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B933" w14:textId="5D59B946" w:rsidR="00AE0AC1" w:rsidRDefault="00AE0AC1" w:rsidP="00AE0AC1">
      <w:pPr>
        <w:rPr>
          <w:b/>
          <w:bCs/>
          <w:sz w:val="22"/>
        </w:rPr>
      </w:pPr>
      <w:bookmarkStart w:id="0" w:name="_Hlk127440621"/>
      <w:r w:rsidRPr="00990DF5">
        <w:rPr>
          <w:b/>
          <w:bCs/>
          <w:sz w:val="22"/>
        </w:rPr>
        <w:t xml:space="preserve">Additional </w:t>
      </w:r>
      <w:r>
        <w:rPr>
          <w:b/>
          <w:bCs/>
          <w:sz w:val="22"/>
        </w:rPr>
        <w:t>F</w:t>
      </w:r>
      <w:r w:rsidRPr="00990DF5">
        <w:rPr>
          <w:b/>
          <w:bCs/>
          <w:sz w:val="22"/>
        </w:rPr>
        <w:t>ile</w:t>
      </w:r>
      <w:r>
        <w:rPr>
          <w:b/>
          <w:bCs/>
          <w:sz w:val="22"/>
        </w:rPr>
        <w:t xml:space="preserve"> 2</w:t>
      </w:r>
    </w:p>
    <w:bookmarkEnd w:id="0"/>
    <w:p w14:paraId="1B001D98" w14:textId="77777777" w:rsidR="000043CB" w:rsidRPr="00C40C41" w:rsidRDefault="000043CB" w:rsidP="000043CB">
      <w:pPr>
        <w:widowControl/>
        <w:jc w:val="left"/>
        <w:rPr>
          <w:sz w:val="24"/>
          <w:szCs w:val="24"/>
        </w:rPr>
      </w:pPr>
    </w:p>
    <w:p w14:paraId="459696B0" w14:textId="15A2655C" w:rsidR="00BC02E1" w:rsidRPr="00C40C41" w:rsidRDefault="00BC02E1" w:rsidP="000043CB">
      <w:pPr>
        <w:rPr>
          <w:b/>
          <w:bCs/>
          <w:sz w:val="24"/>
          <w:szCs w:val="24"/>
        </w:rPr>
      </w:pPr>
      <w:r w:rsidRPr="00C40C41">
        <w:rPr>
          <w:b/>
          <w:bCs/>
          <w:sz w:val="24"/>
          <w:szCs w:val="24"/>
        </w:rPr>
        <w:t xml:space="preserve">Associations of risk factor burden and genetic predisposition with the 10-year risk of atrial fibrillation: Observations from a large </w:t>
      </w:r>
      <w:proofErr w:type="gramStart"/>
      <w:r w:rsidRPr="00C40C41">
        <w:rPr>
          <w:b/>
          <w:bCs/>
          <w:sz w:val="24"/>
          <w:szCs w:val="24"/>
        </w:rPr>
        <w:t>prospective</w:t>
      </w:r>
      <w:proofErr w:type="gramEnd"/>
      <w:r w:rsidRPr="00C40C41">
        <w:rPr>
          <w:b/>
          <w:bCs/>
          <w:sz w:val="24"/>
          <w:szCs w:val="24"/>
        </w:rPr>
        <w:t xml:space="preserve"> study of 348,904 participants</w:t>
      </w:r>
    </w:p>
    <w:p w14:paraId="12172D14" w14:textId="44C75EDD" w:rsidR="00BC02E1" w:rsidRPr="00C40C41" w:rsidRDefault="00BC02E1" w:rsidP="000043CB">
      <w:pPr>
        <w:rPr>
          <w:b/>
          <w:bCs/>
          <w:sz w:val="24"/>
          <w:szCs w:val="24"/>
        </w:rPr>
      </w:pPr>
    </w:p>
    <w:p w14:paraId="2E7B689B" w14:textId="1B4D2CAB" w:rsidR="00BC02E1" w:rsidRPr="00C40C41" w:rsidRDefault="00BC02E1" w:rsidP="000043CB">
      <w:pPr>
        <w:rPr>
          <w:sz w:val="24"/>
          <w:szCs w:val="24"/>
        </w:rPr>
      </w:pPr>
      <w:r w:rsidRPr="00C40C41">
        <w:rPr>
          <w:sz w:val="24"/>
          <w:szCs w:val="24"/>
        </w:rPr>
        <w:t xml:space="preserve">Junguo Zhang PhD, Ge Chen PhD, </w:t>
      </w:r>
      <w:proofErr w:type="spellStart"/>
      <w:r w:rsidRPr="00C40C41">
        <w:rPr>
          <w:sz w:val="24"/>
          <w:szCs w:val="24"/>
        </w:rPr>
        <w:t>Xiaojie</w:t>
      </w:r>
      <w:proofErr w:type="spellEnd"/>
      <w:r w:rsidRPr="00C40C41">
        <w:rPr>
          <w:sz w:val="24"/>
          <w:szCs w:val="24"/>
        </w:rPr>
        <w:t xml:space="preserve"> Wang PhD, </w:t>
      </w:r>
      <w:proofErr w:type="spellStart"/>
      <w:r w:rsidRPr="00C40C41">
        <w:rPr>
          <w:sz w:val="24"/>
          <w:szCs w:val="24"/>
        </w:rPr>
        <w:t>Zhengmin</w:t>
      </w:r>
      <w:proofErr w:type="spellEnd"/>
      <w:r w:rsidRPr="00C40C41">
        <w:rPr>
          <w:sz w:val="24"/>
          <w:szCs w:val="24"/>
        </w:rPr>
        <w:t xml:space="preserve"> (Min) Qian PhD, Miao Cai PhD, Michael G. Vaughn PhD, Elizabeth </w:t>
      </w:r>
      <w:proofErr w:type="spellStart"/>
      <w:r w:rsidRPr="00C40C41">
        <w:rPr>
          <w:sz w:val="24"/>
          <w:szCs w:val="24"/>
        </w:rPr>
        <w:t>Bingheim</w:t>
      </w:r>
      <w:proofErr w:type="spellEnd"/>
      <w:r w:rsidRPr="00C40C41">
        <w:rPr>
          <w:sz w:val="24"/>
          <w:szCs w:val="24"/>
        </w:rPr>
        <w:t xml:space="preserve"> PhD, </w:t>
      </w:r>
      <w:proofErr w:type="spellStart"/>
      <w:r w:rsidRPr="00C40C41">
        <w:rPr>
          <w:sz w:val="24"/>
          <w:szCs w:val="24"/>
        </w:rPr>
        <w:t>Haitao</w:t>
      </w:r>
      <w:proofErr w:type="spellEnd"/>
      <w:r w:rsidRPr="00C40C41">
        <w:rPr>
          <w:sz w:val="24"/>
          <w:szCs w:val="24"/>
        </w:rPr>
        <w:t xml:space="preserve"> Li PhD, </w:t>
      </w:r>
      <w:proofErr w:type="spellStart"/>
      <w:r w:rsidRPr="00C40C41">
        <w:rPr>
          <w:sz w:val="24"/>
          <w:szCs w:val="24"/>
        </w:rPr>
        <w:t>Yanhui</w:t>
      </w:r>
      <w:proofErr w:type="spellEnd"/>
      <w:r w:rsidRPr="00C40C41">
        <w:rPr>
          <w:sz w:val="24"/>
          <w:szCs w:val="24"/>
        </w:rPr>
        <w:t xml:space="preserve"> Gao PhD, Gregory Y. H. Lip</w:t>
      </w:r>
      <w:r w:rsidRPr="00C40C41">
        <w:rPr>
          <w:sz w:val="24"/>
          <w:szCs w:val="24"/>
          <w:vertAlign w:val="superscript"/>
        </w:rPr>
        <w:t>+</w:t>
      </w:r>
      <w:r w:rsidRPr="00C40C41">
        <w:rPr>
          <w:sz w:val="24"/>
          <w:szCs w:val="24"/>
        </w:rPr>
        <w:t xml:space="preserve"> MD,</w:t>
      </w:r>
      <w:r w:rsidRPr="00C40C41">
        <w:rPr>
          <w:b/>
          <w:bCs/>
          <w:sz w:val="24"/>
          <w:szCs w:val="24"/>
        </w:rPr>
        <w:t xml:space="preserve"> </w:t>
      </w:r>
      <w:proofErr w:type="spellStart"/>
      <w:r w:rsidRPr="00C40C41">
        <w:rPr>
          <w:sz w:val="24"/>
          <w:szCs w:val="24"/>
        </w:rPr>
        <w:t>Hualiang</w:t>
      </w:r>
      <w:proofErr w:type="spellEnd"/>
      <w:r w:rsidRPr="00C40C41">
        <w:rPr>
          <w:sz w:val="24"/>
          <w:szCs w:val="24"/>
        </w:rPr>
        <w:t xml:space="preserve"> Lin</w:t>
      </w:r>
      <w:r w:rsidRPr="00C40C41">
        <w:rPr>
          <w:sz w:val="24"/>
          <w:szCs w:val="24"/>
          <w:vertAlign w:val="superscript"/>
        </w:rPr>
        <w:t>+</w:t>
      </w:r>
      <w:r w:rsidR="00980A65" w:rsidRPr="00C40C41">
        <w:rPr>
          <w:sz w:val="24"/>
          <w:szCs w:val="24"/>
          <w:vertAlign w:val="superscript"/>
        </w:rPr>
        <w:t>*</w:t>
      </w:r>
      <w:r w:rsidRPr="00C40C41">
        <w:rPr>
          <w:sz w:val="24"/>
          <w:szCs w:val="24"/>
        </w:rPr>
        <w:t xml:space="preserve"> PhD</w:t>
      </w:r>
    </w:p>
    <w:p w14:paraId="4F68CDFC" w14:textId="6DE2D0FF" w:rsidR="00785352" w:rsidRPr="00C40C41" w:rsidRDefault="00BC02E1" w:rsidP="000043CB">
      <w:pPr>
        <w:rPr>
          <w:sz w:val="24"/>
          <w:szCs w:val="24"/>
        </w:rPr>
      </w:pPr>
      <w:r w:rsidRPr="00C40C41">
        <w:rPr>
          <w:sz w:val="24"/>
          <w:szCs w:val="24"/>
        </w:rPr>
        <w:t>[</w:t>
      </w:r>
      <w:r w:rsidRPr="00C40C41">
        <w:rPr>
          <w:sz w:val="24"/>
          <w:szCs w:val="24"/>
          <w:vertAlign w:val="superscript"/>
        </w:rPr>
        <w:t>+</w:t>
      </w:r>
      <w:r w:rsidRPr="00C40C41">
        <w:rPr>
          <w:sz w:val="24"/>
          <w:szCs w:val="24"/>
        </w:rPr>
        <w:t>Joint senior authors]</w:t>
      </w:r>
    </w:p>
    <w:p w14:paraId="009C416D" w14:textId="77777777" w:rsidR="00980A65" w:rsidRPr="00C40C41" w:rsidRDefault="00980A65" w:rsidP="00980A65">
      <w:pPr>
        <w:spacing w:line="480" w:lineRule="auto"/>
        <w:rPr>
          <w:color w:val="000000" w:themeColor="text1"/>
          <w:sz w:val="24"/>
          <w:szCs w:val="24"/>
        </w:rPr>
      </w:pPr>
      <w:r w:rsidRPr="00C40C41">
        <w:rPr>
          <w:color w:val="000000" w:themeColor="text1"/>
          <w:sz w:val="24"/>
          <w:szCs w:val="24"/>
        </w:rPr>
        <w:t>*Corresponding author</w:t>
      </w:r>
    </w:p>
    <w:p w14:paraId="3178C14C" w14:textId="77777777" w:rsidR="00980A65" w:rsidRPr="00C40C41" w:rsidRDefault="00980A65" w:rsidP="000043CB">
      <w:pPr>
        <w:rPr>
          <w:sz w:val="24"/>
          <w:szCs w:val="24"/>
        </w:rPr>
      </w:pPr>
    </w:p>
    <w:p w14:paraId="4F5C5B4F" w14:textId="3EF693CA" w:rsidR="00C17917" w:rsidRPr="00C40C41" w:rsidRDefault="00785352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br w:type="page"/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6237"/>
        <w:gridCol w:w="925"/>
      </w:tblGrid>
      <w:tr w:rsidR="00C17917" w:rsidRPr="00C40C41" w14:paraId="58FE7BB0" w14:textId="77777777" w:rsidTr="00A76C64">
        <w:tc>
          <w:tcPr>
            <w:tcW w:w="8296" w:type="dxa"/>
            <w:gridSpan w:val="3"/>
            <w:tcBorders>
              <w:bottom w:val="single" w:sz="4" w:space="0" w:color="000000"/>
            </w:tcBorders>
          </w:tcPr>
          <w:p w14:paraId="03BBDC48" w14:textId="77777777" w:rsidR="00C17917" w:rsidRPr="00C40C41" w:rsidRDefault="00C17917" w:rsidP="00A76C64">
            <w:pPr>
              <w:rPr>
                <w:rFonts w:eastAsiaTheme="minorEastAsia"/>
                <w:color w:val="000000" w:themeColor="text1"/>
                <w:sz w:val="22"/>
              </w:rPr>
            </w:pPr>
            <w:r w:rsidRPr="00C40C41">
              <w:rPr>
                <w:rFonts w:eastAsiaTheme="minorEastAsia" w:hint="eastAsia"/>
                <w:color w:val="000000" w:themeColor="text1"/>
                <w:sz w:val="22"/>
              </w:rPr>
              <w:lastRenderedPageBreak/>
              <w:t>C</w:t>
            </w:r>
            <w:r w:rsidRPr="00C40C41">
              <w:rPr>
                <w:rFonts w:eastAsiaTheme="minorEastAsia"/>
                <w:color w:val="000000" w:themeColor="text1"/>
                <w:sz w:val="22"/>
              </w:rPr>
              <w:t>ontents</w:t>
            </w:r>
          </w:p>
        </w:tc>
      </w:tr>
      <w:tr w:rsidR="0093670A" w:rsidRPr="00C40C41" w14:paraId="173379E3" w14:textId="77777777" w:rsidTr="00AE0AC1">
        <w:tc>
          <w:tcPr>
            <w:tcW w:w="1134" w:type="dxa"/>
            <w:tcBorders>
              <w:top w:val="single" w:sz="4" w:space="0" w:color="000000"/>
            </w:tcBorders>
          </w:tcPr>
          <w:p w14:paraId="35DBFE5B" w14:textId="77777777" w:rsidR="00C17917" w:rsidRPr="00C40C41" w:rsidRDefault="00C17917" w:rsidP="00A76C64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</w:tcPr>
          <w:p w14:paraId="53B9C6B8" w14:textId="77777777" w:rsidR="00C17917" w:rsidRPr="00C40C41" w:rsidRDefault="00C17917" w:rsidP="00BE05F0">
            <w:pPr>
              <w:jc w:val="left"/>
              <w:rPr>
                <w:sz w:val="22"/>
              </w:rPr>
            </w:pPr>
            <w:r w:rsidRPr="00C40C41">
              <w:rPr>
                <w:sz w:val="22"/>
              </w:rPr>
              <w:t>Central illustration</w:t>
            </w:r>
          </w:p>
        </w:tc>
        <w:tc>
          <w:tcPr>
            <w:tcW w:w="925" w:type="dxa"/>
            <w:tcBorders>
              <w:top w:val="single" w:sz="4" w:space="0" w:color="000000"/>
            </w:tcBorders>
          </w:tcPr>
          <w:p w14:paraId="19095CA2" w14:textId="77777777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>Page 3</w:t>
            </w:r>
          </w:p>
        </w:tc>
      </w:tr>
      <w:tr w:rsidR="00C17917" w:rsidRPr="00C40C41" w14:paraId="55F23895" w14:textId="77777777" w:rsidTr="00AE0AC1">
        <w:tc>
          <w:tcPr>
            <w:tcW w:w="1134" w:type="dxa"/>
          </w:tcPr>
          <w:p w14:paraId="2CD7B46F" w14:textId="4232B5DB" w:rsidR="00C17917" w:rsidRPr="00C40C41" w:rsidRDefault="009B0FF8" w:rsidP="00A76C64">
            <w:pPr>
              <w:rPr>
                <w:sz w:val="22"/>
              </w:rPr>
            </w:pPr>
            <w:r>
              <w:t>Figure S</w:t>
            </w:r>
            <w:r w:rsidR="00C17917" w:rsidRPr="00C40C41">
              <w:t>1</w:t>
            </w:r>
          </w:p>
        </w:tc>
        <w:tc>
          <w:tcPr>
            <w:tcW w:w="6237" w:type="dxa"/>
          </w:tcPr>
          <w:p w14:paraId="6A31DE4A" w14:textId="77777777" w:rsidR="00C17917" w:rsidRPr="00C40C41" w:rsidRDefault="00C17917" w:rsidP="00BE05F0">
            <w:pPr>
              <w:jc w:val="left"/>
              <w:rPr>
                <w:sz w:val="22"/>
              </w:rPr>
            </w:pPr>
            <w:r w:rsidRPr="00C40C41">
              <w:t>Cumulative risk (%) for atrial fibrillation according to risk factor burdens (optimal, borderline, or elevated) at the index age of 45 years.</w:t>
            </w:r>
          </w:p>
        </w:tc>
        <w:tc>
          <w:tcPr>
            <w:tcW w:w="925" w:type="dxa"/>
          </w:tcPr>
          <w:p w14:paraId="1629A02A" w14:textId="77777777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>Page 4</w:t>
            </w:r>
          </w:p>
        </w:tc>
      </w:tr>
      <w:tr w:rsidR="00C17917" w:rsidRPr="00C40C41" w14:paraId="799F487C" w14:textId="77777777" w:rsidTr="00AE0AC1">
        <w:tc>
          <w:tcPr>
            <w:tcW w:w="1134" w:type="dxa"/>
          </w:tcPr>
          <w:p w14:paraId="4871975A" w14:textId="3824441B" w:rsidR="00C17917" w:rsidRPr="00C40C41" w:rsidRDefault="009B0FF8" w:rsidP="00A76C64">
            <w:pPr>
              <w:rPr>
                <w:sz w:val="22"/>
              </w:rPr>
            </w:pPr>
            <w:r>
              <w:rPr>
                <w:rFonts w:eastAsia="MYingHei_18030_C-Medium"/>
                <w:color w:val="000000"/>
                <w:szCs w:val="21"/>
              </w:rPr>
              <w:t>Figure S</w:t>
            </w:r>
            <w:r w:rsidR="00C17917" w:rsidRPr="00C40C41">
              <w:rPr>
                <w:rFonts w:eastAsia="MYingHei_18030_C-Medium"/>
                <w:color w:val="000000"/>
                <w:szCs w:val="21"/>
              </w:rPr>
              <w:t>2</w:t>
            </w:r>
          </w:p>
        </w:tc>
        <w:tc>
          <w:tcPr>
            <w:tcW w:w="6237" w:type="dxa"/>
          </w:tcPr>
          <w:p w14:paraId="48C82EC3" w14:textId="77777777" w:rsidR="00C17917" w:rsidRPr="00C40C41" w:rsidRDefault="00C17917" w:rsidP="00BE05F0">
            <w:pPr>
              <w:jc w:val="left"/>
              <w:rPr>
                <w:sz w:val="22"/>
              </w:rPr>
            </w:pPr>
            <w:r w:rsidRPr="00C40C41">
              <w:rPr>
                <w:rFonts w:eastAsia="MYingHei_18030_C-Medium"/>
                <w:color w:val="000000"/>
                <w:szCs w:val="21"/>
              </w:rPr>
              <w:t>Cumulative risk (%) for atrial fibrillation according to risk factor burdens (optimal, borderline, or elevated) at the index age of 65 years.</w:t>
            </w:r>
          </w:p>
        </w:tc>
        <w:tc>
          <w:tcPr>
            <w:tcW w:w="925" w:type="dxa"/>
          </w:tcPr>
          <w:p w14:paraId="42B6CB3A" w14:textId="77777777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>Page 5</w:t>
            </w:r>
          </w:p>
        </w:tc>
      </w:tr>
      <w:tr w:rsidR="00C17917" w:rsidRPr="00C40C41" w14:paraId="1F721609" w14:textId="77777777" w:rsidTr="00AE0AC1">
        <w:tc>
          <w:tcPr>
            <w:tcW w:w="1134" w:type="dxa"/>
          </w:tcPr>
          <w:p w14:paraId="15CDA66B" w14:textId="063126CB" w:rsidR="00C17917" w:rsidRPr="00C40C41" w:rsidRDefault="009B0FF8" w:rsidP="00A76C64">
            <w:pPr>
              <w:rPr>
                <w:rFonts w:eastAsia="MYingHei_18030_C-Medium"/>
                <w:color w:val="000000"/>
                <w:szCs w:val="21"/>
              </w:rPr>
            </w:pPr>
            <w:r>
              <w:t>Figure S</w:t>
            </w:r>
            <w:r w:rsidR="00E82CBD">
              <w:t>3</w:t>
            </w:r>
          </w:p>
        </w:tc>
        <w:tc>
          <w:tcPr>
            <w:tcW w:w="6237" w:type="dxa"/>
          </w:tcPr>
          <w:p w14:paraId="0D762433" w14:textId="77777777" w:rsidR="00C17917" w:rsidRPr="00C40C41" w:rsidRDefault="00C17917" w:rsidP="00BE05F0">
            <w:pPr>
              <w:jc w:val="left"/>
              <w:rPr>
                <w:rFonts w:eastAsia="MYingHei_18030_C-Medium"/>
                <w:color w:val="000000"/>
                <w:szCs w:val="21"/>
              </w:rPr>
            </w:pPr>
            <w:r w:rsidRPr="00C40C41">
              <w:t>Predicted 10-year risk (%) of atrial fibrillation at index age 45 years across 16 risk profiles, in men with different polygenic risk score (low, intermediate, or high).</w:t>
            </w:r>
          </w:p>
        </w:tc>
        <w:tc>
          <w:tcPr>
            <w:tcW w:w="925" w:type="dxa"/>
          </w:tcPr>
          <w:p w14:paraId="08577D64" w14:textId="702A66DD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 w:rsidR="00E82CBD">
              <w:rPr>
                <w:rFonts w:eastAsia="Times New Roman"/>
                <w:color w:val="000000" w:themeColor="text1"/>
                <w:sz w:val="22"/>
                <w:lang w:eastAsia="en-GB"/>
              </w:rPr>
              <w:t>6</w:t>
            </w:r>
          </w:p>
        </w:tc>
      </w:tr>
      <w:tr w:rsidR="00C17917" w:rsidRPr="00C40C41" w14:paraId="0FF6503A" w14:textId="77777777" w:rsidTr="00AE0AC1">
        <w:tc>
          <w:tcPr>
            <w:tcW w:w="1134" w:type="dxa"/>
          </w:tcPr>
          <w:p w14:paraId="76C40D4A" w14:textId="625FD9F6" w:rsidR="00C17917" w:rsidRPr="00C40C41" w:rsidRDefault="009B0FF8" w:rsidP="00A76C64">
            <w:r>
              <w:t>Figure S</w:t>
            </w:r>
            <w:r w:rsidR="00E82CBD">
              <w:t>4</w:t>
            </w:r>
          </w:p>
        </w:tc>
        <w:tc>
          <w:tcPr>
            <w:tcW w:w="6237" w:type="dxa"/>
          </w:tcPr>
          <w:p w14:paraId="5A3ECEA9" w14:textId="77777777" w:rsidR="00C17917" w:rsidRPr="00C40C41" w:rsidRDefault="00C17917" w:rsidP="00BE05F0">
            <w:pPr>
              <w:tabs>
                <w:tab w:val="left" w:pos="89"/>
              </w:tabs>
              <w:jc w:val="left"/>
              <w:rPr>
                <w:rFonts w:eastAsia="MYingHei_18030_C-Medium"/>
                <w:color w:val="000000"/>
                <w:szCs w:val="21"/>
              </w:rPr>
            </w:pPr>
            <w:r w:rsidRPr="00C40C41">
              <w:t>Predicted 10-year risk (%) of atrial fibrillation at index age 45 years across 16 risk profiles, in women with different polygenic risk score (low, intermediate, or high).</w:t>
            </w:r>
          </w:p>
        </w:tc>
        <w:tc>
          <w:tcPr>
            <w:tcW w:w="925" w:type="dxa"/>
          </w:tcPr>
          <w:p w14:paraId="368B101F" w14:textId="48D60CA5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 w:rsidR="00E82CBD">
              <w:rPr>
                <w:rFonts w:eastAsia="Times New Roman"/>
                <w:color w:val="000000" w:themeColor="text1"/>
                <w:sz w:val="22"/>
                <w:lang w:eastAsia="en-GB"/>
              </w:rPr>
              <w:t>7</w:t>
            </w:r>
          </w:p>
        </w:tc>
      </w:tr>
      <w:tr w:rsidR="00C17917" w:rsidRPr="00C40C41" w14:paraId="05EAF777" w14:textId="77777777" w:rsidTr="00AE0AC1">
        <w:tc>
          <w:tcPr>
            <w:tcW w:w="1134" w:type="dxa"/>
          </w:tcPr>
          <w:p w14:paraId="7770882D" w14:textId="4600D0B3" w:rsidR="00C17917" w:rsidRPr="00C40C41" w:rsidRDefault="009B0FF8" w:rsidP="00A76C64">
            <w:r>
              <w:t>Figure S</w:t>
            </w:r>
            <w:r w:rsidR="00E82CBD">
              <w:t>5</w:t>
            </w:r>
          </w:p>
        </w:tc>
        <w:tc>
          <w:tcPr>
            <w:tcW w:w="6237" w:type="dxa"/>
          </w:tcPr>
          <w:p w14:paraId="33250EA6" w14:textId="77777777" w:rsidR="00C17917" w:rsidRPr="00C40C41" w:rsidRDefault="00C17917" w:rsidP="00BE05F0">
            <w:pPr>
              <w:tabs>
                <w:tab w:val="left" w:pos="89"/>
              </w:tabs>
              <w:jc w:val="left"/>
            </w:pPr>
            <w:r w:rsidRPr="00C40C41">
              <w:t>Predicted 10-year risk (%) of atrial fibrillation at index age of 65 years across 16 risk profiles, in men with different polygenic risk score (low, intermediate, or high).</w:t>
            </w:r>
          </w:p>
        </w:tc>
        <w:tc>
          <w:tcPr>
            <w:tcW w:w="925" w:type="dxa"/>
          </w:tcPr>
          <w:p w14:paraId="2FAFCA27" w14:textId="7A921174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 w:rsidR="00E82CBD">
              <w:rPr>
                <w:rFonts w:eastAsia="Times New Roman"/>
                <w:color w:val="000000" w:themeColor="text1"/>
                <w:sz w:val="22"/>
                <w:lang w:eastAsia="en-GB"/>
              </w:rPr>
              <w:t>8</w:t>
            </w:r>
          </w:p>
        </w:tc>
      </w:tr>
      <w:tr w:rsidR="00C17917" w:rsidRPr="00C40C41" w14:paraId="5E2BEABE" w14:textId="77777777" w:rsidTr="00AE0AC1">
        <w:tc>
          <w:tcPr>
            <w:tcW w:w="1134" w:type="dxa"/>
          </w:tcPr>
          <w:p w14:paraId="222433AC" w14:textId="1D4FD6F1" w:rsidR="00C17917" w:rsidRPr="00C40C41" w:rsidRDefault="009B0FF8" w:rsidP="00A76C64">
            <w:r>
              <w:t>Figure S</w:t>
            </w:r>
            <w:r w:rsidR="00E82CBD">
              <w:t>6</w:t>
            </w:r>
          </w:p>
        </w:tc>
        <w:tc>
          <w:tcPr>
            <w:tcW w:w="6237" w:type="dxa"/>
          </w:tcPr>
          <w:p w14:paraId="61DF241A" w14:textId="77777777" w:rsidR="00C17917" w:rsidRPr="00C40C41" w:rsidRDefault="00C17917" w:rsidP="00BE05F0">
            <w:pPr>
              <w:jc w:val="left"/>
            </w:pPr>
            <w:r w:rsidRPr="00C40C41">
              <w:t>Predicted 10-year risk (%) of atrial fibrillation at index age of 65 years across 16 risk profiles, in women with different polygenic risk score (low, intermediate, or high).</w:t>
            </w:r>
          </w:p>
        </w:tc>
        <w:tc>
          <w:tcPr>
            <w:tcW w:w="925" w:type="dxa"/>
          </w:tcPr>
          <w:p w14:paraId="4878D263" w14:textId="3884A4F5" w:rsidR="00C17917" w:rsidRPr="00C40C41" w:rsidRDefault="00C17917" w:rsidP="00A76C64">
            <w:pPr>
              <w:rPr>
                <w:sz w:val="22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 w:rsidR="00E82CBD">
              <w:rPr>
                <w:rFonts w:eastAsia="Times New Roman"/>
                <w:color w:val="000000" w:themeColor="text1"/>
                <w:sz w:val="22"/>
                <w:lang w:eastAsia="en-GB"/>
              </w:rPr>
              <w:t>9</w:t>
            </w:r>
          </w:p>
        </w:tc>
      </w:tr>
      <w:tr w:rsidR="00E82CBD" w:rsidRPr="00C40C41" w14:paraId="7B78E3DA" w14:textId="77777777" w:rsidTr="00AE0AC1">
        <w:tc>
          <w:tcPr>
            <w:tcW w:w="1134" w:type="dxa"/>
          </w:tcPr>
          <w:p w14:paraId="7443498A" w14:textId="5C906DC7" w:rsidR="00E82CBD" w:rsidRDefault="009B0FF8" w:rsidP="00E82CBD">
            <w:r>
              <w:rPr>
                <w:rFonts w:eastAsia="MYingHei_18030_C-Medium"/>
                <w:color w:val="000000"/>
                <w:szCs w:val="21"/>
              </w:rPr>
              <w:t>Figure S</w:t>
            </w:r>
            <w:r w:rsidR="00E82CBD">
              <w:rPr>
                <w:rFonts w:eastAsia="MYingHei_18030_C-Medium"/>
                <w:color w:val="000000"/>
                <w:szCs w:val="21"/>
              </w:rPr>
              <w:t>7</w:t>
            </w:r>
          </w:p>
        </w:tc>
        <w:tc>
          <w:tcPr>
            <w:tcW w:w="6237" w:type="dxa"/>
          </w:tcPr>
          <w:p w14:paraId="54693881" w14:textId="34DE2396" w:rsidR="00E82CBD" w:rsidRPr="00C40C41" w:rsidRDefault="00E82CBD" w:rsidP="00E82CBD">
            <w:pPr>
              <w:jc w:val="left"/>
            </w:pPr>
            <w:r w:rsidRPr="00C40C41">
              <w:rPr>
                <w:rFonts w:eastAsia="MYingHei_18030_C-Medium"/>
                <w:color w:val="000000"/>
                <w:szCs w:val="21"/>
              </w:rPr>
              <w:t>Calibration plot of the prediction model for predicting 10-year risk at index age of 45 years</w:t>
            </w:r>
          </w:p>
        </w:tc>
        <w:tc>
          <w:tcPr>
            <w:tcW w:w="925" w:type="dxa"/>
          </w:tcPr>
          <w:p w14:paraId="63A992FD" w14:textId="36E64FE3" w:rsidR="00E82CBD" w:rsidRPr="00C40C41" w:rsidRDefault="00E82CBD" w:rsidP="00E82CBD">
            <w:pPr>
              <w:rPr>
                <w:rFonts w:eastAsia="Times New Roman"/>
                <w:color w:val="000000" w:themeColor="text1"/>
                <w:sz w:val="22"/>
                <w:lang w:eastAsia="en-GB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>
              <w:rPr>
                <w:rFonts w:eastAsia="Times New Roman"/>
                <w:color w:val="000000" w:themeColor="text1"/>
                <w:sz w:val="22"/>
                <w:lang w:eastAsia="en-GB"/>
              </w:rPr>
              <w:t>10</w:t>
            </w:r>
          </w:p>
        </w:tc>
      </w:tr>
      <w:tr w:rsidR="00E82CBD" w:rsidRPr="00C40C41" w14:paraId="5F69FE5B" w14:textId="77777777" w:rsidTr="00AE0AC1">
        <w:tc>
          <w:tcPr>
            <w:tcW w:w="1134" w:type="dxa"/>
          </w:tcPr>
          <w:p w14:paraId="2B6146D9" w14:textId="7329564B" w:rsidR="00E82CBD" w:rsidRDefault="009B0FF8" w:rsidP="00E82CBD">
            <w:r>
              <w:rPr>
                <w:rFonts w:eastAsia="MYingHei_18030_C-Medium"/>
                <w:color w:val="000000"/>
                <w:szCs w:val="21"/>
              </w:rPr>
              <w:t>Figure S</w:t>
            </w:r>
            <w:r w:rsidR="00E82CBD">
              <w:t>8</w:t>
            </w:r>
          </w:p>
        </w:tc>
        <w:tc>
          <w:tcPr>
            <w:tcW w:w="6237" w:type="dxa"/>
          </w:tcPr>
          <w:p w14:paraId="4DE7AB7A" w14:textId="29644CDF" w:rsidR="00E82CBD" w:rsidRPr="00C40C41" w:rsidRDefault="00E82CBD" w:rsidP="00E82CBD">
            <w:pPr>
              <w:jc w:val="left"/>
            </w:pPr>
            <w:r w:rsidRPr="00C40C41">
              <w:rPr>
                <w:rFonts w:eastAsia="MYingHei_18030_C-Medium"/>
                <w:color w:val="000000"/>
                <w:szCs w:val="21"/>
              </w:rPr>
              <w:t>Calibration plot of the prediction model for predicting 10-year risk at index age 55 years</w:t>
            </w:r>
          </w:p>
        </w:tc>
        <w:tc>
          <w:tcPr>
            <w:tcW w:w="925" w:type="dxa"/>
          </w:tcPr>
          <w:p w14:paraId="4BAA4D72" w14:textId="78A8506C" w:rsidR="00E82CBD" w:rsidRPr="00C40C41" w:rsidRDefault="00E82CBD" w:rsidP="00E82CBD">
            <w:pPr>
              <w:rPr>
                <w:rFonts w:eastAsia="Times New Roman"/>
                <w:color w:val="000000" w:themeColor="text1"/>
                <w:sz w:val="22"/>
                <w:lang w:eastAsia="en-GB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>
              <w:rPr>
                <w:rFonts w:eastAsia="Times New Roman"/>
                <w:color w:val="000000" w:themeColor="text1"/>
                <w:sz w:val="22"/>
                <w:lang w:eastAsia="en-GB"/>
              </w:rPr>
              <w:t>11</w:t>
            </w:r>
          </w:p>
        </w:tc>
      </w:tr>
      <w:tr w:rsidR="00E82CBD" w:rsidRPr="00C40C41" w14:paraId="58D73B68" w14:textId="77777777" w:rsidTr="00AE0AC1">
        <w:tc>
          <w:tcPr>
            <w:tcW w:w="1134" w:type="dxa"/>
          </w:tcPr>
          <w:p w14:paraId="06354EFD" w14:textId="22F01EED" w:rsidR="00E82CBD" w:rsidRDefault="009B0FF8" w:rsidP="00E82CBD">
            <w:r>
              <w:t>Figure S</w:t>
            </w:r>
            <w:r w:rsidR="00E82CBD">
              <w:t>9</w:t>
            </w:r>
          </w:p>
        </w:tc>
        <w:tc>
          <w:tcPr>
            <w:tcW w:w="6237" w:type="dxa"/>
          </w:tcPr>
          <w:p w14:paraId="4623FDCD" w14:textId="56D1BD41" w:rsidR="00E82CBD" w:rsidRPr="00C40C41" w:rsidRDefault="00E82CBD" w:rsidP="00E82CBD">
            <w:pPr>
              <w:jc w:val="left"/>
            </w:pPr>
            <w:r w:rsidRPr="00C40C41">
              <w:t>Calibration plot of the prediction model for predicting 10-year risk at index age 65 years</w:t>
            </w:r>
          </w:p>
        </w:tc>
        <w:tc>
          <w:tcPr>
            <w:tcW w:w="925" w:type="dxa"/>
          </w:tcPr>
          <w:p w14:paraId="6DCC7CA8" w14:textId="00142BB5" w:rsidR="00E82CBD" w:rsidRPr="00C40C41" w:rsidRDefault="00E82CBD" w:rsidP="00E82CBD">
            <w:pPr>
              <w:rPr>
                <w:rFonts w:eastAsia="Times New Roman"/>
                <w:color w:val="000000" w:themeColor="text1"/>
                <w:sz w:val="22"/>
                <w:lang w:eastAsia="en-GB"/>
              </w:rPr>
            </w:pPr>
            <w:r w:rsidRPr="00C40C41">
              <w:rPr>
                <w:rFonts w:eastAsia="Times New Roman"/>
                <w:color w:val="000000" w:themeColor="text1"/>
                <w:sz w:val="22"/>
                <w:lang w:eastAsia="en-GB"/>
              </w:rPr>
              <w:t xml:space="preserve">Page </w:t>
            </w:r>
            <w:r>
              <w:rPr>
                <w:rFonts w:eastAsia="Times New Roman"/>
                <w:color w:val="000000" w:themeColor="text1"/>
                <w:sz w:val="22"/>
                <w:lang w:eastAsia="en-GB"/>
              </w:rPr>
              <w:t>12</w:t>
            </w:r>
          </w:p>
        </w:tc>
      </w:tr>
    </w:tbl>
    <w:p w14:paraId="1531AFE2" w14:textId="77777777" w:rsidR="00785352" w:rsidRPr="00C40C41" w:rsidRDefault="00785352" w:rsidP="000043CB">
      <w:pPr>
        <w:rPr>
          <w:sz w:val="24"/>
          <w:szCs w:val="24"/>
        </w:rPr>
        <w:sectPr w:rsidR="00785352" w:rsidRPr="00C40C41" w:rsidSect="00785352">
          <w:footerReference w:type="default" r:id="rId7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523CE5E3" w14:textId="75E982C2" w:rsidR="00BC02E1" w:rsidRPr="00C40C41" w:rsidRDefault="00980A65" w:rsidP="00BC02E1">
      <w:pPr>
        <w:jc w:val="center"/>
        <w:rPr>
          <w:b/>
          <w:bCs/>
          <w:sz w:val="22"/>
        </w:rPr>
      </w:pPr>
      <w:r w:rsidRPr="00C40C41">
        <w:rPr>
          <w:noProof/>
        </w:rPr>
        <w:lastRenderedPageBreak/>
        <w:drawing>
          <wp:inline distT="0" distB="0" distL="0" distR="0" wp14:anchorId="5658CFCB" wp14:editId="07BCED55">
            <wp:extent cx="8128000" cy="527812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A19FA" w14:textId="200E3340" w:rsidR="00C379BC" w:rsidRPr="00C40C41" w:rsidRDefault="00E7074B" w:rsidP="00027776">
      <w:pPr>
        <w:jc w:val="center"/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33B390BA" wp14:editId="201B742B">
            <wp:extent cx="6577214" cy="4725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288" cy="475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119D1" w14:textId="3C50E4B6" w:rsidR="00027776" w:rsidRPr="00C40C41" w:rsidRDefault="009B0FF8" w:rsidP="0002777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 w:rsidR="00A56754" w:rsidRPr="00C40C41">
        <w:rPr>
          <w:b/>
          <w:bCs/>
          <w:sz w:val="24"/>
          <w:szCs w:val="24"/>
        </w:rPr>
        <w:t>1</w:t>
      </w:r>
      <w:r w:rsidR="00CF6294" w:rsidRPr="00C40C41">
        <w:rPr>
          <w:b/>
          <w:bCs/>
          <w:sz w:val="24"/>
          <w:szCs w:val="24"/>
        </w:rPr>
        <w:t>.</w:t>
      </w:r>
      <w:r w:rsidR="00A56754" w:rsidRPr="00C40C41">
        <w:rPr>
          <w:b/>
          <w:bCs/>
          <w:sz w:val="24"/>
          <w:szCs w:val="24"/>
        </w:rPr>
        <w:t xml:space="preserve"> </w:t>
      </w:r>
      <w:r w:rsidR="00027776" w:rsidRPr="00C40C41">
        <w:rPr>
          <w:sz w:val="24"/>
          <w:szCs w:val="24"/>
        </w:rPr>
        <w:t>Cumulative risk (%) for atrial fibrillation according to risk factor burden</w:t>
      </w:r>
      <w:r w:rsidR="00335B7B" w:rsidRPr="00C40C41">
        <w:rPr>
          <w:sz w:val="24"/>
          <w:szCs w:val="24"/>
        </w:rPr>
        <w:t>s</w:t>
      </w:r>
      <w:r w:rsidR="00027776" w:rsidRPr="00C40C41">
        <w:rPr>
          <w:sz w:val="24"/>
          <w:szCs w:val="24"/>
        </w:rPr>
        <w:t xml:space="preserve"> (optimal, borderline, or elevated) at </w:t>
      </w:r>
      <w:r w:rsidR="00A56754" w:rsidRPr="00C40C41">
        <w:rPr>
          <w:sz w:val="24"/>
          <w:szCs w:val="24"/>
        </w:rPr>
        <w:t xml:space="preserve">the </w:t>
      </w:r>
      <w:r w:rsidR="00027776" w:rsidRPr="00C40C41">
        <w:rPr>
          <w:sz w:val="24"/>
          <w:szCs w:val="24"/>
        </w:rPr>
        <w:t xml:space="preserve">index age </w:t>
      </w:r>
      <w:r w:rsidR="00A56754" w:rsidRPr="00C40C41">
        <w:rPr>
          <w:sz w:val="24"/>
          <w:szCs w:val="24"/>
        </w:rPr>
        <w:t xml:space="preserve">of </w:t>
      </w:r>
      <w:r w:rsidR="00027776" w:rsidRPr="00C40C41">
        <w:rPr>
          <w:sz w:val="24"/>
          <w:szCs w:val="24"/>
        </w:rPr>
        <w:t>45 years. Shading</w:t>
      </w:r>
      <w:r w:rsidR="00A56754" w:rsidRPr="00C40C41">
        <w:rPr>
          <w:sz w:val="24"/>
          <w:szCs w:val="24"/>
        </w:rPr>
        <w:t xml:space="preserve"> </w:t>
      </w:r>
      <w:r w:rsidR="00027776" w:rsidRPr="00C40C41">
        <w:rPr>
          <w:sz w:val="24"/>
          <w:szCs w:val="24"/>
        </w:rPr>
        <w:t>=</w:t>
      </w:r>
      <w:r w:rsidR="00A56754" w:rsidRPr="00C40C41">
        <w:rPr>
          <w:sz w:val="24"/>
          <w:szCs w:val="24"/>
        </w:rPr>
        <w:t xml:space="preserve"> </w:t>
      </w:r>
      <w:r w:rsidR="00027776" w:rsidRPr="00C40C41">
        <w:rPr>
          <w:sz w:val="24"/>
          <w:szCs w:val="24"/>
        </w:rPr>
        <w:t xml:space="preserve">95% </w:t>
      </w:r>
      <w:r w:rsidR="00A56754" w:rsidRPr="00C40C41">
        <w:rPr>
          <w:sz w:val="24"/>
          <w:szCs w:val="24"/>
        </w:rPr>
        <w:t>CI</w:t>
      </w:r>
      <w:r w:rsidR="00027776" w:rsidRPr="00C40C41">
        <w:rPr>
          <w:sz w:val="24"/>
          <w:szCs w:val="24"/>
        </w:rPr>
        <w:t>. Participants entered the study sample between ages 45 and &lt;</w:t>
      </w:r>
      <w:r w:rsidR="00A56754" w:rsidRPr="00C40C41">
        <w:rPr>
          <w:sz w:val="24"/>
          <w:szCs w:val="24"/>
        </w:rPr>
        <w:t xml:space="preserve"> </w:t>
      </w:r>
      <w:r w:rsidR="00027776" w:rsidRPr="00C40C41">
        <w:rPr>
          <w:sz w:val="24"/>
          <w:szCs w:val="24"/>
        </w:rPr>
        <w:t>50 years; therefore, the number at risk increased from age 45 years to &lt;</w:t>
      </w:r>
      <w:r w:rsidR="00A56754" w:rsidRPr="00C40C41">
        <w:rPr>
          <w:sz w:val="24"/>
          <w:szCs w:val="24"/>
        </w:rPr>
        <w:t xml:space="preserve"> </w:t>
      </w:r>
      <w:r w:rsidR="00027776" w:rsidRPr="00C40C41">
        <w:rPr>
          <w:sz w:val="24"/>
          <w:szCs w:val="24"/>
        </w:rPr>
        <w:t>50 years.</w:t>
      </w:r>
    </w:p>
    <w:p w14:paraId="096D317D" w14:textId="22294C50" w:rsidR="00027776" w:rsidRPr="00C40C41" w:rsidRDefault="00E7074B" w:rsidP="00004F9C">
      <w:pPr>
        <w:widowControl/>
        <w:jc w:val="center"/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7A9B0C96" wp14:editId="7D077D45">
            <wp:extent cx="6641055" cy="4710989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919" cy="472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7BE91" w14:textId="1AE88A31" w:rsidR="00785352" w:rsidRPr="00C40C41" w:rsidRDefault="009B0FF8" w:rsidP="00785352">
      <w:pPr>
        <w:rPr>
          <w:sz w:val="24"/>
          <w:szCs w:val="24"/>
        </w:rPr>
        <w:sectPr w:rsidR="00785352" w:rsidRPr="00C40C41" w:rsidSect="00785352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b/>
          <w:bCs/>
          <w:sz w:val="24"/>
          <w:szCs w:val="24"/>
        </w:rPr>
        <w:t>Figure S</w:t>
      </w:r>
      <w:r w:rsidR="00970E87" w:rsidRPr="00C40C41">
        <w:rPr>
          <w:b/>
          <w:bCs/>
          <w:sz w:val="24"/>
          <w:szCs w:val="24"/>
        </w:rPr>
        <w:t>2</w:t>
      </w:r>
      <w:r w:rsidR="00F1677E" w:rsidRPr="00C40C41">
        <w:rPr>
          <w:b/>
          <w:bCs/>
          <w:sz w:val="24"/>
          <w:szCs w:val="24"/>
        </w:rPr>
        <w:t>.</w:t>
      </w:r>
      <w:r w:rsidR="00F1677E" w:rsidRPr="00C40C41">
        <w:rPr>
          <w:sz w:val="24"/>
          <w:szCs w:val="24"/>
        </w:rPr>
        <w:t xml:space="preserve"> </w:t>
      </w:r>
      <w:r w:rsidR="00004F9C" w:rsidRPr="00C40C41">
        <w:rPr>
          <w:sz w:val="24"/>
          <w:szCs w:val="24"/>
        </w:rPr>
        <w:t>Cumulative risk (%) for atrial fibrillation according to risk factor burden</w:t>
      </w:r>
      <w:r w:rsidR="00335B7B" w:rsidRPr="00C40C41">
        <w:rPr>
          <w:sz w:val="24"/>
          <w:szCs w:val="24"/>
        </w:rPr>
        <w:t>s</w:t>
      </w:r>
      <w:r w:rsidR="00004F9C" w:rsidRPr="00C40C41">
        <w:rPr>
          <w:sz w:val="24"/>
          <w:szCs w:val="24"/>
        </w:rPr>
        <w:t xml:space="preserve"> (optimal, borderline, or elevated) at </w:t>
      </w:r>
      <w:r w:rsidR="00F1677E" w:rsidRPr="00C40C41">
        <w:rPr>
          <w:sz w:val="24"/>
          <w:szCs w:val="24"/>
        </w:rPr>
        <w:t xml:space="preserve">the </w:t>
      </w:r>
      <w:r w:rsidR="00004F9C" w:rsidRPr="00C40C41">
        <w:rPr>
          <w:sz w:val="24"/>
          <w:szCs w:val="24"/>
        </w:rPr>
        <w:t>index age</w:t>
      </w:r>
      <w:r w:rsidR="00F1677E" w:rsidRPr="00C40C41">
        <w:rPr>
          <w:sz w:val="24"/>
          <w:szCs w:val="24"/>
        </w:rPr>
        <w:t xml:space="preserve"> of</w:t>
      </w:r>
      <w:r w:rsidR="00004F9C" w:rsidRPr="00C40C41">
        <w:rPr>
          <w:sz w:val="24"/>
          <w:szCs w:val="24"/>
        </w:rPr>
        <w:t xml:space="preserve"> 65 years. Shading</w:t>
      </w:r>
      <w:r w:rsidR="00F1677E" w:rsidRPr="00C40C41">
        <w:rPr>
          <w:sz w:val="24"/>
          <w:szCs w:val="24"/>
        </w:rPr>
        <w:t xml:space="preserve"> </w:t>
      </w:r>
      <w:r w:rsidR="00004F9C" w:rsidRPr="00C40C41">
        <w:rPr>
          <w:sz w:val="24"/>
          <w:szCs w:val="24"/>
        </w:rPr>
        <w:t>=</w:t>
      </w:r>
      <w:r w:rsidR="00F1677E" w:rsidRPr="00C40C41">
        <w:rPr>
          <w:sz w:val="24"/>
          <w:szCs w:val="24"/>
        </w:rPr>
        <w:t xml:space="preserve"> </w:t>
      </w:r>
      <w:r w:rsidR="00004F9C" w:rsidRPr="00C40C41">
        <w:rPr>
          <w:sz w:val="24"/>
          <w:szCs w:val="24"/>
        </w:rPr>
        <w:t xml:space="preserve">95% </w:t>
      </w:r>
      <w:r w:rsidR="00F1677E" w:rsidRPr="00C40C41">
        <w:rPr>
          <w:sz w:val="24"/>
          <w:szCs w:val="24"/>
        </w:rPr>
        <w:t>CI</w:t>
      </w:r>
      <w:r w:rsidR="00004F9C" w:rsidRPr="00C40C41">
        <w:rPr>
          <w:sz w:val="24"/>
          <w:szCs w:val="24"/>
        </w:rPr>
        <w:t>. Participants entered the study sample between ages 65 and &lt;</w:t>
      </w:r>
      <w:r w:rsidR="004C2F5D" w:rsidRPr="00C40C41">
        <w:rPr>
          <w:sz w:val="24"/>
          <w:szCs w:val="24"/>
        </w:rPr>
        <w:t xml:space="preserve"> </w:t>
      </w:r>
      <w:r w:rsidR="00004F9C" w:rsidRPr="00C40C41">
        <w:rPr>
          <w:sz w:val="24"/>
          <w:szCs w:val="24"/>
        </w:rPr>
        <w:t>70 years; therefore, the number at risk increased from age 65 years to &lt;</w:t>
      </w:r>
      <w:r w:rsidR="004C2F5D" w:rsidRPr="00C40C41">
        <w:rPr>
          <w:sz w:val="24"/>
          <w:szCs w:val="24"/>
        </w:rPr>
        <w:t xml:space="preserve"> </w:t>
      </w:r>
      <w:r w:rsidR="00004F9C" w:rsidRPr="00C40C41">
        <w:rPr>
          <w:sz w:val="24"/>
          <w:szCs w:val="24"/>
        </w:rPr>
        <w:t>70 years.</w:t>
      </w:r>
    </w:p>
    <w:p w14:paraId="736972C0" w14:textId="6E2CB8A2" w:rsidR="006F3949" w:rsidRPr="00C40C41" w:rsidRDefault="00306933" w:rsidP="006F3949">
      <w:pPr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790E5E80" wp14:editId="174C0281">
            <wp:extent cx="8961120" cy="4734875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862" cy="474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908CF" w14:textId="2F862DD2" w:rsidR="00C17917" w:rsidRPr="00C40C41" w:rsidRDefault="009B0FF8" w:rsidP="006F394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 w:rsidR="00FC57C7">
        <w:rPr>
          <w:b/>
          <w:bCs/>
          <w:sz w:val="24"/>
          <w:szCs w:val="24"/>
        </w:rPr>
        <w:t>3</w:t>
      </w:r>
      <w:r w:rsidR="001540F1" w:rsidRPr="00C40C41">
        <w:rPr>
          <w:b/>
          <w:bCs/>
          <w:sz w:val="24"/>
          <w:szCs w:val="24"/>
        </w:rPr>
        <w:t>.</w:t>
      </w:r>
      <w:r w:rsidR="001540F1" w:rsidRPr="00C40C41">
        <w:rPr>
          <w:sz w:val="24"/>
          <w:szCs w:val="24"/>
        </w:rPr>
        <w:t xml:space="preserve"> </w:t>
      </w:r>
      <w:r w:rsidR="006F3949" w:rsidRPr="00C40C41">
        <w:rPr>
          <w:sz w:val="24"/>
          <w:szCs w:val="24"/>
        </w:rPr>
        <w:t xml:space="preserve">Predicted </w:t>
      </w:r>
      <w:r w:rsidR="00CC4AF8" w:rsidRPr="00C40C41">
        <w:rPr>
          <w:sz w:val="24"/>
          <w:szCs w:val="24"/>
        </w:rPr>
        <w:t>10-year</w:t>
      </w:r>
      <w:r w:rsidR="006F3949" w:rsidRPr="00C40C41">
        <w:rPr>
          <w:sz w:val="24"/>
          <w:szCs w:val="24"/>
        </w:rPr>
        <w:t xml:space="preserve"> risk (%) of atrial fibrillation at index age 45 years across 16 risk profiles, in men </w:t>
      </w:r>
      <w:r w:rsidR="000A2028" w:rsidRPr="00C40C41">
        <w:rPr>
          <w:sz w:val="24"/>
          <w:szCs w:val="24"/>
        </w:rPr>
        <w:t>with</w:t>
      </w:r>
      <w:r w:rsidR="006F3949" w:rsidRPr="00C40C41">
        <w:rPr>
          <w:sz w:val="24"/>
          <w:szCs w:val="24"/>
        </w:rPr>
        <w:t xml:space="preserve"> different polygenic risk score (low, intermediate, or high).</w:t>
      </w:r>
    </w:p>
    <w:p w14:paraId="103592D7" w14:textId="1BA378D0" w:rsidR="006F3949" w:rsidRPr="00C40C41" w:rsidRDefault="00306933" w:rsidP="006F3949">
      <w:pPr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13860D2B" wp14:editId="5EA92CBC">
            <wp:extent cx="9034272" cy="480520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493" cy="481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DD3B" w14:textId="7DC226FF" w:rsidR="006F3949" w:rsidRPr="00C40C41" w:rsidRDefault="009B0FF8" w:rsidP="006F394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 w:rsidR="00FC57C7">
        <w:rPr>
          <w:b/>
          <w:bCs/>
          <w:sz w:val="24"/>
          <w:szCs w:val="24"/>
        </w:rPr>
        <w:t>4</w:t>
      </w:r>
      <w:r w:rsidR="000A2028" w:rsidRPr="00C40C41">
        <w:rPr>
          <w:b/>
          <w:bCs/>
          <w:sz w:val="24"/>
          <w:szCs w:val="24"/>
        </w:rPr>
        <w:t>.</w:t>
      </w:r>
      <w:r w:rsidR="000A2028" w:rsidRPr="00C40C41">
        <w:rPr>
          <w:sz w:val="24"/>
          <w:szCs w:val="24"/>
        </w:rPr>
        <w:t xml:space="preserve"> </w:t>
      </w:r>
      <w:r w:rsidR="006F3949" w:rsidRPr="00C40C41">
        <w:rPr>
          <w:sz w:val="24"/>
          <w:szCs w:val="24"/>
        </w:rPr>
        <w:t xml:space="preserve">Predicted </w:t>
      </w:r>
      <w:r w:rsidR="00CC4AF8" w:rsidRPr="00C40C41">
        <w:rPr>
          <w:sz w:val="24"/>
          <w:szCs w:val="24"/>
        </w:rPr>
        <w:t>10-year</w:t>
      </w:r>
      <w:r w:rsidR="006F3949" w:rsidRPr="00C40C41">
        <w:rPr>
          <w:sz w:val="24"/>
          <w:szCs w:val="24"/>
        </w:rPr>
        <w:t xml:space="preserve"> risk (%) of atrial fibrillation at index age 45 years across 16 risk profiles, in women </w:t>
      </w:r>
      <w:r w:rsidR="000A2028" w:rsidRPr="00C40C41">
        <w:rPr>
          <w:sz w:val="24"/>
          <w:szCs w:val="24"/>
        </w:rPr>
        <w:t>with</w:t>
      </w:r>
      <w:r w:rsidR="006F3949" w:rsidRPr="00C40C41">
        <w:rPr>
          <w:sz w:val="24"/>
          <w:szCs w:val="24"/>
        </w:rPr>
        <w:t xml:space="preserve"> different polygenic risk score (low, intermediate, or high).</w:t>
      </w:r>
    </w:p>
    <w:p w14:paraId="1B729E84" w14:textId="78ADFB63" w:rsidR="006F3949" w:rsidRPr="00C40C41" w:rsidRDefault="00306933" w:rsidP="006F3949">
      <w:pPr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564C5B41" wp14:editId="274BF7F2">
            <wp:extent cx="8719718" cy="4827023"/>
            <wp:effectExtent l="0" t="0" r="571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474" cy="483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801A7" w14:textId="05495245" w:rsidR="006F3949" w:rsidRPr="00C40C41" w:rsidRDefault="009B0FF8" w:rsidP="006F394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Figure S</w:t>
      </w:r>
      <w:r w:rsidR="00FC57C7">
        <w:rPr>
          <w:b/>
          <w:bCs/>
          <w:sz w:val="24"/>
          <w:szCs w:val="24"/>
        </w:rPr>
        <w:t>5</w:t>
      </w:r>
      <w:r w:rsidR="000A2028" w:rsidRPr="00C40C41">
        <w:rPr>
          <w:b/>
          <w:bCs/>
          <w:sz w:val="24"/>
          <w:szCs w:val="24"/>
        </w:rPr>
        <w:t xml:space="preserve">. </w:t>
      </w:r>
      <w:r w:rsidR="006F3949" w:rsidRPr="00C40C41">
        <w:rPr>
          <w:sz w:val="24"/>
          <w:szCs w:val="24"/>
        </w:rPr>
        <w:t xml:space="preserve">Predicted </w:t>
      </w:r>
      <w:r w:rsidR="00CC4AF8" w:rsidRPr="00C40C41">
        <w:rPr>
          <w:sz w:val="24"/>
          <w:szCs w:val="24"/>
        </w:rPr>
        <w:t>10-year</w:t>
      </w:r>
      <w:r w:rsidR="006F3949" w:rsidRPr="00C40C41">
        <w:rPr>
          <w:sz w:val="24"/>
          <w:szCs w:val="24"/>
        </w:rPr>
        <w:t xml:space="preserve"> risk (%) of atrial fibrillation at index age </w:t>
      </w:r>
      <w:r w:rsidR="000A2028" w:rsidRPr="00C40C41">
        <w:rPr>
          <w:sz w:val="24"/>
          <w:szCs w:val="24"/>
        </w:rPr>
        <w:t xml:space="preserve">of </w:t>
      </w:r>
      <w:r w:rsidR="006F3949" w:rsidRPr="00C40C41">
        <w:rPr>
          <w:sz w:val="24"/>
          <w:szCs w:val="24"/>
        </w:rPr>
        <w:t xml:space="preserve">65 years across 16 risk profiles, in men </w:t>
      </w:r>
      <w:r w:rsidR="000A2028" w:rsidRPr="00C40C41">
        <w:rPr>
          <w:sz w:val="24"/>
          <w:szCs w:val="24"/>
        </w:rPr>
        <w:t>with</w:t>
      </w:r>
      <w:r w:rsidR="006F3949" w:rsidRPr="00C40C41">
        <w:rPr>
          <w:sz w:val="24"/>
          <w:szCs w:val="24"/>
        </w:rPr>
        <w:t xml:space="preserve"> different polygenic risk score (low, intermediate, or high).</w:t>
      </w:r>
    </w:p>
    <w:p w14:paraId="637A9F39" w14:textId="1412AC11" w:rsidR="006F3949" w:rsidRPr="00C40C41" w:rsidRDefault="00306933" w:rsidP="006F3949">
      <w:pPr>
        <w:rPr>
          <w:sz w:val="24"/>
          <w:szCs w:val="24"/>
        </w:rPr>
      </w:pPr>
      <w:r w:rsidRPr="00C40C41">
        <w:rPr>
          <w:noProof/>
        </w:rPr>
        <w:lastRenderedPageBreak/>
        <w:drawing>
          <wp:inline distT="0" distB="0" distL="0" distR="0" wp14:anchorId="57193664" wp14:editId="230EA917">
            <wp:extent cx="8909914" cy="4812617"/>
            <wp:effectExtent l="0" t="0" r="5715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084" cy="482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514D" w14:textId="568D2DD8" w:rsidR="00FC57C7" w:rsidRDefault="009B0FF8" w:rsidP="006F3949">
      <w:pPr>
        <w:rPr>
          <w:sz w:val="24"/>
          <w:szCs w:val="24"/>
        </w:rPr>
        <w:sectPr w:rsidR="00FC57C7" w:rsidSect="00785352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b/>
          <w:bCs/>
          <w:sz w:val="24"/>
          <w:szCs w:val="24"/>
        </w:rPr>
        <w:t>Figure S</w:t>
      </w:r>
      <w:r w:rsidR="00FC57C7">
        <w:rPr>
          <w:b/>
          <w:bCs/>
          <w:sz w:val="24"/>
          <w:szCs w:val="24"/>
        </w:rPr>
        <w:t>6</w:t>
      </w:r>
      <w:r w:rsidR="000A2028" w:rsidRPr="00C40C41">
        <w:rPr>
          <w:b/>
          <w:bCs/>
          <w:sz w:val="24"/>
          <w:szCs w:val="24"/>
        </w:rPr>
        <w:t>.</w:t>
      </w:r>
      <w:r w:rsidR="000A2028" w:rsidRPr="00C40C41">
        <w:rPr>
          <w:sz w:val="24"/>
          <w:szCs w:val="24"/>
        </w:rPr>
        <w:t xml:space="preserve"> </w:t>
      </w:r>
      <w:r w:rsidR="006F3949" w:rsidRPr="00C40C41">
        <w:rPr>
          <w:sz w:val="24"/>
          <w:szCs w:val="24"/>
        </w:rPr>
        <w:t xml:space="preserve">Predicted </w:t>
      </w:r>
      <w:r w:rsidR="00CC4AF8" w:rsidRPr="00C40C41">
        <w:rPr>
          <w:sz w:val="24"/>
          <w:szCs w:val="24"/>
        </w:rPr>
        <w:t>10-year</w:t>
      </w:r>
      <w:r w:rsidR="006F3949" w:rsidRPr="00C40C41">
        <w:rPr>
          <w:sz w:val="24"/>
          <w:szCs w:val="24"/>
        </w:rPr>
        <w:t xml:space="preserve"> risk (%) of atrial fibrillation at index age </w:t>
      </w:r>
      <w:r w:rsidR="000A2028" w:rsidRPr="00C40C41">
        <w:rPr>
          <w:sz w:val="24"/>
          <w:szCs w:val="24"/>
        </w:rPr>
        <w:t xml:space="preserve">of </w:t>
      </w:r>
      <w:r w:rsidR="006F3949" w:rsidRPr="00C40C41">
        <w:rPr>
          <w:sz w:val="24"/>
          <w:szCs w:val="24"/>
        </w:rPr>
        <w:t xml:space="preserve">65 years across 16 risk profiles, in women </w:t>
      </w:r>
      <w:r w:rsidR="000A2028" w:rsidRPr="00C40C41">
        <w:rPr>
          <w:sz w:val="24"/>
          <w:szCs w:val="24"/>
        </w:rPr>
        <w:t>with</w:t>
      </w:r>
      <w:r w:rsidR="006F3949" w:rsidRPr="00C40C41">
        <w:rPr>
          <w:sz w:val="24"/>
          <w:szCs w:val="24"/>
        </w:rPr>
        <w:t xml:space="preserve"> different polygenic risk score (low, intermediate, or high).</w:t>
      </w:r>
    </w:p>
    <w:p w14:paraId="0DCDC188" w14:textId="759096B8" w:rsidR="00FC57C7" w:rsidRPr="00C40C41" w:rsidRDefault="009B0FF8" w:rsidP="00FC57C7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Figure S</w:t>
      </w:r>
      <w:r w:rsidR="00FC57C7">
        <w:rPr>
          <w:b/>
          <w:bCs/>
          <w:sz w:val="24"/>
          <w:szCs w:val="24"/>
        </w:rPr>
        <w:t>7</w:t>
      </w:r>
      <w:r w:rsidR="00FC57C7" w:rsidRPr="00C40C41">
        <w:rPr>
          <w:b/>
          <w:bCs/>
          <w:sz w:val="24"/>
          <w:szCs w:val="24"/>
        </w:rPr>
        <w:t>.</w:t>
      </w:r>
      <w:r w:rsidR="00FC57C7" w:rsidRPr="00C40C41">
        <w:rPr>
          <w:sz w:val="24"/>
          <w:szCs w:val="24"/>
        </w:rPr>
        <w:t xml:space="preserve"> Calibration plot of the prediction model for predicting 10-year risk at index age of 45 years</w:t>
      </w:r>
    </w:p>
    <w:p w14:paraId="2986279E" w14:textId="77777777" w:rsidR="00FC57C7" w:rsidRPr="00C40C41" w:rsidRDefault="00FC57C7" w:rsidP="00FC57C7">
      <w:pPr>
        <w:rPr>
          <w:sz w:val="24"/>
          <w:szCs w:val="24"/>
        </w:rPr>
      </w:pPr>
      <w:r w:rsidRPr="00C40C41">
        <w:rPr>
          <w:noProof/>
        </w:rPr>
        <w:drawing>
          <wp:inline distT="0" distB="0" distL="0" distR="0" wp14:anchorId="5DE876AB" wp14:editId="3A1D61C7">
            <wp:extent cx="5278120" cy="4222750"/>
            <wp:effectExtent l="0" t="0" r="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AAE7E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>Calibration was good, although the lifetime risk is overestimated for participants in the highest 10-year risk group.</w:t>
      </w:r>
    </w:p>
    <w:p w14:paraId="20F4E64D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 xml:space="preserve">The C index for 10-year risk at index age of 45 years after adjusting for competing risk of death is </w:t>
      </w:r>
      <w:bookmarkStart w:id="1" w:name="_Hlk105980829"/>
      <w:r w:rsidRPr="00C40C41">
        <w:rPr>
          <w:sz w:val="24"/>
          <w:szCs w:val="24"/>
        </w:rPr>
        <w:t>73.5%</w:t>
      </w:r>
      <w:bookmarkEnd w:id="1"/>
      <w:r w:rsidRPr="00C40C41">
        <w:rPr>
          <w:sz w:val="24"/>
          <w:szCs w:val="24"/>
        </w:rPr>
        <w:t xml:space="preserve"> (95% CI: 71.7% to 75.2%).</w:t>
      </w:r>
    </w:p>
    <w:p w14:paraId="6E33D93C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br w:type="page"/>
      </w:r>
    </w:p>
    <w:p w14:paraId="5621B4A7" w14:textId="732D15BC" w:rsidR="00FC57C7" w:rsidRPr="00C40C41" w:rsidRDefault="009B0FF8" w:rsidP="00FC57C7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Figure S</w:t>
      </w:r>
      <w:r w:rsidR="00FC57C7">
        <w:rPr>
          <w:b/>
          <w:bCs/>
          <w:sz w:val="24"/>
          <w:szCs w:val="24"/>
        </w:rPr>
        <w:t>8</w:t>
      </w:r>
      <w:r w:rsidR="00FC57C7" w:rsidRPr="00C40C41">
        <w:rPr>
          <w:sz w:val="24"/>
          <w:szCs w:val="24"/>
        </w:rPr>
        <w:t>. Calibration plot of the prediction model for predicting 10-year risk at index age 55 years</w:t>
      </w:r>
    </w:p>
    <w:p w14:paraId="661C4D32" w14:textId="77777777" w:rsidR="00FC57C7" w:rsidRPr="00C40C41" w:rsidRDefault="00FC57C7" w:rsidP="00FC57C7">
      <w:pPr>
        <w:rPr>
          <w:sz w:val="24"/>
          <w:szCs w:val="24"/>
        </w:rPr>
      </w:pPr>
      <w:r w:rsidRPr="00C40C41">
        <w:rPr>
          <w:noProof/>
        </w:rPr>
        <w:drawing>
          <wp:inline distT="0" distB="0" distL="0" distR="0" wp14:anchorId="143CD91A" wp14:editId="7D616AB2">
            <wp:extent cx="5278120" cy="422275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A71E5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 xml:space="preserve">Calibration was good, although the 10-year risk is slightly underestimated for moderate 10-year </w:t>
      </w:r>
    </w:p>
    <w:p w14:paraId="7F804C42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>risk groups and overestimated for participants in the highest 10-year risk group.</w:t>
      </w:r>
    </w:p>
    <w:p w14:paraId="77FA79A8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>The C index for 10-year risk at index age 55 years after adjusting for competing risk of death is 71.0% (95% CI: 70.1% to 71.9%).</w:t>
      </w:r>
    </w:p>
    <w:p w14:paraId="5F1A21A2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br w:type="page"/>
      </w:r>
    </w:p>
    <w:p w14:paraId="08892A95" w14:textId="76A62347" w:rsidR="00FC57C7" w:rsidRPr="00C40C41" w:rsidRDefault="009B0FF8" w:rsidP="00FC57C7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Figure S</w:t>
      </w:r>
      <w:r w:rsidR="00FC57C7">
        <w:rPr>
          <w:b/>
          <w:bCs/>
          <w:sz w:val="24"/>
          <w:szCs w:val="24"/>
        </w:rPr>
        <w:t>9</w:t>
      </w:r>
      <w:r w:rsidR="00FC57C7" w:rsidRPr="00C40C41">
        <w:rPr>
          <w:b/>
          <w:bCs/>
          <w:sz w:val="24"/>
          <w:szCs w:val="24"/>
        </w:rPr>
        <w:t>.</w:t>
      </w:r>
      <w:r w:rsidR="00FC57C7" w:rsidRPr="00C40C41">
        <w:rPr>
          <w:sz w:val="24"/>
          <w:szCs w:val="24"/>
        </w:rPr>
        <w:t xml:space="preserve"> Calibration plot of the prediction model for predicting 10-year risk at index age 65 years</w:t>
      </w:r>
    </w:p>
    <w:p w14:paraId="11334ABB" w14:textId="77777777" w:rsidR="00FC57C7" w:rsidRPr="00C40C41" w:rsidRDefault="00FC57C7" w:rsidP="00FC57C7">
      <w:pPr>
        <w:rPr>
          <w:sz w:val="24"/>
          <w:szCs w:val="24"/>
        </w:rPr>
      </w:pPr>
      <w:r w:rsidRPr="00C40C41">
        <w:rPr>
          <w:noProof/>
        </w:rPr>
        <w:drawing>
          <wp:inline distT="0" distB="0" distL="0" distR="0" wp14:anchorId="1D472DF8" wp14:editId="4EBB4DF2">
            <wp:extent cx="5278120" cy="4222750"/>
            <wp:effectExtent l="0" t="0" r="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AF0A" w14:textId="77777777" w:rsidR="00FC57C7" w:rsidRPr="00C40C41" w:rsidRDefault="00FC57C7" w:rsidP="00FC57C7">
      <w:pPr>
        <w:widowControl/>
        <w:jc w:val="left"/>
        <w:rPr>
          <w:sz w:val="24"/>
          <w:szCs w:val="24"/>
        </w:rPr>
      </w:pPr>
      <w:r w:rsidRPr="00C40C41">
        <w:rPr>
          <w:sz w:val="24"/>
          <w:szCs w:val="24"/>
        </w:rPr>
        <w:t>Calibration was good, although the 10-year risk is slightly overestimated for participants in the highest 10-year risk group.</w:t>
      </w:r>
    </w:p>
    <w:p w14:paraId="1C35FAEF" w14:textId="77777777" w:rsidR="00FC57C7" w:rsidRPr="00C40C41" w:rsidRDefault="00FC57C7" w:rsidP="00FC57C7">
      <w:pPr>
        <w:widowControl/>
        <w:jc w:val="left"/>
        <w:rPr>
          <w:sz w:val="24"/>
          <w:szCs w:val="24"/>
        </w:rPr>
        <w:sectPr w:rsidR="00FC57C7" w:rsidRPr="00C40C41" w:rsidSect="00785352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C40C41">
        <w:rPr>
          <w:sz w:val="24"/>
          <w:szCs w:val="24"/>
        </w:rPr>
        <w:t xml:space="preserve">The C index for 10-year risk at index age of 65 years after adjusting for competing risk of death is </w:t>
      </w:r>
      <w:bookmarkStart w:id="2" w:name="_Hlk105980803"/>
      <w:r w:rsidRPr="00C40C41">
        <w:rPr>
          <w:sz w:val="24"/>
          <w:szCs w:val="24"/>
        </w:rPr>
        <w:t>67.</w:t>
      </w:r>
      <w:bookmarkEnd w:id="2"/>
      <w:r w:rsidRPr="00C40C41">
        <w:rPr>
          <w:sz w:val="24"/>
          <w:szCs w:val="24"/>
        </w:rPr>
        <w:t>1% (95% CI: 66.2% to 68.1%).</w:t>
      </w:r>
    </w:p>
    <w:p w14:paraId="723B49EF" w14:textId="24D5F7F7" w:rsidR="006F3949" w:rsidRPr="00FC57C7" w:rsidRDefault="006F3949" w:rsidP="006F3949">
      <w:pPr>
        <w:rPr>
          <w:sz w:val="24"/>
          <w:szCs w:val="24"/>
        </w:rPr>
      </w:pPr>
    </w:p>
    <w:sectPr w:rsidR="006F3949" w:rsidRPr="00FC57C7" w:rsidSect="00FC57C7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1BBF" w14:textId="77777777" w:rsidR="00D43ED2" w:rsidRDefault="00D43ED2" w:rsidP="00347041">
      <w:r>
        <w:separator/>
      </w:r>
    </w:p>
  </w:endnote>
  <w:endnote w:type="continuationSeparator" w:id="0">
    <w:p w14:paraId="5126F890" w14:textId="77777777" w:rsidR="00D43ED2" w:rsidRDefault="00D43ED2" w:rsidP="00347041">
      <w:r>
        <w:continuationSeparator/>
      </w:r>
    </w:p>
  </w:endnote>
  <w:endnote w:type="continuationNotice" w:id="1">
    <w:p w14:paraId="19654326" w14:textId="77777777" w:rsidR="00D43ED2" w:rsidRDefault="00D43E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0486167"/>
      <w:docPartObj>
        <w:docPartGallery w:val="Page Numbers (Bottom of Page)"/>
        <w:docPartUnique/>
      </w:docPartObj>
    </w:sdtPr>
    <w:sdtContent>
      <w:p w14:paraId="678E1C71" w14:textId="7E525C19" w:rsidR="00550330" w:rsidRDefault="005503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5C4345" w14:textId="77777777" w:rsidR="00785352" w:rsidRDefault="007853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1C327" w14:textId="77777777" w:rsidR="00D43ED2" w:rsidRDefault="00D43ED2" w:rsidP="00347041">
      <w:r>
        <w:separator/>
      </w:r>
    </w:p>
  </w:footnote>
  <w:footnote w:type="continuationSeparator" w:id="0">
    <w:p w14:paraId="5BEC41A9" w14:textId="77777777" w:rsidR="00D43ED2" w:rsidRDefault="00D43ED2" w:rsidP="00347041">
      <w:r>
        <w:continuationSeparator/>
      </w:r>
    </w:p>
  </w:footnote>
  <w:footnote w:type="continuationNotice" w:id="1">
    <w:p w14:paraId="3AD62931" w14:textId="77777777" w:rsidR="00D43ED2" w:rsidRDefault="00D43ED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AFA"/>
    <w:rsid w:val="000005F7"/>
    <w:rsid w:val="00001829"/>
    <w:rsid w:val="00003322"/>
    <w:rsid w:val="000042F6"/>
    <w:rsid w:val="000043CB"/>
    <w:rsid w:val="00004F9C"/>
    <w:rsid w:val="0000757A"/>
    <w:rsid w:val="00027776"/>
    <w:rsid w:val="00031918"/>
    <w:rsid w:val="00036E7C"/>
    <w:rsid w:val="00065FC2"/>
    <w:rsid w:val="00076E73"/>
    <w:rsid w:val="00082439"/>
    <w:rsid w:val="0008253F"/>
    <w:rsid w:val="000A2028"/>
    <w:rsid w:val="000B4467"/>
    <w:rsid w:val="000C5C85"/>
    <w:rsid w:val="000C6FA1"/>
    <w:rsid w:val="000D1306"/>
    <w:rsid w:val="000F70B5"/>
    <w:rsid w:val="00100204"/>
    <w:rsid w:val="00113A8F"/>
    <w:rsid w:val="00115918"/>
    <w:rsid w:val="0012578E"/>
    <w:rsid w:val="0013208E"/>
    <w:rsid w:val="001435B7"/>
    <w:rsid w:val="00147783"/>
    <w:rsid w:val="00152651"/>
    <w:rsid w:val="001540F1"/>
    <w:rsid w:val="00161392"/>
    <w:rsid w:val="001C1070"/>
    <w:rsid w:val="001D7FB5"/>
    <w:rsid w:val="001F6FB4"/>
    <w:rsid w:val="00216FBB"/>
    <w:rsid w:val="00254A19"/>
    <w:rsid w:val="00256876"/>
    <w:rsid w:val="00257771"/>
    <w:rsid w:val="00284FD9"/>
    <w:rsid w:val="002964F4"/>
    <w:rsid w:val="002B6493"/>
    <w:rsid w:val="002CE378"/>
    <w:rsid w:val="002D3E3A"/>
    <w:rsid w:val="002F0CE2"/>
    <w:rsid w:val="002F5FB9"/>
    <w:rsid w:val="0030238A"/>
    <w:rsid w:val="00306933"/>
    <w:rsid w:val="00313282"/>
    <w:rsid w:val="00335B7B"/>
    <w:rsid w:val="00346254"/>
    <w:rsid w:val="00347041"/>
    <w:rsid w:val="00373B07"/>
    <w:rsid w:val="00374EF2"/>
    <w:rsid w:val="003760E6"/>
    <w:rsid w:val="00381B93"/>
    <w:rsid w:val="003A29E7"/>
    <w:rsid w:val="003A5203"/>
    <w:rsid w:val="003B3E50"/>
    <w:rsid w:val="003C17A7"/>
    <w:rsid w:val="003C53CB"/>
    <w:rsid w:val="003D7BE5"/>
    <w:rsid w:val="003F049B"/>
    <w:rsid w:val="003F195F"/>
    <w:rsid w:val="00417486"/>
    <w:rsid w:val="004447EA"/>
    <w:rsid w:val="00447536"/>
    <w:rsid w:val="00447CE5"/>
    <w:rsid w:val="00447DDB"/>
    <w:rsid w:val="0046088E"/>
    <w:rsid w:val="00477F37"/>
    <w:rsid w:val="00491784"/>
    <w:rsid w:val="00492F97"/>
    <w:rsid w:val="004A15D7"/>
    <w:rsid w:val="004A55D8"/>
    <w:rsid w:val="004B33C3"/>
    <w:rsid w:val="004C2224"/>
    <w:rsid w:val="004C2F5D"/>
    <w:rsid w:val="004D49D9"/>
    <w:rsid w:val="004F4F0F"/>
    <w:rsid w:val="004F60AD"/>
    <w:rsid w:val="00504E94"/>
    <w:rsid w:val="00515155"/>
    <w:rsid w:val="00543668"/>
    <w:rsid w:val="00544D7B"/>
    <w:rsid w:val="00547D68"/>
    <w:rsid w:val="00550330"/>
    <w:rsid w:val="00551520"/>
    <w:rsid w:val="005566F7"/>
    <w:rsid w:val="005717C1"/>
    <w:rsid w:val="0057506D"/>
    <w:rsid w:val="00585B3A"/>
    <w:rsid w:val="005A2CEA"/>
    <w:rsid w:val="005B0F7C"/>
    <w:rsid w:val="005B5FAE"/>
    <w:rsid w:val="005D3F00"/>
    <w:rsid w:val="005E4AEF"/>
    <w:rsid w:val="005F566D"/>
    <w:rsid w:val="00603315"/>
    <w:rsid w:val="00605779"/>
    <w:rsid w:val="00606007"/>
    <w:rsid w:val="00607780"/>
    <w:rsid w:val="006112A2"/>
    <w:rsid w:val="006408D6"/>
    <w:rsid w:val="006451AF"/>
    <w:rsid w:val="00650208"/>
    <w:rsid w:val="006522F5"/>
    <w:rsid w:val="00653B1C"/>
    <w:rsid w:val="0065640D"/>
    <w:rsid w:val="00661AD7"/>
    <w:rsid w:val="006648F4"/>
    <w:rsid w:val="00664C82"/>
    <w:rsid w:val="00667A45"/>
    <w:rsid w:val="00667B53"/>
    <w:rsid w:val="00676EFF"/>
    <w:rsid w:val="0068073B"/>
    <w:rsid w:val="006866F5"/>
    <w:rsid w:val="006C60E3"/>
    <w:rsid w:val="006E2CC9"/>
    <w:rsid w:val="006E32A9"/>
    <w:rsid w:val="006F3949"/>
    <w:rsid w:val="006F6C85"/>
    <w:rsid w:val="00717935"/>
    <w:rsid w:val="007322BE"/>
    <w:rsid w:val="00751CB7"/>
    <w:rsid w:val="0075561E"/>
    <w:rsid w:val="00785352"/>
    <w:rsid w:val="00794DBD"/>
    <w:rsid w:val="0079649B"/>
    <w:rsid w:val="00797E93"/>
    <w:rsid w:val="007A5D44"/>
    <w:rsid w:val="007B1BF6"/>
    <w:rsid w:val="007C041B"/>
    <w:rsid w:val="007D385F"/>
    <w:rsid w:val="00803266"/>
    <w:rsid w:val="008040E9"/>
    <w:rsid w:val="00836A46"/>
    <w:rsid w:val="00843DCD"/>
    <w:rsid w:val="0086387F"/>
    <w:rsid w:val="0086521B"/>
    <w:rsid w:val="00883BCD"/>
    <w:rsid w:val="00885724"/>
    <w:rsid w:val="00886C63"/>
    <w:rsid w:val="008B2B44"/>
    <w:rsid w:val="008B2C9C"/>
    <w:rsid w:val="008C48E6"/>
    <w:rsid w:val="008D12BB"/>
    <w:rsid w:val="008E4D5E"/>
    <w:rsid w:val="009061E5"/>
    <w:rsid w:val="0091236C"/>
    <w:rsid w:val="00920EFC"/>
    <w:rsid w:val="009218CF"/>
    <w:rsid w:val="0092261E"/>
    <w:rsid w:val="00926AE2"/>
    <w:rsid w:val="00931904"/>
    <w:rsid w:val="00934AF6"/>
    <w:rsid w:val="0093670A"/>
    <w:rsid w:val="00943E6D"/>
    <w:rsid w:val="009531F4"/>
    <w:rsid w:val="00954DED"/>
    <w:rsid w:val="0096568A"/>
    <w:rsid w:val="00970E87"/>
    <w:rsid w:val="00980A65"/>
    <w:rsid w:val="009A1256"/>
    <w:rsid w:val="009A165B"/>
    <w:rsid w:val="009A1757"/>
    <w:rsid w:val="009A1EDC"/>
    <w:rsid w:val="009A5623"/>
    <w:rsid w:val="009B0FF8"/>
    <w:rsid w:val="009D0084"/>
    <w:rsid w:val="009D5972"/>
    <w:rsid w:val="009D5A6B"/>
    <w:rsid w:val="009F3145"/>
    <w:rsid w:val="009F3827"/>
    <w:rsid w:val="00A05315"/>
    <w:rsid w:val="00A05757"/>
    <w:rsid w:val="00A07D3C"/>
    <w:rsid w:val="00A15345"/>
    <w:rsid w:val="00A22AFA"/>
    <w:rsid w:val="00A32415"/>
    <w:rsid w:val="00A3428C"/>
    <w:rsid w:val="00A34479"/>
    <w:rsid w:val="00A3609A"/>
    <w:rsid w:val="00A428A9"/>
    <w:rsid w:val="00A500B8"/>
    <w:rsid w:val="00A56754"/>
    <w:rsid w:val="00A60D73"/>
    <w:rsid w:val="00A86D95"/>
    <w:rsid w:val="00A87077"/>
    <w:rsid w:val="00A90245"/>
    <w:rsid w:val="00AB68CC"/>
    <w:rsid w:val="00AB7D56"/>
    <w:rsid w:val="00AD27F1"/>
    <w:rsid w:val="00AE0AC1"/>
    <w:rsid w:val="00AE4840"/>
    <w:rsid w:val="00AE623E"/>
    <w:rsid w:val="00AF5989"/>
    <w:rsid w:val="00B02451"/>
    <w:rsid w:val="00B05FB4"/>
    <w:rsid w:val="00B14FE5"/>
    <w:rsid w:val="00B176BF"/>
    <w:rsid w:val="00B223AC"/>
    <w:rsid w:val="00B30529"/>
    <w:rsid w:val="00B40D88"/>
    <w:rsid w:val="00B45F43"/>
    <w:rsid w:val="00B53BC3"/>
    <w:rsid w:val="00B56A08"/>
    <w:rsid w:val="00B62AD3"/>
    <w:rsid w:val="00B9524E"/>
    <w:rsid w:val="00BB318F"/>
    <w:rsid w:val="00BC02E1"/>
    <w:rsid w:val="00BC358E"/>
    <w:rsid w:val="00BD18A2"/>
    <w:rsid w:val="00BE05F0"/>
    <w:rsid w:val="00BF7770"/>
    <w:rsid w:val="00C12FD6"/>
    <w:rsid w:val="00C14F5F"/>
    <w:rsid w:val="00C17917"/>
    <w:rsid w:val="00C24DE7"/>
    <w:rsid w:val="00C379BC"/>
    <w:rsid w:val="00C40C41"/>
    <w:rsid w:val="00C7109D"/>
    <w:rsid w:val="00C91E91"/>
    <w:rsid w:val="00C92C2D"/>
    <w:rsid w:val="00C93C21"/>
    <w:rsid w:val="00C9607E"/>
    <w:rsid w:val="00CA065B"/>
    <w:rsid w:val="00CA429A"/>
    <w:rsid w:val="00CB10DF"/>
    <w:rsid w:val="00CB4639"/>
    <w:rsid w:val="00CB6EF8"/>
    <w:rsid w:val="00CC4617"/>
    <w:rsid w:val="00CC486F"/>
    <w:rsid w:val="00CC4AF8"/>
    <w:rsid w:val="00CD0A78"/>
    <w:rsid w:val="00CD5743"/>
    <w:rsid w:val="00CD774B"/>
    <w:rsid w:val="00CE3897"/>
    <w:rsid w:val="00CF1670"/>
    <w:rsid w:val="00CF6294"/>
    <w:rsid w:val="00D00072"/>
    <w:rsid w:val="00D05C2C"/>
    <w:rsid w:val="00D26082"/>
    <w:rsid w:val="00D26745"/>
    <w:rsid w:val="00D27808"/>
    <w:rsid w:val="00D33D21"/>
    <w:rsid w:val="00D373BE"/>
    <w:rsid w:val="00D43ED2"/>
    <w:rsid w:val="00D6071E"/>
    <w:rsid w:val="00D60BDC"/>
    <w:rsid w:val="00D63CB6"/>
    <w:rsid w:val="00D70C44"/>
    <w:rsid w:val="00D74DA6"/>
    <w:rsid w:val="00D76A30"/>
    <w:rsid w:val="00D817FD"/>
    <w:rsid w:val="00D94513"/>
    <w:rsid w:val="00D95C6B"/>
    <w:rsid w:val="00DA1B62"/>
    <w:rsid w:val="00DA5897"/>
    <w:rsid w:val="00DB22AD"/>
    <w:rsid w:val="00DD4560"/>
    <w:rsid w:val="00DE02EB"/>
    <w:rsid w:val="00DF51AF"/>
    <w:rsid w:val="00E028F1"/>
    <w:rsid w:val="00E06E45"/>
    <w:rsid w:val="00E142D9"/>
    <w:rsid w:val="00E14695"/>
    <w:rsid w:val="00E17ADC"/>
    <w:rsid w:val="00E2110C"/>
    <w:rsid w:val="00E41240"/>
    <w:rsid w:val="00E438BA"/>
    <w:rsid w:val="00E45CAE"/>
    <w:rsid w:val="00E46AB4"/>
    <w:rsid w:val="00E55D39"/>
    <w:rsid w:val="00E656E3"/>
    <w:rsid w:val="00E7074B"/>
    <w:rsid w:val="00E72F5F"/>
    <w:rsid w:val="00E82CBD"/>
    <w:rsid w:val="00E9004A"/>
    <w:rsid w:val="00E90081"/>
    <w:rsid w:val="00E928B8"/>
    <w:rsid w:val="00E95D84"/>
    <w:rsid w:val="00EA0827"/>
    <w:rsid w:val="00EC4634"/>
    <w:rsid w:val="00ED13EB"/>
    <w:rsid w:val="00EE20A5"/>
    <w:rsid w:val="00EE22A9"/>
    <w:rsid w:val="00EF0BB9"/>
    <w:rsid w:val="00EF4F3F"/>
    <w:rsid w:val="00EF7F43"/>
    <w:rsid w:val="00F1677E"/>
    <w:rsid w:val="00F167B7"/>
    <w:rsid w:val="00F16C60"/>
    <w:rsid w:val="00F17E37"/>
    <w:rsid w:val="00F20AB6"/>
    <w:rsid w:val="00F24630"/>
    <w:rsid w:val="00F356A3"/>
    <w:rsid w:val="00F40541"/>
    <w:rsid w:val="00F4129B"/>
    <w:rsid w:val="00F52E5A"/>
    <w:rsid w:val="00F53610"/>
    <w:rsid w:val="00F543BC"/>
    <w:rsid w:val="00F72E4E"/>
    <w:rsid w:val="00F7537F"/>
    <w:rsid w:val="00F92F31"/>
    <w:rsid w:val="00F9358F"/>
    <w:rsid w:val="00FA4D0B"/>
    <w:rsid w:val="00FA7EEB"/>
    <w:rsid w:val="00FC07F4"/>
    <w:rsid w:val="00FC097E"/>
    <w:rsid w:val="00FC0DBE"/>
    <w:rsid w:val="00FC22FD"/>
    <w:rsid w:val="00FC57C7"/>
    <w:rsid w:val="00FD2E6E"/>
    <w:rsid w:val="00FD400F"/>
    <w:rsid w:val="00FD7511"/>
    <w:rsid w:val="11C5AF46"/>
    <w:rsid w:val="17428F98"/>
    <w:rsid w:val="1D98A8BF"/>
    <w:rsid w:val="21E3C096"/>
    <w:rsid w:val="255F2957"/>
    <w:rsid w:val="25A3BAA4"/>
    <w:rsid w:val="266CDDF5"/>
    <w:rsid w:val="27EF85F9"/>
    <w:rsid w:val="2B2726BB"/>
    <w:rsid w:val="2B404F18"/>
    <w:rsid w:val="30E66D4B"/>
    <w:rsid w:val="38E04459"/>
    <w:rsid w:val="3C17E51B"/>
    <w:rsid w:val="42A04EFC"/>
    <w:rsid w:val="48F66823"/>
    <w:rsid w:val="4A4DA737"/>
    <w:rsid w:val="4C2E08E5"/>
    <w:rsid w:val="4F07EFFD"/>
    <w:rsid w:val="54410850"/>
    <w:rsid w:val="548B5C14"/>
    <w:rsid w:val="571301E2"/>
    <w:rsid w:val="5A972177"/>
    <w:rsid w:val="6775A47F"/>
    <w:rsid w:val="729E657B"/>
    <w:rsid w:val="7BECE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B3A8A"/>
  <w15:chartTrackingRefBased/>
  <w15:docId w15:val="{D9914083-BC43-4D54-BF42-318C6861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1B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Grid Table 5 Dark"/>
    <w:basedOn w:val="a1"/>
    <w:uiPriority w:val="50"/>
    <w:rsid w:val="00A22AF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2">
    <w:name w:val="Grid Table 2"/>
    <w:basedOn w:val="a1"/>
    <w:uiPriority w:val="47"/>
    <w:rsid w:val="004F60A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3">
    <w:name w:val="Table Grid"/>
    <w:basedOn w:val="a1"/>
    <w:uiPriority w:val="39"/>
    <w:qFormat/>
    <w:rsid w:val="004F4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70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4704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470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47041"/>
    <w:rPr>
      <w:sz w:val="18"/>
      <w:szCs w:val="18"/>
    </w:rPr>
  </w:style>
  <w:style w:type="paragraph" w:customStyle="1" w:styleId="11">
    <w:name w:val="英文标题1"/>
    <w:basedOn w:val="1"/>
    <w:next w:val="a"/>
    <w:link w:val="12"/>
    <w:autoRedefine/>
    <w:qFormat/>
    <w:rsid w:val="00381B93"/>
    <w:pPr>
      <w:keepNext w:val="0"/>
      <w:keepLines w:val="0"/>
      <w:widowControl/>
      <w:spacing w:before="0" w:after="0" w:line="480" w:lineRule="auto"/>
      <w:jc w:val="left"/>
    </w:pPr>
    <w:rPr>
      <w:rFonts w:eastAsiaTheme="minorEastAsia"/>
      <w:sz w:val="24"/>
    </w:rPr>
  </w:style>
  <w:style w:type="character" w:customStyle="1" w:styleId="12">
    <w:name w:val="英文标题1 字符"/>
    <w:basedOn w:val="10"/>
    <w:link w:val="11"/>
    <w:rsid w:val="00381B93"/>
    <w:rPr>
      <w:rFonts w:eastAsiaTheme="minorEastAsia"/>
      <w:b/>
      <w:bCs/>
      <w:kern w:val="44"/>
      <w:sz w:val="24"/>
      <w:szCs w:val="44"/>
    </w:rPr>
  </w:style>
  <w:style w:type="character" w:customStyle="1" w:styleId="10">
    <w:name w:val="标题 1 字符"/>
    <w:basedOn w:val="a0"/>
    <w:link w:val="1"/>
    <w:uiPriority w:val="9"/>
    <w:rsid w:val="00381B93"/>
    <w:rPr>
      <w:b/>
      <w:bCs/>
      <w:kern w:val="44"/>
      <w:sz w:val="44"/>
      <w:szCs w:val="44"/>
    </w:rPr>
  </w:style>
  <w:style w:type="paragraph" w:styleId="a8">
    <w:name w:val="Revision"/>
    <w:hidden/>
    <w:uiPriority w:val="99"/>
    <w:semiHidden/>
    <w:rsid w:val="00EF7F43"/>
  </w:style>
  <w:style w:type="character" w:styleId="a9">
    <w:name w:val="annotation reference"/>
    <w:basedOn w:val="a0"/>
    <w:uiPriority w:val="99"/>
    <w:semiHidden/>
    <w:unhideWhenUsed/>
    <w:rsid w:val="00EF7F4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F7F4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EF7F43"/>
  </w:style>
  <w:style w:type="paragraph" w:styleId="ac">
    <w:name w:val="annotation subject"/>
    <w:basedOn w:val="aa"/>
    <w:next w:val="aa"/>
    <w:link w:val="ad"/>
    <w:uiPriority w:val="99"/>
    <w:semiHidden/>
    <w:unhideWhenUsed/>
    <w:rsid w:val="00EF7F4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F7F4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3190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9319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1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8007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61A97-388D-425B-84E0-AC84C6F3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660</Words>
  <Characters>3764</Characters>
  <Application>Microsoft Office Word</Application>
  <DocSecurity>0</DocSecurity>
  <Lines>31</Lines>
  <Paragraphs>8</Paragraphs>
  <ScaleCrop>false</ScaleCrop>
  <Company>Microsoft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Admin</cp:lastModifiedBy>
  <cp:revision>7</cp:revision>
  <dcterms:created xsi:type="dcterms:W3CDTF">2023-02-16T04:01:00Z</dcterms:created>
  <dcterms:modified xsi:type="dcterms:W3CDTF">2023-02-19T09:10:00Z</dcterms:modified>
</cp:coreProperties>
</file>