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center"/>
        <w:rPr>
          <w:rFonts w:hint="default" w:ascii="Times New Roman Regular" w:hAnsi="Times New Roman Regular" w:eastAsia="Arial" w:cs="Times New Roman Regular"/>
          <w:b/>
          <w:bCs/>
          <w:sz w:val="24"/>
          <w:szCs w:val="24"/>
        </w:rPr>
      </w:pPr>
      <w:r>
        <w:rPr>
          <w:rFonts w:hint="default" w:ascii="Times New Roman Regular" w:hAnsi="Times New Roman Regular" w:eastAsia="Arial" w:cs="Times New Roman Regular"/>
          <w:b/>
          <w:bCs/>
          <w:sz w:val="24"/>
          <w:szCs w:val="24"/>
        </w:rPr>
        <w:t>Additional file 1</w:t>
      </w:r>
    </w:p>
    <w:p>
      <w:pPr>
        <w:pStyle w:val="6"/>
        <w:jc w:val="both"/>
        <w:rPr>
          <w:rFonts w:hint="default" w:ascii="Times New Roman Regular" w:hAnsi="Times New Roman Regular" w:cs="Times New Roman Regular"/>
          <w:b/>
          <w:bCs/>
          <w:sz w:val="24"/>
          <w:szCs w:val="24"/>
        </w:rPr>
      </w:pPr>
    </w:p>
    <w:p>
      <w:pPr>
        <w:pStyle w:val="6"/>
        <w:jc w:val="both"/>
        <w:rPr>
          <w:rFonts w:hint="default" w:ascii="Times New Roman Regular" w:hAnsi="Times New Roman Regular" w:cs="Times New Roman Regular"/>
          <w:b/>
          <w:bCs/>
          <w:sz w:val="24"/>
          <w:szCs w:val="24"/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2079499597"/>
      <w: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Table S1. </w:t>
      </w:r>
      <w:r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ABCD data release 4.0 variables used in current analysis.</w:t>
      </w:r>
    </w:p>
    <w:p>
      <w:pPr>
        <w:pStyle w:val="6"/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3"/>
        <w:gridCol w:w="3916"/>
        <w:gridCol w:w="2056"/>
      </w:tblGrid>
      <w:tr>
        <w:trPr>
          <w:trHeight w:val="310" w:hRule="atLeast"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Description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Field names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Source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Sociodemographics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Sex at 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demo_sex_v2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pdem02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interview_age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pdem02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site_id_l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abcd_lt01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Family_id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rel_family_id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acspsw03</w:t>
            </w:r>
          </w:p>
        </w:tc>
      </w:tr>
      <w:tr>
        <w:trPr>
          <w:trHeight w:val="26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Race/Ethnicity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race_ethnicity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acspsw03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Househould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demo_comb_income_v2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acspsw03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Household marrital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demo_prnt_marital_v2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acspsw03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Parental highest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demo_prtnr_ed_v2; demo_prnt_ed_v2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acspsw03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anthroheightcalc; anthroweightcalc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abcd_ant_01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Handedness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ehi_y_ss_scoreb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abcd_ehis01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Variables used in analysis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Bullying perpetration/peer victimisation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abcd_peq01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Child-reported SI, NSSI, 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abcd_ksad501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Emotion 2-back task (accuracy)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tfmri_nb_all_beh_c2b_rate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abcd_mrinback02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Flanker task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nihtbx_flanker_agecorrected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abcd_tbss01</w:t>
            </w:r>
          </w:p>
        </w:tc>
      </w:tr>
      <w:tr>
        <w:trPr>
          <w:trHeight w:val="9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Picture Sequence Memory task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nihtbx_picture_agecorrected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abcd_tbss01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Pattern Comparison Processing Speed task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nihtbx_pattern_agecorrected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abcd_tbss01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Brain structure (MRI)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abcd_mrisdp10201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Quality control (MRI)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iqc_t1_ok_ser &gt;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mriqcrp10301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Quality control (MRI)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fsqc_qc ~=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abcd_fsurfqc01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Quality control (MRI)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fsqc_qu_motion &gt;1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abcd_fsurfqc01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Brain network (RSFC)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abcd_betnet02</w:t>
            </w:r>
          </w:p>
        </w:tc>
      </w:tr>
      <w:tr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Quality control (RSFC)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rsfmri_c_ngd_meanmotion&lt;0.25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abcd_betnet02</w:t>
            </w:r>
          </w:p>
        </w:tc>
      </w:tr>
      <w:tr>
        <w:trPr>
          <w:trHeight w:val="295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Quality control (RSFC)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iqc_rsfmri_good_ser&gt;0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mriqcrp10301</w:t>
            </w:r>
          </w:p>
        </w:tc>
      </w:tr>
      <w:bookmarkEnd w:id="0"/>
    </w:tbl>
    <w:p>
      <w:pPr>
        <w:ind w:firstLine="240" w:firstLineChars="100"/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  <w:lang w:val="en-US" w:bidi="ar"/>
        </w:rPr>
        <w:t>“.” means multiple variables were used in that scale.</w:t>
      </w: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US"/>
        </w:rPr>
      </w:pPr>
    </w:p>
    <w:p>
      <w:pP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US"/>
        </w:rPr>
      </w:pP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</w:p>
    <w:p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" w:name="_Toc51592428"/>
      <w:bookmarkStart w:id="2" w:name="_Toc2000855501"/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Figure s1. </w:t>
      </w:r>
      <w:r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Flowchart indicating exclusions for primary analyses</w:t>
      </w:r>
      <w:bookmarkEnd w:id="1"/>
      <w:r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</w:p>
    <w:p>
      <w:pPr>
        <w:pStyle w:val="6"/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bookmarkEnd w:id="2"/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6849110" cy="43357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49110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6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" w:name="_Toc931976934"/>
      <w: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Table S2. </w:t>
      </w:r>
      <w:r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Demographic characteristics of the analyzed samples.</w:t>
      </w:r>
      <w:bookmarkEnd w:id="3"/>
    </w:p>
    <w:p>
      <w:pPr>
        <w:pStyle w:val="6"/>
        <w:rPr>
          <w:rFonts w:hint="default" w:ascii="Times New Roman Regular" w:hAnsi="Times New Roman Regular" w:eastAsia="宋体" w:cs="Times New Roman Regular"/>
          <w:b/>
          <w:bCs/>
          <w:sz w:val="24"/>
          <w:szCs w:val="24"/>
          <w:lang w:bidi="ar"/>
        </w:rPr>
      </w:pPr>
    </w:p>
    <w:tbl>
      <w:tblPr>
        <w:tblStyle w:val="4"/>
        <w:tblW w:w="512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8"/>
        <w:gridCol w:w="2029"/>
        <w:gridCol w:w="1801"/>
        <w:gridCol w:w="1591"/>
        <w:gridCol w:w="1684"/>
        <w:gridCol w:w="1115"/>
      </w:tblGrid>
      <w:tr>
        <w:trPr>
          <w:trHeight w:val="295" w:hRule="atLeast"/>
          <w:jc w:val="center"/>
        </w:trPr>
        <w:tc>
          <w:tcPr>
            <w:tcW w:w="136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BACCD3"/>
            <w:noWrap/>
            <w:vAlign w:val="center"/>
          </w:tcPr>
          <w:p>
            <w:pP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98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BACCD3"/>
            <w:vAlign w:val="center"/>
          </w:tcPr>
          <w:p>
            <w:pPr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Mental Health </w:t>
            </w:r>
          </w:p>
          <w:p>
            <w:pPr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val="en-US" w:bidi="ar"/>
              </w:rPr>
              <w:t xml:space="preserve">  (N=578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bidi="ar"/>
              </w:rPr>
              <w:t>5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val="en-US" w:bidi="ar"/>
              </w:rPr>
              <w:t>)</w:t>
            </w:r>
          </w:p>
        </w:tc>
        <w:tc>
          <w:tcPr>
            <w:tcW w:w="797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BACCD3"/>
            <w:vAlign w:val="center"/>
          </w:tcPr>
          <w:p>
            <w:pPr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bidi="ar"/>
              </w:rPr>
              <w:t>Cognition (N=489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70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BACCD3"/>
            <w:vAlign w:val="center"/>
          </w:tcPr>
          <w:p>
            <w:pPr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bidi="ar"/>
              </w:rPr>
              <w:t>MRI  (N=4954)</w:t>
            </w:r>
          </w:p>
        </w:tc>
        <w:tc>
          <w:tcPr>
            <w:tcW w:w="74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BACCD3"/>
            <w:vAlign w:val="center"/>
          </w:tcPr>
          <w:p>
            <w:pPr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bidi="ar"/>
              </w:rPr>
              <w:t>rsfMRI  (N=38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val="en-US" w:bidi="ar"/>
              </w:rPr>
              <w:t>26</w:t>
            </w:r>
            <w:r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493" w:type="pct"/>
            <w:tcBorders>
              <w:top w:val="single" w:color="000000" w:sz="8" w:space="0"/>
              <w:left w:val="nil"/>
              <w:right w:val="nil"/>
            </w:tcBorders>
            <w:shd w:val="clear" w:color="auto" w:fill="BACCD3"/>
          </w:tcPr>
          <w:p>
            <w:pPr>
              <w:jc w:val="center"/>
              <w:textAlignment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  <w:lang w:bidi="ar"/>
              </w:rPr>
            </w:pPr>
          </w:p>
        </w:tc>
      </w:tr>
      <w:tr>
        <w:trPr>
          <w:trHeight w:val="42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BACCD3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Characteristic</w:t>
            </w:r>
          </w:p>
        </w:tc>
        <w:tc>
          <w:tcPr>
            <w:tcW w:w="898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BACCD3"/>
            <w:vAlign w:val="center"/>
          </w:tcPr>
          <w:p>
            <w:pPr>
              <w:jc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7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BACCD3"/>
            <w:vAlign w:val="center"/>
          </w:tcPr>
          <w:p>
            <w:pPr>
              <w:jc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4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BACCD3"/>
            <w:vAlign w:val="center"/>
          </w:tcPr>
          <w:p>
            <w:pPr>
              <w:jc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BACCD3"/>
            <w:vAlign w:val="center"/>
          </w:tcPr>
          <w:p>
            <w:pPr>
              <w:jc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" w:type="pct"/>
            <w:tcBorders>
              <w:left w:val="nil"/>
              <w:bottom w:val="single" w:color="auto" w:sz="4" w:space="0"/>
              <w:right w:val="nil"/>
            </w:tcBorders>
            <w:shd w:val="clear" w:color="auto" w:fill="BACCD3"/>
          </w:tcPr>
          <w:p>
            <w:pPr>
              <w:jc w:val="center"/>
              <w:rPr>
                <w:rFonts w:hint="default" w:ascii="Times New Roman Bold" w:hAnsi="Times New Roman Bold" w:eastAsia="Times New Roman Regular" w:cs="Times New Roman 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i/>
                <w:iCs/>
                <w:color w:val="000000"/>
                <w:sz w:val="24"/>
                <w:szCs w:val="24"/>
              </w:rPr>
              <w:t>P</w:t>
            </w:r>
            <w:r>
              <w:rPr>
                <w:rFonts w:hint="default" w:ascii="Times New Roman Bold" w:hAnsi="Times New Roman Bold" w:eastAsia="DengXian" w:cs="Times New Roman Bold"/>
                <w:b/>
                <w:bCs/>
                <w:i/>
                <w:iCs/>
                <w:sz w:val="24"/>
                <w:szCs w:val="24"/>
                <w:lang w:val="en-US"/>
              </w:rPr>
              <w:t xml:space="preserve"> value</w:t>
            </w: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Age, mean(SD), y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 xml:space="preserve">11.92 </w:t>
            </w:r>
            <w:r>
              <w:rPr>
                <w:rStyle w:val="12"/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>(0.6)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 xml:space="preserve">11.89 </w:t>
            </w:r>
            <w:r>
              <w:rPr>
                <w:rStyle w:val="12"/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>(0.6)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Style w:val="12"/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>1.89 (0.6)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1</w:t>
            </w:r>
            <w:r>
              <w:rPr>
                <w:rStyle w:val="12"/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>1.91 (0.6)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0</w:t>
            </w:r>
            <w:r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lang w:val="en-US"/>
              </w:rPr>
              <w:t>.004</w:t>
            </w:r>
          </w:p>
        </w:tc>
      </w:tr>
      <w:tr>
        <w:trPr>
          <w:trHeight w:val="360" w:hRule="atLeast"/>
          <w:jc w:val="center"/>
        </w:trPr>
        <w:tc>
          <w:tcPr>
            <w:tcW w:w="45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Sex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0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.00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5</w:t>
            </w: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Male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30</w:t>
            </w:r>
            <w:r>
              <w:rPr>
                <w:rStyle w:val="12"/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>78 (53.2)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2652 (54.2)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 xml:space="preserve">2684 </w:t>
            </w:r>
            <w:r>
              <w:rPr>
                <w:rStyle w:val="12"/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>(54.2)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 xml:space="preserve">1943 </w:t>
            </w:r>
            <w:r>
              <w:rPr>
                <w:rStyle w:val="12"/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>(50.8)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Female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2707 (46.8)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2241 (45.8)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2270 (45.8)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1883 (49.2)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45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Race/ethnicity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0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.9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02</w:t>
            </w: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ind w:firstLine="380"/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non-Hispanic White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3324 (57.5)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2791 (57.0)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2809 (56.7)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2235 (58.4)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ind w:firstLine="380"/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non-Hispanic Black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641 (11.1)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563 (11.5)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564 (11.4)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395 (10.3)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ind w:firstLine="380"/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Hispanic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1116 (19.3)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948 (19.4)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973 (19.6)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741 (19.4)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ind w:firstLine="380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Asian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128 ( 2.2)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95 ( 1.9)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100 ( 2.0)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73 ( 1.9)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ind w:firstLine="380"/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Other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576 (10.0)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496 (10.1)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508 (10.3)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382 (10.0)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45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Household married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0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.5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34</w:t>
            </w: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Married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41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1</w:t>
            </w:r>
            <w:r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  <w:lang w:val="en-US"/>
              </w:rPr>
              <w:t>7</w:t>
            </w:r>
            <w:r>
              <w:rPr>
                <w:rFonts w:hint="default" w:ascii="Times New Roman Regular" w:hAnsi="Times New Roman Regular" w:eastAsia="Times New Roman Regular" w:cs="Times New Roman Regular"/>
                <w:sz w:val="24"/>
                <w:szCs w:val="24"/>
              </w:rPr>
              <w:t xml:space="preserve"> </w:t>
            </w:r>
            <w:r>
              <w:rPr>
                <w:rStyle w:val="12"/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>(71.2)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346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2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 xml:space="preserve"> (70.8)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 xml:space="preserve">3511 </w:t>
            </w:r>
            <w:r>
              <w:rPr>
                <w:rStyle w:val="12"/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>(70.9)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27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58</w:t>
            </w:r>
            <w:r>
              <w:rPr>
                <w:rStyle w:val="12"/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 xml:space="preserve"> (72.1)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Unmarried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1668 (28.8)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1431 (29.2)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1443 (29.1)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1068 (27.9)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45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Household income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0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.40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3</w:t>
            </w: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&lt;50k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1580 (27.3)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1384 (28.3)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1404 (28.3)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1024 (26.8)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≥50k&amp;&lt;100k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1709 (29.5)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1473 (30.1)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1491 (30.1)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1177 (30.8)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≥100k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2496 (43.2)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2036 (41.6)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2059 (41.6)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1625 (42.5)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45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val="en-US" w:bidi="ar"/>
              </w:rPr>
              <w:t>Parental highest attained education level</w:t>
            </w:r>
            <w:r>
              <w:rPr>
                <w:rStyle w:val="13"/>
                <w:rFonts w:hint="default" w:ascii="Times New Roman Regular" w:hAnsi="Times New Roman Regular" w:cs="Times New Roman Regular"/>
                <w:sz w:val="24"/>
                <w:szCs w:val="24"/>
                <w:lang w:val="en-US" w:bidi="ar"/>
              </w:rPr>
              <w:t>a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0.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827</w:t>
            </w: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val="en-US"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Below High School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210 ( 3.6)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180 ( 3.7)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184 ( 3.7)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131 ( 3.4)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High School Grad/GED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422 ( 7.3)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375 ( 7.7)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378 ( 7.6)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264 ( 6.9)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Some College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1403 (24.3)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1232 (25.2)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1251 (25.3)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926 (24.2)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Bachelor Degree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1585 (27.4)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1307 (26.7)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1343 (27.1)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1047 (27.4)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/>
                <w:iCs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Postgraduate Degree</w:t>
            </w: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2165 (37.4)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1799 (36.8)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1798 (36.3)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  <w:t>1458 (38.1)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36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AFC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color w:val="000000"/>
                <w:sz w:val="24"/>
                <w:szCs w:val="24"/>
                <w:lang w:bidi="ar"/>
              </w:rPr>
              <w:t>BMI, mean(SD)</w:t>
            </w:r>
          </w:p>
        </w:tc>
        <w:tc>
          <w:tcPr>
            <w:tcW w:w="89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20.6 (4.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8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)</w:t>
            </w:r>
          </w:p>
        </w:tc>
        <w:tc>
          <w:tcPr>
            <w:tcW w:w="79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20.6 (4.8)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20.6 (4.8)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AFC"/>
            <w:noWrap/>
            <w:vAlign w:val="center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20.3 (4.6)</w:t>
            </w:r>
          </w:p>
        </w:tc>
        <w:tc>
          <w:tcPr>
            <w:tcW w:w="49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AFC"/>
          </w:tcPr>
          <w:p>
            <w:pPr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0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 w:bidi="ar"/>
              </w:rPr>
              <w:t>.00</w:t>
            </w:r>
            <w:r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bidi="ar"/>
              </w:rPr>
              <w:t>7</w:t>
            </w:r>
          </w:p>
        </w:tc>
      </w:tr>
      <w:tr>
        <w:trPr>
          <w:trHeight w:val="280" w:hRule="atLeast"/>
          <w:jc w:val="center"/>
        </w:trPr>
        <w:tc>
          <w:tcPr>
            <w:tcW w:w="450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lang w:val="en-US"/>
              </w:rPr>
            </w:pPr>
            <w:bookmarkStart w:id="6" w:name="_GoBack"/>
            <w:bookmarkEnd w:id="6"/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textAlignment w:val="center"/>
              <w:rPr>
                <w:rFonts w:hint="default" w:ascii="Times New Roman Regular" w:hAnsi="Times New Roman Regular" w:eastAsia="Times New Roman Regular" w:cs="Times New Roman Regular"/>
                <w:color w:val="000000"/>
                <w:sz w:val="24"/>
                <w:szCs w:val="24"/>
                <w:vertAlign w:val="superscript"/>
                <w:lang w:val="en-US" w:bidi="ar"/>
              </w:rPr>
            </w:pPr>
          </w:p>
        </w:tc>
      </w:tr>
    </w:tbl>
    <w:p>
      <w:pPr>
        <w:pStyle w:val="6"/>
        <w:jc w:val="both"/>
        <w:rPr>
          <w:rFonts w:hint="default" w:ascii="Times New Roman Regular" w:hAnsi="Times New Roman Regular" w:eastAsia="Arial" w:cs="Times New Roman Regular"/>
          <w:b/>
          <w:bCs/>
          <w:sz w:val="24"/>
          <w:szCs w:val="24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Table S3. </w:t>
      </w:r>
      <w:r>
        <w:rPr>
          <w:rFonts w:hint="default" w:ascii="Times New Roman Regular" w:hAnsi="Times New Roman Regular" w:eastAsia="DengXian" w:cs="Times New Roman Regular"/>
          <w:i/>
          <w:iCs/>
          <w:kern w:val="2"/>
          <w:sz w:val="24"/>
          <w:szCs w:val="24"/>
          <w:lang w:val="en-US"/>
        </w:rPr>
        <w:t>Associations of peer bullying subtypes with suicidality/NSSI in preadolescents.</w:t>
      </w: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tbl>
      <w:tblPr>
        <w:tblStyle w:val="4"/>
        <w:tblpPr w:leftFromText="180" w:rightFromText="180" w:vertAnchor="page" w:horzAnchor="page" w:tblpXSpec="center" w:tblpY="1434"/>
        <w:tblOverlap w:val="never"/>
        <w:tblW w:w="775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7"/>
        <w:gridCol w:w="1228"/>
        <w:gridCol w:w="1070"/>
        <w:gridCol w:w="1180"/>
        <w:gridCol w:w="1023"/>
      </w:tblGrid>
      <w:tr>
        <w:trPr>
          <w:trHeight w:val="330" w:hRule="atLeast"/>
          <w:jc w:val="center"/>
        </w:trPr>
        <w:tc>
          <w:tcPr>
            <w:tcW w:w="3257" w:type="dxa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BACBD3"/>
            <w:noWrap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Predictor</w:t>
            </w:r>
          </w:p>
        </w:tc>
        <w:tc>
          <w:tcPr>
            <w:tcW w:w="122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95 CI</w:t>
            </w:r>
          </w:p>
        </w:tc>
        <w:tc>
          <w:tcPr>
            <w:tcW w:w="102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rPr>
          <w:trHeight w:val="615" w:hRule="atLeast"/>
          <w:jc w:val="center"/>
        </w:trPr>
        <w:tc>
          <w:tcPr>
            <w:tcW w:w="3257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Estimate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sz w:val="24"/>
                <w:szCs w:val="24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 xml:space="preserve"> value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Suicide ideation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</w:tr>
      <w:tr>
        <w:trPr>
          <w:trHeight w:val="310" w:hRule="atLeast"/>
          <w:jc w:val="center"/>
        </w:trPr>
        <w:tc>
          <w:tcPr>
            <w:tcW w:w="3257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Overt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1.253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1.132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1.386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 .001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Relational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1.406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1.263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1.565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 .001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tcBorders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Reputation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1.171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1.054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1.300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Overt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1.148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1.051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1.254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Relational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1.099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1.217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0.067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tcBorders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Reputation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1.021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0.943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1.106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0.600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Non-suicidal self-injury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</w:tr>
      <w:tr>
        <w:trPr>
          <w:trHeight w:val="310" w:hRule="atLeast"/>
          <w:jc w:val="center"/>
        </w:trPr>
        <w:tc>
          <w:tcPr>
            <w:tcW w:w="3257" w:type="dxa"/>
            <w:vMerge w:val="restart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Overt victimization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Relational victimization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Reputation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1.497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1.690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 .001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vMerge w:val="continue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1.088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0.944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1.254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0.245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1.142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0.997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1.307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0.055 </w:t>
            </w:r>
          </w:p>
        </w:tc>
      </w:tr>
      <w:tr>
        <w:trPr>
          <w:trHeight w:val="310" w:hRule="atLeast"/>
          <w:jc w:val="center"/>
        </w:trPr>
        <w:tc>
          <w:tcPr>
            <w:tcW w:w="3257" w:type="dxa"/>
            <w:vMerge w:val="restart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Overt perpetration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Relational perpetration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Reputation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1.049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0.941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1.168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0.389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vMerge w:val="continue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1.183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1.043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1.342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0.009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1.095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1.199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Suicide attempt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</w:tr>
      <w:tr>
        <w:trPr>
          <w:trHeight w:val="310" w:hRule="atLeast"/>
          <w:jc w:val="center"/>
        </w:trPr>
        <w:tc>
          <w:tcPr>
            <w:tcW w:w="3257" w:type="dxa"/>
            <w:vMerge w:val="restart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Overt victimization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Relational victimization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Reputation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1.226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1.005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1.495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0.044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vMerge w:val="continue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1.310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1.037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1.653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0.023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vMerge w:val="continue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1.224 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0.978 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1.533 </w:t>
            </w:r>
          </w:p>
        </w:tc>
        <w:tc>
          <w:tcPr>
            <w:tcW w:w="1023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0.077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vMerge w:val="restart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Overt perpetration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Relational perpetration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Reputation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1.231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1.054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1.438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0.009 </w:t>
            </w:r>
          </w:p>
        </w:tc>
      </w:tr>
      <w:tr>
        <w:trPr>
          <w:trHeight w:val="300" w:hRule="atLeast"/>
          <w:jc w:val="center"/>
        </w:trPr>
        <w:tc>
          <w:tcPr>
            <w:tcW w:w="3257" w:type="dxa"/>
            <w:vMerge w:val="continue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1.142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0.925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1.411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0.218 </w:t>
            </w:r>
          </w:p>
        </w:tc>
      </w:tr>
      <w:tr>
        <w:trPr>
          <w:trHeight w:val="315" w:hRule="atLeast"/>
          <w:jc w:val="center"/>
        </w:trPr>
        <w:tc>
          <w:tcPr>
            <w:tcW w:w="325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0.960 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0.824 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1.117 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0.596 </w:t>
            </w:r>
          </w:p>
        </w:tc>
      </w:tr>
      <w:tr>
        <w:trPr>
          <w:trHeight w:val="315" w:hRule="atLeast"/>
          <w:jc w:val="center"/>
        </w:trPr>
        <w:tc>
          <w:tcPr>
            <w:tcW w:w="7758" w:type="dxa"/>
            <w:gridSpan w:val="5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Odds radio was reported for binary suicidality/NSSI variables.</w:t>
            </w:r>
          </w:p>
        </w:tc>
      </w:tr>
      <w:tr>
        <w:trPr>
          <w:trHeight w:val="315" w:hRule="atLeast"/>
          <w:jc w:val="center"/>
        </w:trPr>
        <w:tc>
          <w:tcPr>
            <w:tcW w:w="7758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Adjusted for age, sex, race/ethnicity, site, BMI, marital status, income, and parental highest education.</w:t>
            </w:r>
          </w:p>
        </w:tc>
      </w:tr>
      <w:tr>
        <w:trPr>
          <w:trHeight w:val="315" w:hRule="atLeast"/>
          <w:jc w:val="center"/>
        </w:trPr>
        <w:tc>
          <w:tcPr>
            <w:tcW w:w="32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tbl>
      <w:tblPr>
        <w:tblStyle w:val="4"/>
        <w:tblpPr w:leftFromText="180" w:rightFromText="180" w:vertAnchor="text" w:horzAnchor="page" w:tblpXSpec="center" w:tblpY="264"/>
        <w:tblOverlap w:val="never"/>
        <w:tblW w:w="83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>
        <w:trPr>
          <w:trHeight w:val="340" w:hRule="atLeast"/>
          <w:jc w:val="center"/>
        </w:trPr>
        <w:tc>
          <w:tcPr>
            <w:tcW w:w="8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</w:p>
        </w:tc>
      </w:tr>
      <w:tr>
        <w:trPr>
          <w:trHeight w:val="238" w:hRule="atLeast"/>
          <w:jc w:val="center"/>
        </w:trPr>
        <w:tc>
          <w:tcPr>
            <w:tcW w:w="8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Table S4. </w:t>
      </w:r>
      <w:r>
        <w:rPr>
          <w:rFonts w:hint="default" w:ascii="Times New Roman Regular" w:hAnsi="Times New Roman Regular" w:eastAsia="DengXian" w:cs="Times New Roman Regular"/>
          <w:i/>
          <w:iCs/>
          <w:kern w:val="2"/>
          <w:sz w:val="24"/>
          <w:szCs w:val="24"/>
          <w:lang w:val="en-US"/>
        </w:rPr>
        <w:t>Associations of peer bullying subtypes with cognition in preadolescents.</w:t>
      </w: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tbl>
      <w:tblPr>
        <w:tblStyle w:val="4"/>
        <w:tblpPr w:leftFromText="180" w:rightFromText="180" w:vertAnchor="page" w:horzAnchor="page" w:tblpXSpec="center" w:tblpY="1434"/>
        <w:tblOverlap w:val="never"/>
        <w:tblW w:w="924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0"/>
        <w:gridCol w:w="1228"/>
        <w:gridCol w:w="1070"/>
        <w:gridCol w:w="1180"/>
        <w:gridCol w:w="1023"/>
      </w:tblGrid>
      <w:tr>
        <w:trPr>
          <w:trHeight w:val="330" w:hRule="atLeast"/>
          <w:jc w:val="center"/>
        </w:trPr>
        <w:tc>
          <w:tcPr>
            <w:tcW w:w="4740" w:type="dxa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BACBD3"/>
            <w:noWrap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Predictor</w:t>
            </w:r>
          </w:p>
        </w:tc>
        <w:tc>
          <w:tcPr>
            <w:tcW w:w="122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95 CI</w:t>
            </w:r>
          </w:p>
        </w:tc>
        <w:tc>
          <w:tcPr>
            <w:tcW w:w="102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rPr>
          <w:trHeight w:val="496" w:hRule="atLeast"/>
          <w:jc w:val="center"/>
        </w:trPr>
        <w:tc>
          <w:tcPr>
            <w:tcW w:w="4740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Estimate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BACBD3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sz w:val="24"/>
                <w:szCs w:val="24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 xml:space="preserve"> value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Emotion 2-back task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</w:tr>
      <w:tr>
        <w:trPr>
          <w:trHeight w:val="310" w:hRule="atLeast"/>
          <w:jc w:val="center"/>
        </w:trPr>
        <w:tc>
          <w:tcPr>
            <w:tcW w:w="4740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Overt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-0.047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0.483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Relational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0.028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0.061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0.106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tcBorders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Reputation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-0.036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-0.001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0.044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Overt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-0.037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-0.069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-0.006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0.021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Relational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0.069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0.038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0.100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 .001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tcBorders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Reputation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-0.020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0.185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Picture Sequence Memory task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</w:tr>
      <w:tr>
        <w:trPr>
          <w:trHeight w:val="310" w:hRule="atLeast"/>
          <w:jc w:val="center"/>
        </w:trPr>
        <w:tc>
          <w:tcPr>
            <w:tcW w:w="4740" w:type="dxa"/>
            <w:vMerge w:val="restart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Overt victimization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Relational victimization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Reputation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0.353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vMerge w:val="continue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0.009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0.625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vMerge w:val="continue"/>
            <w:tcBorders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-0.044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-0.080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</w:tr>
      <w:tr>
        <w:trPr>
          <w:trHeight w:val="310" w:hRule="atLeast"/>
          <w:jc w:val="center"/>
        </w:trPr>
        <w:tc>
          <w:tcPr>
            <w:tcW w:w="4740" w:type="dxa"/>
            <w:vMerge w:val="restart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Overt perpetration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Relational perpetration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Reputation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-0.013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0.429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vMerge w:val="continue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0.055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0.087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vMerge w:val="continue"/>
            <w:tcBorders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-0.037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-0.068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-0.007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Flanker task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</w:p>
        </w:tc>
      </w:tr>
      <w:tr>
        <w:trPr>
          <w:trHeight w:val="310" w:hRule="atLeast"/>
          <w:jc w:val="center"/>
        </w:trPr>
        <w:tc>
          <w:tcPr>
            <w:tcW w:w="4740" w:type="dxa"/>
            <w:vMerge w:val="restart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Overt victimization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Relational victimization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cs="Times New Roman Regular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Reputation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0.037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0.973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vMerge w:val="continue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0.053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0.325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vMerge w:val="continue"/>
            <w:tcBorders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-0.023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0.219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vMerge w:val="restart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Overt perpetration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Relational perpetration</w:t>
            </w:r>
          </w:p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Reputation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-0.036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-0.069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-0.002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0.037 </w:t>
            </w:r>
          </w:p>
        </w:tc>
      </w:tr>
      <w:tr>
        <w:trPr>
          <w:trHeight w:val="300" w:hRule="atLeast"/>
          <w:jc w:val="center"/>
        </w:trPr>
        <w:tc>
          <w:tcPr>
            <w:tcW w:w="4740" w:type="dxa"/>
            <w:vMerge w:val="continue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0.072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0.105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 .001</w:t>
            </w:r>
          </w:p>
        </w:tc>
      </w:tr>
      <w:tr>
        <w:trPr>
          <w:trHeight w:val="315" w:hRule="atLeast"/>
          <w:jc w:val="center"/>
        </w:trPr>
        <w:tc>
          <w:tcPr>
            <w:tcW w:w="4740" w:type="dxa"/>
            <w:vMerge w:val="continue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-0.025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0.038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0.689 </w:t>
            </w:r>
          </w:p>
        </w:tc>
      </w:tr>
      <w:tr>
        <w:trPr>
          <w:trHeight w:val="315" w:hRule="atLeast"/>
          <w:jc w:val="center"/>
        </w:trPr>
        <w:tc>
          <w:tcPr>
            <w:tcW w:w="4740" w:type="dxa"/>
            <w:tcBorders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jc w:val="both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  <w:lang w:val="en-US"/>
              </w:rPr>
              <w:t>Pattern Comparison Processing Speed task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</w:p>
        </w:tc>
      </w:tr>
      <w:tr>
        <w:trPr>
          <w:trHeight w:val="315" w:hRule="atLeast"/>
          <w:jc w:val="center"/>
        </w:trPr>
        <w:tc>
          <w:tcPr>
            <w:tcW w:w="4740" w:type="dxa"/>
            <w:tcBorders>
              <w:left w:val="nil"/>
              <w:right w:val="nil"/>
            </w:tcBorders>
            <w:shd w:val="clear" w:color="auto" w:fill="F0F9FB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Overt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-0.037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0.997 </w:t>
            </w:r>
          </w:p>
        </w:tc>
      </w:tr>
      <w:tr>
        <w:trPr>
          <w:trHeight w:val="315" w:hRule="atLeast"/>
          <w:jc w:val="center"/>
        </w:trPr>
        <w:tc>
          <w:tcPr>
            <w:tcW w:w="4740" w:type="dxa"/>
            <w:tcBorders>
              <w:left w:val="nil"/>
              <w:right w:val="nil"/>
            </w:tcBorders>
            <w:shd w:val="clear" w:color="auto" w:fill="F0F9FB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Relational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0.055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0.274 </w:t>
            </w:r>
          </w:p>
        </w:tc>
      </w:tr>
      <w:tr>
        <w:trPr>
          <w:trHeight w:val="315" w:hRule="atLeast"/>
          <w:jc w:val="center"/>
        </w:trPr>
        <w:tc>
          <w:tcPr>
            <w:tcW w:w="4740" w:type="dxa"/>
            <w:tcBorders>
              <w:left w:val="nil"/>
              <w:right w:val="nil"/>
            </w:tcBorders>
            <w:shd w:val="clear" w:color="auto" w:fill="F0F9FB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Reputation victimization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-0.033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0.080 </w:t>
            </w:r>
          </w:p>
        </w:tc>
      </w:tr>
      <w:tr>
        <w:trPr>
          <w:trHeight w:val="315" w:hRule="atLeast"/>
          <w:jc w:val="center"/>
        </w:trPr>
        <w:tc>
          <w:tcPr>
            <w:tcW w:w="4740" w:type="dxa"/>
            <w:tcBorders>
              <w:left w:val="nil"/>
              <w:right w:val="nil"/>
            </w:tcBorders>
            <w:shd w:val="clear" w:color="auto" w:fill="F0F9FB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Overt perpetration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-0.055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0.211 </w:t>
            </w:r>
          </w:p>
        </w:tc>
      </w:tr>
      <w:tr>
        <w:trPr>
          <w:trHeight w:val="315" w:hRule="atLeast"/>
          <w:jc w:val="center"/>
        </w:trPr>
        <w:tc>
          <w:tcPr>
            <w:tcW w:w="4740" w:type="dxa"/>
            <w:tcBorders>
              <w:left w:val="nil"/>
              <w:right w:val="nil"/>
            </w:tcBorders>
            <w:shd w:val="clear" w:color="auto" w:fill="F0F9FB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Relational perpetration</w:t>
            </w: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0.042 </w:t>
            </w: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0.074 </w:t>
            </w:r>
          </w:p>
        </w:tc>
        <w:tc>
          <w:tcPr>
            <w:tcW w:w="1023" w:type="dxa"/>
            <w:tcBorders>
              <w:top w:val="nil"/>
              <w:left w:val="nil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</w:tr>
      <w:tr>
        <w:trPr>
          <w:trHeight w:val="315" w:hRule="atLeast"/>
          <w:jc w:val="center"/>
        </w:trPr>
        <w:tc>
          <w:tcPr>
            <w:tcW w:w="4740" w:type="dxa"/>
            <w:tcBorders>
              <w:left w:val="nil"/>
              <w:bottom w:val="single" w:color="auto" w:sz="4" w:space="0"/>
              <w:right w:val="nil"/>
            </w:tcBorders>
            <w:shd w:val="clear" w:color="auto" w:fill="F0F9FB"/>
          </w:tcPr>
          <w:p>
            <w:pPr>
              <w:ind w:firstLine="240" w:firstLineChars="100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Reputation perpetration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-0.048 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0.299 </w:t>
            </w:r>
          </w:p>
        </w:tc>
      </w:tr>
      <w:tr>
        <w:trPr>
          <w:trHeight w:val="315" w:hRule="atLeast"/>
          <w:jc w:val="center"/>
        </w:trPr>
        <w:tc>
          <w:tcPr>
            <w:tcW w:w="9241" w:type="dxa"/>
            <w:gridSpan w:val="5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  <w:t>β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 xml:space="preserve"> coefficient was reported for continuous neurocognition variables;</w:t>
            </w:r>
          </w:p>
        </w:tc>
      </w:tr>
      <w:tr>
        <w:trPr>
          <w:trHeight w:val="315" w:hRule="atLeast"/>
          <w:jc w:val="center"/>
        </w:trPr>
        <w:tc>
          <w:tcPr>
            <w:tcW w:w="9241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  <w:lang w:val="en-US"/>
              </w:rPr>
              <w:t>Adjusted for age, sex, race/ethnicity, site, BMI, marital status, income, and parental highest education.</w:t>
            </w:r>
          </w:p>
        </w:tc>
      </w:tr>
    </w:tbl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ind w:left="840" w:firstLine="420"/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Style w:val="11"/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val="en-US" w:bidi="ar"/>
        </w:rPr>
      </w:pPr>
    </w:p>
    <w:p>
      <w:pPr>
        <w:pStyle w:val="2"/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kern w:val="0"/>
          <w:sz w:val="24"/>
          <w:szCs w:val="24"/>
          <w:lang w:bidi="ar"/>
          <w14:textFill>
            <w14:solidFill>
              <w14:schemeClr w14:val="tx1"/>
            </w14:solidFill>
          </w14:textFill>
        </w:rPr>
      </w:pPr>
      <w:bookmarkStart w:id="4" w:name="_Toc2138092167"/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S5</w:t>
      </w:r>
      <w: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kern w:val="0"/>
          <w:sz w:val="24"/>
          <w:szCs w:val="24"/>
          <w:lang w:bidi="ar"/>
          <w14:textFill>
            <w14:solidFill>
              <w14:schemeClr w14:val="tx1"/>
            </w14:solidFill>
          </w14:textFill>
        </w:rPr>
        <w:t>Associations between peer bullying and brain structure</w:t>
      </w:r>
      <w:bookmarkEnd w:id="4"/>
      <w:r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kern w:val="0"/>
          <w:sz w:val="24"/>
          <w:szCs w:val="24"/>
          <w:lang w:bidi="ar"/>
          <w14:textFill>
            <w14:solidFill>
              <w14:schemeClr w14:val="tx1"/>
            </w14:solidFill>
          </w14:textFill>
        </w:rPr>
        <w:t>.</w:t>
      </w:r>
    </w:p>
    <w:tbl>
      <w:tblPr>
        <w:tblStyle w:val="4"/>
        <w:tblpPr w:leftFromText="180" w:rightFromText="180" w:vertAnchor="text" w:horzAnchor="page" w:tblpXSpec="center" w:tblpY="301"/>
        <w:tblOverlap w:val="never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1390"/>
        <w:gridCol w:w="1273"/>
        <w:gridCol w:w="399"/>
        <w:gridCol w:w="1333"/>
        <w:gridCol w:w="1218"/>
        <w:gridCol w:w="10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  <w:jc w:val="center"/>
        </w:trPr>
        <w:tc>
          <w:tcPr>
            <w:tcW w:w="1979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sMRI</w:t>
            </w:r>
          </w:p>
        </w:tc>
        <w:tc>
          <w:tcPr>
            <w:tcW w:w="120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Victimisation</w:t>
            </w:r>
          </w:p>
        </w:tc>
        <w:tc>
          <w:tcPr>
            <w:tcW w:w="1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BACBD3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8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Perpetration</w:t>
            </w:r>
          </w:p>
        </w:tc>
        <w:tc>
          <w:tcPr>
            <w:tcW w:w="47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0" w:hRule="atLeast"/>
          <w:jc w:val="center"/>
        </w:trPr>
        <w:tc>
          <w:tcPr>
            <w:tcW w:w="1979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fdr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BACBD3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55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fdr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CA.G_and_S_cingul-Ant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CA.G_and_S_cingul-Mid-Ant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CA.G_and_S_cingul-Mid-Post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CA.G_and_S_frontomargin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CA.G_and_S_occipital_inf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CA.G_and_S_paracentral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CA.G_and_S_subcentral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CA.G_and_S_transv_frontopol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CA.G_cingul-Post-dorsal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CA.G_cingul-Post-ventral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CA.G_cuneus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CA.G_front_inf-Opercular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CA.G_front_inf-Orbital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CA.G_front_inf-Triangul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CA.G_front_middle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CA.G_front_sup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CA.G_Ins_lg_and_S_cent_ins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CA.G_insular_short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CA.G_oc-temp_lat-fusifor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CA.G_oc-temp_med-Lingual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CA.G_oc-temp_med-Parahip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CA.G_occipital_middle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CA.G_occipital_sup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CA.G_orbital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0.894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CA.G_pariet_inf-Angular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CA.G_pariet_inf-Supramar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CA.G_parietal_sup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0.781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CA.G_postcentral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CA.G_precentral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CA.G_precuneus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CA.G_rectus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0.894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CA.G_subcallosal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CA.G_temp_sup-G_T_transv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CA.G_temp_sup-Lateral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CA.G_temp_sup-Plan_polar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CA.G_temp_sup-Plan_tempo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CA.G_temporal_inf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CA.G_temporal_middle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CA.Lat_Fis-ant-Horizont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CA.Lat_Fis-ant-Vertical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CA.Lat_Fis-post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CA.Pole_occipital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CA.Pole_temporal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CA.S_calcarine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0.781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CA.S_cingul-Marginalis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CA.S_circular_insula_ant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CA.S_circular_insula_inf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CA.S_circular_insula_sup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CA.S_collat_transv_ant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CA.S_collat_transv_post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CA.S_front_inf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CA.S_front_middle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CA.S_front_sup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CA.S_interm_prim-Jensen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CA.S_intrapariet_and_P_trans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CA.S_oc_middle_and_Lunatus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CA.S_oc_sup_and_transversal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CA.S_oc-temp_lat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CA.S_oc-temp_med_and_Lingual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CA.S_occipital_ant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CA.S_orbital_lateral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CA.S_orbital_med-olfact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CA.S_orbital-H_Shaped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CA.S_parieto_occipital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0.781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CA.S_pericallosal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CA.S_postcentral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CA.S_precentral-inf-part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CA.S_precentral-sup-part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CA.S_suborbital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CA.S_subparietal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CA.S_temporal_inf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CA.S_temporal_sup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CA.S_temporal_transverse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CT.G_and_S_cingul-Ant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CT.G_and_S_cingul-Mid-Ant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CT.G_and_S_cingul-Mid-Post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0.770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CT.G_and_S_frontomargin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CT.G_and_S_occipital_inf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CT.G_and_S_paracentral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-0.052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CT.G_and_S_subcentral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CT.G_and_S_transv_frontopol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CT.G_cingul-Post-dorsal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CT.G_cingul-Post-ventral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CT.G_cuneus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CT.G_front_inf-Opercular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CT.G_front_inf-Orbital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CT.G_front_inf-Triangul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CT.G_front_middle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CT.G_front_sup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CT.G_Ins_lg_and_S_cent_ins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0.722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CT.G_insular_short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CT.G_oc-temp_lat-fusifor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CT.G_oc-temp_med-Lingual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CT.G_oc-temp_med-Parahip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CT.G_occipital_middle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CT.G_occipital_sup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CT.G_orbital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CT.G_pariet_inf-Angular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CT.G_pariet_inf-Supramar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CT.G_parietal_sup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CT.G_postcentral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CT.G_precentral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CT.G_precuneus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CT.G_rectus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CT.G_subcallosal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CT.G_temp_sup-G_T_transv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CT.G_temp_sup-Lateral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CT.G_temp_sup-Plan_polar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CT.G_temp_sup-Plan_tempo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CT.G_temporal_inf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0.870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CT.G_temporal_middle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CT.Lat_Fis-ant-Horizont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CT.Lat_Fis-ant-Vertical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CT.Lat_Fis-post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CT.Pole_occipital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CT.Pole_temporal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CT.S_calcarine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CT.S_cingul-Marginalis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CT.S_circular_insula_ant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CT.S_circular_insula_inf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CT.S_circular_insula_sup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CT.S_collat_transv_ant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CT.S_collat_transv_post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CT.S_front_inf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CT.S_front_middle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CT.S_front_sup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CT.S_interm_prim-Jensen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CT.S_intrapariet_and_P_trans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CT.S_oc_middle_and_Lunatus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CT.S_oc_sup_and_transversal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CT.S_oc-temp_lat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CT.S_oc-temp_med_and_Lingual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CT.S_occipital_ant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CT.S_orbital_lateral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CT.S_orbital_med-olfact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CT.S_orbital-H_Shaped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CT.S_parieto_occipital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CT.S_pericallosal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CT.S_postcentral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CT.S_precentral-inf-part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0.890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CT.S_precentral-sup-part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CT.S_suborbital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CT.S_subparietal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CT.S_temporal_inf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CT.S_temporal_sup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CT.S_temporal_transverse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CV.G_and_S_cingul-Ant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CV.G_and_S_cingul-Mid-Ant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CV.G_and_S_cingul-Mid-Post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CV.G_and_S_frontomargin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CV.G_and_S_occipital_inf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0.956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CV.G_and_S_paracentral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CV.G_and_S_subcentral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CV.G_and_S_transv_frontopol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CV.G_cingul-Post-dorsal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CV.G_cingul-Post-ventral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CV.G_cuneus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CV.G_front_inf-Opercular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CV.G_front_inf-Orbital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CV.G_front_inf-Triangul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CV.G_front_middle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CV.G_front_sup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CV.G_Ins_lg_and_S_cent_ins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CV.G_insular_short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CV.G_oc-temp_lat-fusifor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CV.G_oc-temp_med-Lingual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0.833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CV.G_oc-temp_med-Parahip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0.833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CV.G_occipital_middle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CV.G_occipital_sup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CV.G_orbital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CV.G_pariet_inf-Angular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CV.G_pariet_inf-Supramar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CV.G_parietal_sup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CV.G_postcentral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CV.G_precentral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CV.G_precuneus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CV.G_rectus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CV.G_subcallosal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CV.G_temp_sup-G_T_transv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CV.G_temp_sup-Lateral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CV.G_temp_sup-Plan_polar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0.833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CV.G_temp_sup-Plan_tempo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-0.033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CV.G_temporal_inf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0.833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CV.G_temporal_middle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CV.Lat_Fis-ant-Horizont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CV.Lat_Fis-ant-Vertical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CV.Lat_Fis-post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CV.Pole_occipital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CV.Pole_temporal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0.833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CV.S_calcarine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0.833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0.927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CV.S_cingul-Marginalis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CV.S_circular_insula_ant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CV.S_circular_insula_inf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CV.S_circular_insula_sup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CV.S_collat_transv_ant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CV.S_collat_transv_post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CV.S_front_inf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CV.S_front_middle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CV.S_front_sup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-0.014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CV.S_interm_prim-Jensen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CV.S_intrapariet_and_P_trans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CV.S_oc_middle_and_Lunatus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CV.S_oc_sup_and_transversal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CV.S_oc-temp_lat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0.002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CV.S_oc-temp_med_and_Lingual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CV.S_occipital_ant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0.989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CV.S_orbital_lateral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CV.S_orbital_med-olfact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-0.011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CV.S_orbital-H_Shaped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CV.S_parieto_occipital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0.833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CV.S_pericallosal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-0.018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CV.S_postcentral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CV.S_precentral-inf-part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CV.S_precentral-sup-part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CV.S_suborbital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-0.016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CV.S_subparietal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CV.S_temporal_inf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-0.015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0.015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CV.S_temporal_sup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-0.007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0.790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6" w:hRule="atLeast"/>
          <w:jc w:val="center"/>
        </w:trPr>
        <w:tc>
          <w:tcPr>
            <w:tcW w:w="197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CV.S_temporal_transverse</w:t>
            </w:r>
          </w:p>
        </w:tc>
        <w:tc>
          <w:tcPr>
            <w:tcW w:w="63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0.023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</w:t>
            </w:r>
          </w:p>
        </w:tc>
        <w:tc>
          <w:tcPr>
            <w:tcW w:w="1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55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0.990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0.193</w:t>
            </w:r>
          </w:p>
        </w:tc>
      </w:tr>
    </w:tbl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  <w:lang w:val="en-US"/>
        </w:rPr>
        <w:t>Adjusted for age, sex, race/ethnicity, site, BMI, marital status, income, parental highest education</w:t>
      </w: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  <w:t>, intracranial volume (ICV) and handedness</w:t>
      </w: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  <w:lang w:val="en-US"/>
        </w:rPr>
        <w:t>.</w:t>
      </w:r>
    </w:p>
    <w:p>
      <w:pPr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sz w:val="24"/>
          <w:szCs w:val="24"/>
          <w:lang w:val="en-US" w:bidi="ar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default" w:ascii="Times New Roman Regular" w:hAnsi="Times New Roman Regular" w:cs="Times New Roman Regular"/>
          <w:i/>
          <w:iCs/>
          <w:color w:val="000000" w:themeColor="text1"/>
          <w:kern w:val="0"/>
          <w:sz w:val="24"/>
          <w:szCs w:val="24"/>
          <w:lang w:bidi="ar"/>
          <w14:textFill>
            <w14:solidFill>
              <w14:schemeClr w14:val="tx1"/>
            </w14:solidFill>
          </w14:textFill>
        </w:rPr>
      </w:pPr>
      <w:bookmarkStart w:id="5" w:name="_Toc1564896651"/>
      <w:r>
        <w:rPr>
          <w:rFonts w:hint="default" w:ascii="Times New Roman Regular" w:hAnsi="Times New Roman Regular" w:eastAsia="Malgun Gothic" w:cs="Times New Roman Regular"/>
          <w:b/>
          <w:bCs/>
          <w:color w:val="000000"/>
          <w:kern w:val="36"/>
          <w:sz w:val="24"/>
          <w:szCs w:val="24"/>
          <w:lang w:bidi="ar"/>
        </w:rPr>
        <w:t>Table S6.</w:t>
      </w:r>
      <w:bookmarkEnd w:id="5"/>
      <w:r>
        <w:rPr>
          <w:rFonts w:hint="default" w:ascii="Times New Roman Regular" w:hAnsi="Times New Roman Regular" w:cs="Times New Roman Regular"/>
          <w:i/>
          <w:iCs/>
          <w:color w:val="000000" w:themeColor="text1"/>
          <w:kern w:val="0"/>
          <w:sz w:val="24"/>
          <w:szCs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1"/>
          <w:rFonts w:hint="default" w:ascii="Times New Roman Regular" w:hAnsi="Times New Roman Regular" w:cs="Times New Roman Regular"/>
          <w:i/>
          <w:iCs/>
          <w:color w:val="000000" w:themeColor="text1"/>
          <w:kern w:val="0"/>
          <w:sz w:val="24"/>
          <w:szCs w:val="24"/>
          <w:lang w:bidi="ar"/>
          <w14:textFill>
            <w14:solidFill>
              <w14:schemeClr w14:val="tx1"/>
            </w14:solidFill>
          </w14:textFill>
        </w:rPr>
        <w:t>Associations between peer bullying and brain network.</w:t>
      </w:r>
    </w:p>
    <w:p>
      <w:pP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  <w:lang w:val="en-US"/>
        </w:rPr>
      </w:pP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9"/>
        <w:gridCol w:w="1816"/>
        <w:gridCol w:w="1651"/>
        <w:gridCol w:w="487"/>
        <w:gridCol w:w="1759"/>
        <w:gridCol w:w="1602"/>
        <w:gridCol w:w="13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45" w:hRule="atLeast"/>
        </w:trPr>
        <w:tc>
          <w:tcPr>
            <w:tcW w:w="106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rsfMRI</w:t>
            </w:r>
          </w:p>
        </w:tc>
        <w:tc>
          <w:tcPr>
            <w:tcW w:w="157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Victimisation</w:t>
            </w:r>
          </w:p>
        </w:tc>
        <w:tc>
          <w:tcPr>
            <w:tcW w:w="22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BACBD3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Perpetration</w:t>
            </w:r>
          </w:p>
        </w:tc>
        <w:tc>
          <w:tcPr>
            <w:tcW w:w="617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106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7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fdr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BACBD3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</w:p>
        </w:tc>
        <w:tc>
          <w:tcPr>
            <w:tcW w:w="72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BACBD3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fdr</w:t>
            </w:r>
          </w:p>
        </w:tc>
        <w:tc>
          <w:tcPr>
            <w:tcW w:w="617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AUN_AUN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0.771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0.882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CPN_CPN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0.013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0.720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-0.017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CON_CON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DAN_DAN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-0.032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0.812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DMN_DMN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-0.027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0.882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FPN_FPN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0.720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0.913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RTN_RTN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-0.007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0.882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SN_SN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0.720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SMH_SMH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0.027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0.471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SMM_SMM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0.720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VN_VN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0.726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AUN_DMN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0.929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0.964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CPN_DMN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-0.034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0.149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0.835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CON_DMN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0.137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0.667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DMN_DAN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0.667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DMN_FPN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0.964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DMN_RTN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0.332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0.964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DMN_SN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0.653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-0.018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0.667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0.893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0.388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DMN_SMM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0.651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DMN_VN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0.893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0.964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0.388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AUN_FPN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0.992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CPN_FPN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CON_FPN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-0.002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0.926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DAN_FPN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DMN_FPN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FPN_RTN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FPN_SN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FPN_SMH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-0.027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FPN_SMM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FPN_VN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FPN_VAN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0.869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0.998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-0.032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0.432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0.059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0.720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0.893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0.893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FPN_SMH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-0.027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0.286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RTN_SMH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-0.008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0.731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SMH_SN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0.888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0.394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SMH_SMM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0.027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0.432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0.628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SMH_VN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0.628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SMH_VAN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-0.056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0.816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-0.057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0.798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0.493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0.041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-0.065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0.235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FPN_VAN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RTN_VAN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0.235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0.798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SMH_VAN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0.044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-0.056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0.031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SMM_VAN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0.099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-0.007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0.840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VAN_VN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0.405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0.798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AUN_DAN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0.628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CPN_DAN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0.127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CON_DAN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DAN_FPN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0.337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0.891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DAN_RTN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0.337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-0.031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DAN_SN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0.245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0.799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DAN_SMM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0.337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DAN_VN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-0.036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0.122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0.041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0.075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0.891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DMN_DAN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AUN_CPN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0.350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0.037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0.238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CPN_DAN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0.124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CPN_DMN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-0.034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0.124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CPN_FPN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0.698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0.792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CPN_RTN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0.041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0.086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-0.020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CPN_SN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0.041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0.086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0.792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-0.032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0.059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CPN_SMM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-0.003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0.862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CPN_VN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0.086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-0.007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0.792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CPN_VAN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-0.057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CON_CPN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0.378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0.730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AUN_CON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0.707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0.556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CON_CPN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0.556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CON_DAN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-0.048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CON_DMN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0.183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-0.016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0.556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CON_FPN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-0.002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0.926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0.875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CON_RTN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0.926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0.556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CON_SN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0.926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0.019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0.556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CON_SMH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-0.020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0.681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0.044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CON_SMM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0.926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0.556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CON_VN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0.926 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-0.003 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0.875 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06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CON_VAN</w:t>
            </w:r>
          </w:p>
        </w:tc>
        <w:tc>
          <w:tcPr>
            <w:tcW w:w="82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  <w:tc>
          <w:tcPr>
            <w:tcW w:w="7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0.051 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jc w:val="right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-0.024 </w:t>
            </w:r>
          </w:p>
        </w:tc>
        <w:tc>
          <w:tcPr>
            <w:tcW w:w="72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0.556 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0F9FB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0.068 </w:t>
            </w:r>
          </w:p>
        </w:tc>
      </w:tr>
    </w:tbl>
    <w:p>
      <w:pP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  <w:lang w:val="en-US"/>
        </w:rPr>
        <w:t>Adjusted for age, sex, race/ethnicity, site, BMI, marital status, income, parental highest education</w:t>
      </w: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  <w:t>, handedness and mean motion</w:t>
      </w: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  <w:lang w:val="en-US"/>
        </w:rPr>
        <w:t>.</w:t>
      </w: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  <w:t xml:space="preserve"> </w:t>
      </w:r>
    </w:p>
    <w:p>
      <w:pP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  <w:t xml:space="preserve">CON= cingulo-opercular network; CPN=cingulo-parietal network; DMN=default mode network </w:t>
      </w:r>
    </w:p>
    <w:p>
      <w:pP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  <w:t xml:space="preserve">DAN=dorsal attention network; FPN=frontoparietal network; RTN=retrosplenial-temporal network </w:t>
      </w:r>
    </w:p>
    <w:p>
      <w:pP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  <w:t xml:space="preserve">SN=salience network; VAN=ventral attention network; AUN=auditory network; </w:t>
      </w:r>
    </w:p>
    <w:p>
      <w:pPr>
        <w:rPr>
          <w:rFonts w:hint="default" w:ascii="Times New Roman Regular" w:hAnsi="Times New Roman Regular" w:cs="Times New Roman Regular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宋体" w:cs="Times New Roman Regular"/>
          <w:color w:val="000000"/>
          <w:sz w:val="24"/>
          <w:szCs w:val="24"/>
        </w:rPr>
        <w:t>SMH=sensorimotor hand network; SMM=sensorimotor mouth network; VN=visual network</w:t>
      </w:r>
    </w:p>
    <w:sectPr>
      <w:pgSz w:w="12240" w:h="15840"/>
      <w:pgMar w:top="720" w:right="720" w:bottom="720" w:left="72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6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Malgun Gothic">
    <w:altName w:val="Apple SD Gothic Neo"/>
    <w:panose1 w:val="020B0503020000020004"/>
    <w:charset w:val="81"/>
    <w:family w:val="swiss"/>
    <w:pitch w:val="default"/>
    <w:sig w:usb0="00000000" w:usb1="00000000" w:usb2="00000012" w:usb3="00000000" w:csb0="00080001" w:csb1="00000000"/>
  </w:font>
  <w:font w:name="Apple SD Gothic Neo">
    <w:panose1 w:val="02000300000000000000"/>
    <w:charset w:val="86"/>
    <w:family w:val="auto"/>
    <w:pitch w:val="default"/>
    <w:sig w:usb0="00000000" w:usb1="00000000" w:usb2="00000000" w:usb3="00000000" w:csb0="0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A798D"/>
    <w:rsid w:val="001D6F1E"/>
    <w:rsid w:val="002E7276"/>
    <w:rsid w:val="00390513"/>
    <w:rsid w:val="00491F96"/>
    <w:rsid w:val="004D4DBD"/>
    <w:rsid w:val="004F5AFC"/>
    <w:rsid w:val="00646318"/>
    <w:rsid w:val="00792E05"/>
    <w:rsid w:val="007F7BAE"/>
    <w:rsid w:val="008839A7"/>
    <w:rsid w:val="00A4645A"/>
    <w:rsid w:val="00B62AE2"/>
    <w:rsid w:val="00BD76E4"/>
    <w:rsid w:val="00C32228"/>
    <w:rsid w:val="00CA3D2C"/>
    <w:rsid w:val="00E1527F"/>
    <w:rsid w:val="00ED35B1"/>
    <w:rsid w:val="00F1711C"/>
    <w:rsid w:val="00FB4CC8"/>
    <w:rsid w:val="17A7FE82"/>
    <w:rsid w:val="23FAB8EE"/>
    <w:rsid w:val="30FA798D"/>
    <w:rsid w:val="3EB34682"/>
    <w:rsid w:val="6AAEF1CB"/>
    <w:rsid w:val="6E1F2CD3"/>
    <w:rsid w:val="6FFD703B"/>
    <w:rsid w:val="76FF1C5A"/>
    <w:rsid w:val="773FD0C9"/>
    <w:rsid w:val="7B2BE4C5"/>
    <w:rsid w:val="7FBB028C"/>
    <w:rsid w:val="7FCE8D52"/>
    <w:rsid w:val="7FE72866"/>
    <w:rsid w:val="7FEB9E10"/>
    <w:rsid w:val="7FEF8BAC"/>
    <w:rsid w:val="7FF51785"/>
    <w:rsid w:val="BEB8EAAB"/>
    <w:rsid w:val="DBB95B7E"/>
    <w:rsid w:val="EAFA6010"/>
    <w:rsid w:val="F98E9E1D"/>
    <w:rsid w:val="F9BB4592"/>
    <w:rsid w:val="FAFF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zh-CN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widowControl w:val="0"/>
      <w:spacing w:before="240"/>
      <w:jc w:val="both"/>
      <w:outlineLvl w:val="0"/>
    </w:pPr>
    <w:rPr>
      <w:rFonts w:asciiTheme="majorHAnsi" w:hAnsiTheme="majorHAnsi" w:eastAsiaTheme="majorEastAsia" w:cstheme="majorBidi"/>
      <w:color w:val="2E75B6" w:themeColor="accent1" w:themeShade="BF"/>
      <w:kern w:val="2"/>
      <w:sz w:val="32"/>
      <w:szCs w:val="32"/>
      <w:lang w:val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1"/>
    <w:basedOn w:val="1"/>
    <w:next w:val="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lang w:val="en-US"/>
    </w:rPr>
  </w:style>
  <w:style w:type="paragraph" w:customStyle="1" w:styleId="6">
    <w:name w:val="Normal1"/>
    <w:qFormat/>
    <w:uiPriority w:val="0"/>
    <w:pPr>
      <w:spacing w:line="271" w:lineRule="auto"/>
    </w:pPr>
    <w:rPr>
      <w:rFonts w:ascii="Arial" w:hAnsi="Arial" w:eastAsia="Times New Roman" w:cs="Times New Roman"/>
      <w:color w:val="000000"/>
      <w:sz w:val="22"/>
      <w:szCs w:val="22"/>
      <w:lang w:val="en-US" w:eastAsia="zh-CN" w:bidi="ar-SA"/>
    </w:rPr>
  </w:style>
  <w:style w:type="character" w:customStyle="1" w:styleId="7">
    <w:name w:val="font11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  <w:vertAlign w:val="subscript"/>
    </w:rPr>
  </w:style>
  <w:style w:type="character" w:customStyle="1" w:styleId="8">
    <w:name w:val="font0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9">
    <w:name w:val="font41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0"/>
      <w:szCs w:val="20"/>
      <w:u w:val="none"/>
    </w:rPr>
  </w:style>
  <w:style w:type="character" w:customStyle="1" w:styleId="10">
    <w:name w:val="15"/>
    <w:qFormat/>
    <w:uiPriority w:val="0"/>
    <w:rPr>
      <w:rFonts w:hint="eastAsia" w:ascii="DengXian" w:hAnsi="DengXian" w:eastAsia="DengXian" w:cs="DengXian"/>
      <w:i/>
      <w:iCs/>
    </w:rPr>
  </w:style>
  <w:style w:type="character" w:customStyle="1" w:styleId="11">
    <w:name w:val="Heading 1 Char"/>
    <w:basedOn w:val="3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12">
    <w:name w:val="font61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4"/>
      <w:szCs w:val="24"/>
      <w:u w:val="none"/>
    </w:rPr>
  </w:style>
  <w:style w:type="character" w:customStyle="1" w:styleId="13">
    <w:name w:val="font21"/>
    <w:qFormat/>
    <w:uiPriority w:val="0"/>
    <w:rPr>
      <w:rFonts w:hint="default" w:ascii="Times New Roman Regular" w:hAnsi="Times New Roman Regular" w:eastAsia="Times New Roman Regular" w:cs="Times New Roman Regular"/>
      <w:b/>
      <w:bCs/>
      <w:color w:val="000000"/>
      <w:sz w:val="24"/>
      <w:szCs w:val="24"/>
      <w:u w:val="none"/>
      <w:vertAlign w:val="superscript"/>
    </w:rPr>
  </w:style>
  <w:style w:type="paragraph" w:customStyle="1" w:styleId="14">
    <w:name w:val="msonormal"/>
    <w:basedOn w:val="1"/>
    <w:qFormat/>
    <w:uiPriority w:val="0"/>
    <w:pPr>
      <w:spacing w:before="100" w:beforeAutospacing="1" w:after="100" w:afterAutospacing="1"/>
    </w:pPr>
  </w:style>
  <w:style w:type="paragraph" w:customStyle="1" w:styleId="15">
    <w:name w:val="font0"/>
    <w:basedOn w:val="1"/>
    <w:qFormat/>
    <w:uiPriority w:val="0"/>
    <w:pPr>
      <w:spacing w:before="100" w:beforeAutospacing="1" w:after="100" w:afterAutospacing="1"/>
    </w:pPr>
    <w:rPr>
      <w:rFonts w:ascii="Times New Roman Regular" w:hAnsi="Times New Roman Regular"/>
      <w:b/>
      <w:bCs/>
      <w:i/>
      <w:iCs/>
      <w:color w:val="000000"/>
      <w:sz w:val="22"/>
      <w:szCs w:val="22"/>
      <w:vertAlign w:val="subscript"/>
    </w:rPr>
  </w:style>
  <w:style w:type="paragraph" w:customStyle="1" w:styleId="16">
    <w:name w:val="font1"/>
    <w:basedOn w:val="1"/>
    <w:qFormat/>
    <w:uiPriority w:val="0"/>
    <w:pPr>
      <w:spacing w:before="100" w:beforeAutospacing="1" w:after="100" w:afterAutospacing="1"/>
    </w:pPr>
    <w:rPr>
      <w:rFonts w:ascii="Times New Roman Regular" w:hAnsi="Times New Roman Regular"/>
      <w:b/>
      <w:bCs/>
      <w:i/>
      <w:iCs/>
      <w:color w:val="000000"/>
      <w:sz w:val="22"/>
      <w:szCs w:val="22"/>
      <w:vertAlign w:val="superscript"/>
    </w:rPr>
  </w:style>
  <w:style w:type="paragraph" w:customStyle="1" w:styleId="17">
    <w:name w:val="font2"/>
    <w:basedOn w:val="1"/>
    <w:qFormat/>
    <w:uiPriority w:val="0"/>
    <w:pPr>
      <w:spacing w:before="100" w:beforeAutospacing="1" w:after="100" w:afterAutospacing="1"/>
    </w:pPr>
    <w:rPr>
      <w:rFonts w:ascii="Times New Roman Regular" w:hAnsi="Times New Roman Regular"/>
      <w:i/>
      <w:iCs/>
      <w:color w:val="000000"/>
      <w:sz w:val="22"/>
      <w:szCs w:val="22"/>
    </w:rPr>
  </w:style>
  <w:style w:type="paragraph" w:customStyle="1" w:styleId="18">
    <w:name w:val="font3"/>
    <w:basedOn w:val="1"/>
    <w:qFormat/>
    <w:uiPriority w:val="0"/>
    <w:pPr>
      <w:spacing w:before="100" w:beforeAutospacing="1" w:after="100" w:afterAutospacing="1"/>
    </w:pPr>
    <w:rPr>
      <w:rFonts w:ascii="Times New Roman Regular" w:hAnsi="Times New Roman Regular"/>
      <w:i/>
      <w:iCs/>
      <w:color w:val="B0B0B0"/>
      <w:sz w:val="16"/>
      <w:szCs w:val="16"/>
    </w:rPr>
  </w:style>
  <w:style w:type="paragraph" w:customStyle="1" w:styleId="19">
    <w:name w:val="font4"/>
    <w:basedOn w:val="1"/>
    <w:qFormat/>
    <w:uiPriority w:val="0"/>
    <w:pPr>
      <w:spacing w:before="100" w:beforeAutospacing="1" w:after="100" w:afterAutospacing="1"/>
    </w:pPr>
    <w:rPr>
      <w:rFonts w:ascii="Times New Roman Regular" w:hAnsi="Times New Roman Regular"/>
      <w:color w:val="000000"/>
      <w:sz w:val="16"/>
      <w:szCs w:val="16"/>
    </w:rPr>
  </w:style>
  <w:style w:type="paragraph" w:customStyle="1" w:styleId="20">
    <w:name w:val="font5"/>
    <w:basedOn w:val="1"/>
    <w:qFormat/>
    <w:uiPriority w:val="0"/>
    <w:pPr>
      <w:spacing w:before="100" w:beforeAutospacing="1" w:after="100" w:afterAutospacing="1"/>
    </w:pPr>
    <w:rPr>
      <w:rFonts w:ascii="Times New Roman Regular" w:hAnsi="Times New Roman Regular"/>
      <w:color w:val="000000"/>
      <w:sz w:val="22"/>
      <w:szCs w:val="22"/>
    </w:rPr>
  </w:style>
  <w:style w:type="paragraph" w:customStyle="1" w:styleId="21">
    <w:name w:val="font6"/>
    <w:basedOn w:val="1"/>
    <w:qFormat/>
    <w:uiPriority w:val="0"/>
    <w:pPr>
      <w:spacing w:before="100" w:beforeAutospacing="1" w:after="100" w:afterAutospacing="1"/>
    </w:pPr>
    <w:rPr>
      <w:rFonts w:ascii="Times New Roman Regular" w:hAnsi="Times New Roman Regular"/>
      <w:b/>
      <w:bCs/>
      <w:i/>
      <w:iCs/>
      <w:color w:val="000000"/>
      <w:sz w:val="22"/>
      <w:szCs w:val="22"/>
    </w:rPr>
  </w:style>
  <w:style w:type="paragraph" w:customStyle="1" w:styleId="22">
    <w:name w:val="font7"/>
    <w:basedOn w:val="1"/>
    <w:qFormat/>
    <w:uiPriority w:val="0"/>
    <w:pPr>
      <w:spacing w:before="100" w:beforeAutospacing="1" w:after="100" w:afterAutospacing="1"/>
    </w:pPr>
    <w:rPr>
      <w:rFonts w:ascii="Times New Roman Regular" w:hAnsi="Times New Roman Regular"/>
      <w:b/>
      <w:bCs/>
      <w:color w:val="000000"/>
      <w:sz w:val="22"/>
      <w:szCs w:val="22"/>
    </w:rPr>
  </w:style>
  <w:style w:type="paragraph" w:customStyle="1" w:styleId="23">
    <w:name w:val="font8"/>
    <w:basedOn w:val="1"/>
    <w:qFormat/>
    <w:uiPriority w:val="0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24">
    <w:name w:val="et3"/>
    <w:basedOn w:val="1"/>
    <w:qFormat/>
    <w:uiPriority w:val="0"/>
    <w:pPr>
      <w:pBdr>
        <w:top w:val="single" w:color="000000" w:sz="8" w:space="0"/>
        <w:bottom w:val="single" w:color="000000" w:sz="8" w:space="0"/>
      </w:pBdr>
      <w:spacing w:before="100" w:beforeAutospacing="1" w:after="100" w:afterAutospacing="1"/>
      <w:jc w:val="center"/>
    </w:pPr>
    <w:rPr>
      <w:rFonts w:ascii="Times New Roman Regular" w:hAnsi="Times New Roman Regular"/>
      <w:b/>
      <w:bCs/>
      <w:color w:val="000000"/>
    </w:rPr>
  </w:style>
  <w:style w:type="paragraph" w:customStyle="1" w:styleId="25">
    <w:name w:val="et4"/>
    <w:basedOn w:val="1"/>
    <w:qFormat/>
    <w:uiPriority w:val="0"/>
    <w:pPr>
      <w:pBdr>
        <w:top w:val="single" w:color="000000" w:sz="8" w:space="0"/>
      </w:pBdr>
      <w:spacing w:before="100" w:beforeAutospacing="1" w:after="100" w:afterAutospacing="1"/>
      <w:jc w:val="center"/>
    </w:pPr>
    <w:rPr>
      <w:rFonts w:ascii="Times New Roman Regular" w:hAnsi="Times New Roman Regular"/>
      <w:b/>
      <w:bCs/>
      <w:color w:val="000000"/>
    </w:rPr>
  </w:style>
  <w:style w:type="paragraph" w:customStyle="1" w:styleId="26">
    <w:name w:val="et5"/>
    <w:basedOn w:val="1"/>
    <w:qFormat/>
    <w:uiPriority w:val="0"/>
    <w:pPr>
      <w:spacing w:before="100" w:beforeAutospacing="1" w:after="100" w:afterAutospacing="1"/>
      <w:jc w:val="center"/>
    </w:pPr>
    <w:rPr>
      <w:rFonts w:ascii="Times New Roman Regular" w:hAnsi="Times New Roman Regular"/>
      <w:b/>
      <w:bCs/>
      <w:i/>
      <w:iCs/>
      <w:color w:val="000000"/>
    </w:rPr>
  </w:style>
  <w:style w:type="paragraph" w:customStyle="1" w:styleId="27">
    <w:name w:val="et6"/>
    <w:basedOn w:val="1"/>
    <w:qFormat/>
    <w:uiPriority w:val="0"/>
    <w:pPr>
      <w:pBdr>
        <w:top w:val="single" w:color="000000" w:sz="8" w:space="0"/>
      </w:pBdr>
      <w:spacing w:before="100" w:beforeAutospacing="1" w:after="100" w:afterAutospacing="1"/>
      <w:jc w:val="center"/>
    </w:pPr>
    <w:rPr>
      <w:rFonts w:ascii="Times New Roman Regular" w:hAnsi="Times New Roman Regular"/>
      <w:b/>
      <w:bCs/>
      <w:i/>
      <w:iCs/>
      <w:color w:val="000000"/>
    </w:rPr>
  </w:style>
  <w:style w:type="paragraph" w:customStyle="1" w:styleId="28">
    <w:name w:val="et7"/>
    <w:basedOn w:val="1"/>
    <w:qFormat/>
    <w:uiPriority w:val="0"/>
    <w:pPr>
      <w:pBdr>
        <w:top w:val="single" w:color="000000" w:sz="4" w:space="0"/>
      </w:pBdr>
      <w:spacing w:before="100" w:beforeAutospacing="1" w:after="100" w:afterAutospacing="1"/>
    </w:pPr>
    <w:rPr>
      <w:rFonts w:ascii="Times New Roman Regular" w:hAnsi="Times New Roman Regular"/>
      <w:sz w:val="16"/>
      <w:szCs w:val="16"/>
    </w:rPr>
  </w:style>
  <w:style w:type="paragraph" w:customStyle="1" w:styleId="29">
    <w:name w:val="et8"/>
    <w:basedOn w:val="1"/>
    <w:qFormat/>
    <w:uiPriority w:val="0"/>
    <w:pPr>
      <w:pBdr>
        <w:top w:val="single" w:color="000000" w:sz="4" w:space="0"/>
      </w:pBdr>
      <w:spacing w:before="100" w:beforeAutospacing="1" w:after="100" w:afterAutospacing="1"/>
      <w:jc w:val="right"/>
    </w:pPr>
    <w:rPr>
      <w:rFonts w:ascii="Times New Roman Regular" w:hAnsi="Times New Roman Regular"/>
      <w:sz w:val="16"/>
      <w:szCs w:val="16"/>
    </w:rPr>
  </w:style>
  <w:style w:type="paragraph" w:customStyle="1" w:styleId="30">
    <w:name w:val="et9"/>
    <w:basedOn w:val="1"/>
    <w:qFormat/>
    <w:uiPriority w:val="0"/>
    <w:pPr>
      <w:pBdr>
        <w:top w:val="single" w:color="000000" w:sz="4" w:space="0"/>
      </w:pBdr>
      <w:spacing w:before="100" w:beforeAutospacing="1" w:after="100" w:afterAutospacing="1"/>
      <w:jc w:val="right"/>
    </w:pPr>
    <w:rPr>
      <w:rFonts w:ascii="Times New Roman Regular" w:hAnsi="Times New Roman Regular"/>
      <w:i/>
      <w:iCs/>
      <w:color w:val="B0B0B0"/>
      <w:sz w:val="16"/>
      <w:szCs w:val="16"/>
    </w:rPr>
  </w:style>
  <w:style w:type="paragraph" w:customStyle="1" w:styleId="31">
    <w:name w:val="et10"/>
    <w:basedOn w:val="1"/>
    <w:qFormat/>
    <w:uiPriority w:val="0"/>
    <w:pPr>
      <w:spacing w:before="100" w:beforeAutospacing="1" w:after="100" w:afterAutospacing="1"/>
    </w:pPr>
    <w:rPr>
      <w:rFonts w:ascii="Times New Roman Regular" w:hAnsi="Times New Roman Regular"/>
      <w:sz w:val="16"/>
      <w:szCs w:val="16"/>
    </w:rPr>
  </w:style>
  <w:style w:type="paragraph" w:customStyle="1" w:styleId="32">
    <w:name w:val="et11"/>
    <w:basedOn w:val="1"/>
    <w:qFormat/>
    <w:uiPriority w:val="0"/>
    <w:pPr>
      <w:spacing w:before="100" w:beforeAutospacing="1" w:after="100" w:afterAutospacing="1"/>
      <w:jc w:val="right"/>
    </w:pPr>
    <w:rPr>
      <w:rFonts w:ascii="Times New Roman Regular" w:hAnsi="Times New Roman Regular"/>
      <w:sz w:val="16"/>
      <w:szCs w:val="16"/>
    </w:rPr>
  </w:style>
  <w:style w:type="paragraph" w:customStyle="1" w:styleId="33">
    <w:name w:val="et16"/>
    <w:basedOn w:val="1"/>
    <w:qFormat/>
    <w:uiPriority w:val="0"/>
    <w:pPr>
      <w:spacing w:before="100" w:beforeAutospacing="1" w:after="100" w:afterAutospacing="1"/>
      <w:jc w:val="right"/>
    </w:pPr>
    <w:rPr>
      <w:rFonts w:ascii="Times New Roman Regular" w:hAnsi="Times New Roman Regular"/>
      <w:i/>
      <w:iCs/>
      <w:color w:val="B0B0B0"/>
      <w:sz w:val="16"/>
      <w:szCs w:val="16"/>
    </w:rPr>
  </w:style>
  <w:style w:type="paragraph" w:customStyle="1" w:styleId="34">
    <w:name w:val="et17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</w:pPr>
    <w:rPr>
      <w:rFonts w:ascii="Times New Roman Regular" w:hAnsi="Times New Roman Regular"/>
      <w:sz w:val="16"/>
      <w:szCs w:val="16"/>
    </w:rPr>
  </w:style>
  <w:style w:type="paragraph" w:customStyle="1" w:styleId="35">
    <w:name w:val="et18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  <w:jc w:val="right"/>
    </w:pPr>
    <w:rPr>
      <w:rFonts w:ascii="Times New Roman Regular" w:hAnsi="Times New Roman Regular"/>
      <w:sz w:val="16"/>
      <w:szCs w:val="16"/>
    </w:rPr>
  </w:style>
  <w:style w:type="paragraph" w:customStyle="1" w:styleId="36">
    <w:name w:val="et19"/>
    <w:basedOn w:val="1"/>
    <w:qFormat/>
    <w:uiPriority w:val="0"/>
    <w:pPr>
      <w:spacing w:before="100" w:beforeAutospacing="1" w:after="100" w:afterAutospacing="1"/>
      <w:jc w:val="center"/>
    </w:pPr>
    <w:rPr>
      <w:rFonts w:ascii="Times New Roman Regular" w:hAnsi="Times New Roman Regular"/>
      <w:i/>
      <w:iCs/>
    </w:rPr>
  </w:style>
  <w:style w:type="character" w:customStyle="1" w:styleId="37">
    <w:name w:val="font51"/>
    <w:basedOn w:val="3"/>
    <w:qFormat/>
    <w:uiPriority w:val="0"/>
    <w:rPr>
      <w:rFonts w:hint="default" w:ascii="Times New Roman Regular" w:hAnsi="Times New Roman Regular"/>
      <w:color w:val="000000"/>
      <w:sz w:val="22"/>
      <w:szCs w:val="22"/>
      <w:u w:val="none"/>
    </w:rPr>
  </w:style>
  <w:style w:type="paragraph" w:customStyle="1" w:styleId="38">
    <w:name w:val="et12"/>
    <w:basedOn w:val="1"/>
    <w:qFormat/>
    <w:uiPriority w:val="0"/>
    <w:pPr>
      <w:pBdr>
        <w:top w:val="single" w:color="000000" w:sz="4" w:space="0"/>
      </w:pBdr>
      <w:spacing w:before="100" w:beforeAutospacing="1" w:after="100" w:afterAutospacing="1"/>
      <w:jc w:val="right"/>
    </w:pPr>
    <w:rPr>
      <w:i/>
      <w:iCs/>
      <w:color w:val="B0B0B0"/>
      <w:sz w:val="16"/>
      <w:szCs w:val="16"/>
    </w:rPr>
  </w:style>
  <w:style w:type="paragraph" w:customStyle="1" w:styleId="39">
    <w:name w:val="et13"/>
    <w:basedOn w:val="1"/>
    <w:qFormat/>
    <w:uiPriority w:val="0"/>
    <w:pPr>
      <w:spacing w:before="100" w:beforeAutospacing="1" w:after="100" w:afterAutospacing="1"/>
      <w:jc w:val="right"/>
    </w:pPr>
    <w:rPr>
      <w:i/>
      <w:iCs/>
      <w:color w:val="B0B0B0"/>
      <w:sz w:val="16"/>
      <w:szCs w:val="16"/>
    </w:rPr>
  </w:style>
  <w:style w:type="paragraph" w:customStyle="1" w:styleId="40">
    <w:name w:val="et14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</w:pPr>
    <w:rPr>
      <w:sz w:val="16"/>
      <w:szCs w:val="16"/>
    </w:rPr>
  </w:style>
  <w:style w:type="paragraph" w:customStyle="1" w:styleId="41">
    <w:name w:val="et15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  <w:jc w:val="right"/>
    </w:pPr>
    <w:rPr>
      <w:sz w:val="16"/>
      <w:szCs w:val="16"/>
    </w:rPr>
  </w:style>
  <w:style w:type="character" w:customStyle="1" w:styleId="42">
    <w:name w:val="font31"/>
    <w:basedOn w:val="3"/>
    <w:qFormat/>
    <w:uiPriority w:val="0"/>
    <w:rPr>
      <w:rFonts w:hint="default" w:ascii="Times New Roman Regular" w:hAnsi="Times New Roman Regular" w:eastAsia="Times New Roman Regular" w:cs="Times New Roman Regular"/>
      <w:b/>
      <w:bCs/>
      <w:i/>
      <w:iCs/>
      <w:color w:val="000000"/>
      <w:sz w:val="22"/>
      <w:szCs w:val="22"/>
      <w:u w:val="none"/>
    </w:rPr>
  </w:style>
  <w:style w:type="paragraph" w:customStyle="1" w:styleId="43">
    <w:name w:val="Revision"/>
    <w:hidden/>
    <w:semiHidden/>
    <w:uiPriority w:val="99"/>
    <w:rPr>
      <w:rFonts w:ascii="Times New Roman" w:hAnsi="Times New Roman" w:eastAsia="Times New Roman" w:cs="Times New Roman"/>
      <w:sz w:val="24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4428</Words>
  <Characters>25246</Characters>
  <Lines>210</Lines>
  <Paragraphs>59</Paragraphs>
  <TotalTime>0</TotalTime>
  <ScaleCrop>false</ScaleCrop>
  <LinksUpToDate>false</LinksUpToDate>
  <CharactersWithSpaces>29615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2023-02-24T20:05:00Z</dcterms:created>
  <dc:creator>Snowx</dc:creator>
  <cp:lastModifiedBy>Snowx</cp:lastModifiedBy>
  <dcterms:modified xsi:type="dcterms:W3CDTF">2023-03-30T14:53:39Z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1033-5.2.1.7798</vt:lpwstr>
  </property>
  <property fmtid="{D5CDD505-2E9C-101B-9397-08002B2CF9AE}" pid="3" name="ICV">
    <vt:lpwstr>4E5F1F55D27698B75DDCED6328AEDC99</vt:lpwstr>
  </property>
</Properties>
</file>