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C38B4" w14:textId="77777777" w:rsidR="001F2D76" w:rsidRPr="000308B1" w:rsidRDefault="001F2D76" w:rsidP="001F2D76">
      <w:pPr>
        <w:spacing w:line="288" w:lineRule="auto"/>
        <w:rPr>
          <w:rFonts w:ascii="Times New Roman" w:hAnsi="Times New Roman" w:cs="Times New Roman"/>
          <w:b/>
          <w:sz w:val="20"/>
          <w:szCs w:val="20"/>
        </w:rPr>
      </w:pPr>
      <w:r w:rsidRPr="000308B1">
        <w:rPr>
          <w:rFonts w:ascii="Times New Roman" w:hAnsi="Times New Roman" w:cs="Times New Roman"/>
          <w:b/>
          <w:sz w:val="20"/>
          <w:szCs w:val="20"/>
        </w:rPr>
        <w:t xml:space="preserve">Three tyrosine kinase inhibitors cause cardiotoxicity by inducing endoplasmic reticulum stress and inflammation </w:t>
      </w:r>
    </w:p>
    <w:p w14:paraId="1B77F702" w14:textId="77777777" w:rsidR="001F2D76" w:rsidRPr="000308B1" w:rsidRDefault="001F2D76" w:rsidP="001F2D76">
      <w:pPr>
        <w:spacing w:line="288" w:lineRule="auto"/>
        <w:rPr>
          <w:rFonts w:ascii="Times New Roman" w:hAnsi="Times New Roman" w:cs="Times New Roman"/>
          <w:b/>
          <w:sz w:val="20"/>
          <w:szCs w:val="20"/>
        </w:rPr>
      </w:pPr>
    </w:p>
    <w:p w14:paraId="644BC23F" w14:textId="77777777" w:rsidR="001F2D76" w:rsidRPr="00827703" w:rsidRDefault="001F2D76" w:rsidP="001F2D76">
      <w:pPr>
        <w:pStyle w:val="HTML"/>
        <w:rPr>
          <w:rFonts w:ascii="Times New Roman" w:hAnsi="Times New Roman" w:cs="Times New Roman"/>
          <w:color w:val="000000"/>
          <w:sz w:val="20"/>
          <w:szCs w:val="20"/>
        </w:rPr>
      </w:pPr>
      <w:r w:rsidRPr="00827703">
        <w:rPr>
          <w:rFonts w:ascii="Times New Roman" w:hAnsi="Times New Roman" w:cs="Times New Roman"/>
          <w:color w:val="000000"/>
          <w:sz w:val="20"/>
          <w:szCs w:val="20"/>
        </w:rPr>
        <w:t>Huan Wang</w:t>
      </w:r>
      <w:proofErr w:type="gramStart"/>
      <w:r w:rsidRPr="00533839">
        <w:rPr>
          <w:rFonts w:ascii="Times New Roman" w:hAnsi="Times New Roman" w:cs="Times New Roman"/>
          <w:color w:val="000000"/>
          <w:sz w:val="20"/>
          <w:szCs w:val="20"/>
          <w:vertAlign w:val="superscript"/>
        </w:rPr>
        <w:t>1,#</w:t>
      </w:r>
      <w:proofErr w:type="gramEnd"/>
      <w:r w:rsidRPr="00533839">
        <w:rPr>
          <w:rFonts w:ascii="Times New Roman" w:hAnsi="Times New Roman" w:cs="Times New Roman"/>
          <w:color w:val="000000"/>
          <w:sz w:val="20"/>
          <w:szCs w:val="20"/>
          <w:vertAlign w:val="superscript"/>
        </w:rPr>
        <w:t>,*</w:t>
      </w:r>
      <w:r>
        <w:rPr>
          <w:rFonts w:ascii="Times New Roman" w:hAnsi="Times New Roman" w:cs="Times New Roman"/>
          <w:color w:val="000000"/>
          <w:sz w:val="20"/>
          <w:szCs w:val="20"/>
        </w:rPr>
        <w:t xml:space="preserve">, </w:t>
      </w:r>
      <w:proofErr w:type="spellStart"/>
      <w:r w:rsidRPr="00827703">
        <w:rPr>
          <w:rFonts w:ascii="Times New Roman" w:hAnsi="Times New Roman" w:cs="Times New Roman"/>
          <w:color w:val="000000"/>
          <w:sz w:val="20"/>
          <w:szCs w:val="20"/>
        </w:rPr>
        <w:t>Yiming</w:t>
      </w:r>
      <w:proofErr w:type="spellEnd"/>
      <w:r w:rsidRPr="00827703">
        <w:rPr>
          <w:rFonts w:ascii="Times New Roman" w:hAnsi="Times New Roman" w:cs="Times New Roman"/>
          <w:color w:val="000000"/>
          <w:sz w:val="20"/>
          <w:szCs w:val="20"/>
        </w:rPr>
        <w:t xml:space="preserve"> Wang</w:t>
      </w:r>
      <w:r w:rsidRPr="00533839">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Jiongyuan</w:t>
      </w:r>
      <w:proofErr w:type="spellEnd"/>
      <w:r>
        <w:rPr>
          <w:rFonts w:ascii="Times New Roman" w:hAnsi="Times New Roman" w:cs="Times New Roman"/>
          <w:color w:val="000000"/>
          <w:sz w:val="20"/>
          <w:szCs w:val="20"/>
        </w:rPr>
        <w:t xml:space="preserve"> Li</w:t>
      </w:r>
      <w:r w:rsidRPr="00533839">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 xml:space="preserve">, </w:t>
      </w:r>
      <w:proofErr w:type="spellStart"/>
      <w:r w:rsidRPr="00827703">
        <w:rPr>
          <w:rFonts w:ascii="Times New Roman" w:hAnsi="Times New Roman" w:cs="Times New Roman"/>
          <w:color w:val="000000"/>
          <w:sz w:val="20"/>
          <w:szCs w:val="20"/>
        </w:rPr>
        <w:t>Ziyi</w:t>
      </w:r>
      <w:proofErr w:type="spellEnd"/>
      <w:r w:rsidRPr="00827703">
        <w:rPr>
          <w:rFonts w:ascii="Times New Roman" w:hAnsi="Times New Roman" w:cs="Times New Roman"/>
          <w:color w:val="000000"/>
          <w:sz w:val="20"/>
          <w:szCs w:val="20"/>
        </w:rPr>
        <w:t xml:space="preserve"> He</w:t>
      </w:r>
      <w:r w:rsidRPr="00533839">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 Sarah A. Boswell</w:t>
      </w:r>
      <w:r w:rsidRPr="00533839">
        <w:rPr>
          <w:rFonts w:ascii="Times New Roman" w:hAnsi="Times New Roman" w:cs="Times New Roman"/>
          <w:color w:val="000000"/>
          <w:sz w:val="20"/>
          <w:szCs w:val="20"/>
          <w:vertAlign w:val="superscript"/>
        </w:rPr>
        <w:t>2</w:t>
      </w:r>
      <w:r>
        <w:rPr>
          <w:rFonts w:ascii="Times New Roman" w:hAnsi="Times New Roman" w:cs="Times New Roman"/>
          <w:color w:val="000000"/>
          <w:sz w:val="20"/>
          <w:szCs w:val="20"/>
        </w:rPr>
        <w:t>,</w:t>
      </w:r>
      <w:r w:rsidRPr="00E14209">
        <w:rPr>
          <w:rFonts w:ascii="Times New Roman" w:hAnsi="Times New Roman" w:cs="Times New Roman"/>
          <w:color w:val="000000"/>
          <w:sz w:val="20"/>
          <w:szCs w:val="20"/>
        </w:rPr>
        <w:t xml:space="preserve"> </w:t>
      </w:r>
      <w:proofErr w:type="spellStart"/>
      <w:r w:rsidRPr="00E14209">
        <w:rPr>
          <w:rFonts w:ascii="Times New Roman" w:hAnsi="Times New Roman" w:cs="Times New Roman"/>
          <w:color w:val="000000"/>
          <w:sz w:val="20"/>
          <w:szCs w:val="20"/>
        </w:rPr>
        <w:t>Mirra</w:t>
      </w:r>
      <w:proofErr w:type="spellEnd"/>
      <w:r w:rsidRPr="00E14209">
        <w:rPr>
          <w:rFonts w:ascii="Times New Roman" w:hAnsi="Times New Roman" w:cs="Times New Roman"/>
          <w:color w:val="000000"/>
          <w:sz w:val="20"/>
          <w:szCs w:val="20"/>
        </w:rPr>
        <w:t xml:space="preserve"> Chung</w:t>
      </w:r>
      <w:r w:rsidRPr="00533839">
        <w:rPr>
          <w:rFonts w:ascii="Times New Roman" w:hAnsi="Times New Roman" w:cs="Times New Roman"/>
          <w:color w:val="000000"/>
          <w:sz w:val="20"/>
          <w:szCs w:val="20"/>
          <w:vertAlign w:val="superscript"/>
        </w:rPr>
        <w:t>2</w:t>
      </w:r>
      <w:r>
        <w:rPr>
          <w:rFonts w:ascii="Times New Roman" w:hAnsi="Times New Roman" w:cs="Times New Roman"/>
          <w:color w:val="000000"/>
          <w:sz w:val="20"/>
          <w:szCs w:val="20"/>
        </w:rPr>
        <w:t>,</w:t>
      </w:r>
      <w:r w:rsidRPr="00827703">
        <w:rPr>
          <w:rFonts w:ascii="Times New Roman" w:hAnsi="Times New Roman" w:cs="Times New Roman"/>
          <w:color w:val="000000"/>
          <w:sz w:val="20"/>
          <w:szCs w:val="20"/>
        </w:rPr>
        <w:t xml:space="preserve"> </w:t>
      </w:r>
      <w:proofErr w:type="spellStart"/>
      <w:r w:rsidRPr="00827703">
        <w:rPr>
          <w:rFonts w:ascii="Times New Roman" w:hAnsi="Times New Roman" w:cs="Times New Roman"/>
          <w:color w:val="000000"/>
          <w:sz w:val="20"/>
          <w:szCs w:val="20"/>
        </w:rPr>
        <w:t>Fuping</w:t>
      </w:r>
      <w:proofErr w:type="spellEnd"/>
      <w:r w:rsidRPr="00827703">
        <w:rPr>
          <w:rFonts w:ascii="Times New Roman" w:hAnsi="Times New Roman" w:cs="Times New Roman"/>
          <w:color w:val="000000"/>
          <w:sz w:val="20"/>
          <w:szCs w:val="20"/>
        </w:rPr>
        <w:t xml:space="preserve"> You</w:t>
      </w:r>
      <w:r w:rsidRPr="00533839">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w:t>
      </w:r>
      <w:r w:rsidRPr="00827703">
        <w:rPr>
          <w:rFonts w:ascii="Times New Roman" w:hAnsi="Times New Roman" w:cs="Times New Roman"/>
          <w:color w:val="000000"/>
          <w:sz w:val="20"/>
          <w:szCs w:val="20"/>
        </w:rPr>
        <w:t xml:space="preserve"> </w:t>
      </w:r>
      <w:r>
        <w:rPr>
          <w:rFonts w:ascii="Times New Roman" w:hAnsi="Times New Roman" w:cs="Times New Roman"/>
          <w:color w:val="000000"/>
          <w:sz w:val="20"/>
          <w:szCs w:val="20"/>
        </w:rPr>
        <w:t>Han Sen</w:t>
      </w:r>
      <w:r w:rsidRPr="00533839">
        <w:rPr>
          <w:rFonts w:ascii="Times New Roman" w:hAnsi="Times New Roman" w:cs="Times New Roman"/>
          <w:color w:val="000000"/>
          <w:sz w:val="20"/>
          <w:szCs w:val="20"/>
          <w:vertAlign w:val="superscript"/>
        </w:rPr>
        <w:t>3</w:t>
      </w:r>
    </w:p>
    <w:p w14:paraId="4967CAE8" w14:textId="77777777" w:rsidR="001F2D76" w:rsidRDefault="001F2D76" w:rsidP="001F2D76">
      <w:pPr>
        <w:spacing w:line="288" w:lineRule="auto"/>
        <w:rPr>
          <w:rFonts w:ascii="Times New Roman" w:hAnsi="Times New Roman" w:cs="Times New Roman"/>
          <w:sz w:val="20"/>
          <w:szCs w:val="20"/>
        </w:rPr>
      </w:pPr>
    </w:p>
    <w:p w14:paraId="2DE00A89" w14:textId="77777777" w:rsidR="001F2D76" w:rsidRPr="00DB20A6" w:rsidRDefault="001F2D76" w:rsidP="001F2D76">
      <w:pPr>
        <w:spacing w:line="288" w:lineRule="auto"/>
        <w:rPr>
          <w:rFonts w:ascii="Times New Roman" w:hAnsi="Times New Roman" w:cs="Times New Roman"/>
          <w:sz w:val="20"/>
          <w:szCs w:val="20"/>
        </w:rPr>
      </w:pPr>
      <w:r w:rsidRPr="00DB20A6">
        <w:rPr>
          <w:rFonts w:ascii="Times New Roman" w:hAnsi="Times New Roman" w:cs="Times New Roman"/>
          <w:sz w:val="20"/>
          <w:szCs w:val="20"/>
        </w:rPr>
        <w:t>1. Institute of Systems Biomedicine, School of Basic Medical Sciences, Peking University Health Science Center, Beijing, 100191, China</w:t>
      </w:r>
    </w:p>
    <w:p w14:paraId="070104F6" w14:textId="77777777" w:rsidR="001F2D76" w:rsidRDefault="001F2D76" w:rsidP="001F2D76">
      <w:pPr>
        <w:spacing w:line="288" w:lineRule="auto"/>
        <w:rPr>
          <w:rFonts w:ascii="Times New Roman" w:hAnsi="Times New Roman" w:cs="Times New Roman"/>
          <w:sz w:val="20"/>
          <w:szCs w:val="20"/>
        </w:rPr>
      </w:pPr>
      <w:r w:rsidRPr="00DB20A6">
        <w:rPr>
          <w:rFonts w:ascii="Times New Roman" w:hAnsi="Times New Roman" w:cs="Times New Roman"/>
          <w:sz w:val="20"/>
          <w:szCs w:val="20"/>
        </w:rPr>
        <w:t>2. Laboratory of Systems Pharmacology, Department of Systems Biology, Harvard Medical School, Boston, Massachusetts 02115, USA</w:t>
      </w:r>
    </w:p>
    <w:p w14:paraId="4D280704" w14:textId="77777777" w:rsidR="001F2D76" w:rsidRPr="00DB20A6" w:rsidRDefault="001F2D76" w:rsidP="001F2D76">
      <w:pPr>
        <w:spacing w:line="288" w:lineRule="auto"/>
        <w:rPr>
          <w:rFonts w:ascii="Times New Roman" w:hAnsi="Times New Roman" w:cs="Times New Roman"/>
          <w:sz w:val="20"/>
          <w:szCs w:val="20"/>
        </w:rPr>
      </w:pPr>
      <w:r>
        <w:rPr>
          <w:rFonts w:ascii="Times New Roman" w:hAnsi="Times New Roman" w:cs="Times New Roman"/>
          <w:sz w:val="20"/>
          <w:szCs w:val="20"/>
        </w:rPr>
        <w:t>3.</w:t>
      </w:r>
      <w:r w:rsidRPr="00E60443">
        <w:rPr>
          <w:rFonts w:ascii="Times New Roman" w:hAnsi="Times New Roman" w:cs="Times New Roman"/>
          <w:sz w:val="20"/>
          <w:szCs w:val="20"/>
        </w:rPr>
        <w:t>Key</w:t>
      </w:r>
      <w:r>
        <w:rPr>
          <w:rFonts w:ascii="Times New Roman" w:hAnsi="Times New Roman" w:cs="Times New Roman"/>
          <w:sz w:val="20"/>
          <w:szCs w:val="20"/>
        </w:rPr>
        <w:t xml:space="preserve"> </w:t>
      </w:r>
      <w:r w:rsidRPr="00E60443">
        <w:rPr>
          <w:rFonts w:ascii="Times New Roman" w:hAnsi="Times New Roman" w:cs="Times New Roman"/>
          <w:sz w:val="20"/>
          <w:szCs w:val="20"/>
        </w:rPr>
        <w:t>Laboratory</w:t>
      </w:r>
      <w:r>
        <w:rPr>
          <w:rFonts w:ascii="Times New Roman" w:hAnsi="Times New Roman" w:cs="Times New Roman"/>
          <w:sz w:val="20"/>
          <w:szCs w:val="20"/>
        </w:rPr>
        <w:t xml:space="preserve"> </w:t>
      </w:r>
      <w:r w:rsidRPr="00E60443">
        <w:rPr>
          <w:rFonts w:ascii="Times New Roman" w:hAnsi="Times New Roman" w:cs="Times New Roman"/>
          <w:sz w:val="20"/>
          <w:szCs w:val="20"/>
        </w:rPr>
        <w:t>of</w:t>
      </w:r>
      <w:r>
        <w:rPr>
          <w:rFonts w:ascii="Times New Roman" w:hAnsi="Times New Roman" w:cs="Times New Roman"/>
          <w:sz w:val="20"/>
          <w:szCs w:val="20"/>
        </w:rPr>
        <w:t xml:space="preserve"> </w:t>
      </w:r>
      <w:r w:rsidRPr="00E60443">
        <w:rPr>
          <w:rFonts w:ascii="Times New Roman" w:hAnsi="Times New Roman" w:cs="Times New Roman"/>
          <w:sz w:val="20"/>
          <w:szCs w:val="20"/>
        </w:rPr>
        <w:t>Carcinogenesis</w:t>
      </w:r>
      <w:r>
        <w:rPr>
          <w:rFonts w:ascii="Times New Roman" w:hAnsi="Times New Roman" w:cs="Times New Roman"/>
          <w:sz w:val="20"/>
          <w:szCs w:val="20"/>
        </w:rPr>
        <w:t xml:space="preserve"> </w:t>
      </w:r>
      <w:r w:rsidRPr="00E60443">
        <w:rPr>
          <w:rFonts w:ascii="Times New Roman" w:hAnsi="Times New Roman" w:cs="Times New Roman"/>
          <w:sz w:val="20"/>
          <w:szCs w:val="20"/>
        </w:rPr>
        <w:t>and</w:t>
      </w:r>
      <w:r>
        <w:rPr>
          <w:rFonts w:ascii="Times New Roman" w:hAnsi="Times New Roman" w:cs="Times New Roman"/>
          <w:sz w:val="20"/>
          <w:szCs w:val="20"/>
        </w:rPr>
        <w:t xml:space="preserve"> </w:t>
      </w:r>
      <w:r w:rsidRPr="00E60443">
        <w:rPr>
          <w:rFonts w:ascii="Times New Roman" w:hAnsi="Times New Roman" w:cs="Times New Roman"/>
          <w:sz w:val="20"/>
          <w:szCs w:val="20"/>
        </w:rPr>
        <w:t>Translational</w:t>
      </w:r>
      <w:r>
        <w:rPr>
          <w:rFonts w:ascii="Times New Roman" w:hAnsi="Times New Roman" w:cs="Times New Roman"/>
          <w:sz w:val="20"/>
          <w:szCs w:val="20"/>
        </w:rPr>
        <w:t xml:space="preserve"> </w:t>
      </w:r>
      <w:r w:rsidRPr="00E60443">
        <w:rPr>
          <w:rFonts w:ascii="Times New Roman" w:hAnsi="Times New Roman" w:cs="Times New Roman"/>
          <w:sz w:val="20"/>
          <w:szCs w:val="20"/>
        </w:rPr>
        <w:t>Research</w:t>
      </w:r>
      <w:r>
        <w:rPr>
          <w:rFonts w:ascii="Times New Roman" w:hAnsi="Times New Roman" w:cs="Times New Roman"/>
          <w:sz w:val="20"/>
          <w:szCs w:val="20"/>
        </w:rPr>
        <w:t xml:space="preserve"> </w:t>
      </w:r>
      <w:r w:rsidRPr="00E60443">
        <w:rPr>
          <w:rFonts w:ascii="Times New Roman" w:hAnsi="Times New Roman" w:cs="Times New Roman"/>
          <w:sz w:val="20"/>
          <w:szCs w:val="20"/>
        </w:rPr>
        <w:t>(Ministry</w:t>
      </w:r>
      <w:r>
        <w:rPr>
          <w:rFonts w:ascii="Times New Roman" w:hAnsi="Times New Roman" w:cs="Times New Roman"/>
          <w:sz w:val="20"/>
          <w:szCs w:val="20"/>
        </w:rPr>
        <w:t xml:space="preserve"> </w:t>
      </w:r>
      <w:r w:rsidRPr="00E60443">
        <w:rPr>
          <w:rFonts w:ascii="Times New Roman" w:hAnsi="Times New Roman" w:cs="Times New Roman"/>
          <w:sz w:val="20"/>
          <w:szCs w:val="20"/>
        </w:rPr>
        <w:t>of</w:t>
      </w:r>
      <w:r>
        <w:rPr>
          <w:rFonts w:ascii="Times New Roman" w:hAnsi="Times New Roman" w:cs="Times New Roman"/>
          <w:sz w:val="20"/>
          <w:szCs w:val="20"/>
        </w:rPr>
        <w:t xml:space="preserve"> </w:t>
      </w:r>
      <w:r w:rsidRPr="00E60443">
        <w:rPr>
          <w:rFonts w:ascii="Times New Roman" w:hAnsi="Times New Roman" w:cs="Times New Roman"/>
          <w:sz w:val="20"/>
          <w:szCs w:val="20"/>
        </w:rPr>
        <w:t>Education),</w:t>
      </w:r>
      <w:r>
        <w:rPr>
          <w:rFonts w:ascii="Times New Roman" w:hAnsi="Times New Roman" w:cs="Times New Roman"/>
          <w:sz w:val="20"/>
          <w:szCs w:val="20"/>
        </w:rPr>
        <w:t xml:space="preserve"> </w:t>
      </w:r>
      <w:r w:rsidRPr="00E60443">
        <w:rPr>
          <w:rFonts w:ascii="Times New Roman" w:hAnsi="Times New Roman" w:cs="Times New Roman"/>
          <w:sz w:val="20"/>
          <w:szCs w:val="20"/>
        </w:rPr>
        <w:t>Peking</w:t>
      </w:r>
      <w:r>
        <w:rPr>
          <w:rFonts w:ascii="Times New Roman" w:hAnsi="Times New Roman" w:cs="Times New Roman"/>
          <w:sz w:val="20"/>
          <w:szCs w:val="20"/>
        </w:rPr>
        <w:t xml:space="preserve"> </w:t>
      </w:r>
      <w:r w:rsidRPr="00E60443">
        <w:rPr>
          <w:rFonts w:ascii="Times New Roman" w:hAnsi="Times New Roman" w:cs="Times New Roman"/>
          <w:sz w:val="20"/>
          <w:szCs w:val="20"/>
        </w:rPr>
        <w:t>University</w:t>
      </w:r>
      <w:r>
        <w:rPr>
          <w:rFonts w:ascii="Times New Roman" w:hAnsi="Times New Roman" w:cs="Times New Roman"/>
          <w:sz w:val="20"/>
          <w:szCs w:val="20"/>
        </w:rPr>
        <w:t xml:space="preserve"> </w:t>
      </w:r>
      <w:r w:rsidRPr="00E60443">
        <w:rPr>
          <w:rFonts w:ascii="Times New Roman" w:hAnsi="Times New Roman" w:cs="Times New Roman"/>
          <w:sz w:val="20"/>
          <w:szCs w:val="20"/>
        </w:rPr>
        <w:t>Cancer</w:t>
      </w:r>
      <w:r>
        <w:rPr>
          <w:rFonts w:ascii="Times New Roman" w:hAnsi="Times New Roman" w:cs="Times New Roman"/>
          <w:sz w:val="20"/>
          <w:szCs w:val="20"/>
        </w:rPr>
        <w:t xml:space="preserve"> </w:t>
      </w:r>
      <w:r w:rsidRPr="00E60443">
        <w:rPr>
          <w:rFonts w:ascii="Times New Roman" w:hAnsi="Times New Roman" w:cs="Times New Roman"/>
          <w:sz w:val="20"/>
          <w:szCs w:val="20"/>
        </w:rPr>
        <w:t>Hospital</w:t>
      </w:r>
      <w:r>
        <w:rPr>
          <w:rFonts w:ascii="Times New Roman" w:hAnsi="Times New Roman" w:cs="Times New Roman"/>
          <w:sz w:val="20"/>
          <w:szCs w:val="20"/>
        </w:rPr>
        <w:t xml:space="preserve"> </w:t>
      </w:r>
      <w:r w:rsidRPr="00E60443">
        <w:rPr>
          <w:rFonts w:ascii="Times New Roman" w:hAnsi="Times New Roman" w:cs="Times New Roman"/>
          <w:sz w:val="20"/>
          <w:szCs w:val="20"/>
        </w:rPr>
        <w:t>&amp;</w:t>
      </w:r>
      <w:r>
        <w:rPr>
          <w:rFonts w:ascii="Times New Roman" w:hAnsi="Times New Roman" w:cs="Times New Roman"/>
          <w:sz w:val="20"/>
          <w:szCs w:val="20"/>
        </w:rPr>
        <w:t xml:space="preserve"> </w:t>
      </w:r>
      <w:r w:rsidRPr="00E60443">
        <w:rPr>
          <w:rFonts w:ascii="Times New Roman" w:hAnsi="Times New Roman" w:cs="Times New Roman"/>
          <w:sz w:val="20"/>
          <w:szCs w:val="20"/>
        </w:rPr>
        <w:t>Institute,</w:t>
      </w:r>
      <w:r>
        <w:rPr>
          <w:rFonts w:ascii="Times New Roman" w:hAnsi="Times New Roman" w:cs="Times New Roman"/>
          <w:sz w:val="20"/>
          <w:szCs w:val="20"/>
        </w:rPr>
        <w:t xml:space="preserve"> </w:t>
      </w:r>
      <w:r w:rsidRPr="00E60443">
        <w:rPr>
          <w:rFonts w:ascii="Times New Roman" w:hAnsi="Times New Roman" w:cs="Times New Roman"/>
          <w:sz w:val="20"/>
          <w:szCs w:val="20"/>
        </w:rPr>
        <w:t>Beijing</w:t>
      </w:r>
      <w:r>
        <w:rPr>
          <w:rFonts w:ascii="Times New Roman" w:hAnsi="Times New Roman" w:cs="Times New Roman"/>
          <w:sz w:val="20"/>
          <w:szCs w:val="20"/>
        </w:rPr>
        <w:t xml:space="preserve"> </w:t>
      </w:r>
      <w:r w:rsidRPr="00E60443">
        <w:rPr>
          <w:rFonts w:ascii="Times New Roman" w:hAnsi="Times New Roman" w:cs="Times New Roman"/>
          <w:sz w:val="20"/>
          <w:szCs w:val="20"/>
        </w:rPr>
        <w:t>100142,</w:t>
      </w:r>
      <w:r>
        <w:rPr>
          <w:rFonts w:ascii="Times New Roman" w:hAnsi="Times New Roman" w:cs="Times New Roman"/>
          <w:sz w:val="20"/>
          <w:szCs w:val="20"/>
        </w:rPr>
        <w:t xml:space="preserve"> </w:t>
      </w:r>
      <w:r w:rsidRPr="00E60443">
        <w:rPr>
          <w:rFonts w:ascii="Times New Roman" w:hAnsi="Times New Roman" w:cs="Times New Roman"/>
          <w:sz w:val="20"/>
          <w:szCs w:val="20"/>
        </w:rPr>
        <w:t>China.</w:t>
      </w:r>
    </w:p>
    <w:p w14:paraId="13A20065" w14:textId="77777777" w:rsidR="001F2D76" w:rsidRDefault="001F2D76" w:rsidP="001F2D76">
      <w:pPr>
        <w:spacing w:line="288" w:lineRule="auto"/>
        <w:rPr>
          <w:rFonts w:ascii="Times New Roman" w:hAnsi="Times New Roman" w:cs="Times New Roman"/>
          <w:sz w:val="20"/>
          <w:szCs w:val="20"/>
        </w:rPr>
      </w:pPr>
      <w:r w:rsidRPr="00DB20A6">
        <w:rPr>
          <w:rFonts w:ascii="Times New Roman" w:hAnsi="Times New Roman" w:cs="Times New Roman"/>
          <w:sz w:val="20"/>
          <w:szCs w:val="20"/>
        </w:rPr>
        <w:t xml:space="preserve">* Corresponding author, email: </w:t>
      </w:r>
      <w:hyperlink r:id="rId6" w:history="1">
        <w:r w:rsidRPr="008553BB">
          <w:rPr>
            <w:rStyle w:val="a3"/>
            <w:rFonts w:ascii="Times New Roman" w:hAnsi="Times New Roman" w:cs="Times New Roman"/>
            <w:sz w:val="20"/>
            <w:szCs w:val="20"/>
          </w:rPr>
          <w:t>huan_sharon_wang@pku.edu.cn</w:t>
        </w:r>
      </w:hyperlink>
      <w:r>
        <w:rPr>
          <w:rFonts w:ascii="Times New Roman" w:hAnsi="Times New Roman" w:cs="Times New Roman"/>
          <w:sz w:val="20"/>
          <w:szCs w:val="20"/>
        </w:rPr>
        <w:t xml:space="preserve"> </w:t>
      </w:r>
    </w:p>
    <w:p w14:paraId="48F5D14C" w14:textId="77777777" w:rsidR="001F2D76" w:rsidRPr="00DB20A6" w:rsidRDefault="001F2D76" w:rsidP="001F2D76">
      <w:pPr>
        <w:spacing w:line="288"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these</w:t>
      </w:r>
      <w:proofErr w:type="gramEnd"/>
      <w:r>
        <w:rPr>
          <w:rFonts w:ascii="Times New Roman" w:hAnsi="Times New Roman" w:cs="Times New Roman"/>
          <w:sz w:val="20"/>
          <w:szCs w:val="20"/>
        </w:rPr>
        <w:t xml:space="preserve"> authors contributed equally</w:t>
      </w:r>
    </w:p>
    <w:p w14:paraId="196B29B4" w14:textId="77777777" w:rsidR="001F2D76" w:rsidRPr="000308B1" w:rsidRDefault="001F2D76" w:rsidP="001F2D76">
      <w:pPr>
        <w:spacing w:line="288" w:lineRule="auto"/>
        <w:rPr>
          <w:rFonts w:ascii="Times New Roman" w:hAnsi="Times New Roman" w:cs="Times New Roman"/>
          <w:sz w:val="20"/>
          <w:szCs w:val="20"/>
        </w:rPr>
      </w:pPr>
    </w:p>
    <w:p w14:paraId="3F2B90BE" w14:textId="77777777" w:rsidR="001F2D76" w:rsidRPr="00540232" w:rsidRDefault="001F2D76" w:rsidP="001F2D76">
      <w:pPr>
        <w:widowControl/>
        <w:jc w:val="left"/>
        <w:rPr>
          <w:rFonts w:ascii="Times New Roman" w:hAnsi="Times New Roman" w:cs="Times New Roman"/>
          <w:b/>
          <w:sz w:val="20"/>
          <w:szCs w:val="20"/>
        </w:rPr>
      </w:pPr>
    </w:p>
    <w:p w14:paraId="055CA544" w14:textId="77777777" w:rsidR="001F2D76" w:rsidRPr="000308B1" w:rsidRDefault="001F2D76" w:rsidP="001F2D76">
      <w:pPr>
        <w:widowControl/>
        <w:jc w:val="left"/>
        <w:rPr>
          <w:rFonts w:ascii="Times New Roman" w:hAnsi="Times New Roman" w:cs="Times New Roman"/>
          <w:b/>
          <w:sz w:val="20"/>
          <w:szCs w:val="20"/>
        </w:rPr>
      </w:pPr>
    </w:p>
    <w:p w14:paraId="4E3CC5D1" w14:textId="77777777" w:rsidR="001F2D76" w:rsidRPr="000308B1" w:rsidRDefault="001F2D76" w:rsidP="001F2D76">
      <w:pPr>
        <w:widowControl/>
        <w:jc w:val="left"/>
        <w:rPr>
          <w:rFonts w:ascii="Times New Roman" w:hAnsi="Times New Roman" w:cs="Times New Roman"/>
          <w:b/>
          <w:sz w:val="20"/>
          <w:szCs w:val="20"/>
        </w:rPr>
      </w:pPr>
    </w:p>
    <w:p w14:paraId="0C7DD1E6" w14:textId="77777777" w:rsidR="001F2D76" w:rsidRPr="000308B1" w:rsidRDefault="001F2D76" w:rsidP="001F2D76">
      <w:pPr>
        <w:widowControl/>
        <w:jc w:val="left"/>
        <w:rPr>
          <w:rFonts w:ascii="Times New Roman" w:hAnsi="Times New Roman" w:cs="Times New Roman"/>
          <w:b/>
          <w:sz w:val="20"/>
          <w:szCs w:val="20"/>
        </w:rPr>
      </w:pPr>
    </w:p>
    <w:p w14:paraId="51EA1868" w14:textId="77777777" w:rsidR="001F2D76" w:rsidRPr="000308B1" w:rsidRDefault="001F2D76" w:rsidP="001F2D76">
      <w:pPr>
        <w:widowControl/>
        <w:jc w:val="left"/>
        <w:rPr>
          <w:rFonts w:ascii="Times New Roman" w:hAnsi="Times New Roman" w:cs="Times New Roman"/>
          <w:b/>
          <w:sz w:val="20"/>
          <w:szCs w:val="20"/>
        </w:rPr>
      </w:pPr>
    </w:p>
    <w:p w14:paraId="1CB71BEF" w14:textId="77777777" w:rsidR="001F2D76" w:rsidRPr="000308B1" w:rsidRDefault="001F2D76" w:rsidP="001F2D76">
      <w:pPr>
        <w:widowControl/>
        <w:jc w:val="left"/>
        <w:rPr>
          <w:rFonts w:ascii="Times New Roman" w:hAnsi="Times New Roman" w:cs="Times New Roman"/>
          <w:b/>
          <w:sz w:val="20"/>
          <w:szCs w:val="20"/>
        </w:rPr>
      </w:pPr>
    </w:p>
    <w:p w14:paraId="37B7649C" w14:textId="77777777" w:rsidR="001F2D76" w:rsidRPr="000308B1" w:rsidRDefault="001F2D76" w:rsidP="001F2D76">
      <w:pPr>
        <w:widowControl/>
        <w:jc w:val="left"/>
        <w:rPr>
          <w:rFonts w:ascii="Times New Roman" w:hAnsi="Times New Roman" w:cs="Times New Roman"/>
          <w:b/>
          <w:sz w:val="20"/>
          <w:szCs w:val="20"/>
        </w:rPr>
      </w:pPr>
    </w:p>
    <w:p w14:paraId="119B84C6" w14:textId="77777777" w:rsidR="001F2D76" w:rsidRPr="000308B1" w:rsidRDefault="001F2D76" w:rsidP="001F2D76">
      <w:pPr>
        <w:widowControl/>
        <w:jc w:val="left"/>
        <w:rPr>
          <w:rFonts w:ascii="Times New Roman" w:hAnsi="Times New Roman" w:cs="Times New Roman"/>
          <w:b/>
          <w:sz w:val="20"/>
          <w:szCs w:val="20"/>
        </w:rPr>
      </w:pPr>
    </w:p>
    <w:p w14:paraId="16415A14" w14:textId="77777777" w:rsidR="001F2D76" w:rsidRPr="000308B1" w:rsidRDefault="001F2D76" w:rsidP="001F2D76">
      <w:pPr>
        <w:widowControl/>
        <w:jc w:val="left"/>
        <w:rPr>
          <w:rFonts w:ascii="Times New Roman" w:hAnsi="Times New Roman" w:cs="Times New Roman"/>
          <w:b/>
          <w:sz w:val="20"/>
          <w:szCs w:val="20"/>
        </w:rPr>
      </w:pPr>
    </w:p>
    <w:p w14:paraId="642962F1" w14:textId="77777777" w:rsidR="001F2D76" w:rsidRPr="000308B1" w:rsidRDefault="001F2D76" w:rsidP="001F2D76">
      <w:pPr>
        <w:widowControl/>
        <w:jc w:val="left"/>
        <w:rPr>
          <w:rFonts w:ascii="Times New Roman" w:hAnsi="Times New Roman" w:cs="Times New Roman"/>
          <w:b/>
          <w:sz w:val="20"/>
          <w:szCs w:val="20"/>
        </w:rPr>
      </w:pPr>
    </w:p>
    <w:p w14:paraId="22C5A1CD" w14:textId="77777777" w:rsidR="001F2D76" w:rsidRPr="000308B1" w:rsidRDefault="001F2D76" w:rsidP="001F2D76">
      <w:pPr>
        <w:widowControl/>
        <w:jc w:val="left"/>
        <w:rPr>
          <w:rFonts w:ascii="Times New Roman" w:hAnsi="Times New Roman" w:cs="Times New Roman"/>
          <w:b/>
          <w:sz w:val="20"/>
          <w:szCs w:val="20"/>
        </w:rPr>
      </w:pPr>
    </w:p>
    <w:p w14:paraId="12DCFEAE" w14:textId="77777777" w:rsidR="001F2D76" w:rsidRPr="000308B1" w:rsidRDefault="001F2D76" w:rsidP="001F2D76">
      <w:pPr>
        <w:widowControl/>
        <w:jc w:val="left"/>
        <w:rPr>
          <w:rFonts w:ascii="Times New Roman" w:hAnsi="Times New Roman" w:cs="Times New Roman"/>
          <w:b/>
          <w:sz w:val="20"/>
          <w:szCs w:val="20"/>
        </w:rPr>
      </w:pPr>
    </w:p>
    <w:p w14:paraId="43231E72" w14:textId="77777777" w:rsidR="001F2D76" w:rsidRPr="000308B1" w:rsidRDefault="001F2D76" w:rsidP="001F2D76">
      <w:pPr>
        <w:widowControl/>
        <w:jc w:val="left"/>
        <w:rPr>
          <w:rFonts w:ascii="Times New Roman" w:hAnsi="Times New Roman" w:cs="Times New Roman"/>
          <w:b/>
          <w:sz w:val="20"/>
          <w:szCs w:val="20"/>
        </w:rPr>
      </w:pPr>
    </w:p>
    <w:p w14:paraId="3553CEF6" w14:textId="77777777" w:rsidR="001F2D76" w:rsidRPr="000308B1" w:rsidRDefault="001F2D76" w:rsidP="001F2D76">
      <w:pPr>
        <w:widowControl/>
        <w:jc w:val="left"/>
        <w:rPr>
          <w:rFonts w:ascii="Times New Roman" w:hAnsi="Times New Roman" w:cs="Times New Roman"/>
          <w:b/>
          <w:sz w:val="20"/>
          <w:szCs w:val="20"/>
        </w:rPr>
      </w:pPr>
    </w:p>
    <w:p w14:paraId="6B377B25" w14:textId="77777777" w:rsidR="001F2D76" w:rsidRPr="000308B1" w:rsidRDefault="001F2D76" w:rsidP="001F2D76">
      <w:pPr>
        <w:widowControl/>
        <w:jc w:val="left"/>
        <w:rPr>
          <w:rFonts w:ascii="Times New Roman" w:hAnsi="Times New Roman" w:cs="Times New Roman"/>
          <w:b/>
          <w:sz w:val="20"/>
          <w:szCs w:val="20"/>
        </w:rPr>
      </w:pPr>
    </w:p>
    <w:p w14:paraId="4A7C3B18" w14:textId="77777777" w:rsidR="001F2D76" w:rsidRPr="000308B1" w:rsidRDefault="001F2D76" w:rsidP="001F2D76">
      <w:pPr>
        <w:widowControl/>
        <w:jc w:val="left"/>
        <w:rPr>
          <w:rFonts w:ascii="Times New Roman" w:hAnsi="Times New Roman" w:cs="Times New Roman"/>
          <w:b/>
          <w:sz w:val="20"/>
          <w:szCs w:val="20"/>
        </w:rPr>
      </w:pPr>
    </w:p>
    <w:p w14:paraId="1AF3DCEA" w14:textId="77777777" w:rsidR="001F2D76" w:rsidRPr="000308B1" w:rsidRDefault="001F2D76" w:rsidP="001F2D76">
      <w:pPr>
        <w:widowControl/>
        <w:jc w:val="left"/>
        <w:rPr>
          <w:rFonts w:ascii="Times New Roman" w:hAnsi="Times New Roman" w:cs="Times New Roman"/>
          <w:b/>
          <w:sz w:val="20"/>
          <w:szCs w:val="20"/>
        </w:rPr>
      </w:pPr>
    </w:p>
    <w:p w14:paraId="186EC4A4" w14:textId="77777777" w:rsidR="001F2D76" w:rsidRPr="000308B1" w:rsidRDefault="001F2D76" w:rsidP="001F2D76">
      <w:pPr>
        <w:widowControl/>
        <w:jc w:val="left"/>
        <w:rPr>
          <w:rFonts w:ascii="Times New Roman" w:hAnsi="Times New Roman" w:cs="Times New Roman"/>
          <w:b/>
          <w:sz w:val="20"/>
          <w:szCs w:val="20"/>
        </w:rPr>
      </w:pPr>
    </w:p>
    <w:p w14:paraId="6C7A93ED" w14:textId="77777777" w:rsidR="001F2D76" w:rsidRPr="000308B1" w:rsidRDefault="001F2D76" w:rsidP="001F2D76">
      <w:pPr>
        <w:widowControl/>
        <w:jc w:val="left"/>
        <w:rPr>
          <w:rFonts w:ascii="Times New Roman" w:hAnsi="Times New Roman" w:cs="Times New Roman"/>
          <w:b/>
          <w:sz w:val="20"/>
          <w:szCs w:val="20"/>
        </w:rPr>
      </w:pPr>
    </w:p>
    <w:p w14:paraId="3589EED3" w14:textId="77777777" w:rsidR="001F2D76" w:rsidRPr="000308B1" w:rsidRDefault="001F2D76" w:rsidP="001F2D76">
      <w:pPr>
        <w:widowControl/>
        <w:jc w:val="left"/>
        <w:rPr>
          <w:rFonts w:ascii="Times New Roman" w:hAnsi="Times New Roman" w:cs="Times New Roman"/>
          <w:b/>
          <w:sz w:val="20"/>
          <w:szCs w:val="20"/>
        </w:rPr>
      </w:pPr>
    </w:p>
    <w:p w14:paraId="079BD4B8" w14:textId="77777777" w:rsidR="001F2D76" w:rsidRPr="000308B1" w:rsidRDefault="001F2D76" w:rsidP="001F2D76">
      <w:pPr>
        <w:widowControl/>
        <w:jc w:val="left"/>
        <w:rPr>
          <w:rFonts w:ascii="Times New Roman" w:hAnsi="Times New Roman" w:cs="Times New Roman"/>
          <w:b/>
          <w:sz w:val="20"/>
          <w:szCs w:val="20"/>
        </w:rPr>
      </w:pPr>
    </w:p>
    <w:p w14:paraId="003C55F0" w14:textId="77777777" w:rsidR="001F2D76" w:rsidRPr="000308B1" w:rsidRDefault="001F2D76" w:rsidP="001F2D76">
      <w:pPr>
        <w:widowControl/>
        <w:jc w:val="left"/>
        <w:rPr>
          <w:rFonts w:ascii="Times New Roman" w:hAnsi="Times New Roman" w:cs="Times New Roman"/>
          <w:b/>
          <w:sz w:val="20"/>
          <w:szCs w:val="20"/>
        </w:rPr>
      </w:pPr>
    </w:p>
    <w:p w14:paraId="25B9896B" w14:textId="77777777" w:rsidR="001F2D76" w:rsidRPr="000308B1" w:rsidRDefault="001F2D76" w:rsidP="001F2D76">
      <w:pPr>
        <w:widowControl/>
        <w:jc w:val="left"/>
        <w:rPr>
          <w:rFonts w:ascii="Times New Roman" w:hAnsi="Times New Roman" w:cs="Times New Roman"/>
          <w:b/>
          <w:sz w:val="20"/>
          <w:szCs w:val="20"/>
        </w:rPr>
      </w:pPr>
    </w:p>
    <w:p w14:paraId="59D98E4F" w14:textId="77777777" w:rsidR="001F2D76" w:rsidRPr="000308B1" w:rsidRDefault="001F2D76" w:rsidP="001F2D76">
      <w:pPr>
        <w:widowControl/>
        <w:jc w:val="left"/>
        <w:rPr>
          <w:rFonts w:ascii="Times New Roman" w:hAnsi="Times New Roman" w:cs="Times New Roman"/>
          <w:b/>
          <w:sz w:val="20"/>
          <w:szCs w:val="20"/>
        </w:rPr>
      </w:pPr>
    </w:p>
    <w:p w14:paraId="0A355D05" w14:textId="77777777" w:rsidR="001F2D76" w:rsidRPr="000308B1" w:rsidRDefault="001F2D76" w:rsidP="001F2D76">
      <w:pPr>
        <w:widowControl/>
        <w:jc w:val="left"/>
        <w:rPr>
          <w:rFonts w:ascii="Times New Roman" w:hAnsi="Times New Roman" w:cs="Times New Roman"/>
          <w:b/>
          <w:sz w:val="20"/>
          <w:szCs w:val="20"/>
        </w:rPr>
      </w:pPr>
    </w:p>
    <w:p w14:paraId="3C3E4702" w14:textId="77777777" w:rsidR="001F2D76" w:rsidRPr="000308B1" w:rsidRDefault="001F2D76" w:rsidP="001F2D76">
      <w:pPr>
        <w:widowControl/>
        <w:jc w:val="left"/>
        <w:rPr>
          <w:rFonts w:ascii="Times New Roman" w:hAnsi="Times New Roman" w:cs="Times New Roman"/>
          <w:b/>
          <w:sz w:val="20"/>
          <w:szCs w:val="20"/>
        </w:rPr>
      </w:pPr>
    </w:p>
    <w:p w14:paraId="3C36E86D" w14:textId="77777777" w:rsidR="001F2D76" w:rsidRDefault="001F2D76" w:rsidP="001F2D76">
      <w:pPr>
        <w:widowControl/>
        <w:jc w:val="left"/>
        <w:rPr>
          <w:rFonts w:ascii="Times New Roman" w:hAnsi="Times New Roman" w:cs="Times New Roman"/>
          <w:b/>
          <w:noProof/>
          <w:sz w:val="20"/>
          <w:szCs w:val="20"/>
        </w:rPr>
      </w:pPr>
    </w:p>
    <w:p w14:paraId="217F6921" w14:textId="77777777" w:rsidR="001F2D76" w:rsidRDefault="001F2D76" w:rsidP="001F2D76">
      <w:pPr>
        <w:widowControl/>
        <w:jc w:val="left"/>
        <w:rPr>
          <w:rFonts w:ascii="Times New Roman" w:hAnsi="Times New Roman" w:cs="Times New Roman"/>
          <w:b/>
          <w:noProof/>
          <w:sz w:val="20"/>
          <w:szCs w:val="20"/>
        </w:rPr>
      </w:pPr>
    </w:p>
    <w:p w14:paraId="2FF0CE10" w14:textId="77777777" w:rsidR="001F2D76" w:rsidRDefault="001F2D76" w:rsidP="001F2D76">
      <w:pPr>
        <w:widowControl/>
        <w:jc w:val="left"/>
        <w:rPr>
          <w:rFonts w:ascii="Times New Roman" w:hAnsi="Times New Roman" w:cs="Times New Roman"/>
          <w:b/>
          <w:noProof/>
          <w:sz w:val="20"/>
          <w:szCs w:val="20"/>
        </w:rPr>
      </w:pPr>
      <w:r>
        <w:rPr>
          <w:noProof/>
        </w:rPr>
        <w:drawing>
          <wp:inline distT="0" distB="0" distL="0" distR="0" wp14:anchorId="3A55531A" wp14:editId="7661E049">
            <wp:extent cx="5137150" cy="39560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530" b="3276"/>
                    <a:stretch/>
                  </pic:blipFill>
                  <pic:spPr bwMode="auto">
                    <a:xfrm>
                      <a:off x="0" y="0"/>
                      <a:ext cx="5137150" cy="3956050"/>
                    </a:xfrm>
                    <a:prstGeom prst="rect">
                      <a:avLst/>
                    </a:prstGeom>
                    <a:ln>
                      <a:noFill/>
                    </a:ln>
                    <a:extLst>
                      <a:ext uri="{53640926-AAD7-44D8-BBD7-CCE9431645EC}">
                        <a14:shadowObscured xmlns:a14="http://schemas.microsoft.com/office/drawing/2010/main"/>
                      </a:ext>
                    </a:extLst>
                  </pic:spPr>
                </pic:pic>
              </a:graphicData>
            </a:graphic>
          </wp:inline>
        </w:drawing>
      </w:r>
    </w:p>
    <w:p w14:paraId="441E02B2" w14:textId="77777777" w:rsidR="001F2D76" w:rsidRPr="00320A8A" w:rsidRDefault="001F2D76" w:rsidP="001F2D76">
      <w:pPr>
        <w:widowControl/>
        <w:jc w:val="left"/>
        <w:rPr>
          <w:rFonts w:ascii="Times New Roman" w:hAnsi="Times New Roman" w:cs="Times New Roman"/>
          <w:b/>
          <w:sz w:val="20"/>
          <w:szCs w:val="20"/>
        </w:rPr>
      </w:pPr>
    </w:p>
    <w:p w14:paraId="4E5A3A0F" w14:textId="77777777" w:rsidR="001F2D76" w:rsidRPr="000308B1" w:rsidRDefault="001F2D76" w:rsidP="001F2D76">
      <w:pPr>
        <w:widowControl/>
        <w:jc w:val="left"/>
        <w:rPr>
          <w:rFonts w:ascii="Times New Roman" w:hAnsi="Times New Roman" w:cs="Times New Roman"/>
          <w:b/>
          <w:sz w:val="20"/>
          <w:szCs w:val="20"/>
        </w:rPr>
      </w:pPr>
    </w:p>
    <w:p w14:paraId="767231A7" w14:textId="30CBDF87" w:rsidR="001F2D76" w:rsidRDefault="001F2D76" w:rsidP="001F2D76">
      <w:pPr>
        <w:widowControl/>
        <w:jc w:val="left"/>
        <w:rPr>
          <w:rFonts w:ascii="Times New Roman" w:hAnsi="Times New Roman" w:cs="Times New Roman"/>
          <w:sz w:val="20"/>
          <w:szCs w:val="20"/>
        </w:rPr>
      </w:pPr>
      <w:r w:rsidRPr="000308B1">
        <w:rPr>
          <w:rFonts w:ascii="Times New Roman" w:hAnsi="Times New Roman" w:cs="Times New Roman"/>
          <w:b/>
          <w:sz w:val="20"/>
          <w:szCs w:val="20"/>
        </w:rPr>
        <w:t>Fig S1 EC50 of dose responses in the ATP fold change in Figure 1</w:t>
      </w:r>
      <w:r>
        <w:rPr>
          <w:rFonts w:ascii="Times New Roman" w:hAnsi="Times New Roman" w:cs="Times New Roman"/>
          <w:b/>
          <w:sz w:val="20"/>
          <w:szCs w:val="20"/>
        </w:rPr>
        <w:t>.</w:t>
      </w:r>
      <w:r w:rsidRPr="00DB20A6">
        <w:rPr>
          <w:rFonts w:ascii="Times New Roman" w:hAnsi="Times New Roman" w:cs="Times New Roman"/>
          <w:sz w:val="20"/>
          <w:szCs w:val="20"/>
        </w:rPr>
        <w:t xml:space="preserve"> </w:t>
      </w:r>
      <w:r w:rsidRPr="000308B1">
        <w:rPr>
          <w:rFonts w:ascii="Times New Roman" w:hAnsi="Times New Roman" w:cs="Times New Roman"/>
          <w:b/>
          <w:sz w:val="20"/>
          <w:szCs w:val="20"/>
        </w:rPr>
        <w:t xml:space="preserve"> </w:t>
      </w:r>
      <w:r w:rsidRPr="00F72F93">
        <w:rPr>
          <w:rFonts w:ascii="Times New Roman" w:hAnsi="Times New Roman" w:cs="Times New Roman"/>
          <w:sz w:val="20"/>
          <w:szCs w:val="20"/>
        </w:rPr>
        <w:t xml:space="preserve">(A-H) Dose response curves based on ATP fold changes to TKIs at day 5 were fitted by a four-parameter log-logistic model. EC50 and </w:t>
      </w:r>
      <w:proofErr w:type="spellStart"/>
      <w:r w:rsidRPr="00F72F93">
        <w:rPr>
          <w:rFonts w:ascii="Times New Roman" w:hAnsi="Times New Roman" w:cs="Times New Roman"/>
          <w:sz w:val="20"/>
          <w:szCs w:val="20"/>
        </w:rPr>
        <w:t>Cmax</w:t>
      </w:r>
      <w:proofErr w:type="spellEnd"/>
      <w:r w:rsidRPr="00F72F93">
        <w:rPr>
          <w:rFonts w:ascii="Times New Roman" w:hAnsi="Times New Roman" w:cs="Times New Roman"/>
          <w:sz w:val="20"/>
          <w:szCs w:val="20"/>
        </w:rPr>
        <w:t xml:space="preserve"> for each drug were plotted as black or red dashed lines. Gray shade represents 95% confidence interval of responses.</w:t>
      </w:r>
      <w:r>
        <w:rPr>
          <w:rFonts w:ascii="Times New Roman" w:hAnsi="Times New Roman" w:cs="Times New Roman"/>
          <w:sz w:val="20"/>
          <w:szCs w:val="20"/>
        </w:rPr>
        <w:t xml:space="preserve"> (I)</w:t>
      </w:r>
      <w:r w:rsidRPr="00F72F93">
        <w:rPr>
          <w:rFonts w:ascii="Times New Roman" w:hAnsi="Times New Roman" w:cs="Times New Roman"/>
          <w:sz w:val="20"/>
          <w:szCs w:val="20"/>
        </w:rPr>
        <w:t xml:space="preserve"> </w:t>
      </w:r>
      <w:r w:rsidRPr="000308B1">
        <w:rPr>
          <w:rFonts w:ascii="Times New Roman" w:hAnsi="Times New Roman" w:cs="Times New Roman"/>
          <w:sz w:val="20"/>
          <w:szCs w:val="20"/>
        </w:rPr>
        <w:t xml:space="preserve">For dose-response curves of ATP fold changes from day 1 to day 5, EC50s were calculated based on a four-parameter log-logistic model and plotted as grouped by drugs. EC50s of most drugs, except </w:t>
      </w:r>
      <w:proofErr w:type="spellStart"/>
      <w:r w:rsidRPr="000308B1">
        <w:rPr>
          <w:rFonts w:ascii="Times New Roman" w:hAnsi="Times New Roman" w:cs="Times New Roman"/>
          <w:sz w:val="20"/>
          <w:szCs w:val="20"/>
        </w:rPr>
        <w:t>dasatinib</w:t>
      </w:r>
      <w:proofErr w:type="spellEnd"/>
      <w:r w:rsidRPr="000308B1">
        <w:rPr>
          <w:rFonts w:ascii="Times New Roman" w:hAnsi="Times New Roman" w:cs="Times New Roman"/>
          <w:sz w:val="20"/>
          <w:szCs w:val="20"/>
        </w:rPr>
        <w:t xml:space="preserve"> and gefitinib, were decreased over time. </w:t>
      </w:r>
    </w:p>
    <w:p w14:paraId="184B09E0" w14:textId="11C682F6" w:rsidR="001F2D76" w:rsidRDefault="001F2D76" w:rsidP="001F2D76">
      <w:pPr>
        <w:widowControl/>
        <w:jc w:val="left"/>
        <w:rPr>
          <w:rFonts w:ascii="Times New Roman" w:hAnsi="Times New Roman" w:cs="Times New Roman"/>
          <w:sz w:val="20"/>
          <w:szCs w:val="20"/>
        </w:rPr>
      </w:pPr>
    </w:p>
    <w:p w14:paraId="079ACDC5" w14:textId="58D4AD18" w:rsidR="001F2D76" w:rsidRDefault="001F2D76" w:rsidP="001F2D76">
      <w:pPr>
        <w:widowControl/>
        <w:jc w:val="left"/>
        <w:rPr>
          <w:rFonts w:ascii="Times New Roman" w:hAnsi="Times New Roman" w:cs="Times New Roman"/>
          <w:sz w:val="20"/>
          <w:szCs w:val="20"/>
        </w:rPr>
      </w:pPr>
    </w:p>
    <w:p w14:paraId="72016A33" w14:textId="3B5429BA" w:rsidR="001F2D76" w:rsidRDefault="001F2D76" w:rsidP="001F2D76">
      <w:pPr>
        <w:widowControl/>
        <w:jc w:val="left"/>
        <w:rPr>
          <w:rFonts w:ascii="Times New Roman" w:hAnsi="Times New Roman" w:cs="Times New Roman"/>
          <w:sz w:val="20"/>
          <w:szCs w:val="20"/>
        </w:rPr>
      </w:pPr>
    </w:p>
    <w:p w14:paraId="26D1A082" w14:textId="53077032" w:rsidR="001F2D76" w:rsidRDefault="001F2D76" w:rsidP="001F2D76">
      <w:pPr>
        <w:widowControl/>
        <w:jc w:val="left"/>
        <w:rPr>
          <w:rFonts w:ascii="Times New Roman" w:hAnsi="Times New Roman" w:cs="Times New Roman"/>
          <w:sz w:val="20"/>
          <w:szCs w:val="20"/>
        </w:rPr>
      </w:pPr>
    </w:p>
    <w:p w14:paraId="5F680741" w14:textId="77777777" w:rsidR="001F2D76" w:rsidRDefault="001F2D76" w:rsidP="001F2D76">
      <w:pPr>
        <w:widowControl/>
        <w:jc w:val="left"/>
        <w:rPr>
          <w:rFonts w:ascii="Times New Roman" w:hAnsi="Times New Roman" w:cs="Times New Roman"/>
          <w:sz w:val="20"/>
          <w:szCs w:val="20"/>
        </w:rPr>
      </w:pPr>
    </w:p>
    <w:p w14:paraId="15E7DC91" w14:textId="77777777" w:rsidR="001F2D76" w:rsidRDefault="001F2D76" w:rsidP="001F2D76">
      <w:pPr>
        <w:widowControl/>
        <w:jc w:val="left"/>
        <w:rPr>
          <w:rFonts w:ascii="Times New Roman" w:hAnsi="Times New Roman" w:cs="Times New Roman"/>
          <w:sz w:val="20"/>
          <w:szCs w:val="20"/>
        </w:rPr>
      </w:pPr>
    </w:p>
    <w:p w14:paraId="7B0554C1" w14:textId="77777777" w:rsidR="001F2D76" w:rsidRDefault="001F2D76" w:rsidP="001F2D76">
      <w:pPr>
        <w:widowControl/>
        <w:jc w:val="left"/>
        <w:rPr>
          <w:rFonts w:ascii="Times New Roman" w:hAnsi="Times New Roman" w:cs="Times New Roman"/>
          <w:sz w:val="20"/>
          <w:szCs w:val="20"/>
        </w:rPr>
      </w:pPr>
    </w:p>
    <w:p w14:paraId="16916527" w14:textId="77777777" w:rsidR="001F2D76" w:rsidRDefault="001F2D76" w:rsidP="001F2D76">
      <w:pPr>
        <w:widowControl/>
        <w:jc w:val="left"/>
        <w:rPr>
          <w:rFonts w:ascii="Times New Roman" w:hAnsi="Times New Roman" w:cs="Times New Roman"/>
          <w:sz w:val="20"/>
          <w:szCs w:val="20"/>
        </w:rPr>
      </w:pPr>
      <w:r>
        <w:rPr>
          <w:noProof/>
        </w:rPr>
        <w:lastRenderedPageBreak/>
        <w:drawing>
          <wp:inline distT="0" distB="0" distL="0" distR="0" wp14:anchorId="23E65A8A" wp14:editId="572C2A16">
            <wp:extent cx="5270500" cy="174117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0500" cy="1741170"/>
                    </a:xfrm>
                    <a:prstGeom prst="rect">
                      <a:avLst/>
                    </a:prstGeom>
                  </pic:spPr>
                </pic:pic>
              </a:graphicData>
            </a:graphic>
          </wp:inline>
        </w:drawing>
      </w:r>
    </w:p>
    <w:p w14:paraId="62E25884" w14:textId="77777777" w:rsidR="001F2D76" w:rsidRDefault="001F2D76" w:rsidP="001F2D76">
      <w:pPr>
        <w:widowControl/>
        <w:jc w:val="left"/>
        <w:rPr>
          <w:rFonts w:ascii="Times New Roman" w:hAnsi="Times New Roman" w:cs="Times New Roman"/>
          <w:sz w:val="20"/>
          <w:szCs w:val="20"/>
        </w:rPr>
      </w:pPr>
      <w:r w:rsidRPr="00915067">
        <w:rPr>
          <w:rFonts w:ascii="Times New Roman" w:hAnsi="Times New Roman" w:cs="Times New Roman"/>
          <w:b/>
          <w:sz w:val="20"/>
          <w:szCs w:val="20"/>
        </w:rPr>
        <w:t>Fig S2 Acute effects of TKIs on mitochondrial oxygen consumption and extracellular acidification.</w:t>
      </w:r>
      <w:r>
        <w:rPr>
          <w:rFonts w:ascii="Times New Roman" w:hAnsi="Times New Roman" w:cs="Times New Roman"/>
          <w:sz w:val="20"/>
          <w:szCs w:val="20"/>
        </w:rPr>
        <w:t xml:space="preserve"> Seahorse experiment was done to measure the effect of TKIs on mitochondrial respiration and glycolysis. TKIs were added acutely and the measurements were done a few minutes after TKI addition.</w:t>
      </w:r>
      <w:bookmarkStart w:id="0" w:name="_Hlk128064954"/>
      <w:r>
        <w:rPr>
          <w:rFonts w:ascii="Times New Roman" w:hAnsi="Times New Roman" w:cs="Times New Roman"/>
          <w:sz w:val="20"/>
          <w:szCs w:val="20"/>
        </w:rPr>
        <w:t xml:space="preserve"> (A) Oxygen consumption rate of different treatments (B) Extracellular acidification rate measured for different treatments. </w:t>
      </w:r>
      <w:bookmarkEnd w:id="0"/>
    </w:p>
    <w:p w14:paraId="206AA782" w14:textId="77777777" w:rsidR="001F2D76" w:rsidRDefault="001F2D76" w:rsidP="001F2D76">
      <w:pPr>
        <w:widowControl/>
        <w:jc w:val="left"/>
        <w:rPr>
          <w:rFonts w:ascii="Times New Roman" w:hAnsi="Times New Roman" w:cs="Times New Roman"/>
          <w:sz w:val="20"/>
          <w:szCs w:val="20"/>
        </w:rPr>
      </w:pPr>
    </w:p>
    <w:p w14:paraId="36A8DAC1" w14:textId="77777777" w:rsidR="001F2D76" w:rsidRDefault="001F2D76" w:rsidP="001F2D76">
      <w:pPr>
        <w:widowControl/>
        <w:jc w:val="left"/>
        <w:rPr>
          <w:rFonts w:ascii="Times New Roman" w:hAnsi="Times New Roman" w:cs="Times New Roman"/>
          <w:sz w:val="20"/>
          <w:szCs w:val="20"/>
        </w:rPr>
      </w:pPr>
      <w:r>
        <w:rPr>
          <w:noProof/>
        </w:rPr>
        <w:drawing>
          <wp:inline distT="0" distB="0" distL="0" distR="0" wp14:anchorId="5457728C" wp14:editId="39D2358F">
            <wp:extent cx="4933950" cy="37846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807" t="1762" r="4578" b="2740"/>
                    <a:stretch/>
                  </pic:blipFill>
                  <pic:spPr bwMode="auto">
                    <a:xfrm>
                      <a:off x="0" y="0"/>
                      <a:ext cx="4933950" cy="3784600"/>
                    </a:xfrm>
                    <a:prstGeom prst="rect">
                      <a:avLst/>
                    </a:prstGeom>
                    <a:ln>
                      <a:noFill/>
                    </a:ln>
                    <a:extLst>
                      <a:ext uri="{53640926-AAD7-44D8-BBD7-CCE9431645EC}">
                        <a14:shadowObscured xmlns:a14="http://schemas.microsoft.com/office/drawing/2010/main"/>
                      </a:ext>
                    </a:extLst>
                  </pic:spPr>
                </pic:pic>
              </a:graphicData>
            </a:graphic>
          </wp:inline>
        </w:drawing>
      </w:r>
      <w:r w:rsidRPr="00D73602">
        <w:rPr>
          <w:rFonts w:ascii="Times New Roman" w:hAnsi="Times New Roman" w:cs="Times New Roman"/>
          <w:b/>
          <w:sz w:val="20"/>
          <w:szCs w:val="20"/>
        </w:rPr>
        <w:t xml:space="preserve">Fig S3 Mitochondrial membrane potential changes in response to TKIs. </w:t>
      </w:r>
      <w:r>
        <w:rPr>
          <w:rFonts w:ascii="Times New Roman" w:hAnsi="Times New Roman" w:cs="Times New Roman"/>
          <w:sz w:val="20"/>
          <w:szCs w:val="20"/>
        </w:rPr>
        <w:t xml:space="preserve">(A) Raw images of TMRE staining in NRCMs treated with different drugs. (B) Fold changes in mitochondrial membrane potential at different treatments. </w:t>
      </w:r>
    </w:p>
    <w:p w14:paraId="06DCDE41" w14:textId="77777777" w:rsidR="001F2D76" w:rsidRDefault="001F2D76" w:rsidP="001F2D76">
      <w:pPr>
        <w:widowControl/>
        <w:jc w:val="left"/>
        <w:rPr>
          <w:rFonts w:ascii="Times New Roman" w:hAnsi="Times New Roman" w:cs="Times New Roman"/>
          <w:sz w:val="20"/>
          <w:szCs w:val="20"/>
        </w:rPr>
      </w:pPr>
      <w:r>
        <w:rPr>
          <w:noProof/>
        </w:rPr>
        <w:lastRenderedPageBreak/>
        <w:drawing>
          <wp:inline distT="0" distB="0" distL="0" distR="0" wp14:anchorId="505D7A7A" wp14:editId="2D3077C2">
            <wp:extent cx="5270500" cy="5251450"/>
            <wp:effectExtent l="0" t="0" r="635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0500" cy="5251450"/>
                    </a:xfrm>
                    <a:prstGeom prst="rect">
                      <a:avLst/>
                    </a:prstGeom>
                  </pic:spPr>
                </pic:pic>
              </a:graphicData>
            </a:graphic>
          </wp:inline>
        </w:drawing>
      </w:r>
    </w:p>
    <w:p w14:paraId="624729AB" w14:textId="77777777" w:rsidR="001F2D76" w:rsidRDefault="001F2D76" w:rsidP="001F2D76">
      <w:pPr>
        <w:widowControl/>
        <w:jc w:val="left"/>
        <w:rPr>
          <w:rFonts w:ascii="Times New Roman" w:hAnsi="Times New Roman" w:cs="Times New Roman"/>
          <w:sz w:val="20"/>
          <w:szCs w:val="20"/>
        </w:rPr>
      </w:pPr>
      <w:r w:rsidRPr="00362BA5">
        <w:rPr>
          <w:rFonts w:ascii="Times New Roman" w:hAnsi="Times New Roman" w:cs="Times New Roman"/>
          <w:b/>
          <w:sz w:val="20"/>
          <w:szCs w:val="20"/>
        </w:rPr>
        <w:t>Figure S</w:t>
      </w:r>
      <w:r>
        <w:rPr>
          <w:rFonts w:ascii="Times New Roman" w:hAnsi="Times New Roman" w:cs="Times New Roman"/>
          <w:b/>
          <w:sz w:val="20"/>
          <w:szCs w:val="20"/>
        </w:rPr>
        <w:t>4</w:t>
      </w:r>
      <w:r w:rsidRPr="00362BA5">
        <w:rPr>
          <w:rFonts w:ascii="Times New Roman" w:hAnsi="Times New Roman" w:cs="Times New Roman"/>
          <w:b/>
          <w:sz w:val="20"/>
          <w:szCs w:val="20"/>
        </w:rPr>
        <w:t xml:space="preserve"> Clustering of transcriptome data based on </w:t>
      </w:r>
      <w:proofErr w:type="spellStart"/>
      <w:r w:rsidRPr="00362BA5">
        <w:rPr>
          <w:rFonts w:ascii="Times New Roman" w:hAnsi="Times New Roman" w:cs="Times New Roman"/>
          <w:b/>
          <w:sz w:val="20"/>
          <w:szCs w:val="20"/>
        </w:rPr>
        <w:t>tSNE</w:t>
      </w:r>
      <w:proofErr w:type="spellEnd"/>
      <w:r w:rsidRPr="00362BA5">
        <w:rPr>
          <w:rFonts w:ascii="Times New Roman" w:hAnsi="Times New Roman" w:cs="Times New Roman"/>
          <w:b/>
          <w:sz w:val="20"/>
          <w:szCs w:val="20"/>
        </w:rPr>
        <w:t xml:space="preserve"> analysis</w:t>
      </w:r>
      <w:r>
        <w:rPr>
          <w:rFonts w:ascii="Times New Roman" w:hAnsi="Times New Roman" w:cs="Times New Roman"/>
          <w:b/>
          <w:sz w:val="20"/>
          <w:szCs w:val="20"/>
        </w:rPr>
        <w:t xml:space="preserve">. </w:t>
      </w:r>
      <w:r w:rsidRPr="00AF6D25">
        <w:rPr>
          <w:rFonts w:ascii="Times New Roman" w:hAnsi="Times New Roman" w:cs="Times New Roman"/>
          <w:sz w:val="20"/>
          <w:szCs w:val="20"/>
        </w:rPr>
        <w:t>(A) Clustering of TKI-induced transcriptome changes when resolution was set to be 2.5. (</w:t>
      </w:r>
      <w:r>
        <w:rPr>
          <w:rFonts w:ascii="Times New Roman" w:hAnsi="Times New Roman" w:cs="Times New Roman"/>
          <w:sz w:val="20"/>
          <w:szCs w:val="20"/>
        </w:rPr>
        <w:t xml:space="preserve">B) </w:t>
      </w:r>
      <w:r w:rsidRPr="00AF6D25">
        <w:rPr>
          <w:rFonts w:ascii="Times New Roman" w:hAnsi="Times New Roman" w:cs="Times New Roman"/>
          <w:sz w:val="20"/>
          <w:szCs w:val="20"/>
        </w:rPr>
        <w:t xml:space="preserve">Clustering of TKI-induced transcriptome changes </w:t>
      </w:r>
      <w:r>
        <w:rPr>
          <w:rFonts w:ascii="Times New Roman" w:hAnsi="Times New Roman" w:cs="Times New Roman"/>
          <w:sz w:val="20"/>
          <w:szCs w:val="20"/>
        </w:rPr>
        <w:t>when resolution was set to be 3.</w:t>
      </w:r>
    </w:p>
    <w:p w14:paraId="5F167EF4" w14:textId="77777777" w:rsidR="001F2D76" w:rsidRDefault="001F2D76" w:rsidP="001F2D76">
      <w:pPr>
        <w:widowControl/>
        <w:jc w:val="left"/>
        <w:rPr>
          <w:rFonts w:ascii="Times New Roman" w:hAnsi="Times New Roman" w:cs="Times New Roman"/>
          <w:sz w:val="20"/>
          <w:szCs w:val="20"/>
        </w:rPr>
      </w:pPr>
    </w:p>
    <w:p w14:paraId="7D113DD0" w14:textId="77777777" w:rsidR="001F2D76" w:rsidRDefault="001F2D76" w:rsidP="001F2D76">
      <w:pPr>
        <w:widowControl/>
        <w:jc w:val="left"/>
        <w:rPr>
          <w:rFonts w:ascii="Times New Roman" w:hAnsi="Times New Roman" w:cs="Times New Roman"/>
          <w:b/>
          <w:sz w:val="20"/>
          <w:szCs w:val="20"/>
        </w:rPr>
      </w:pPr>
      <w:r>
        <w:rPr>
          <w:rFonts w:ascii="Times New Roman" w:hAnsi="Times New Roman" w:cs="Times New Roman"/>
          <w:b/>
          <w:noProof/>
          <w:sz w:val="20"/>
          <w:szCs w:val="20"/>
        </w:rPr>
        <w:lastRenderedPageBreak/>
        <w:drawing>
          <wp:inline distT="0" distB="0" distL="0" distR="0" wp14:anchorId="376F145C" wp14:editId="0A9B9DF6">
            <wp:extent cx="5270500" cy="5522595"/>
            <wp:effectExtent l="0" t="0" r="6350" b="190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5.tif"/>
                    <pic:cNvPicPr/>
                  </pic:nvPicPr>
                  <pic:blipFill>
                    <a:blip r:embed="rId11" cstate="screen">
                      <a:extLst>
                        <a:ext uri="{28A0092B-C50C-407E-A947-70E740481C1C}">
                          <a14:useLocalDpi xmlns:a14="http://schemas.microsoft.com/office/drawing/2010/main"/>
                        </a:ext>
                      </a:extLst>
                    </a:blip>
                    <a:stretch>
                      <a:fillRect/>
                    </a:stretch>
                  </pic:blipFill>
                  <pic:spPr>
                    <a:xfrm>
                      <a:off x="0" y="0"/>
                      <a:ext cx="5270500" cy="5522595"/>
                    </a:xfrm>
                    <a:prstGeom prst="rect">
                      <a:avLst/>
                    </a:prstGeom>
                  </pic:spPr>
                </pic:pic>
              </a:graphicData>
            </a:graphic>
          </wp:inline>
        </w:drawing>
      </w:r>
    </w:p>
    <w:p w14:paraId="197D5957" w14:textId="77777777" w:rsidR="001F2D76" w:rsidRPr="000308B1" w:rsidRDefault="001F2D76" w:rsidP="001F2D76">
      <w:pPr>
        <w:widowControl/>
        <w:jc w:val="left"/>
        <w:rPr>
          <w:rFonts w:ascii="Times New Roman" w:hAnsi="Times New Roman" w:cs="Times New Roman"/>
          <w:sz w:val="20"/>
          <w:szCs w:val="20"/>
        </w:rPr>
      </w:pPr>
      <w:r w:rsidRPr="000308B1">
        <w:rPr>
          <w:rFonts w:ascii="Times New Roman" w:hAnsi="Times New Roman" w:cs="Times New Roman"/>
          <w:b/>
          <w:sz w:val="20"/>
          <w:szCs w:val="20"/>
        </w:rPr>
        <w:t xml:space="preserve">Fig </w:t>
      </w:r>
      <w:r w:rsidRPr="000308B1">
        <w:rPr>
          <w:rFonts w:ascii="Times New Roman" w:hAnsi="Times New Roman" w:cs="Times New Roman" w:hint="eastAsia"/>
          <w:b/>
          <w:sz w:val="20"/>
          <w:szCs w:val="20"/>
        </w:rPr>
        <w:t>S</w:t>
      </w:r>
      <w:r>
        <w:rPr>
          <w:rFonts w:ascii="Times New Roman" w:hAnsi="Times New Roman" w:cs="Times New Roman"/>
          <w:b/>
          <w:sz w:val="20"/>
          <w:szCs w:val="20"/>
        </w:rPr>
        <w:t xml:space="preserve">5 </w:t>
      </w:r>
      <w:r w:rsidRPr="000308B1">
        <w:rPr>
          <w:rFonts w:ascii="Times New Roman" w:hAnsi="Times New Roman" w:cs="Times New Roman"/>
          <w:b/>
          <w:sz w:val="20"/>
          <w:szCs w:val="20"/>
        </w:rPr>
        <w:t xml:space="preserve">Expression changes of significantly differentially expressed genes of each cluster </w:t>
      </w:r>
      <w:r w:rsidRPr="000308B1">
        <w:rPr>
          <w:rFonts w:ascii="Times New Roman" w:hAnsi="Times New Roman" w:cs="Times New Roman"/>
          <w:sz w:val="20"/>
          <w:szCs w:val="20"/>
        </w:rPr>
        <w:t xml:space="preserve">Heatmap of log2-based fold changes in gene expression for the gene markers of each cluster based on </w:t>
      </w:r>
      <w:proofErr w:type="spellStart"/>
      <w:r w:rsidRPr="000308B1">
        <w:rPr>
          <w:rFonts w:ascii="Times New Roman" w:hAnsi="Times New Roman" w:cs="Times New Roman"/>
          <w:sz w:val="20"/>
          <w:szCs w:val="20"/>
        </w:rPr>
        <w:t>tSNE</w:t>
      </w:r>
      <w:proofErr w:type="spellEnd"/>
      <w:r w:rsidRPr="000308B1">
        <w:rPr>
          <w:rFonts w:ascii="Times New Roman" w:hAnsi="Times New Roman" w:cs="Times New Roman"/>
          <w:sz w:val="20"/>
          <w:szCs w:val="20"/>
        </w:rPr>
        <w:t xml:space="preserve"> analysis. </w:t>
      </w:r>
    </w:p>
    <w:p w14:paraId="78D90CFC" w14:textId="77777777" w:rsidR="001F2D76" w:rsidRDefault="001F2D76" w:rsidP="001F2D76">
      <w:pPr>
        <w:widowControl/>
        <w:jc w:val="left"/>
        <w:rPr>
          <w:rFonts w:ascii="Times New Roman" w:hAnsi="Times New Roman" w:cs="Times New Roman"/>
          <w:b/>
          <w:sz w:val="20"/>
          <w:szCs w:val="20"/>
        </w:rPr>
      </w:pPr>
    </w:p>
    <w:p w14:paraId="39D40A18" w14:textId="77777777" w:rsidR="001F2D76" w:rsidRDefault="001F2D76" w:rsidP="001F2D76">
      <w:pPr>
        <w:widowControl/>
        <w:jc w:val="left"/>
        <w:rPr>
          <w:rFonts w:ascii="Times New Roman" w:hAnsi="Times New Roman" w:cs="Times New Roman"/>
          <w:b/>
          <w:sz w:val="20"/>
          <w:szCs w:val="20"/>
        </w:rPr>
      </w:pPr>
      <w:r>
        <w:rPr>
          <w:rFonts w:ascii="Times New Roman" w:hAnsi="Times New Roman" w:cs="Times New Roman"/>
          <w:b/>
          <w:noProof/>
          <w:sz w:val="20"/>
          <w:szCs w:val="20"/>
        </w:rPr>
        <w:lastRenderedPageBreak/>
        <w:drawing>
          <wp:inline distT="0" distB="0" distL="0" distR="0" wp14:anchorId="5AF99222" wp14:editId="336804E2">
            <wp:extent cx="5270500" cy="6519545"/>
            <wp:effectExtent l="0" t="0" r="6350" b="0"/>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S6.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0500" cy="6519545"/>
                    </a:xfrm>
                    <a:prstGeom prst="rect">
                      <a:avLst/>
                    </a:prstGeom>
                  </pic:spPr>
                </pic:pic>
              </a:graphicData>
            </a:graphic>
          </wp:inline>
        </w:drawing>
      </w:r>
    </w:p>
    <w:p w14:paraId="16941FF3" w14:textId="77777777" w:rsidR="001F2D76" w:rsidRPr="000308B1" w:rsidRDefault="001F2D76" w:rsidP="001F2D76">
      <w:pPr>
        <w:widowControl/>
        <w:jc w:val="left"/>
        <w:rPr>
          <w:rFonts w:ascii="Times New Roman" w:hAnsi="Times New Roman" w:cs="Times New Roman"/>
          <w:sz w:val="20"/>
          <w:szCs w:val="20"/>
        </w:rPr>
      </w:pPr>
      <w:r w:rsidRPr="000308B1">
        <w:rPr>
          <w:rFonts w:ascii="Times New Roman" w:hAnsi="Times New Roman" w:cs="Times New Roman"/>
          <w:b/>
          <w:sz w:val="20"/>
          <w:szCs w:val="20"/>
        </w:rPr>
        <w:t>Fig S</w:t>
      </w:r>
      <w:r>
        <w:rPr>
          <w:rFonts w:ascii="Times New Roman" w:hAnsi="Times New Roman" w:cs="Times New Roman"/>
          <w:b/>
          <w:sz w:val="20"/>
          <w:szCs w:val="20"/>
        </w:rPr>
        <w:t>6</w:t>
      </w:r>
      <w:r w:rsidRPr="000308B1">
        <w:rPr>
          <w:rFonts w:ascii="Times New Roman" w:hAnsi="Times New Roman" w:cs="Times New Roman"/>
          <w:b/>
          <w:sz w:val="20"/>
          <w:szCs w:val="20"/>
        </w:rPr>
        <w:t xml:space="preserve"> Expression of genes related to tRNA aminoacylation for protein translation </w:t>
      </w:r>
      <w:r w:rsidRPr="000308B1">
        <w:rPr>
          <w:rFonts w:ascii="Times New Roman" w:hAnsi="Times New Roman" w:cs="Times New Roman"/>
          <w:sz w:val="20"/>
          <w:szCs w:val="20"/>
        </w:rPr>
        <w:t xml:space="preserve">(A) Expression levels of </w:t>
      </w:r>
      <w:r w:rsidRPr="00B87FDF">
        <w:rPr>
          <w:rFonts w:ascii="Times New Roman" w:hAnsi="Times New Roman" w:cs="Times New Roman"/>
          <w:i/>
          <w:iCs/>
          <w:sz w:val="20"/>
          <w:szCs w:val="20"/>
        </w:rPr>
        <w:t>Sars</w:t>
      </w:r>
      <w:r w:rsidRPr="000308B1">
        <w:rPr>
          <w:rFonts w:ascii="Times New Roman" w:hAnsi="Times New Roman" w:cs="Times New Roman"/>
          <w:sz w:val="20"/>
          <w:szCs w:val="20"/>
        </w:rPr>
        <w:t xml:space="preserve">, </w:t>
      </w:r>
      <w:r w:rsidRPr="00B87FDF">
        <w:rPr>
          <w:rFonts w:ascii="Times New Roman" w:hAnsi="Times New Roman" w:cs="Times New Roman"/>
          <w:i/>
          <w:iCs/>
          <w:sz w:val="20"/>
          <w:szCs w:val="20"/>
        </w:rPr>
        <w:t>Gars</w:t>
      </w:r>
      <w:r w:rsidRPr="000308B1">
        <w:rPr>
          <w:rFonts w:ascii="Times New Roman" w:hAnsi="Times New Roman" w:cs="Times New Roman"/>
          <w:sz w:val="20"/>
          <w:szCs w:val="20"/>
        </w:rPr>
        <w:t xml:space="preserve">, </w:t>
      </w:r>
      <w:r w:rsidRPr="00B87FDF">
        <w:rPr>
          <w:rFonts w:ascii="Times New Roman" w:hAnsi="Times New Roman" w:cs="Times New Roman"/>
          <w:i/>
          <w:iCs/>
          <w:sz w:val="20"/>
          <w:szCs w:val="20"/>
        </w:rPr>
        <w:t>Cars</w:t>
      </w:r>
      <w:r w:rsidRPr="000308B1">
        <w:rPr>
          <w:rFonts w:ascii="Times New Roman" w:hAnsi="Times New Roman" w:cs="Times New Roman"/>
          <w:sz w:val="20"/>
          <w:szCs w:val="20"/>
        </w:rPr>
        <w:t xml:space="preserve">, </w:t>
      </w:r>
      <w:r w:rsidRPr="00B87FDF">
        <w:rPr>
          <w:rFonts w:ascii="Times New Roman" w:hAnsi="Times New Roman" w:cs="Times New Roman"/>
          <w:i/>
          <w:iCs/>
          <w:sz w:val="20"/>
          <w:szCs w:val="20"/>
        </w:rPr>
        <w:t>Tars</w:t>
      </w:r>
      <w:r w:rsidRPr="000308B1">
        <w:rPr>
          <w:rFonts w:ascii="Times New Roman" w:hAnsi="Times New Roman" w:cs="Times New Roman"/>
          <w:sz w:val="20"/>
          <w:szCs w:val="20"/>
        </w:rPr>
        <w:t xml:space="preserve">, </w:t>
      </w:r>
      <w:proofErr w:type="spellStart"/>
      <w:r w:rsidRPr="00B87FDF">
        <w:rPr>
          <w:rFonts w:ascii="Times New Roman" w:hAnsi="Times New Roman" w:cs="Times New Roman"/>
          <w:i/>
          <w:iCs/>
          <w:sz w:val="20"/>
          <w:szCs w:val="20"/>
        </w:rPr>
        <w:t>Aars</w:t>
      </w:r>
      <w:proofErr w:type="spellEnd"/>
      <w:r w:rsidRPr="000308B1">
        <w:rPr>
          <w:rFonts w:ascii="Times New Roman" w:hAnsi="Times New Roman" w:cs="Times New Roman"/>
          <w:sz w:val="20"/>
          <w:szCs w:val="20"/>
        </w:rPr>
        <w:t xml:space="preserve">, </w:t>
      </w:r>
      <w:proofErr w:type="spellStart"/>
      <w:r w:rsidRPr="00B87FDF">
        <w:rPr>
          <w:rFonts w:ascii="Times New Roman" w:hAnsi="Times New Roman" w:cs="Times New Roman"/>
          <w:i/>
          <w:iCs/>
          <w:sz w:val="20"/>
          <w:szCs w:val="20"/>
        </w:rPr>
        <w:t>Yars</w:t>
      </w:r>
      <w:proofErr w:type="spellEnd"/>
      <w:r w:rsidRPr="000308B1">
        <w:rPr>
          <w:rFonts w:ascii="Times New Roman" w:hAnsi="Times New Roman" w:cs="Times New Roman"/>
          <w:sz w:val="20"/>
          <w:szCs w:val="20"/>
        </w:rPr>
        <w:t xml:space="preserve">, </w:t>
      </w:r>
      <w:r w:rsidRPr="00B87FDF">
        <w:rPr>
          <w:rFonts w:ascii="Times New Roman" w:hAnsi="Times New Roman" w:cs="Times New Roman"/>
          <w:i/>
          <w:iCs/>
          <w:sz w:val="20"/>
          <w:szCs w:val="20"/>
        </w:rPr>
        <w:t>Wars</w:t>
      </w:r>
      <w:r w:rsidRPr="000308B1">
        <w:rPr>
          <w:rFonts w:ascii="Times New Roman" w:hAnsi="Times New Roman" w:cs="Times New Roman"/>
          <w:sz w:val="20"/>
          <w:szCs w:val="20"/>
        </w:rPr>
        <w:t xml:space="preserve">, </w:t>
      </w:r>
      <w:r w:rsidRPr="00B87FDF">
        <w:rPr>
          <w:rFonts w:ascii="Times New Roman" w:hAnsi="Times New Roman" w:cs="Times New Roman"/>
          <w:i/>
          <w:iCs/>
          <w:sz w:val="20"/>
          <w:szCs w:val="20"/>
        </w:rPr>
        <w:t>Mars</w:t>
      </w:r>
      <w:r w:rsidRPr="000308B1">
        <w:rPr>
          <w:rFonts w:ascii="Times New Roman" w:hAnsi="Times New Roman" w:cs="Times New Roman"/>
          <w:sz w:val="20"/>
          <w:szCs w:val="20"/>
        </w:rPr>
        <w:t xml:space="preserve"> and </w:t>
      </w:r>
      <w:proofErr w:type="spellStart"/>
      <w:r w:rsidRPr="00B87FDF">
        <w:rPr>
          <w:rFonts w:ascii="Times New Roman" w:hAnsi="Times New Roman" w:cs="Times New Roman"/>
          <w:i/>
          <w:iCs/>
          <w:sz w:val="20"/>
          <w:szCs w:val="20"/>
        </w:rPr>
        <w:t>Iars</w:t>
      </w:r>
      <w:proofErr w:type="spellEnd"/>
      <w:r w:rsidRPr="000308B1">
        <w:rPr>
          <w:rFonts w:ascii="Times New Roman" w:hAnsi="Times New Roman" w:cs="Times New Roman"/>
          <w:sz w:val="20"/>
          <w:szCs w:val="20"/>
        </w:rPr>
        <w:t xml:space="preserve">, which are representative genes for the GO term of tRNA aminoacylation for protein translation, were increased in Cluster 3. (B) Expression levels of the same genes as in (A) grouped by clusters and drugs. Both sorafenib and ponatinib upregulated these genes. </w:t>
      </w:r>
    </w:p>
    <w:p w14:paraId="4B9A6FF7" w14:textId="77777777" w:rsidR="001F2D76" w:rsidRPr="00362BA5" w:rsidRDefault="001F2D76" w:rsidP="001F2D76">
      <w:pPr>
        <w:widowControl/>
        <w:jc w:val="left"/>
        <w:rPr>
          <w:rFonts w:ascii="Times New Roman" w:hAnsi="Times New Roman" w:cs="Times New Roman"/>
          <w:sz w:val="20"/>
          <w:szCs w:val="20"/>
        </w:rPr>
      </w:pPr>
    </w:p>
    <w:p w14:paraId="7EC62387" w14:textId="77777777" w:rsidR="001F2D76" w:rsidRPr="000308B1" w:rsidRDefault="001F2D76" w:rsidP="001F2D76">
      <w:pPr>
        <w:widowControl/>
        <w:jc w:val="left"/>
        <w:rPr>
          <w:rFonts w:ascii="Times New Roman" w:hAnsi="Times New Roman" w:cs="Times New Roman"/>
          <w:sz w:val="20"/>
          <w:szCs w:val="20"/>
        </w:rPr>
      </w:pPr>
      <w:r>
        <w:rPr>
          <w:rFonts w:ascii="Times New Roman" w:hAnsi="Times New Roman" w:cs="Times New Roman"/>
          <w:b/>
          <w:noProof/>
          <w:sz w:val="20"/>
          <w:szCs w:val="20"/>
        </w:rPr>
        <w:lastRenderedPageBreak/>
        <w:drawing>
          <wp:inline distT="0" distB="0" distL="0" distR="0" wp14:anchorId="38902679" wp14:editId="0D20B7AB">
            <wp:extent cx="4337050" cy="621284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2.tif"/>
                    <pic:cNvPicPr/>
                  </pic:nvPicPr>
                  <pic:blipFill rotWithShape="1">
                    <a:blip r:embed="rId13" cstate="print">
                      <a:extLst>
                        <a:ext uri="{28A0092B-C50C-407E-A947-70E740481C1C}">
                          <a14:useLocalDpi xmlns:a14="http://schemas.microsoft.com/office/drawing/2010/main" val="0"/>
                        </a:ext>
                      </a:extLst>
                    </a:blip>
                    <a:srcRect l="7228" r="10482"/>
                    <a:stretch/>
                  </pic:blipFill>
                  <pic:spPr bwMode="auto">
                    <a:xfrm>
                      <a:off x="0" y="0"/>
                      <a:ext cx="4337050" cy="6212840"/>
                    </a:xfrm>
                    <a:prstGeom prst="rect">
                      <a:avLst/>
                    </a:prstGeom>
                    <a:ln>
                      <a:noFill/>
                    </a:ln>
                    <a:extLst>
                      <a:ext uri="{53640926-AAD7-44D8-BBD7-CCE9431645EC}">
                        <a14:shadowObscured xmlns:a14="http://schemas.microsoft.com/office/drawing/2010/main"/>
                      </a:ext>
                    </a:extLst>
                  </pic:spPr>
                </pic:pic>
              </a:graphicData>
            </a:graphic>
          </wp:inline>
        </w:drawing>
      </w:r>
    </w:p>
    <w:p w14:paraId="124DF937" w14:textId="77777777" w:rsidR="001F2D76" w:rsidRDefault="001F2D76" w:rsidP="001F2D76">
      <w:pPr>
        <w:widowControl/>
        <w:jc w:val="left"/>
        <w:rPr>
          <w:rFonts w:ascii="Times New Roman" w:hAnsi="Times New Roman" w:cs="Times New Roman"/>
          <w:sz w:val="20"/>
          <w:szCs w:val="20"/>
        </w:rPr>
      </w:pPr>
      <w:r w:rsidRPr="000308B1">
        <w:rPr>
          <w:rFonts w:ascii="Times New Roman" w:hAnsi="Times New Roman" w:cs="Times New Roman"/>
          <w:b/>
          <w:sz w:val="20"/>
          <w:szCs w:val="20"/>
        </w:rPr>
        <w:t>Fig S</w:t>
      </w:r>
      <w:r>
        <w:rPr>
          <w:rFonts w:ascii="Times New Roman" w:hAnsi="Times New Roman" w:cs="Times New Roman"/>
          <w:b/>
          <w:sz w:val="20"/>
          <w:szCs w:val="20"/>
        </w:rPr>
        <w:t>7</w:t>
      </w:r>
      <w:r w:rsidRPr="000308B1">
        <w:rPr>
          <w:rFonts w:ascii="Times New Roman" w:hAnsi="Times New Roman" w:cs="Times New Roman"/>
          <w:b/>
          <w:sz w:val="20"/>
          <w:szCs w:val="20"/>
        </w:rPr>
        <w:t xml:space="preserve"> Data quality of 3’DGE-UMI RNA</w:t>
      </w:r>
      <w:r>
        <w:rPr>
          <w:rFonts w:ascii="Times New Roman" w:hAnsi="Times New Roman" w:cs="Times New Roman"/>
          <w:b/>
          <w:sz w:val="20"/>
          <w:szCs w:val="20"/>
        </w:rPr>
        <w:t>-</w:t>
      </w:r>
      <w:r w:rsidRPr="000308B1">
        <w:rPr>
          <w:rFonts w:ascii="Times New Roman" w:hAnsi="Times New Roman" w:cs="Times New Roman"/>
          <w:b/>
          <w:sz w:val="20"/>
          <w:szCs w:val="20"/>
        </w:rPr>
        <w:t>seq is good</w:t>
      </w:r>
      <w:r>
        <w:rPr>
          <w:rFonts w:ascii="Times New Roman" w:hAnsi="Times New Roman" w:cs="Times New Roman"/>
          <w:b/>
          <w:sz w:val="20"/>
          <w:szCs w:val="20"/>
        </w:rPr>
        <w:t>.</w:t>
      </w:r>
      <w:r w:rsidRPr="000308B1">
        <w:rPr>
          <w:rFonts w:ascii="Times New Roman" w:hAnsi="Times New Roman" w:cs="Times New Roman"/>
          <w:b/>
          <w:sz w:val="20"/>
          <w:szCs w:val="20"/>
        </w:rPr>
        <w:t xml:space="preserve"> </w:t>
      </w:r>
      <w:r w:rsidRPr="000308B1">
        <w:rPr>
          <w:rFonts w:ascii="Times New Roman" w:hAnsi="Times New Roman" w:cs="Times New Roman"/>
          <w:sz w:val="20"/>
          <w:szCs w:val="20"/>
        </w:rPr>
        <w:t xml:space="preserve">(A) 75 technical replicates closely mimicked their pairs as shown in the </w:t>
      </w:r>
      <w:proofErr w:type="spellStart"/>
      <w:r w:rsidRPr="000308B1">
        <w:rPr>
          <w:rFonts w:ascii="Times New Roman" w:hAnsi="Times New Roman" w:cs="Times New Roman"/>
          <w:sz w:val="20"/>
          <w:szCs w:val="20"/>
        </w:rPr>
        <w:t>tSNE</w:t>
      </w:r>
      <w:proofErr w:type="spellEnd"/>
      <w:r w:rsidRPr="000308B1">
        <w:rPr>
          <w:rFonts w:ascii="Times New Roman" w:hAnsi="Times New Roman" w:cs="Times New Roman"/>
          <w:sz w:val="20"/>
          <w:szCs w:val="20"/>
        </w:rPr>
        <w:t xml:space="preserve"> space</w:t>
      </w:r>
      <w:r>
        <w:rPr>
          <w:rFonts w:ascii="Times New Roman" w:hAnsi="Times New Roman" w:cs="Times New Roman"/>
          <w:sz w:val="20"/>
          <w:szCs w:val="20"/>
        </w:rPr>
        <w:t xml:space="preserve"> (round dots overlapped with triangles)</w:t>
      </w:r>
      <w:r w:rsidRPr="000308B1">
        <w:rPr>
          <w:rFonts w:ascii="Times New Roman" w:hAnsi="Times New Roman" w:cs="Times New Roman"/>
          <w:sz w:val="20"/>
          <w:szCs w:val="20"/>
        </w:rPr>
        <w:t xml:space="preserve">. (B) 4 samples were potential outliers, as indicated by round dots. (C) 75 technical replicates were projected into the </w:t>
      </w:r>
      <w:proofErr w:type="spellStart"/>
      <w:r w:rsidRPr="000308B1">
        <w:rPr>
          <w:rFonts w:ascii="Times New Roman" w:hAnsi="Times New Roman" w:cs="Times New Roman"/>
          <w:sz w:val="20"/>
          <w:szCs w:val="20"/>
        </w:rPr>
        <w:t>tSNE</w:t>
      </w:r>
      <w:proofErr w:type="spellEnd"/>
      <w:r w:rsidRPr="000308B1">
        <w:rPr>
          <w:rFonts w:ascii="Times New Roman" w:hAnsi="Times New Roman" w:cs="Times New Roman"/>
          <w:sz w:val="20"/>
          <w:szCs w:val="20"/>
        </w:rPr>
        <w:t xml:space="preserve"> space but grouped by drugs. The replicates were highly similar to each other. Dots were color-coded based on concentration. (D) Potential outlier samples were projected into the </w:t>
      </w:r>
      <w:proofErr w:type="spellStart"/>
      <w:r w:rsidRPr="000308B1">
        <w:rPr>
          <w:rFonts w:ascii="Times New Roman" w:hAnsi="Times New Roman" w:cs="Times New Roman"/>
          <w:sz w:val="20"/>
          <w:szCs w:val="20"/>
        </w:rPr>
        <w:t>tSNE</w:t>
      </w:r>
      <w:proofErr w:type="spellEnd"/>
      <w:r w:rsidRPr="000308B1">
        <w:rPr>
          <w:rFonts w:ascii="Times New Roman" w:hAnsi="Times New Roman" w:cs="Times New Roman"/>
          <w:sz w:val="20"/>
          <w:szCs w:val="20"/>
        </w:rPr>
        <w:t xml:space="preserve"> space grouped by drugs. One of the </w:t>
      </w:r>
      <w:proofErr w:type="spellStart"/>
      <w:r w:rsidRPr="000308B1">
        <w:rPr>
          <w:rFonts w:ascii="Times New Roman" w:hAnsi="Times New Roman" w:cs="Times New Roman"/>
          <w:sz w:val="20"/>
          <w:szCs w:val="20"/>
        </w:rPr>
        <w:t>dmso</w:t>
      </w:r>
      <w:proofErr w:type="spellEnd"/>
      <w:r w:rsidRPr="000308B1">
        <w:rPr>
          <w:rFonts w:ascii="Times New Roman" w:hAnsi="Times New Roman" w:cs="Times New Roman"/>
          <w:sz w:val="20"/>
          <w:szCs w:val="20"/>
        </w:rPr>
        <w:t xml:space="preserve">-, </w:t>
      </w:r>
      <w:proofErr w:type="spellStart"/>
      <w:r w:rsidRPr="000308B1">
        <w:rPr>
          <w:rFonts w:ascii="Times New Roman" w:hAnsi="Times New Roman" w:cs="Times New Roman"/>
          <w:sz w:val="20"/>
          <w:szCs w:val="20"/>
        </w:rPr>
        <w:t>crizotinib</w:t>
      </w:r>
      <w:proofErr w:type="spellEnd"/>
      <w:r w:rsidRPr="000308B1">
        <w:rPr>
          <w:rFonts w:ascii="Times New Roman" w:hAnsi="Times New Roman" w:cs="Times New Roman"/>
          <w:sz w:val="20"/>
          <w:szCs w:val="20"/>
        </w:rPr>
        <w:t>-, nilotinib- or sorafenib-treated conditions was a potential outlier with two technical replicates (as indicated by round dots). Dots were color-coded based on concentration.</w:t>
      </w:r>
    </w:p>
    <w:p w14:paraId="545E8088" w14:textId="77777777" w:rsidR="001F2D76" w:rsidRDefault="001F2D76" w:rsidP="001F2D76">
      <w:pPr>
        <w:widowControl/>
        <w:jc w:val="left"/>
        <w:rPr>
          <w:rFonts w:ascii="Times New Roman" w:hAnsi="Times New Roman" w:cs="Times New Roman"/>
          <w:sz w:val="20"/>
          <w:szCs w:val="20"/>
        </w:rPr>
      </w:pPr>
    </w:p>
    <w:p w14:paraId="4875BB2C" w14:textId="77777777" w:rsidR="001F2D76" w:rsidRDefault="001F2D76" w:rsidP="001F2D76">
      <w:pPr>
        <w:widowControl/>
        <w:jc w:val="left"/>
        <w:rPr>
          <w:rFonts w:ascii="Times New Roman" w:hAnsi="Times New Roman" w:cs="Times New Roman"/>
          <w:sz w:val="20"/>
          <w:szCs w:val="20"/>
        </w:rPr>
      </w:pPr>
    </w:p>
    <w:p w14:paraId="679A51B0" w14:textId="77777777" w:rsidR="001F2D76" w:rsidRDefault="001F2D76" w:rsidP="001F2D76">
      <w:pPr>
        <w:widowControl/>
        <w:jc w:val="left"/>
        <w:rPr>
          <w:rFonts w:ascii="Times New Roman" w:hAnsi="Times New Roman" w:cs="Times New Roman"/>
          <w:sz w:val="20"/>
          <w:szCs w:val="20"/>
        </w:rPr>
      </w:pPr>
    </w:p>
    <w:p w14:paraId="263CAA73" w14:textId="61BE510F" w:rsidR="001F2D76" w:rsidRDefault="001F2D76" w:rsidP="001F2D76">
      <w:pPr>
        <w:widowControl/>
        <w:jc w:val="left"/>
        <w:rPr>
          <w:rFonts w:ascii="Times New Roman" w:hAnsi="Times New Roman" w:cs="Times New Roman"/>
          <w:sz w:val="20"/>
          <w:szCs w:val="20"/>
        </w:rPr>
      </w:pPr>
    </w:p>
    <w:p w14:paraId="5D38A8C1" w14:textId="77777777" w:rsidR="001F2D76" w:rsidRDefault="001F2D76" w:rsidP="001F2D76">
      <w:pPr>
        <w:widowControl/>
        <w:jc w:val="left"/>
        <w:rPr>
          <w:rFonts w:ascii="Times New Roman" w:hAnsi="Times New Roman" w:cs="Times New Roman"/>
          <w:sz w:val="20"/>
          <w:szCs w:val="20"/>
        </w:rPr>
      </w:pPr>
    </w:p>
    <w:p w14:paraId="0063CBA2" w14:textId="77777777" w:rsidR="001F2D76" w:rsidRDefault="001F2D76" w:rsidP="001F2D76">
      <w:pPr>
        <w:widowControl/>
        <w:jc w:val="left"/>
        <w:rPr>
          <w:rFonts w:ascii="Times New Roman" w:hAnsi="Times New Roman" w:cs="Times New Roman"/>
          <w:sz w:val="20"/>
          <w:szCs w:val="20"/>
        </w:rPr>
      </w:pPr>
      <w:r>
        <w:rPr>
          <w:noProof/>
        </w:rPr>
        <w:drawing>
          <wp:inline distT="0" distB="0" distL="0" distR="0" wp14:anchorId="3B32C814" wp14:editId="26328082">
            <wp:extent cx="2626555" cy="2613897"/>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39124" cy="2626405"/>
                    </a:xfrm>
                    <a:prstGeom prst="rect">
                      <a:avLst/>
                    </a:prstGeom>
                  </pic:spPr>
                </pic:pic>
              </a:graphicData>
            </a:graphic>
          </wp:inline>
        </w:drawing>
      </w:r>
    </w:p>
    <w:p w14:paraId="0F87AEC4" w14:textId="34EB2154" w:rsidR="001F2D76" w:rsidRDefault="001F2D76" w:rsidP="001F2D76">
      <w:pPr>
        <w:widowControl/>
        <w:jc w:val="left"/>
        <w:rPr>
          <w:rFonts w:ascii="Times New Roman" w:hAnsi="Times New Roman" w:cs="Times New Roman"/>
          <w:sz w:val="20"/>
          <w:szCs w:val="20"/>
        </w:rPr>
      </w:pPr>
      <w:r w:rsidRPr="000308B1">
        <w:rPr>
          <w:rFonts w:ascii="Times New Roman" w:hAnsi="Times New Roman" w:cs="Times New Roman"/>
          <w:b/>
          <w:sz w:val="20"/>
          <w:szCs w:val="20"/>
        </w:rPr>
        <w:t>Fig S</w:t>
      </w:r>
      <w:r>
        <w:rPr>
          <w:rFonts w:ascii="Times New Roman" w:hAnsi="Times New Roman" w:cs="Times New Roman"/>
          <w:b/>
          <w:sz w:val="20"/>
          <w:szCs w:val="20"/>
        </w:rPr>
        <w:t xml:space="preserve">8 The Jackstraw plot of the top 15 principal components in the </w:t>
      </w:r>
      <w:proofErr w:type="spellStart"/>
      <w:r>
        <w:rPr>
          <w:rFonts w:ascii="Times New Roman" w:hAnsi="Times New Roman" w:cs="Times New Roman"/>
          <w:b/>
          <w:sz w:val="20"/>
          <w:szCs w:val="20"/>
        </w:rPr>
        <w:t>tSNE</w:t>
      </w:r>
      <w:proofErr w:type="spellEnd"/>
      <w:r>
        <w:rPr>
          <w:rFonts w:ascii="Times New Roman" w:hAnsi="Times New Roman" w:cs="Times New Roman"/>
          <w:b/>
          <w:sz w:val="20"/>
          <w:szCs w:val="20"/>
        </w:rPr>
        <w:t xml:space="preserve"> analysis. </w:t>
      </w:r>
      <w:r w:rsidRPr="00CF40EB">
        <w:rPr>
          <w:rFonts w:ascii="Times New Roman" w:hAnsi="Times New Roman" w:cs="Times New Roman" w:hint="eastAsia"/>
          <w:sz w:val="20"/>
          <w:szCs w:val="20"/>
        </w:rPr>
        <w:t>The</w:t>
      </w:r>
      <w:r w:rsidRPr="00CF40EB">
        <w:rPr>
          <w:rFonts w:ascii="Times New Roman" w:hAnsi="Times New Roman" w:cs="Times New Roman"/>
          <w:sz w:val="20"/>
          <w:szCs w:val="20"/>
        </w:rPr>
        <w:t xml:space="preserve"> Jackstraw analysis was used to assess the significance of principal components (PCs)</w:t>
      </w:r>
      <w:r>
        <w:rPr>
          <w:rFonts w:ascii="Times New Roman" w:hAnsi="Times New Roman" w:cs="Times New Roman"/>
          <w:sz w:val="20"/>
          <w:szCs w:val="20"/>
        </w:rPr>
        <w:t xml:space="preserve"> use in </w:t>
      </w:r>
      <w:proofErr w:type="spellStart"/>
      <w:r>
        <w:rPr>
          <w:rFonts w:ascii="Times New Roman" w:hAnsi="Times New Roman" w:cs="Times New Roman"/>
          <w:sz w:val="20"/>
          <w:szCs w:val="20"/>
        </w:rPr>
        <w:t>tSNE</w:t>
      </w:r>
      <w:proofErr w:type="spellEnd"/>
      <w:r>
        <w:rPr>
          <w:rFonts w:ascii="Times New Roman" w:hAnsi="Times New Roman" w:cs="Times New Roman"/>
          <w:sz w:val="20"/>
          <w:szCs w:val="20"/>
        </w:rPr>
        <w:t xml:space="preserve"> analysis</w:t>
      </w:r>
      <w:r w:rsidRPr="00CF40EB">
        <w:rPr>
          <w:rFonts w:ascii="Times New Roman" w:hAnsi="Times New Roman" w:cs="Times New Roman"/>
          <w:sz w:val="20"/>
          <w:szCs w:val="20"/>
        </w:rPr>
        <w:t xml:space="preserve">. P values of each PC were listed on the right side. </w:t>
      </w:r>
    </w:p>
    <w:p w14:paraId="3B6A6FC1" w14:textId="7D4E0997" w:rsidR="001F2D76" w:rsidRDefault="001F2D76" w:rsidP="001F2D76">
      <w:pPr>
        <w:widowControl/>
        <w:jc w:val="left"/>
        <w:rPr>
          <w:rFonts w:ascii="Times New Roman" w:hAnsi="Times New Roman" w:cs="Times New Roman"/>
          <w:sz w:val="20"/>
          <w:szCs w:val="20"/>
        </w:rPr>
      </w:pPr>
    </w:p>
    <w:p w14:paraId="35D2D4D3" w14:textId="743B7CF0" w:rsidR="001F2D76" w:rsidRDefault="001F2D76" w:rsidP="001F2D76">
      <w:pPr>
        <w:widowControl/>
        <w:jc w:val="left"/>
        <w:rPr>
          <w:rFonts w:ascii="Times New Roman" w:hAnsi="Times New Roman" w:cs="Times New Roman"/>
          <w:sz w:val="20"/>
          <w:szCs w:val="20"/>
        </w:rPr>
      </w:pPr>
    </w:p>
    <w:p w14:paraId="2934FEAC" w14:textId="711ACD25" w:rsidR="001F2D76" w:rsidRDefault="001F2D76" w:rsidP="001F2D76">
      <w:pPr>
        <w:widowControl/>
        <w:jc w:val="left"/>
        <w:rPr>
          <w:rFonts w:ascii="Times New Roman" w:hAnsi="Times New Roman" w:cs="Times New Roman"/>
          <w:sz w:val="20"/>
          <w:szCs w:val="20"/>
        </w:rPr>
      </w:pPr>
    </w:p>
    <w:p w14:paraId="2C3CFB47" w14:textId="3A80AFEE" w:rsidR="001F2D76" w:rsidRDefault="001F2D76" w:rsidP="001F2D76">
      <w:pPr>
        <w:widowControl/>
        <w:jc w:val="left"/>
        <w:rPr>
          <w:rFonts w:ascii="Times New Roman" w:hAnsi="Times New Roman" w:cs="Times New Roman"/>
          <w:sz w:val="20"/>
          <w:szCs w:val="20"/>
        </w:rPr>
      </w:pPr>
    </w:p>
    <w:p w14:paraId="75EA0ED5" w14:textId="2F47E542" w:rsidR="001F2D76" w:rsidRDefault="001F2D76" w:rsidP="001F2D76">
      <w:pPr>
        <w:widowControl/>
        <w:jc w:val="left"/>
        <w:rPr>
          <w:rFonts w:ascii="Times New Roman" w:hAnsi="Times New Roman" w:cs="Times New Roman"/>
          <w:sz w:val="20"/>
          <w:szCs w:val="20"/>
        </w:rPr>
      </w:pPr>
    </w:p>
    <w:p w14:paraId="7432F3C2" w14:textId="77777777" w:rsidR="001F2D76" w:rsidRDefault="001F2D76" w:rsidP="001F2D76">
      <w:pPr>
        <w:widowControl/>
        <w:jc w:val="left"/>
        <w:rPr>
          <w:rFonts w:ascii="Times New Roman" w:hAnsi="Times New Roman" w:cs="Times New Roman"/>
          <w:sz w:val="20"/>
          <w:szCs w:val="20"/>
        </w:rPr>
      </w:pPr>
    </w:p>
    <w:p w14:paraId="09F222E1" w14:textId="77777777" w:rsidR="001F2D76" w:rsidRPr="00CF40EB" w:rsidRDefault="001F2D76" w:rsidP="001F2D76">
      <w:pPr>
        <w:widowControl/>
        <w:jc w:val="left"/>
        <w:rPr>
          <w:rFonts w:ascii="Times New Roman" w:hAnsi="Times New Roman" w:cs="Times New Roman"/>
          <w:sz w:val="20"/>
          <w:szCs w:val="20"/>
        </w:rPr>
      </w:pPr>
    </w:p>
    <w:p w14:paraId="63484F6C" w14:textId="77777777" w:rsidR="001F2D76" w:rsidRDefault="001F2D76" w:rsidP="001F2D76">
      <w:pPr>
        <w:widowControl/>
        <w:jc w:val="left"/>
        <w:rPr>
          <w:rFonts w:ascii="Times New Roman" w:hAnsi="Times New Roman" w:cs="Times New Roman"/>
          <w:b/>
          <w:sz w:val="20"/>
          <w:szCs w:val="20"/>
        </w:rPr>
      </w:pPr>
      <w:r>
        <w:rPr>
          <w:rFonts w:ascii="Times New Roman" w:hAnsi="Times New Roman" w:cs="Times New Roman"/>
          <w:b/>
          <w:noProof/>
          <w:sz w:val="20"/>
          <w:szCs w:val="20"/>
        </w:rPr>
        <w:drawing>
          <wp:anchor distT="0" distB="0" distL="114300" distR="114300" simplePos="0" relativeHeight="251659264" behindDoc="0" locked="0" layoutInCell="1" allowOverlap="1" wp14:anchorId="7A78BB83" wp14:editId="04BE8AF4">
            <wp:simplePos x="1143000" y="4730750"/>
            <wp:positionH relativeFrom="column">
              <wp:align>left</wp:align>
            </wp:positionH>
            <wp:positionV relativeFrom="paragraph">
              <wp:align>top</wp:align>
            </wp:positionV>
            <wp:extent cx="3884930" cy="1873250"/>
            <wp:effectExtent l="0" t="0" r="127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3.tif"/>
                    <pic:cNvPicPr/>
                  </pic:nvPicPr>
                  <pic:blipFill rotWithShape="1">
                    <a:blip r:embed="rId15" cstate="print">
                      <a:extLst>
                        <a:ext uri="{28A0092B-C50C-407E-A947-70E740481C1C}">
                          <a14:useLocalDpi xmlns:a14="http://schemas.microsoft.com/office/drawing/2010/main" val="0"/>
                        </a:ext>
                      </a:extLst>
                    </a:blip>
                    <a:srcRect t="3397" b="5457"/>
                    <a:stretch/>
                  </pic:blipFill>
                  <pic:spPr bwMode="auto">
                    <a:xfrm>
                      <a:off x="0" y="0"/>
                      <a:ext cx="3884930" cy="1873250"/>
                    </a:xfrm>
                    <a:prstGeom prst="rect">
                      <a:avLst/>
                    </a:prstGeom>
                    <a:ln>
                      <a:noFill/>
                    </a:ln>
                    <a:extLst>
                      <a:ext uri="{53640926-AAD7-44D8-BBD7-CCE9431645EC}">
                        <a14:shadowObscured xmlns:a14="http://schemas.microsoft.com/office/drawing/2010/main"/>
                      </a:ext>
                    </a:extLst>
                  </pic:spPr>
                </pic:pic>
              </a:graphicData>
            </a:graphic>
          </wp:anchor>
        </w:drawing>
      </w:r>
    </w:p>
    <w:p w14:paraId="681BCF9C" w14:textId="77777777" w:rsidR="001F2D76" w:rsidRPr="00BC74BE" w:rsidRDefault="001F2D76" w:rsidP="001F2D76">
      <w:pPr>
        <w:rPr>
          <w:rFonts w:ascii="Times New Roman" w:hAnsi="Times New Roman" w:cs="Times New Roman"/>
          <w:sz w:val="20"/>
          <w:szCs w:val="20"/>
        </w:rPr>
      </w:pPr>
    </w:p>
    <w:p w14:paraId="0DF87CE0" w14:textId="77777777" w:rsidR="001F2D76" w:rsidRPr="00BC74BE" w:rsidRDefault="001F2D76" w:rsidP="001F2D76">
      <w:pPr>
        <w:rPr>
          <w:rFonts w:ascii="Times New Roman" w:hAnsi="Times New Roman" w:cs="Times New Roman"/>
          <w:sz w:val="20"/>
          <w:szCs w:val="20"/>
        </w:rPr>
      </w:pPr>
    </w:p>
    <w:p w14:paraId="10DB51C1" w14:textId="77777777" w:rsidR="001F2D76" w:rsidRPr="00BC74BE" w:rsidRDefault="001F2D76" w:rsidP="001F2D76">
      <w:pPr>
        <w:rPr>
          <w:rFonts w:ascii="Times New Roman" w:hAnsi="Times New Roman" w:cs="Times New Roman"/>
          <w:sz w:val="20"/>
          <w:szCs w:val="20"/>
        </w:rPr>
      </w:pPr>
    </w:p>
    <w:p w14:paraId="48DC0B51" w14:textId="77777777" w:rsidR="001F2D76" w:rsidRPr="00BC74BE" w:rsidRDefault="001F2D76" w:rsidP="001F2D76">
      <w:pPr>
        <w:rPr>
          <w:rFonts w:ascii="Times New Roman" w:hAnsi="Times New Roman" w:cs="Times New Roman"/>
          <w:sz w:val="20"/>
          <w:szCs w:val="20"/>
        </w:rPr>
      </w:pPr>
    </w:p>
    <w:p w14:paraId="3CAAF0BA" w14:textId="77777777" w:rsidR="001F2D76" w:rsidRPr="00BC74BE" w:rsidRDefault="001F2D76" w:rsidP="001F2D76">
      <w:pPr>
        <w:rPr>
          <w:rFonts w:ascii="Times New Roman" w:hAnsi="Times New Roman" w:cs="Times New Roman"/>
          <w:sz w:val="20"/>
          <w:szCs w:val="20"/>
        </w:rPr>
      </w:pPr>
    </w:p>
    <w:p w14:paraId="04E1E24C" w14:textId="77777777" w:rsidR="001F2D76" w:rsidRDefault="001F2D76" w:rsidP="001F2D76">
      <w:pPr>
        <w:widowControl/>
        <w:jc w:val="left"/>
        <w:rPr>
          <w:rFonts w:ascii="Times New Roman" w:hAnsi="Times New Roman" w:cs="Times New Roman"/>
          <w:b/>
          <w:sz w:val="20"/>
          <w:szCs w:val="20"/>
        </w:rPr>
      </w:pPr>
    </w:p>
    <w:p w14:paraId="68B31F1A" w14:textId="77777777" w:rsidR="001F2D76" w:rsidRDefault="001F2D76" w:rsidP="001F2D76">
      <w:pPr>
        <w:widowControl/>
        <w:jc w:val="right"/>
        <w:rPr>
          <w:rFonts w:ascii="Times New Roman" w:hAnsi="Times New Roman" w:cs="Times New Roman"/>
          <w:b/>
          <w:sz w:val="20"/>
          <w:szCs w:val="20"/>
        </w:rPr>
      </w:pPr>
    </w:p>
    <w:p w14:paraId="3ABD09B4" w14:textId="77777777" w:rsidR="001F2D76" w:rsidRPr="000308B1" w:rsidRDefault="001F2D76" w:rsidP="001F2D76">
      <w:pPr>
        <w:widowControl/>
        <w:jc w:val="right"/>
        <w:rPr>
          <w:rFonts w:ascii="Times New Roman" w:hAnsi="Times New Roman" w:cs="Times New Roman"/>
          <w:b/>
          <w:sz w:val="20"/>
          <w:szCs w:val="20"/>
        </w:rPr>
      </w:pPr>
    </w:p>
    <w:p w14:paraId="012A0F64" w14:textId="77777777" w:rsidR="001F2D76" w:rsidRDefault="001F2D76" w:rsidP="001F2D76">
      <w:pPr>
        <w:widowControl/>
        <w:rPr>
          <w:rFonts w:ascii="Times New Roman" w:hAnsi="Times New Roman" w:cs="Times New Roman"/>
          <w:b/>
          <w:sz w:val="20"/>
          <w:szCs w:val="20"/>
        </w:rPr>
      </w:pPr>
    </w:p>
    <w:p w14:paraId="459D305E" w14:textId="2930C943" w:rsidR="001F2D76" w:rsidRDefault="001F2D76" w:rsidP="001F2D76">
      <w:pPr>
        <w:widowControl/>
        <w:rPr>
          <w:rFonts w:ascii="Times New Roman" w:hAnsi="Times New Roman" w:cs="Times New Roman"/>
          <w:sz w:val="20"/>
          <w:szCs w:val="20"/>
        </w:rPr>
      </w:pPr>
      <w:r w:rsidRPr="000308B1">
        <w:rPr>
          <w:rFonts w:ascii="Times New Roman" w:hAnsi="Times New Roman" w:cs="Times New Roman"/>
          <w:b/>
          <w:sz w:val="20"/>
          <w:szCs w:val="20"/>
        </w:rPr>
        <w:t>Fig S</w:t>
      </w:r>
      <w:r>
        <w:rPr>
          <w:rFonts w:ascii="Times New Roman" w:hAnsi="Times New Roman" w:cs="Times New Roman"/>
          <w:b/>
          <w:sz w:val="20"/>
          <w:szCs w:val="20"/>
        </w:rPr>
        <w:t>9</w:t>
      </w:r>
      <w:r w:rsidRPr="000308B1">
        <w:rPr>
          <w:rFonts w:ascii="Times New Roman" w:hAnsi="Times New Roman" w:cs="Times New Roman"/>
          <w:b/>
          <w:sz w:val="20"/>
          <w:szCs w:val="20"/>
        </w:rPr>
        <w:t xml:space="preserve"> The number of unique genes, total counts and percentage of mitochondrial DNA in the 3’DGE-UMI RNA</w:t>
      </w:r>
      <w:r>
        <w:rPr>
          <w:rFonts w:ascii="Times New Roman" w:hAnsi="Times New Roman" w:cs="Times New Roman"/>
          <w:b/>
          <w:sz w:val="20"/>
          <w:szCs w:val="20"/>
        </w:rPr>
        <w:t>-</w:t>
      </w:r>
      <w:r w:rsidRPr="000308B1">
        <w:rPr>
          <w:rFonts w:ascii="Times New Roman" w:hAnsi="Times New Roman" w:cs="Times New Roman"/>
          <w:b/>
          <w:sz w:val="20"/>
          <w:szCs w:val="20"/>
        </w:rPr>
        <w:t>seq data</w:t>
      </w:r>
      <w:r>
        <w:rPr>
          <w:rFonts w:ascii="Times New Roman" w:hAnsi="Times New Roman" w:cs="Times New Roman"/>
          <w:b/>
          <w:sz w:val="20"/>
          <w:szCs w:val="20"/>
        </w:rPr>
        <w:t>.</w:t>
      </w:r>
      <w:r w:rsidRPr="000308B1">
        <w:rPr>
          <w:rFonts w:ascii="Times New Roman" w:hAnsi="Times New Roman" w:cs="Times New Roman"/>
          <w:sz w:val="20"/>
          <w:szCs w:val="20"/>
        </w:rPr>
        <w:t xml:space="preserve"> (A) the number of unique genes, (B) total counts, (C) percentage </w:t>
      </w:r>
      <w:proofErr w:type="spellStart"/>
      <w:r w:rsidRPr="000308B1">
        <w:rPr>
          <w:rFonts w:ascii="Times New Roman" w:hAnsi="Times New Roman" w:cs="Times New Roman"/>
          <w:sz w:val="20"/>
          <w:szCs w:val="20"/>
        </w:rPr>
        <w:t>ofmitochondrial</w:t>
      </w:r>
      <w:proofErr w:type="spellEnd"/>
      <w:r w:rsidRPr="000308B1">
        <w:rPr>
          <w:rFonts w:ascii="Times New Roman" w:hAnsi="Times New Roman" w:cs="Times New Roman"/>
          <w:sz w:val="20"/>
          <w:szCs w:val="20"/>
        </w:rPr>
        <w:t xml:space="preserve"> DNA measured for each drug treatment in the 3’DGE-UMI RNA</w:t>
      </w:r>
      <w:r>
        <w:rPr>
          <w:rFonts w:ascii="Times New Roman" w:hAnsi="Times New Roman" w:cs="Times New Roman"/>
          <w:sz w:val="20"/>
          <w:szCs w:val="20"/>
        </w:rPr>
        <w:t>-</w:t>
      </w:r>
      <w:r w:rsidRPr="000308B1">
        <w:rPr>
          <w:rFonts w:ascii="Times New Roman" w:hAnsi="Times New Roman" w:cs="Times New Roman"/>
          <w:sz w:val="20"/>
          <w:szCs w:val="20"/>
        </w:rPr>
        <w:t>seq data.</w:t>
      </w:r>
    </w:p>
    <w:p w14:paraId="4FA5D9AB" w14:textId="77777777" w:rsidR="001F2D76" w:rsidRPr="000308B1" w:rsidRDefault="001F2D76" w:rsidP="001F2D76">
      <w:pPr>
        <w:widowControl/>
        <w:rPr>
          <w:rFonts w:ascii="Times New Roman" w:hAnsi="Times New Roman" w:cs="Times New Roman"/>
          <w:sz w:val="20"/>
          <w:szCs w:val="20"/>
        </w:rPr>
      </w:pPr>
    </w:p>
    <w:p w14:paraId="65423C3D" w14:textId="0CBD8C7F" w:rsidR="00C510C0" w:rsidRDefault="00C510C0"/>
    <w:p w14:paraId="0F1B050A" w14:textId="0D8A6388" w:rsidR="001F2D76" w:rsidRDefault="001F2D76" w:rsidP="001F2D76">
      <w:pPr>
        <w:widowControl/>
        <w:jc w:val="left"/>
        <w:rPr>
          <w:rFonts w:ascii="Times New Roman" w:hAnsi="Times New Roman" w:cs="Times New Roman"/>
          <w:b/>
          <w:sz w:val="20"/>
          <w:szCs w:val="20"/>
        </w:rPr>
      </w:pPr>
    </w:p>
    <w:p w14:paraId="49E39365" w14:textId="77777777" w:rsidR="001F2D76" w:rsidRPr="000308B1" w:rsidRDefault="001F2D76" w:rsidP="001F2D76">
      <w:pPr>
        <w:widowControl/>
        <w:jc w:val="left"/>
        <w:rPr>
          <w:rFonts w:ascii="Times New Roman" w:hAnsi="Times New Roman" w:cs="Times New Roman"/>
          <w:sz w:val="20"/>
          <w:szCs w:val="20"/>
        </w:rPr>
      </w:pPr>
      <w:r>
        <w:rPr>
          <w:rFonts w:ascii="Times New Roman" w:hAnsi="Times New Roman" w:cs="Times New Roman"/>
          <w:b/>
          <w:noProof/>
          <w:sz w:val="20"/>
          <w:szCs w:val="20"/>
        </w:rPr>
        <w:lastRenderedPageBreak/>
        <w:drawing>
          <wp:inline distT="0" distB="0" distL="0" distR="0" wp14:anchorId="6DCEE969" wp14:editId="35DD4387">
            <wp:extent cx="4051300" cy="2154904"/>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4.tif"/>
                    <pic:cNvPicPr/>
                  </pic:nvPicPr>
                  <pic:blipFill rotWithShape="1">
                    <a:blip r:embed="rId16" cstate="print">
                      <a:extLst>
                        <a:ext uri="{28A0092B-C50C-407E-A947-70E740481C1C}">
                          <a14:useLocalDpi xmlns:a14="http://schemas.microsoft.com/office/drawing/2010/main" val="0"/>
                        </a:ext>
                      </a:extLst>
                    </a:blip>
                    <a:srcRect l="3322" t="2997"/>
                    <a:stretch/>
                  </pic:blipFill>
                  <pic:spPr bwMode="auto">
                    <a:xfrm>
                      <a:off x="0" y="0"/>
                      <a:ext cx="4067202" cy="2163362"/>
                    </a:xfrm>
                    <a:prstGeom prst="rect">
                      <a:avLst/>
                    </a:prstGeom>
                    <a:ln>
                      <a:noFill/>
                    </a:ln>
                    <a:extLst>
                      <a:ext uri="{53640926-AAD7-44D8-BBD7-CCE9431645EC}">
                        <a14:shadowObscured xmlns:a14="http://schemas.microsoft.com/office/drawing/2010/main"/>
                      </a:ext>
                    </a:extLst>
                  </pic:spPr>
                </pic:pic>
              </a:graphicData>
            </a:graphic>
          </wp:inline>
        </w:drawing>
      </w:r>
    </w:p>
    <w:p w14:paraId="3A9A6B79" w14:textId="289C5628" w:rsidR="001F2D76" w:rsidRDefault="001F2D76" w:rsidP="001F2D76">
      <w:pPr>
        <w:widowControl/>
        <w:jc w:val="left"/>
        <w:rPr>
          <w:rFonts w:ascii="Times New Roman" w:hAnsi="Times New Roman" w:cs="Times New Roman"/>
          <w:sz w:val="20"/>
          <w:szCs w:val="20"/>
        </w:rPr>
      </w:pPr>
      <w:r w:rsidRPr="000308B1">
        <w:rPr>
          <w:rFonts w:ascii="Times New Roman" w:hAnsi="Times New Roman" w:cs="Times New Roman"/>
          <w:b/>
          <w:sz w:val="20"/>
          <w:szCs w:val="20"/>
        </w:rPr>
        <w:t>Figure S</w:t>
      </w:r>
      <w:r>
        <w:rPr>
          <w:rFonts w:ascii="Times New Roman" w:hAnsi="Times New Roman" w:cs="Times New Roman"/>
          <w:b/>
          <w:sz w:val="20"/>
          <w:szCs w:val="20"/>
        </w:rPr>
        <w:t>10</w:t>
      </w:r>
      <w:r w:rsidRPr="000308B1">
        <w:rPr>
          <w:rFonts w:ascii="Times New Roman" w:hAnsi="Times New Roman" w:cs="Times New Roman"/>
          <w:b/>
          <w:sz w:val="20"/>
          <w:szCs w:val="20"/>
        </w:rPr>
        <w:t>. Assessment of the 3’DGE-UMI RNA</w:t>
      </w:r>
      <w:r>
        <w:rPr>
          <w:rFonts w:ascii="Times New Roman" w:hAnsi="Times New Roman" w:cs="Times New Roman"/>
          <w:b/>
          <w:sz w:val="20"/>
          <w:szCs w:val="20"/>
        </w:rPr>
        <w:t>-</w:t>
      </w:r>
      <w:r w:rsidRPr="000308B1">
        <w:rPr>
          <w:rFonts w:ascii="Times New Roman" w:hAnsi="Times New Roman" w:cs="Times New Roman"/>
          <w:b/>
          <w:sz w:val="20"/>
          <w:szCs w:val="20"/>
        </w:rPr>
        <w:t>seq data.</w:t>
      </w:r>
      <w:r w:rsidRPr="000308B1">
        <w:rPr>
          <w:rFonts w:ascii="Times New Roman" w:hAnsi="Times New Roman" w:cs="Times New Roman"/>
          <w:sz w:val="20"/>
          <w:szCs w:val="20"/>
        </w:rPr>
        <w:t xml:space="preserve"> (A) Correlation between percentage of mitochondrial DNA and total counts of each sample was -0.66. (B) Correlation between the number of unique genes detected and total counts of each sample was 0.89. </w:t>
      </w:r>
    </w:p>
    <w:p w14:paraId="10A1F8A1" w14:textId="77777777" w:rsidR="001F2D76" w:rsidRPr="000308B1" w:rsidRDefault="001F2D76" w:rsidP="001F2D76">
      <w:pPr>
        <w:widowControl/>
        <w:jc w:val="left"/>
        <w:rPr>
          <w:rFonts w:ascii="Times New Roman" w:hAnsi="Times New Roman" w:cs="Times New Roman"/>
          <w:sz w:val="20"/>
          <w:szCs w:val="20"/>
        </w:rPr>
      </w:pPr>
    </w:p>
    <w:p w14:paraId="5119DC5E" w14:textId="77777777" w:rsidR="001F2D76" w:rsidRPr="000308B1" w:rsidRDefault="001F2D76" w:rsidP="001F2D76">
      <w:pPr>
        <w:widowControl/>
        <w:jc w:val="left"/>
        <w:rPr>
          <w:rFonts w:ascii="Times New Roman" w:hAnsi="Times New Roman" w:cs="Times New Roman"/>
          <w:sz w:val="20"/>
          <w:szCs w:val="20"/>
        </w:rPr>
      </w:pPr>
    </w:p>
    <w:p w14:paraId="6827F310" w14:textId="77777777" w:rsidR="001F2D76" w:rsidRPr="00320A8A" w:rsidRDefault="001F2D76" w:rsidP="001F2D76">
      <w:pPr>
        <w:widowControl/>
        <w:jc w:val="left"/>
        <w:rPr>
          <w:rFonts w:ascii="Times New Roman" w:hAnsi="Times New Roman" w:cs="Times New Roman"/>
          <w:b/>
          <w:sz w:val="20"/>
          <w:szCs w:val="20"/>
        </w:rPr>
      </w:pPr>
    </w:p>
    <w:p w14:paraId="5FA4A2BF" w14:textId="77777777" w:rsidR="001F2D76" w:rsidRPr="000308B1" w:rsidRDefault="001F2D76" w:rsidP="001F2D76">
      <w:pPr>
        <w:widowControl/>
        <w:jc w:val="left"/>
        <w:rPr>
          <w:rFonts w:ascii="Times New Roman" w:hAnsi="Times New Roman" w:cs="Times New Roman"/>
          <w:sz w:val="20"/>
          <w:szCs w:val="20"/>
        </w:rPr>
      </w:pPr>
      <w:r>
        <w:rPr>
          <w:rFonts w:ascii="Times New Roman" w:hAnsi="Times New Roman" w:cs="Times New Roman"/>
          <w:b/>
          <w:noProof/>
          <w:sz w:val="20"/>
          <w:szCs w:val="20"/>
        </w:rPr>
        <w:drawing>
          <wp:inline distT="0" distB="0" distL="0" distR="0" wp14:anchorId="0474588E" wp14:editId="7E75F023">
            <wp:extent cx="5270500" cy="4963795"/>
            <wp:effectExtent l="0" t="0" r="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7.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0500" cy="4963795"/>
                    </a:xfrm>
                    <a:prstGeom prst="rect">
                      <a:avLst/>
                    </a:prstGeom>
                  </pic:spPr>
                </pic:pic>
              </a:graphicData>
            </a:graphic>
          </wp:inline>
        </w:drawing>
      </w:r>
    </w:p>
    <w:p w14:paraId="4A0475D8" w14:textId="77777777" w:rsidR="001F2D76" w:rsidRPr="000308B1" w:rsidRDefault="001F2D76" w:rsidP="001F2D76">
      <w:pPr>
        <w:widowControl/>
        <w:jc w:val="left"/>
        <w:rPr>
          <w:rFonts w:ascii="Times New Roman" w:hAnsi="Times New Roman" w:cs="Times New Roman"/>
          <w:sz w:val="20"/>
          <w:szCs w:val="20"/>
        </w:rPr>
      </w:pPr>
      <w:r w:rsidRPr="000308B1">
        <w:rPr>
          <w:rFonts w:ascii="Times New Roman" w:hAnsi="Times New Roman" w:cs="Times New Roman"/>
          <w:b/>
          <w:sz w:val="20"/>
          <w:szCs w:val="20"/>
        </w:rPr>
        <w:lastRenderedPageBreak/>
        <w:t>Fig S</w:t>
      </w:r>
      <w:r>
        <w:rPr>
          <w:rFonts w:ascii="Times New Roman" w:hAnsi="Times New Roman" w:cs="Times New Roman"/>
          <w:b/>
          <w:sz w:val="20"/>
          <w:szCs w:val="20"/>
        </w:rPr>
        <w:t>11</w:t>
      </w:r>
      <w:r w:rsidRPr="000308B1">
        <w:rPr>
          <w:rFonts w:ascii="Times New Roman" w:hAnsi="Times New Roman" w:cs="Times New Roman"/>
          <w:b/>
          <w:sz w:val="20"/>
          <w:szCs w:val="20"/>
        </w:rPr>
        <w:t xml:space="preserve"> Comparison of 3’DGE-UMI data with bulk RNA</w:t>
      </w:r>
      <w:r>
        <w:rPr>
          <w:rFonts w:ascii="Times New Roman" w:hAnsi="Times New Roman" w:cs="Times New Roman"/>
          <w:b/>
          <w:sz w:val="20"/>
          <w:szCs w:val="20"/>
        </w:rPr>
        <w:t>-</w:t>
      </w:r>
      <w:r w:rsidRPr="000308B1">
        <w:rPr>
          <w:rFonts w:ascii="Times New Roman" w:hAnsi="Times New Roman" w:cs="Times New Roman"/>
          <w:b/>
          <w:sz w:val="20"/>
          <w:szCs w:val="20"/>
        </w:rPr>
        <w:t>seq data</w:t>
      </w:r>
      <w:r>
        <w:rPr>
          <w:rFonts w:ascii="Times New Roman" w:hAnsi="Times New Roman" w:cs="Times New Roman"/>
          <w:b/>
          <w:sz w:val="20"/>
          <w:szCs w:val="20"/>
        </w:rPr>
        <w:t>.</w:t>
      </w:r>
      <w:r w:rsidRPr="000308B1">
        <w:rPr>
          <w:rFonts w:ascii="Times New Roman" w:hAnsi="Times New Roman" w:cs="Times New Roman"/>
          <w:b/>
          <w:sz w:val="20"/>
          <w:szCs w:val="20"/>
        </w:rPr>
        <w:t xml:space="preserve"> </w:t>
      </w:r>
      <w:r w:rsidRPr="000308B1">
        <w:rPr>
          <w:rFonts w:ascii="Times New Roman" w:hAnsi="Times New Roman" w:cs="Times New Roman"/>
          <w:sz w:val="20"/>
          <w:szCs w:val="20"/>
        </w:rPr>
        <w:t>(A) Venn diagram of differentially expressed genes detected by 3’DGE or bulk RNA</w:t>
      </w:r>
      <w:r>
        <w:rPr>
          <w:rFonts w:ascii="Times New Roman" w:hAnsi="Times New Roman" w:cs="Times New Roman"/>
          <w:sz w:val="20"/>
          <w:szCs w:val="20"/>
        </w:rPr>
        <w:t>-</w:t>
      </w:r>
      <w:r w:rsidRPr="000308B1">
        <w:rPr>
          <w:rFonts w:ascii="Times New Roman" w:hAnsi="Times New Roman" w:cs="Times New Roman"/>
          <w:sz w:val="20"/>
          <w:szCs w:val="20"/>
        </w:rPr>
        <w:t>seq for sorafenib treatment at 3.16µM and 3 days. (B) Venn diagram of differentially expressed genes detected by 3’DGE or bulk RNA</w:t>
      </w:r>
      <w:r>
        <w:rPr>
          <w:rFonts w:ascii="Times New Roman" w:hAnsi="Times New Roman" w:cs="Times New Roman"/>
          <w:sz w:val="20"/>
          <w:szCs w:val="20"/>
        </w:rPr>
        <w:t>-</w:t>
      </w:r>
      <w:r w:rsidRPr="000308B1">
        <w:rPr>
          <w:rFonts w:ascii="Times New Roman" w:hAnsi="Times New Roman" w:cs="Times New Roman"/>
          <w:sz w:val="20"/>
          <w:szCs w:val="20"/>
        </w:rPr>
        <w:t>seq for sunitinib treatment at 3.16µM and 3 days. Scattered plots of log2-based fold changes of gene expression in 3’DGE and bulk RNA</w:t>
      </w:r>
      <w:r>
        <w:rPr>
          <w:rFonts w:ascii="Times New Roman" w:hAnsi="Times New Roman" w:cs="Times New Roman"/>
          <w:sz w:val="20"/>
          <w:szCs w:val="20"/>
        </w:rPr>
        <w:t>-</w:t>
      </w:r>
      <w:r w:rsidRPr="000308B1">
        <w:rPr>
          <w:rFonts w:ascii="Times New Roman" w:hAnsi="Times New Roman" w:cs="Times New Roman"/>
          <w:sz w:val="20"/>
          <w:szCs w:val="20"/>
        </w:rPr>
        <w:t xml:space="preserve">seq measured for sorafenib (C) and sunitinib (D); Pearson correlation of these conditions were 0.91 and 0.87 respectively.  </w:t>
      </w:r>
    </w:p>
    <w:p w14:paraId="5EC38D92" w14:textId="77777777" w:rsidR="001F2D76" w:rsidRPr="001F2D76" w:rsidRDefault="001F2D76"/>
    <w:sectPr w:rsidR="001F2D76" w:rsidRPr="001F2D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17F19" w14:textId="77777777" w:rsidR="007D57E2" w:rsidRDefault="007D57E2" w:rsidP="00BE719D">
      <w:r>
        <w:separator/>
      </w:r>
    </w:p>
  </w:endnote>
  <w:endnote w:type="continuationSeparator" w:id="0">
    <w:p w14:paraId="1C784D14" w14:textId="77777777" w:rsidR="007D57E2" w:rsidRDefault="007D57E2" w:rsidP="00BE7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A1A9C" w14:textId="77777777" w:rsidR="007D57E2" w:rsidRDefault="007D57E2" w:rsidP="00BE719D">
      <w:r>
        <w:separator/>
      </w:r>
    </w:p>
  </w:footnote>
  <w:footnote w:type="continuationSeparator" w:id="0">
    <w:p w14:paraId="42F7BB6B" w14:textId="77777777" w:rsidR="007D57E2" w:rsidRDefault="007D57E2" w:rsidP="00BE71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D76"/>
    <w:rsid w:val="001F2D76"/>
    <w:rsid w:val="007D57E2"/>
    <w:rsid w:val="00BE719D"/>
    <w:rsid w:val="00C510C0"/>
    <w:rsid w:val="00FD5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B33AC"/>
  <w15:chartTrackingRefBased/>
  <w15:docId w15:val="{31EC262B-D3AD-4A17-A28C-92F4E4F0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D76"/>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F2D76"/>
    <w:rPr>
      <w:color w:val="0000FF"/>
      <w:u w:val="single"/>
    </w:rPr>
  </w:style>
  <w:style w:type="paragraph" w:styleId="HTML">
    <w:name w:val="HTML Preformatted"/>
    <w:basedOn w:val="a"/>
    <w:link w:val="HTML0"/>
    <w:uiPriority w:val="99"/>
    <w:unhideWhenUsed/>
    <w:rsid w:val="001F2D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character" w:customStyle="1" w:styleId="HTML0">
    <w:name w:val="HTML 预设格式 字符"/>
    <w:basedOn w:val="a0"/>
    <w:link w:val="HTML"/>
    <w:uiPriority w:val="99"/>
    <w:rsid w:val="001F2D76"/>
    <w:rPr>
      <w:rFonts w:ascii="宋体" w:eastAsia="宋体" w:hAnsi="宋体" w:cs="宋体"/>
      <w:kern w:val="0"/>
      <w:sz w:val="24"/>
      <w:szCs w:val="24"/>
    </w:rPr>
  </w:style>
  <w:style w:type="paragraph" w:styleId="a4">
    <w:name w:val="header"/>
    <w:basedOn w:val="a"/>
    <w:link w:val="a5"/>
    <w:uiPriority w:val="99"/>
    <w:unhideWhenUsed/>
    <w:rsid w:val="00BE719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E719D"/>
    <w:rPr>
      <w:sz w:val="18"/>
      <w:szCs w:val="18"/>
    </w:rPr>
  </w:style>
  <w:style w:type="paragraph" w:styleId="a6">
    <w:name w:val="footer"/>
    <w:basedOn w:val="a"/>
    <w:link w:val="a7"/>
    <w:uiPriority w:val="99"/>
    <w:unhideWhenUsed/>
    <w:rsid w:val="00BE719D"/>
    <w:pPr>
      <w:tabs>
        <w:tab w:val="center" w:pos="4153"/>
        <w:tab w:val="right" w:pos="8306"/>
      </w:tabs>
      <w:snapToGrid w:val="0"/>
      <w:jc w:val="left"/>
    </w:pPr>
    <w:rPr>
      <w:sz w:val="18"/>
      <w:szCs w:val="18"/>
    </w:rPr>
  </w:style>
  <w:style w:type="character" w:customStyle="1" w:styleId="a7">
    <w:name w:val="页脚 字符"/>
    <w:basedOn w:val="a0"/>
    <w:link w:val="a6"/>
    <w:uiPriority w:val="99"/>
    <w:rsid w:val="00BE719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ettings" Target="settings.xml"/><Relationship Id="rId16" Type="http://schemas.openxmlformats.org/officeDocument/2006/relationships/image" Target="media/image10.tiff"/><Relationship Id="rId1" Type="http://schemas.openxmlformats.org/officeDocument/2006/relationships/styles" Target="styles.xml"/><Relationship Id="rId6" Type="http://schemas.openxmlformats.org/officeDocument/2006/relationships/hyperlink" Target="mailto:huan_sharon_wang@pku.edu.cn" TargetMode="Externa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tiff"/><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741</Words>
  <Characters>4224</Characters>
  <Application>Microsoft Office Word</Application>
  <DocSecurity>0</DocSecurity>
  <Lines>35</Lines>
  <Paragraphs>9</Paragraphs>
  <ScaleCrop>false</ScaleCrop>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nanaki</dc:creator>
  <cp:keywords/>
  <dc:description/>
  <cp:lastModifiedBy>Lee nanaki</cp:lastModifiedBy>
  <cp:revision>2</cp:revision>
  <dcterms:created xsi:type="dcterms:W3CDTF">2023-02-25T06:01:00Z</dcterms:created>
  <dcterms:modified xsi:type="dcterms:W3CDTF">2023-02-25T06:01:00Z</dcterms:modified>
</cp:coreProperties>
</file>