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8B0480" w14:textId="77777777" w:rsidR="009332C8" w:rsidRPr="000308B1" w:rsidRDefault="009332C8" w:rsidP="009332C8">
      <w:pPr>
        <w:spacing w:line="288" w:lineRule="auto"/>
        <w:rPr>
          <w:rFonts w:ascii="Times New Roman" w:hAnsi="Times New Roman" w:cs="Times New Roman"/>
          <w:b/>
          <w:sz w:val="20"/>
          <w:szCs w:val="20"/>
        </w:rPr>
      </w:pPr>
      <w:bookmarkStart w:id="0" w:name="_Hlk128134817"/>
      <w:r w:rsidRPr="000308B1">
        <w:rPr>
          <w:rFonts w:ascii="Times New Roman" w:hAnsi="Times New Roman" w:cs="Times New Roman"/>
          <w:b/>
          <w:sz w:val="20"/>
          <w:szCs w:val="20"/>
        </w:rPr>
        <w:t xml:space="preserve">Three tyrosine kinase inhibitors cause cardiotoxicity by inducing endoplasmic reticulum stress and inflammation </w:t>
      </w:r>
    </w:p>
    <w:p w14:paraId="483883E8" w14:textId="77777777" w:rsidR="009332C8" w:rsidRPr="000308B1" w:rsidRDefault="009332C8" w:rsidP="009332C8">
      <w:pPr>
        <w:spacing w:line="288" w:lineRule="auto"/>
        <w:rPr>
          <w:rFonts w:ascii="Times New Roman" w:hAnsi="Times New Roman" w:cs="Times New Roman"/>
          <w:b/>
          <w:sz w:val="20"/>
          <w:szCs w:val="20"/>
        </w:rPr>
      </w:pPr>
    </w:p>
    <w:p w14:paraId="3B293A37" w14:textId="77777777" w:rsidR="009332C8" w:rsidRPr="00827703" w:rsidRDefault="009332C8" w:rsidP="009332C8">
      <w:pPr>
        <w:pStyle w:val="HTML"/>
        <w:rPr>
          <w:rFonts w:ascii="Times New Roman" w:hAnsi="Times New Roman" w:cs="Times New Roman"/>
          <w:color w:val="000000"/>
          <w:sz w:val="20"/>
          <w:szCs w:val="20"/>
        </w:rPr>
      </w:pPr>
      <w:r w:rsidRPr="00827703">
        <w:rPr>
          <w:rFonts w:ascii="Times New Roman" w:hAnsi="Times New Roman" w:cs="Times New Roman"/>
          <w:color w:val="000000"/>
          <w:sz w:val="20"/>
          <w:szCs w:val="20"/>
        </w:rPr>
        <w:t>Huan Wang</w:t>
      </w:r>
      <w:proofErr w:type="gramStart"/>
      <w:r w:rsidRPr="00533839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1,#</w:t>
      </w:r>
      <w:proofErr w:type="gramEnd"/>
      <w:r w:rsidRPr="00533839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,*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827703">
        <w:rPr>
          <w:rFonts w:ascii="Times New Roman" w:hAnsi="Times New Roman" w:cs="Times New Roman"/>
          <w:color w:val="000000"/>
          <w:sz w:val="20"/>
          <w:szCs w:val="20"/>
        </w:rPr>
        <w:t>Yiming</w:t>
      </w:r>
      <w:proofErr w:type="spellEnd"/>
      <w:r w:rsidRPr="00827703">
        <w:rPr>
          <w:rFonts w:ascii="Times New Roman" w:hAnsi="Times New Roman" w:cs="Times New Roman"/>
          <w:color w:val="000000"/>
          <w:sz w:val="20"/>
          <w:szCs w:val="20"/>
        </w:rPr>
        <w:t xml:space="preserve"> Wang</w:t>
      </w:r>
      <w:r w:rsidRPr="00533839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1,#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Jiongyuan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Li</w:t>
      </w:r>
      <w:r w:rsidRPr="00533839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827703">
        <w:rPr>
          <w:rFonts w:ascii="Times New Roman" w:hAnsi="Times New Roman" w:cs="Times New Roman"/>
          <w:color w:val="000000"/>
          <w:sz w:val="20"/>
          <w:szCs w:val="20"/>
        </w:rPr>
        <w:t>Ziyi</w:t>
      </w:r>
      <w:proofErr w:type="spellEnd"/>
      <w:r w:rsidRPr="00827703">
        <w:rPr>
          <w:rFonts w:ascii="Times New Roman" w:hAnsi="Times New Roman" w:cs="Times New Roman"/>
          <w:color w:val="000000"/>
          <w:sz w:val="20"/>
          <w:szCs w:val="20"/>
        </w:rPr>
        <w:t xml:space="preserve"> He</w:t>
      </w:r>
      <w:r w:rsidRPr="00533839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color w:val="000000"/>
          <w:sz w:val="20"/>
          <w:szCs w:val="20"/>
        </w:rPr>
        <w:t>, Sarah A. Boswell</w:t>
      </w:r>
      <w:r w:rsidRPr="00533839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E1420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14209">
        <w:rPr>
          <w:rFonts w:ascii="Times New Roman" w:hAnsi="Times New Roman" w:cs="Times New Roman"/>
          <w:color w:val="000000"/>
          <w:sz w:val="20"/>
          <w:szCs w:val="20"/>
        </w:rPr>
        <w:t>Mirra</w:t>
      </w:r>
      <w:proofErr w:type="spellEnd"/>
      <w:r w:rsidRPr="00E14209">
        <w:rPr>
          <w:rFonts w:ascii="Times New Roman" w:hAnsi="Times New Roman" w:cs="Times New Roman"/>
          <w:color w:val="000000"/>
          <w:sz w:val="20"/>
          <w:szCs w:val="20"/>
        </w:rPr>
        <w:t xml:space="preserve"> Chung</w:t>
      </w:r>
      <w:r w:rsidRPr="00533839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82770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27703">
        <w:rPr>
          <w:rFonts w:ascii="Times New Roman" w:hAnsi="Times New Roman" w:cs="Times New Roman"/>
          <w:color w:val="000000"/>
          <w:sz w:val="20"/>
          <w:szCs w:val="20"/>
        </w:rPr>
        <w:t>Fuping</w:t>
      </w:r>
      <w:proofErr w:type="spellEnd"/>
      <w:r w:rsidRPr="00827703">
        <w:rPr>
          <w:rFonts w:ascii="Times New Roman" w:hAnsi="Times New Roman" w:cs="Times New Roman"/>
          <w:color w:val="000000"/>
          <w:sz w:val="20"/>
          <w:szCs w:val="20"/>
        </w:rPr>
        <w:t xml:space="preserve"> You</w:t>
      </w:r>
      <w:r w:rsidRPr="00533839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82770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Han Sen</w:t>
      </w:r>
      <w:r w:rsidRPr="00533839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3</w:t>
      </w:r>
    </w:p>
    <w:p w14:paraId="37AB2F24" w14:textId="77777777" w:rsidR="009332C8" w:rsidRDefault="009332C8" w:rsidP="009332C8">
      <w:pPr>
        <w:spacing w:line="288" w:lineRule="auto"/>
        <w:rPr>
          <w:rFonts w:ascii="Times New Roman" w:hAnsi="Times New Roman" w:cs="Times New Roman"/>
          <w:sz w:val="20"/>
          <w:szCs w:val="20"/>
        </w:rPr>
      </w:pPr>
    </w:p>
    <w:p w14:paraId="3D3C45C7" w14:textId="77777777" w:rsidR="009332C8" w:rsidRPr="00DB20A6" w:rsidRDefault="009332C8" w:rsidP="009332C8">
      <w:pPr>
        <w:spacing w:line="288" w:lineRule="auto"/>
        <w:rPr>
          <w:rFonts w:ascii="Times New Roman" w:hAnsi="Times New Roman" w:cs="Times New Roman"/>
          <w:sz w:val="20"/>
          <w:szCs w:val="20"/>
        </w:rPr>
      </w:pPr>
      <w:r w:rsidRPr="00DB20A6">
        <w:rPr>
          <w:rFonts w:ascii="Times New Roman" w:hAnsi="Times New Roman" w:cs="Times New Roman"/>
          <w:sz w:val="20"/>
          <w:szCs w:val="20"/>
        </w:rPr>
        <w:t>1. Institute of Systems Biomedicine, School of Basic Medical Sciences, Peking University Health Science Center, Beijing, 100191, China</w:t>
      </w:r>
    </w:p>
    <w:p w14:paraId="4C4DCAFE" w14:textId="77777777" w:rsidR="009332C8" w:rsidRDefault="009332C8" w:rsidP="009332C8">
      <w:pPr>
        <w:spacing w:line="288" w:lineRule="auto"/>
        <w:rPr>
          <w:rFonts w:ascii="Times New Roman" w:hAnsi="Times New Roman" w:cs="Times New Roman"/>
          <w:sz w:val="20"/>
          <w:szCs w:val="20"/>
        </w:rPr>
      </w:pPr>
      <w:r w:rsidRPr="00DB20A6">
        <w:rPr>
          <w:rFonts w:ascii="Times New Roman" w:hAnsi="Times New Roman" w:cs="Times New Roman"/>
          <w:sz w:val="20"/>
          <w:szCs w:val="20"/>
        </w:rPr>
        <w:t>2. Laboratory of Systems Pharmacology, Department of Systems Biology, Harvard Medical School, Boston, Massachusetts 02115, USA</w:t>
      </w:r>
    </w:p>
    <w:p w14:paraId="5F715B19" w14:textId="77777777" w:rsidR="009332C8" w:rsidRPr="00DB20A6" w:rsidRDefault="009332C8" w:rsidP="009332C8">
      <w:pPr>
        <w:spacing w:line="288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</w:t>
      </w:r>
      <w:r w:rsidRPr="00E60443">
        <w:rPr>
          <w:rFonts w:ascii="Times New Roman" w:hAnsi="Times New Roman" w:cs="Times New Roman"/>
          <w:sz w:val="20"/>
          <w:szCs w:val="20"/>
        </w:rPr>
        <w:t>Key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60443">
        <w:rPr>
          <w:rFonts w:ascii="Times New Roman" w:hAnsi="Times New Roman" w:cs="Times New Roman"/>
          <w:sz w:val="20"/>
          <w:szCs w:val="20"/>
        </w:rPr>
        <w:t>Laboratory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60443">
        <w:rPr>
          <w:rFonts w:ascii="Times New Roman" w:hAnsi="Times New Roman" w:cs="Times New Roman"/>
          <w:sz w:val="20"/>
          <w:szCs w:val="20"/>
        </w:rPr>
        <w:t>of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60443">
        <w:rPr>
          <w:rFonts w:ascii="Times New Roman" w:hAnsi="Times New Roman" w:cs="Times New Roman"/>
          <w:sz w:val="20"/>
          <w:szCs w:val="20"/>
        </w:rPr>
        <w:t>Carcinogenesis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60443">
        <w:rPr>
          <w:rFonts w:ascii="Times New Roman" w:hAnsi="Times New Roman" w:cs="Times New Roman"/>
          <w:sz w:val="20"/>
          <w:szCs w:val="20"/>
        </w:rPr>
        <w:t>and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60443">
        <w:rPr>
          <w:rFonts w:ascii="Times New Roman" w:hAnsi="Times New Roman" w:cs="Times New Roman"/>
          <w:sz w:val="20"/>
          <w:szCs w:val="20"/>
        </w:rPr>
        <w:t>Translational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60443">
        <w:rPr>
          <w:rFonts w:ascii="Times New Roman" w:hAnsi="Times New Roman" w:cs="Times New Roman"/>
          <w:sz w:val="20"/>
          <w:szCs w:val="20"/>
        </w:rPr>
        <w:t>Research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60443">
        <w:rPr>
          <w:rFonts w:ascii="Times New Roman" w:hAnsi="Times New Roman" w:cs="Times New Roman"/>
          <w:sz w:val="20"/>
          <w:szCs w:val="20"/>
        </w:rPr>
        <w:t>(Ministry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60443">
        <w:rPr>
          <w:rFonts w:ascii="Times New Roman" w:hAnsi="Times New Roman" w:cs="Times New Roman"/>
          <w:sz w:val="20"/>
          <w:szCs w:val="20"/>
        </w:rPr>
        <w:t>of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60443">
        <w:rPr>
          <w:rFonts w:ascii="Times New Roman" w:hAnsi="Times New Roman" w:cs="Times New Roman"/>
          <w:sz w:val="20"/>
          <w:szCs w:val="20"/>
        </w:rPr>
        <w:t>Education),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60443">
        <w:rPr>
          <w:rFonts w:ascii="Times New Roman" w:hAnsi="Times New Roman" w:cs="Times New Roman"/>
          <w:sz w:val="20"/>
          <w:szCs w:val="20"/>
        </w:rPr>
        <w:t>Peking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60443">
        <w:rPr>
          <w:rFonts w:ascii="Times New Roman" w:hAnsi="Times New Roman" w:cs="Times New Roman"/>
          <w:sz w:val="20"/>
          <w:szCs w:val="20"/>
        </w:rPr>
        <w:t>University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60443">
        <w:rPr>
          <w:rFonts w:ascii="Times New Roman" w:hAnsi="Times New Roman" w:cs="Times New Roman"/>
          <w:sz w:val="20"/>
          <w:szCs w:val="20"/>
        </w:rPr>
        <w:t>Cancer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60443">
        <w:rPr>
          <w:rFonts w:ascii="Times New Roman" w:hAnsi="Times New Roman" w:cs="Times New Roman"/>
          <w:sz w:val="20"/>
          <w:szCs w:val="20"/>
        </w:rPr>
        <w:t>Hospital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60443">
        <w:rPr>
          <w:rFonts w:ascii="Times New Roman" w:hAnsi="Times New Roman" w:cs="Times New Roman"/>
          <w:sz w:val="20"/>
          <w:szCs w:val="20"/>
        </w:rPr>
        <w:t>&amp;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60443">
        <w:rPr>
          <w:rFonts w:ascii="Times New Roman" w:hAnsi="Times New Roman" w:cs="Times New Roman"/>
          <w:sz w:val="20"/>
          <w:szCs w:val="20"/>
        </w:rPr>
        <w:t>Institute,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60443">
        <w:rPr>
          <w:rFonts w:ascii="Times New Roman" w:hAnsi="Times New Roman" w:cs="Times New Roman"/>
          <w:sz w:val="20"/>
          <w:szCs w:val="20"/>
        </w:rPr>
        <w:t>Beijing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60443">
        <w:rPr>
          <w:rFonts w:ascii="Times New Roman" w:hAnsi="Times New Roman" w:cs="Times New Roman"/>
          <w:sz w:val="20"/>
          <w:szCs w:val="20"/>
        </w:rPr>
        <w:t>100142,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60443">
        <w:rPr>
          <w:rFonts w:ascii="Times New Roman" w:hAnsi="Times New Roman" w:cs="Times New Roman"/>
          <w:sz w:val="20"/>
          <w:szCs w:val="20"/>
        </w:rPr>
        <w:t>China.</w:t>
      </w:r>
    </w:p>
    <w:p w14:paraId="1AC0AC58" w14:textId="77777777" w:rsidR="009332C8" w:rsidRDefault="009332C8" w:rsidP="009332C8">
      <w:pPr>
        <w:spacing w:line="288" w:lineRule="auto"/>
        <w:rPr>
          <w:rFonts w:ascii="Times New Roman" w:hAnsi="Times New Roman" w:cs="Times New Roman"/>
          <w:sz w:val="20"/>
          <w:szCs w:val="20"/>
        </w:rPr>
      </w:pPr>
      <w:r w:rsidRPr="00DB20A6">
        <w:rPr>
          <w:rFonts w:ascii="Times New Roman" w:hAnsi="Times New Roman" w:cs="Times New Roman"/>
          <w:sz w:val="20"/>
          <w:szCs w:val="20"/>
        </w:rPr>
        <w:t xml:space="preserve">* Corresponding author, email: </w:t>
      </w:r>
      <w:hyperlink r:id="rId6" w:history="1">
        <w:r w:rsidRPr="008553BB">
          <w:rPr>
            <w:rStyle w:val="a3"/>
            <w:rFonts w:ascii="Times New Roman" w:hAnsi="Times New Roman" w:cs="Times New Roman"/>
            <w:sz w:val="20"/>
            <w:szCs w:val="20"/>
          </w:rPr>
          <w:t>huan_sharon_wang@pku.edu.cn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CA072C6" w14:textId="77777777" w:rsidR="009332C8" w:rsidRPr="00DB20A6" w:rsidRDefault="009332C8" w:rsidP="009332C8">
      <w:pPr>
        <w:spacing w:line="288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# these authors contributed equally</w:t>
      </w:r>
    </w:p>
    <w:p w14:paraId="626008B8" w14:textId="77777777" w:rsidR="009332C8" w:rsidRPr="000308B1" w:rsidRDefault="009332C8" w:rsidP="009332C8">
      <w:pPr>
        <w:spacing w:line="288" w:lineRule="auto"/>
        <w:rPr>
          <w:rFonts w:ascii="Times New Roman" w:hAnsi="Times New Roman" w:cs="Times New Roman"/>
          <w:sz w:val="20"/>
          <w:szCs w:val="20"/>
        </w:rPr>
      </w:pPr>
    </w:p>
    <w:p w14:paraId="193B5F2D" w14:textId="77777777" w:rsidR="009332C8" w:rsidRPr="00540232" w:rsidRDefault="009332C8" w:rsidP="009332C8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15BEFD25" w14:textId="77777777" w:rsidR="009332C8" w:rsidRPr="000308B1" w:rsidRDefault="009332C8" w:rsidP="009332C8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5B0225F8" w14:textId="77777777" w:rsidR="009332C8" w:rsidRPr="000308B1" w:rsidRDefault="009332C8" w:rsidP="009332C8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7C777767" w14:textId="77777777" w:rsidR="009332C8" w:rsidRPr="000308B1" w:rsidRDefault="009332C8" w:rsidP="009332C8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0E2CA23B" w14:textId="77777777" w:rsidR="009332C8" w:rsidRPr="000308B1" w:rsidRDefault="009332C8" w:rsidP="009332C8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615875FE" w14:textId="77777777" w:rsidR="009332C8" w:rsidRPr="000308B1" w:rsidRDefault="009332C8" w:rsidP="009332C8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19B372D5" w14:textId="77777777" w:rsidR="009332C8" w:rsidRPr="000308B1" w:rsidRDefault="009332C8" w:rsidP="009332C8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14491BE4" w14:textId="77777777" w:rsidR="009332C8" w:rsidRPr="000308B1" w:rsidRDefault="009332C8" w:rsidP="009332C8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53BFAA61" w14:textId="77777777" w:rsidR="009332C8" w:rsidRPr="000308B1" w:rsidRDefault="009332C8" w:rsidP="009332C8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7AF8400C" w14:textId="77777777" w:rsidR="009332C8" w:rsidRPr="000308B1" w:rsidRDefault="009332C8" w:rsidP="009332C8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20BE1362" w14:textId="77777777" w:rsidR="009332C8" w:rsidRPr="000308B1" w:rsidRDefault="009332C8" w:rsidP="009332C8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36FA565E" w14:textId="77777777" w:rsidR="009332C8" w:rsidRPr="000308B1" w:rsidRDefault="009332C8" w:rsidP="009332C8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3CD01DBB" w14:textId="77777777" w:rsidR="009332C8" w:rsidRPr="000308B1" w:rsidRDefault="009332C8" w:rsidP="009332C8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171150A6" w14:textId="77777777" w:rsidR="009332C8" w:rsidRPr="000308B1" w:rsidRDefault="009332C8" w:rsidP="009332C8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0E4FAF3F" w14:textId="77777777" w:rsidR="009332C8" w:rsidRPr="000308B1" w:rsidRDefault="009332C8" w:rsidP="009332C8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2202CD8B" w14:textId="77777777" w:rsidR="009332C8" w:rsidRPr="000308B1" w:rsidRDefault="009332C8" w:rsidP="009332C8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6094162D" w14:textId="77777777" w:rsidR="009332C8" w:rsidRPr="000308B1" w:rsidRDefault="009332C8" w:rsidP="009332C8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2C239D88" w14:textId="77777777" w:rsidR="009332C8" w:rsidRPr="000308B1" w:rsidRDefault="009332C8" w:rsidP="009332C8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6D5F346F" w14:textId="77777777" w:rsidR="009332C8" w:rsidRPr="000308B1" w:rsidRDefault="009332C8" w:rsidP="009332C8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786B71D8" w14:textId="77777777" w:rsidR="009332C8" w:rsidRPr="000308B1" w:rsidRDefault="009332C8" w:rsidP="009332C8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4CFB5E7C" w14:textId="77777777" w:rsidR="009332C8" w:rsidRPr="000308B1" w:rsidRDefault="009332C8" w:rsidP="009332C8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62648DFE" w14:textId="77777777" w:rsidR="009332C8" w:rsidRPr="000308B1" w:rsidRDefault="009332C8" w:rsidP="009332C8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46A82609" w14:textId="77777777" w:rsidR="009332C8" w:rsidRPr="000308B1" w:rsidRDefault="009332C8" w:rsidP="009332C8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3BC7FC2A" w14:textId="77777777" w:rsidR="009332C8" w:rsidRPr="000308B1" w:rsidRDefault="009332C8" w:rsidP="009332C8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0221A962" w14:textId="77777777" w:rsidR="009332C8" w:rsidRPr="000308B1" w:rsidRDefault="009332C8" w:rsidP="009332C8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606BCB13" w14:textId="77777777" w:rsidR="009332C8" w:rsidRPr="000308B1" w:rsidRDefault="009332C8" w:rsidP="009332C8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4FAF5788" w14:textId="77777777" w:rsidR="009332C8" w:rsidRDefault="009332C8" w:rsidP="009332C8">
      <w:pPr>
        <w:widowControl/>
        <w:jc w:val="left"/>
        <w:rPr>
          <w:rFonts w:ascii="Times New Roman" w:hAnsi="Times New Roman" w:cs="Times New Roman"/>
          <w:b/>
          <w:noProof/>
          <w:sz w:val="20"/>
          <w:szCs w:val="20"/>
        </w:rPr>
      </w:pPr>
    </w:p>
    <w:p w14:paraId="797E5857" w14:textId="77777777" w:rsidR="009332C8" w:rsidRDefault="009332C8" w:rsidP="009332C8">
      <w:pPr>
        <w:widowControl/>
        <w:jc w:val="left"/>
        <w:rPr>
          <w:rFonts w:ascii="Times New Roman" w:hAnsi="Times New Roman" w:cs="Times New Roman"/>
          <w:b/>
          <w:noProof/>
          <w:sz w:val="20"/>
          <w:szCs w:val="20"/>
        </w:rPr>
      </w:pPr>
    </w:p>
    <w:bookmarkEnd w:id="0"/>
    <w:p w14:paraId="742A64F0" w14:textId="77777777" w:rsidR="009332C8" w:rsidRPr="000308B1" w:rsidRDefault="009332C8" w:rsidP="009332C8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</w:rPr>
        <w:drawing>
          <wp:inline distT="0" distB="0" distL="0" distR="0" wp14:anchorId="182A22ED" wp14:editId="238AAE6C">
            <wp:extent cx="5270500" cy="4232275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23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F5369" w14:textId="77777777" w:rsidR="009332C8" w:rsidRPr="000308B1" w:rsidRDefault="009332C8" w:rsidP="009332C8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  <w:r w:rsidRPr="000308B1">
        <w:rPr>
          <w:rFonts w:ascii="Times New Roman" w:hAnsi="Times New Roman" w:cs="Times New Roman"/>
          <w:b/>
          <w:sz w:val="20"/>
          <w:szCs w:val="20"/>
        </w:rPr>
        <w:t>Fig S</w:t>
      </w:r>
      <w:r>
        <w:rPr>
          <w:rFonts w:ascii="Times New Roman" w:hAnsi="Times New Roman" w:cs="Times New Roman"/>
          <w:b/>
          <w:sz w:val="20"/>
          <w:szCs w:val="20"/>
        </w:rPr>
        <w:t>12</w:t>
      </w:r>
      <w:r w:rsidRPr="000308B1">
        <w:rPr>
          <w:rFonts w:ascii="Times New Roman" w:hAnsi="Times New Roman" w:cs="Times New Roman"/>
          <w:sz w:val="20"/>
          <w:szCs w:val="20"/>
        </w:rPr>
        <w:t xml:space="preserve"> </w:t>
      </w:r>
      <w:r w:rsidRPr="000308B1">
        <w:rPr>
          <w:rFonts w:ascii="Times New Roman" w:hAnsi="Times New Roman" w:cs="Times New Roman"/>
          <w:b/>
          <w:sz w:val="20"/>
          <w:szCs w:val="20"/>
        </w:rPr>
        <w:t>Cell viability of NRCMs in response to the 3 TKIs</w:t>
      </w:r>
      <w:r>
        <w:rPr>
          <w:rFonts w:ascii="Times New Roman" w:hAnsi="Times New Roman" w:cs="Times New Roman"/>
          <w:b/>
          <w:sz w:val="20"/>
          <w:szCs w:val="20"/>
        </w:rPr>
        <w:t>.</w:t>
      </w:r>
      <w:r w:rsidRPr="000308B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308B1">
        <w:rPr>
          <w:rFonts w:ascii="Times New Roman" w:hAnsi="Times New Roman" w:cs="Times New Roman"/>
          <w:sz w:val="20"/>
          <w:szCs w:val="20"/>
        </w:rPr>
        <w:t xml:space="preserve">(A-C) NRCMs viability measured by CCK8 in response to various doses of </w:t>
      </w:r>
      <w:proofErr w:type="spellStart"/>
      <w:r w:rsidRPr="000308B1">
        <w:rPr>
          <w:rFonts w:ascii="Times New Roman" w:hAnsi="Times New Roman" w:cs="Times New Roman"/>
          <w:sz w:val="20"/>
          <w:szCs w:val="20"/>
        </w:rPr>
        <w:t>afatinib</w:t>
      </w:r>
      <w:proofErr w:type="spellEnd"/>
      <w:r w:rsidRPr="000308B1">
        <w:rPr>
          <w:rFonts w:ascii="Times New Roman" w:hAnsi="Times New Roman" w:cs="Times New Roman"/>
          <w:sz w:val="20"/>
          <w:szCs w:val="20"/>
        </w:rPr>
        <w:t xml:space="preserve">, sorafenib or ponatinib for 24-hr. (D-F) NRCMs viability measured by CCK8 in response to various doses of </w:t>
      </w:r>
      <w:proofErr w:type="spellStart"/>
      <w:r w:rsidRPr="000308B1">
        <w:rPr>
          <w:rFonts w:ascii="Times New Roman" w:hAnsi="Times New Roman" w:cs="Times New Roman"/>
          <w:sz w:val="20"/>
          <w:szCs w:val="20"/>
        </w:rPr>
        <w:t>afatinib</w:t>
      </w:r>
      <w:proofErr w:type="spellEnd"/>
      <w:r w:rsidRPr="000308B1">
        <w:rPr>
          <w:rFonts w:ascii="Times New Roman" w:hAnsi="Times New Roman" w:cs="Times New Roman"/>
          <w:sz w:val="20"/>
          <w:szCs w:val="20"/>
        </w:rPr>
        <w:t xml:space="preserve">, sorafenib or ponatinib for 72-hr. Data were presented as mean ± SEM (n=3). </w:t>
      </w:r>
    </w:p>
    <w:p w14:paraId="5EDF9F4F" w14:textId="77777777" w:rsidR="009332C8" w:rsidRPr="000308B1" w:rsidRDefault="009332C8" w:rsidP="009332C8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 wp14:anchorId="1A523449" wp14:editId="5EACA032">
            <wp:extent cx="5270500" cy="372554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S9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2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F946F" w14:textId="77777777" w:rsidR="009332C8" w:rsidRDefault="009332C8" w:rsidP="009332C8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0308B1">
        <w:rPr>
          <w:rFonts w:ascii="Times New Roman" w:hAnsi="Times New Roman" w:cs="Times New Roman"/>
          <w:b/>
          <w:sz w:val="20"/>
          <w:szCs w:val="20"/>
        </w:rPr>
        <w:t>Fig S</w:t>
      </w:r>
      <w:r>
        <w:rPr>
          <w:rFonts w:ascii="Times New Roman" w:hAnsi="Times New Roman" w:cs="Times New Roman"/>
          <w:b/>
          <w:sz w:val="20"/>
          <w:szCs w:val="20"/>
        </w:rPr>
        <w:t>13</w:t>
      </w:r>
      <w:r w:rsidRPr="000308B1">
        <w:rPr>
          <w:rFonts w:ascii="Times New Roman" w:hAnsi="Times New Roman" w:cs="Times New Roman"/>
          <w:b/>
          <w:sz w:val="20"/>
          <w:szCs w:val="20"/>
        </w:rPr>
        <w:t xml:space="preserve"> Low dose of </w:t>
      </w:r>
      <w:proofErr w:type="spellStart"/>
      <w:r w:rsidRPr="000308B1">
        <w:rPr>
          <w:rFonts w:ascii="Times New Roman" w:hAnsi="Times New Roman" w:cs="Times New Roman"/>
          <w:b/>
          <w:sz w:val="20"/>
          <w:szCs w:val="20"/>
        </w:rPr>
        <w:t>a</w:t>
      </w:r>
      <w:r w:rsidRPr="000308B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fatinib</w:t>
      </w:r>
      <w:proofErr w:type="spellEnd"/>
      <w:r w:rsidRPr="000308B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 sorafenib and ponatinib induce ER stress over time in NRCMs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Pr="000308B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0308B1">
        <w:rPr>
          <w:rFonts w:ascii="Times New Roman" w:hAnsi="Times New Roman" w:cs="Times New Roman"/>
          <w:sz w:val="20"/>
          <w:szCs w:val="20"/>
        </w:rPr>
        <w:t xml:space="preserve">(A-C) Fold changes of Atf4, Chac1, Ddit3, Trib3, Xbp1s, Dnajb9, Atf6, Hspa5 and Herpud1 mRNAs in NRCMs treated with 5.62μM </w:t>
      </w:r>
      <w:proofErr w:type="spellStart"/>
      <w:r w:rsidRPr="000308B1">
        <w:rPr>
          <w:rFonts w:ascii="Times New Roman" w:hAnsi="Times New Roman" w:cs="Times New Roman"/>
          <w:sz w:val="20"/>
          <w:szCs w:val="20"/>
        </w:rPr>
        <w:t>afatinib</w:t>
      </w:r>
      <w:proofErr w:type="spellEnd"/>
      <w:r w:rsidRPr="000308B1">
        <w:rPr>
          <w:rFonts w:ascii="Times New Roman" w:hAnsi="Times New Roman" w:cs="Times New Roman"/>
          <w:sz w:val="20"/>
          <w:szCs w:val="20"/>
        </w:rPr>
        <w:t xml:space="preserve">, 3.16μM sorafenib, or 1.78μM ponatinib for 24 or 72 hours. Data were presented as mean ± SEM (n=3) and analyzed using ANOVA analysis. </w:t>
      </w:r>
      <w:r>
        <w:rPr>
          <w:rFonts w:ascii="Times New Roman" w:hAnsi="Times New Roman" w:cs="Times New Roman"/>
          <w:sz w:val="20"/>
          <w:szCs w:val="20"/>
        </w:rPr>
        <w:t xml:space="preserve">Bottom asterisks denote significance between each group with </w:t>
      </w:r>
      <w:r w:rsidRPr="000308B1">
        <w:rPr>
          <w:rFonts w:ascii="Times New Roman" w:hAnsi="Times New Roman" w:cs="Times New Roman"/>
          <w:sz w:val="20"/>
          <w:szCs w:val="20"/>
        </w:rPr>
        <w:t>the DMSO vehicle control group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0308B1">
        <w:rPr>
          <w:rFonts w:ascii="Times New Roman" w:hAnsi="Times New Roman" w:cs="Times New Roman"/>
          <w:sz w:val="20"/>
          <w:szCs w:val="20"/>
        </w:rPr>
        <w:t xml:space="preserve">*p &lt; 0.05, **p &lt; 0.01, ***p &lt; 0.001. </w:t>
      </w:r>
      <w:r>
        <w:rPr>
          <w:rFonts w:ascii="Times New Roman" w:hAnsi="Times New Roman" w:cs="Times New Roman"/>
          <w:sz w:val="20"/>
          <w:szCs w:val="20"/>
        </w:rPr>
        <w:t xml:space="preserve">Top hashes denote significance between the longer </w:t>
      </w:r>
      <w:r w:rsidRPr="000308B1">
        <w:rPr>
          <w:rFonts w:ascii="Times New Roman" w:hAnsi="Times New Roman" w:cs="Times New Roman"/>
          <w:sz w:val="20"/>
          <w:szCs w:val="20"/>
        </w:rPr>
        <w:t>versus the shorter time point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0308B1">
        <w:rPr>
          <w:rFonts w:ascii="Times New Roman" w:hAnsi="Times New Roman" w:cs="Times New Roman"/>
          <w:sz w:val="20"/>
          <w:szCs w:val="20"/>
          <w:vertAlign w:val="superscript"/>
        </w:rPr>
        <w:t>#</w:t>
      </w:r>
      <w:r w:rsidRPr="000308B1">
        <w:rPr>
          <w:rFonts w:ascii="Times New Roman" w:hAnsi="Times New Roman" w:cs="Times New Roman"/>
          <w:sz w:val="20"/>
          <w:szCs w:val="20"/>
        </w:rPr>
        <w:t xml:space="preserve">p &lt; 0.05, </w:t>
      </w:r>
      <w:r w:rsidRPr="000308B1">
        <w:rPr>
          <w:rFonts w:ascii="Times New Roman" w:hAnsi="Times New Roman" w:cs="Times New Roman"/>
          <w:sz w:val="20"/>
          <w:szCs w:val="20"/>
          <w:vertAlign w:val="superscript"/>
        </w:rPr>
        <w:t>##</w:t>
      </w:r>
      <w:r w:rsidRPr="000308B1">
        <w:rPr>
          <w:rFonts w:ascii="Times New Roman" w:hAnsi="Times New Roman" w:cs="Times New Roman"/>
          <w:sz w:val="20"/>
          <w:szCs w:val="20"/>
        </w:rPr>
        <w:t xml:space="preserve">p &lt; 0.01, </w:t>
      </w:r>
      <w:r w:rsidRPr="000308B1">
        <w:rPr>
          <w:rFonts w:ascii="Times New Roman" w:hAnsi="Times New Roman" w:cs="Times New Roman"/>
          <w:sz w:val="20"/>
          <w:szCs w:val="20"/>
          <w:vertAlign w:val="superscript"/>
        </w:rPr>
        <w:t>###</w:t>
      </w:r>
      <w:r w:rsidRPr="000308B1">
        <w:rPr>
          <w:rFonts w:ascii="Times New Roman" w:hAnsi="Times New Roman" w:cs="Times New Roman"/>
          <w:sz w:val="20"/>
          <w:szCs w:val="20"/>
        </w:rPr>
        <w:t xml:space="preserve">p &lt; 0.001. </w:t>
      </w:r>
    </w:p>
    <w:p w14:paraId="591E2E08" w14:textId="77777777" w:rsidR="009332C8" w:rsidRDefault="009332C8" w:rsidP="009332C8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75D8BC39" w14:textId="77777777" w:rsidR="009332C8" w:rsidRDefault="009332C8" w:rsidP="009332C8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1F8A898A" wp14:editId="20CB31C6">
            <wp:extent cx="5175250" cy="2739390"/>
            <wp:effectExtent l="0" t="0" r="6350" b="381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807" t="2707"/>
                    <a:stretch/>
                  </pic:blipFill>
                  <pic:spPr bwMode="auto">
                    <a:xfrm>
                      <a:off x="0" y="0"/>
                      <a:ext cx="5175250" cy="2739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B9D650" w14:textId="77777777" w:rsidR="009332C8" w:rsidRDefault="009332C8" w:rsidP="009332C8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Fig S14</w:t>
      </w:r>
      <w:r w:rsidRPr="00B87FDF">
        <w:rPr>
          <w:rFonts w:ascii="Times New Roman" w:hAnsi="Times New Roman" w:cs="Times New Roman"/>
          <w:b/>
          <w:sz w:val="20"/>
          <w:szCs w:val="20"/>
        </w:rPr>
        <w:t xml:space="preserve"> Heart weight, body weight and gene expression of drug-treated rats.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911B0">
        <w:rPr>
          <w:rFonts w:ascii="Times New Roman" w:hAnsi="Times New Roman" w:cs="Times New Roman"/>
          <w:sz w:val="20"/>
          <w:szCs w:val="20"/>
        </w:rPr>
        <w:t xml:space="preserve">Sprague-Dawley rats </w:t>
      </w:r>
      <w:r>
        <w:rPr>
          <w:rFonts w:ascii="Times New Roman" w:hAnsi="Times New Roman" w:cs="Times New Roman"/>
          <w:sz w:val="20"/>
          <w:szCs w:val="20"/>
        </w:rPr>
        <w:t xml:space="preserve">were </w:t>
      </w:r>
      <w:proofErr w:type="spellStart"/>
      <w:r>
        <w:rPr>
          <w:rFonts w:ascii="Times New Roman" w:hAnsi="Times New Roman" w:cs="Times New Roman"/>
          <w:sz w:val="20"/>
          <w:szCs w:val="20"/>
        </w:rPr>
        <w:t>gavaged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911B0">
        <w:rPr>
          <w:rFonts w:ascii="Times New Roman" w:hAnsi="Times New Roman" w:cs="Times New Roman"/>
          <w:sz w:val="20"/>
          <w:szCs w:val="20"/>
        </w:rPr>
        <w:t>with either ponatinib (15mg/kg) or sorafenib (50mg/kg) once daily</w:t>
      </w:r>
      <w:r>
        <w:rPr>
          <w:rFonts w:ascii="Times New Roman" w:hAnsi="Times New Roman" w:cs="Times New Roman"/>
          <w:sz w:val="20"/>
          <w:szCs w:val="20"/>
        </w:rPr>
        <w:t xml:space="preserve">. (A) Heart weights of animals at the time of sample collection. (B) Body weights of animals at the time of sample collection </w:t>
      </w:r>
      <w:r>
        <w:rPr>
          <w:rFonts w:ascii="Times New Roman" w:hAnsi="Times New Roman" w:cs="Times New Roman"/>
          <w:sz w:val="20"/>
          <w:szCs w:val="20"/>
        </w:rPr>
        <w:lastRenderedPageBreak/>
        <w:t>(older rats were used for the 3-day gavage experiment, that’s why day 3 animals were heavier than the day 7 animals) (C) Fold changes in the heart-to-body weight ratio of animals at the time of sample collection. (D) Ddit3 expression of TKI-treated rat hearts.</w:t>
      </w:r>
    </w:p>
    <w:p w14:paraId="725F7B6C" w14:textId="77777777" w:rsidR="009332C8" w:rsidRDefault="009332C8" w:rsidP="009332C8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40EDF8F" w14:textId="244B2F00" w:rsidR="009332C8" w:rsidRDefault="002D0F13" w:rsidP="009332C8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52477EE" wp14:editId="04B4B9DE">
            <wp:extent cx="5068570" cy="3023870"/>
            <wp:effectExtent l="0" t="0" r="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57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A35E91" w14:textId="337F23A5" w:rsidR="009332C8" w:rsidRDefault="009332C8" w:rsidP="009332C8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Fig S15</w:t>
      </w:r>
      <w:r w:rsidRPr="00B87FDF">
        <w:rPr>
          <w:rFonts w:ascii="Times New Roman" w:hAnsi="Times New Roman" w:cs="Times New Roman"/>
          <w:b/>
          <w:sz w:val="20"/>
          <w:szCs w:val="20"/>
        </w:rPr>
        <w:t xml:space="preserve"> Lipid peroxidation measured by flow cytometry</w:t>
      </w:r>
      <w:r>
        <w:rPr>
          <w:rFonts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NRCMs were treated with ethanol (vehicle control) or cumene hydroperoxide (100 </w:t>
      </w:r>
      <w:r>
        <w:rPr>
          <w:rFonts w:ascii="Calibri" w:hAnsi="Calibri" w:cs="Times New Roman"/>
          <w:sz w:val="20"/>
          <w:szCs w:val="20"/>
        </w:rPr>
        <w:t>µ</w:t>
      </w:r>
      <w:r>
        <w:rPr>
          <w:rFonts w:ascii="Times New Roman" w:hAnsi="Times New Roman" w:cs="Times New Roman"/>
          <w:sz w:val="20"/>
          <w:szCs w:val="20"/>
        </w:rPr>
        <w:t>M) for 3 hours. The ratio of FITC/PE was derived from flow cytometry measurement and plotted as histograms.</w:t>
      </w:r>
      <w:r w:rsidR="002D0F13">
        <w:rPr>
          <w:rFonts w:ascii="Times New Roman" w:hAnsi="Times New Roman" w:cs="Times New Roman"/>
          <w:sz w:val="20"/>
          <w:szCs w:val="20"/>
        </w:rPr>
        <w:t xml:space="preserve"> </w:t>
      </w:r>
      <w:r w:rsidR="002D0F13">
        <w:rPr>
          <w:rFonts w:ascii="Times New Roman" w:hAnsi="Times New Roman" w:cs="Times New Roman" w:hint="eastAsia"/>
          <w:sz w:val="20"/>
          <w:szCs w:val="20"/>
        </w:rPr>
        <w:t>The</w:t>
      </w:r>
      <w:r w:rsidR="002D0F13">
        <w:rPr>
          <w:rFonts w:ascii="Times New Roman" w:hAnsi="Times New Roman" w:cs="Times New Roman"/>
          <w:sz w:val="20"/>
          <w:szCs w:val="20"/>
        </w:rPr>
        <w:t xml:space="preserve"> </w:t>
      </w:r>
      <w:r w:rsidR="002D0F13">
        <w:rPr>
          <w:rFonts w:ascii="Times New Roman" w:hAnsi="Times New Roman" w:cs="Times New Roman" w:hint="eastAsia"/>
          <w:sz w:val="20"/>
          <w:szCs w:val="20"/>
        </w:rPr>
        <w:t>percent</w:t>
      </w:r>
      <w:r w:rsidR="002D0F13">
        <w:rPr>
          <w:rFonts w:ascii="Times New Roman" w:hAnsi="Times New Roman" w:cs="Times New Roman"/>
          <w:sz w:val="20"/>
          <w:szCs w:val="20"/>
        </w:rPr>
        <w:t xml:space="preserve"> of cells in the gate was listed for each condition on the right. </w:t>
      </w:r>
    </w:p>
    <w:p w14:paraId="6B6FD6E9" w14:textId="77777777" w:rsidR="009332C8" w:rsidRDefault="009332C8" w:rsidP="009332C8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</w:p>
    <w:p w14:paraId="3C949A9C" w14:textId="77777777" w:rsidR="009332C8" w:rsidRDefault="009332C8" w:rsidP="009332C8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3E4D8ADC" wp14:editId="3FD4F20A">
            <wp:extent cx="5270500" cy="3338195"/>
            <wp:effectExtent l="0" t="0" r="635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C3727" w14:textId="77777777" w:rsidR="009332C8" w:rsidRDefault="009332C8" w:rsidP="009332C8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Fig S16</w:t>
      </w:r>
      <w:r w:rsidRPr="00B87FDF">
        <w:rPr>
          <w:rFonts w:ascii="Times New Roman" w:hAnsi="Times New Roman" w:cs="Times New Roman"/>
          <w:b/>
          <w:sz w:val="20"/>
          <w:szCs w:val="20"/>
        </w:rPr>
        <w:t xml:space="preserve"> Effects of </w:t>
      </w:r>
      <w:proofErr w:type="spellStart"/>
      <w:r w:rsidRPr="00B87FDF">
        <w:rPr>
          <w:rFonts w:ascii="Times New Roman" w:hAnsi="Times New Roman" w:cs="Times New Roman"/>
          <w:b/>
          <w:sz w:val="20"/>
          <w:szCs w:val="20"/>
        </w:rPr>
        <w:t>trolox</w:t>
      </w:r>
      <w:proofErr w:type="spellEnd"/>
      <w:r w:rsidRPr="00B87FDF">
        <w:rPr>
          <w:rFonts w:ascii="Times New Roman" w:hAnsi="Times New Roman" w:cs="Times New Roman"/>
          <w:b/>
          <w:sz w:val="20"/>
          <w:szCs w:val="20"/>
        </w:rPr>
        <w:t>, an anti-oxidant, on ER stress induced by three TKIs.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A) Percent of cells with high lipid peroxidation induced by S (sorafenib 10 </w:t>
      </w:r>
      <w:r>
        <w:rPr>
          <w:rFonts w:ascii="Calibri" w:hAnsi="Calibri" w:cs="Calibri"/>
          <w:sz w:val="20"/>
          <w:szCs w:val="20"/>
        </w:rPr>
        <w:t>µ</w:t>
      </w:r>
      <w:r>
        <w:rPr>
          <w:rFonts w:ascii="Times New Roman" w:hAnsi="Times New Roman" w:cs="Times New Roman"/>
          <w:sz w:val="20"/>
          <w:szCs w:val="20"/>
        </w:rPr>
        <w:t xml:space="preserve">M) or ST (sorafenib 10 </w:t>
      </w:r>
      <w:r>
        <w:rPr>
          <w:rFonts w:ascii="Calibri" w:hAnsi="Calibri" w:cs="Calibri"/>
          <w:sz w:val="20"/>
          <w:szCs w:val="20"/>
        </w:rPr>
        <w:t>µ</w:t>
      </w:r>
      <w:r>
        <w:rPr>
          <w:rFonts w:ascii="Times New Roman" w:hAnsi="Times New Roman" w:cs="Times New Roman"/>
          <w:sz w:val="20"/>
          <w:szCs w:val="20"/>
        </w:rPr>
        <w:t xml:space="preserve">M </w:t>
      </w:r>
      <w:r>
        <w:rPr>
          <w:rFonts w:ascii="Times New Roman" w:hAnsi="Times New Roman" w:cs="Times New Roman" w:hint="eastAsia"/>
          <w:sz w:val="20"/>
          <w:szCs w:val="20"/>
        </w:rPr>
        <w:t>with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trolox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 </w:t>
      </w:r>
      <w:r>
        <w:rPr>
          <w:rFonts w:ascii="Times New Roman" w:hAnsi="Times New Roman" w:cs="Times New Roman"/>
          <w:sz w:val="20"/>
          <w:szCs w:val="20"/>
        </w:rPr>
        <w:lastRenderedPageBreak/>
        <w:t>mM) as measured by flow cytometry. (B) Percent of cells with high lipid peroxidation induced by A (</w:t>
      </w:r>
      <w:proofErr w:type="spellStart"/>
      <w:r>
        <w:rPr>
          <w:rFonts w:ascii="Times New Roman" w:hAnsi="Times New Roman" w:cs="Times New Roman"/>
          <w:sz w:val="20"/>
          <w:szCs w:val="20"/>
        </w:rPr>
        <w:t>afatinib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10 </w:t>
      </w:r>
      <w:r>
        <w:rPr>
          <w:rFonts w:ascii="Calibri" w:hAnsi="Calibri" w:cs="Calibri"/>
          <w:sz w:val="20"/>
          <w:szCs w:val="20"/>
        </w:rPr>
        <w:t>µ</w:t>
      </w:r>
      <w:r>
        <w:rPr>
          <w:rFonts w:ascii="Times New Roman" w:hAnsi="Times New Roman" w:cs="Times New Roman"/>
          <w:sz w:val="20"/>
          <w:szCs w:val="20"/>
        </w:rPr>
        <w:t>M) or AT (</w:t>
      </w:r>
      <w:proofErr w:type="spellStart"/>
      <w:r>
        <w:rPr>
          <w:rFonts w:ascii="Times New Roman" w:hAnsi="Times New Roman" w:cs="Times New Roman"/>
          <w:sz w:val="20"/>
          <w:szCs w:val="20"/>
        </w:rPr>
        <w:t>afatinib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10 </w:t>
      </w:r>
      <w:r>
        <w:rPr>
          <w:rFonts w:ascii="Calibri" w:hAnsi="Calibri" w:cs="Calibri"/>
          <w:sz w:val="20"/>
          <w:szCs w:val="20"/>
        </w:rPr>
        <w:t>µ</w:t>
      </w:r>
      <w:r>
        <w:rPr>
          <w:rFonts w:ascii="Times New Roman" w:hAnsi="Times New Roman" w:cs="Times New Roman"/>
          <w:sz w:val="20"/>
          <w:szCs w:val="20"/>
        </w:rPr>
        <w:t xml:space="preserve">M </w:t>
      </w:r>
      <w:r>
        <w:rPr>
          <w:rFonts w:ascii="Times New Roman" w:hAnsi="Times New Roman" w:cs="Times New Roman" w:hint="eastAsia"/>
          <w:sz w:val="20"/>
          <w:szCs w:val="20"/>
        </w:rPr>
        <w:t>with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trolox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 mM) as measured by flow cytometry. (C-E) Expression of Ddit3, Dnajb9 and Herpud1 in NRCMs treated with the vehicle control (DMSO) or with TKIs (</w:t>
      </w:r>
      <w:r w:rsidRPr="00A80C24">
        <w:rPr>
          <w:rFonts w:ascii="Times New Roman" w:hAnsi="Times New Roman" w:cs="Times New Roman"/>
          <w:sz w:val="20"/>
          <w:szCs w:val="20"/>
          <w:u w:val="single"/>
        </w:rPr>
        <w:t>+</w:t>
      </w:r>
      <w:proofErr w:type="spellStart"/>
      <w:r>
        <w:rPr>
          <w:rFonts w:ascii="Times New Roman" w:hAnsi="Times New Roman" w:cs="Times New Roman"/>
          <w:sz w:val="20"/>
          <w:szCs w:val="20"/>
        </w:rPr>
        <w:t>trolox</w:t>
      </w:r>
      <w:proofErr w:type="spellEnd"/>
      <w:r>
        <w:rPr>
          <w:rFonts w:ascii="Times New Roman" w:hAnsi="Times New Roman" w:cs="Times New Roman"/>
          <w:sz w:val="20"/>
          <w:szCs w:val="20"/>
        </w:rPr>
        <w:t>). *: p&lt;0.05.</w:t>
      </w:r>
    </w:p>
    <w:p w14:paraId="05DC9CE7" w14:textId="77777777" w:rsidR="009332C8" w:rsidRDefault="009332C8" w:rsidP="009332C8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7B7BF333" w14:textId="77777777" w:rsidR="009332C8" w:rsidRPr="000308B1" w:rsidRDefault="009332C8" w:rsidP="009332C8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D2DEEF3" w14:textId="77777777" w:rsidR="009332C8" w:rsidRPr="000308B1" w:rsidRDefault="009332C8" w:rsidP="009332C8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6756347C" wp14:editId="7128647E">
            <wp:extent cx="5270500" cy="1862455"/>
            <wp:effectExtent l="0" t="0" r="0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S10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6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4D132" w14:textId="77777777" w:rsidR="009332C8" w:rsidRPr="000308B1" w:rsidRDefault="009332C8" w:rsidP="009332C8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0308B1">
        <w:rPr>
          <w:rFonts w:ascii="Times New Roman" w:hAnsi="Times New Roman" w:cs="Times New Roman"/>
          <w:b/>
          <w:sz w:val="20"/>
          <w:szCs w:val="20"/>
        </w:rPr>
        <w:t>Fig S1</w:t>
      </w:r>
      <w:r>
        <w:rPr>
          <w:rFonts w:ascii="Times New Roman" w:hAnsi="Times New Roman" w:cs="Times New Roman"/>
          <w:b/>
          <w:sz w:val="20"/>
          <w:szCs w:val="20"/>
        </w:rPr>
        <w:t>7</w:t>
      </w:r>
      <w:r w:rsidRPr="000308B1">
        <w:rPr>
          <w:rFonts w:ascii="Times New Roman" w:hAnsi="Times New Roman" w:cs="Times New Roman"/>
          <w:b/>
          <w:sz w:val="20"/>
          <w:szCs w:val="20"/>
        </w:rPr>
        <w:t xml:space="preserve"> Effects of ISRIB and 4μ8c on gene targets of Atf4 and Xbp1s</w:t>
      </w:r>
      <w:r w:rsidRPr="000308B1">
        <w:rPr>
          <w:rFonts w:ascii="Times New Roman" w:hAnsi="Times New Roman" w:cs="Times New Roman"/>
          <w:sz w:val="20"/>
          <w:szCs w:val="20"/>
        </w:rPr>
        <w:t xml:space="preserve"> (A-B) Fold changes of Ddit3 (or CHOP) and Dnajb9 mRNAs in NRCMs treated with 3 TKIs (10μM </w:t>
      </w:r>
      <w:proofErr w:type="spellStart"/>
      <w:r w:rsidRPr="000308B1">
        <w:rPr>
          <w:rFonts w:ascii="Times New Roman" w:hAnsi="Times New Roman" w:cs="Times New Roman"/>
          <w:sz w:val="20"/>
          <w:szCs w:val="20"/>
        </w:rPr>
        <w:t>afatinib</w:t>
      </w:r>
      <w:proofErr w:type="spellEnd"/>
      <w:r w:rsidRPr="000308B1">
        <w:rPr>
          <w:rFonts w:ascii="Times New Roman" w:hAnsi="Times New Roman" w:cs="Times New Roman"/>
          <w:sz w:val="20"/>
          <w:szCs w:val="20"/>
        </w:rPr>
        <w:t xml:space="preserve">, 10μM sorafenib, 5.62μM ponatinib) in combination with or without ISRIB (200nM) or 4μ8c (10μM) for 24-hr. Data were presented as mean ± SEM (n=3) and analyzed using ANOVA analysis. *p &lt; 0.05, **p &lt; 0.01, ***p &lt; 0.001 versus the DMSO vehicle control group. </w:t>
      </w:r>
      <w:r w:rsidRPr="000308B1">
        <w:rPr>
          <w:rFonts w:ascii="Times New Roman" w:hAnsi="Times New Roman" w:cs="Times New Roman"/>
          <w:sz w:val="20"/>
          <w:szCs w:val="20"/>
          <w:vertAlign w:val="superscript"/>
        </w:rPr>
        <w:t>#</w:t>
      </w:r>
      <w:r w:rsidRPr="000308B1">
        <w:rPr>
          <w:rFonts w:ascii="Times New Roman" w:hAnsi="Times New Roman" w:cs="Times New Roman"/>
          <w:sz w:val="20"/>
          <w:szCs w:val="20"/>
        </w:rPr>
        <w:t xml:space="preserve">p &lt; 0.05, </w:t>
      </w:r>
      <w:r w:rsidRPr="000308B1">
        <w:rPr>
          <w:rFonts w:ascii="Times New Roman" w:hAnsi="Times New Roman" w:cs="Times New Roman"/>
          <w:sz w:val="20"/>
          <w:szCs w:val="20"/>
          <w:vertAlign w:val="superscript"/>
        </w:rPr>
        <w:t>##</w:t>
      </w:r>
      <w:r w:rsidRPr="000308B1">
        <w:rPr>
          <w:rFonts w:ascii="Times New Roman" w:hAnsi="Times New Roman" w:cs="Times New Roman"/>
          <w:sz w:val="20"/>
          <w:szCs w:val="20"/>
        </w:rPr>
        <w:t xml:space="preserve">p &lt; 0.01, </w:t>
      </w:r>
      <w:r w:rsidRPr="000308B1">
        <w:rPr>
          <w:rFonts w:ascii="Times New Roman" w:hAnsi="Times New Roman" w:cs="Times New Roman"/>
          <w:sz w:val="20"/>
          <w:szCs w:val="20"/>
          <w:vertAlign w:val="superscript"/>
        </w:rPr>
        <w:t>###</w:t>
      </w:r>
      <w:r w:rsidRPr="000308B1">
        <w:rPr>
          <w:rFonts w:ascii="Times New Roman" w:hAnsi="Times New Roman" w:cs="Times New Roman"/>
          <w:sz w:val="20"/>
          <w:szCs w:val="20"/>
        </w:rPr>
        <w:t xml:space="preserve">p &lt; 0.001 versus the TKI treatment alone.  </w:t>
      </w:r>
    </w:p>
    <w:p w14:paraId="734A3ABC" w14:textId="77777777" w:rsidR="009332C8" w:rsidRPr="000308B1" w:rsidRDefault="009332C8" w:rsidP="009332C8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</w:rPr>
        <w:drawing>
          <wp:inline distT="0" distB="0" distL="0" distR="0" wp14:anchorId="35A421BF" wp14:editId="74AF6C7B">
            <wp:extent cx="4155035" cy="345769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61757" cy="346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C3AC2" w14:textId="77777777" w:rsidR="009332C8" w:rsidRPr="000308B1" w:rsidRDefault="009332C8" w:rsidP="009332C8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0308B1">
        <w:rPr>
          <w:rFonts w:ascii="Times New Roman" w:hAnsi="Times New Roman" w:cs="Times New Roman"/>
          <w:b/>
          <w:sz w:val="20"/>
          <w:szCs w:val="20"/>
        </w:rPr>
        <w:t>Fig S1</w:t>
      </w:r>
      <w:r>
        <w:rPr>
          <w:rFonts w:ascii="Times New Roman" w:hAnsi="Times New Roman" w:cs="Times New Roman"/>
          <w:b/>
          <w:sz w:val="20"/>
          <w:szCs w:val="20"/>
        </w:rPr>
        <w:t>8</w:t>
      </w:r>
      <w:r w:rsidRPr="000308B1">
        <w:rPr>
          <w:rFonts w:ascii="Times New Roman" w:hAnsi="Times New Roman" w:cs="Times New Roman"/>
          <w:b/>
          <w:sz w:val="20"/>
          <w:szCs w:val="20"/>
        </w:rPr>
        <w:t xml:space="preserve"> ISRIB or 4μ8c does not rescue cell death induced by the 3 TKIs in NRCMs</w:t>
      </w:r>
      <w:r w:rsidRPr="000308B1">
        <w:rPr>
          <w:rFonts w:ascii="Times New Roman" w:hAnsi="Times New Roman" w:cs="Times New Roman"/>
          <w:sz w:val="20"/>
          <w:szCs w:val="20"/>
        </w:rPr>
        <w:t xml:space="preserve"> (A-C) NRCMs viability measured by CCK8 in response to various doses of </w:t>
      </w:r>
      <w:proofErr w:type="spellStart"/>
      <w:r w:rsidRPr="000308B1">
        <w:rPr>
          <w:rFonts w:ascii="Times New Roman" w:hAnsi="Times New Roman" w:cs="Times New Roman"/>
          <w:sz w:val="20"/>
          <w:szCs w:val="20"/>
        </w:rPr>
        <w:t>afatinib</w:t>
      </w:r>
      <w:proofErr w:type="spellEnd"/>
      <w:r w:rsidRPr="000308B1">
        <w:rPr>
          <w:rFonts w:ascii="Times New Roman" w:hAnsi="Times New Roman" w:cs="Times New Roman"/>
          <w:sz w:val="20"/>
          <w:szCs w:val="20"/>
        </w:rPr>
        <w:t>, sorafenib or ponatinib in combination with or without ISRIB (200nM) or 4μ8c (10μM) for 24-hr. Data were presented as mean ± SEM (n=3).</w:t>
      </w:r>
    </w:p>
    <w:p w14:paraId="2D26CCB7" w14:textId="77777777" w:rsidR="009332C8" w:rsidRPr="00320A8A" w:rsidRDefault="009332C8" w:rsidP="009332C8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 wp14:anchorId="08E1B18F" wp14:editId="55656CA0">
            <wp:extent cx="4597400" cy="53340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gS12.tif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0" r="7831" b="4546"/>
                    <a:stretch/>
                  </pic:blipFill>
                  <pic:spPr bwMode="auto">
                    <a:xfrm>
                      <a:off x="0" y="0"/>
                      <a:ext cx="4597400" cy="533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8850B7" w14:textId="77777777" w:rsidR="009332C8" w:rsidRPr="000308B1" w:rsidRDefault="009332C8" w:rsidP="009332C8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0308B1">
        <w:rPr>
          <w:rFonts w:ascii="Times New Roman" w:hAnsi="Times New Roman" w:cs="Times New Roman"/>
          <w:b/>
          <w:sz w:val="20"/>
          <w:szCs w:val="20"/>
        </w:rPr>
        <w:t>Fig S1</w:t>
      </w:r>
      <w:r>
        <w:rPr>
          <w:rFonts w:ascii="Times New Roman" w:hAnsi="Times New Roman" w:cs="Times New Roman"/>
          <w:b/>
          <w:sz w:val="20"/>
          <w:szCs w:val="20"/>
        </w:rPr>
        <w:t>9</w:t>
      </w:r>
      <w:r w:rsidRPr="000308B1">
        <w:rPr>
          <w:rFonts w:ascii="Times New Roman" w:hAnsi="Times New Roman" w:cs="Times New Roman"/>
          <w:b/>
          <w:sz w:val="20"/>
          <w:szCs w:val="20"/>
        </w:rPr>
        <w:t xml:space="preserve"> ISRIB or 4μ8c has different effects on cell death caused by three TKIs</w:t>
      </w:r>
      <w:r>
        <w:rPr>
          <w:rFonts w:ascii="Times New Roman" w:hAnsi="Times New Roman" w:cs="Times New Roman"/>
          <w:b/>
          <w:sz w:val="20"/>
          <w:szCs w:val="20"/>
        </w:rPr>
        <w:t>.</w:t>
      </w:r>
      <w:r w:rsidRPr="000308B1">
        <w:rPr>
          <w:rFonts w:ascii="Times New Roman" w:hAnsi="Times New Roman" w:cs="Times New Roman"/>
          <w:sz w:val="20"/>
          <w:szCs w:val="20"/>
        </w:rPr>
        <w:t xml:space="preserve"> (A) Representative fluorescence images of NRCMs under the treatment of the 3 TKIs (10μM </w:t>
      </w:r>
      <w:proofErr w:type="spellStart"/>
      <w:r w:rsidRPr="000308B1">
        <w:rPr>
          <w:rFonts w:ascii="Times New Roman" w:hAnsi="Times New Roman" w:cs="Times New Roman"/>
          <w:sz w:val="20"/>
          <w:szCs w:val="20"/>
        </w:rPr>
        <w:t>afatinib</w:t>
      </w:r>
      <w:proofErr w:type="spellEnd"/>
      <w:r w:rsidRPr="000308B1">
        <w:rPr>
          <w:rFonts w:ascii="Times New Roman" w:hAnsi="Times New Roman" w:cs="Times New Roman"/>
          <w:sz w:val="20"/>
          <w:szCs w:val="20"/>
        </w:rPr>
        <w:t>, 10μM sorafenib or 5.62μM ponatinib) in combination with or without ISRIB (200nM) or 4</w:t>
      </w:r>
      <w:r w:rsidRPr="000308B1">
        <w:rPr>
          <w:rFonts w:ascii="Times New Roman" w:hAnsi="Times New Roman" w:cs="Times New Roman" w:hint="eastAsia"/>
          <w:sz w:val="20"/>
          <w:szCs w:val="20"/>
        </w:rPr>
        <w:t>μ</w:t>
      </w:r>
      <w:r w:rsidRPr="000308B1">
        <w:rPr>
          <w:rFonts w:ascii="Times New Roman" w:hAnsi="Times New Roman" w:cs="Times New Roman" w:hint="eastAsia"/>
          <w:sz w:val="20"/>
          <w:szCs w:val="20"/>
        </w:rPr>
        <w:t>8</w:t>
      </w:r>
      <w:r w:rsidRPr="000308B1">
        <w:rPr>
          <w:rFonts w:ascii="Times New Roman" w:hAnsi="Times New Roman" w:cs="Times New Roman"/>
          <w:sz w:val="20"/>
          <w:szCs w:val="20"/>
        </w:rPr>
        <w:t xml:space="preserve">c (10μM) for 24-hr and stained with PI (red) and Hoechst33342 (blue). (B) Quantification of PI fluorescence intensity of (A). Data were presented as mean ± SEM (n=3) and analyzed using ANOVA analysis. *p &lt; 0.05, **p &lt; 0.01, ***p &lt; 0.001 versus the DMSO vehicle control group. </w:t>
      </w:r>
      <w:r w:rsidRPr="000308B1">
        <w:rPr>
          <w:rFonts w:ascii="Times New Roman" w:hAnsi="Times New Roman" w:cs="Times New Roman"/>
          <w:sz w:val="20"/>
          <w:szCs w:val="20"/>
          <w:vertAlign w:val="superscript"/>
        </w:rPr>
        <w:t>#</w:t>
      </w:r>
      <w:r w:rsidRPr="000308B1">
        <w:rPr>
          <w:rFonts w:ascii="Times New Roman" w:hAnsi="Times New Roman" w:cs="Times New Roman"/>
          <w:sz w:val="20"/>
          <w:szCs w:val="20"/>
        </w:rPr>
        <w:t xml:space="preserve">p &lt; 0.05, </w:t>
      </w:r>
      <w:r w:rsidRPr="000308B1">
        <w:rPr>
          <w:rFonts w:ascii="Times New Roman" w:hAnsi="Times New Roman" w:cs="Times New Roman"/>
          <w:sz w:val="20"/>
          <w:szCs w:val="20"/>
          <w:vertAlign w:val="superscript"/>
        </w:rPr>
        <w:t>##</w:t>
      </w:r>
      <w:r w:rsidRPr="000308B1">
        <w:rPr>
          <w:rFonts w:ascii="Times New Roman" w:hAnsi="Times New Roman" w:cs="Times New Roman"/>
          <w:sz w:val="20"/>
          <w:szCs w:val="20"/>
        </w:rPr>
        <w:t xml:space="preserve">p &lt; 0.01, </w:t>
      </w:r>
      <w:r w:rsidRPr="000308B1">
        <w:rPr>
          <w:rFonts w:ascii="Times New Roman" w:hAnsi="Times New Roman" w:cs="Times New Roman"/>
          <w:sz w:val="20"/>
          <w:szCs w:val="20"/>
          <w:vertAlign w:val="superscript"/>
        </w:rPr>
        <w:t>###</w:t>
      </w:r>
      <w:r w:rsidRPr="000308B1">
        <w:rPr>
          <w:rFonts w:ascii="Times New Roman" w:hAnsi="Times New Roman" w:cs="Times New Roman"/>
          <w:sz w:val="20"/>
          <w:szCs w:val="20"/>
        </w:rPr>
        <w:t>p &lt; 0.001 versus the TKI treatment alone.</w:t>
      </w:r>
    </w:p>
    <w:p w14:paraId="3C8D4ADB" w14:textId="77777777" w:rsidR="009332C8" w:rsidRPr="000308B1" w:rsidRDefault="009332C8" w:rsidP="009332C8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 wp14:anchorId="2F052060" wp14:editId="72B7CC14">
            <wp:extent cx="5270324" cy="3297381"/>
            <wp:effectExtent l="0" t="0" r="698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gS13.tif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1" b="5161"/>
                    <a:stretch/>
                  </pic:blipFill>
                  <pic:spPr bwMode="auto">
                    <a:xfrm>
                      <a:off x="0" y="0"/>
                      <a:ext cx="5270500" cy="3297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7D8D40" w14:textId="77777777" w:rsidR="009332C8" w:rsidRPr="000308B1" w:rsidRDefault="009332C8" w:rsidP="009332C8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0308B1">
        <w:rPr>
          <w:rFonts w:ascii="Times New Roman" w:hAnsi="Times New Roman" w:cs="Times New Roman"/>
          <w:b/>
          <w:sz w:val="20"/>
          <w:szCs w:val="20"/>
        </w:rPr>
        <w:t>Fig S</w:t>
      </w:r>
      <w:r>
        <w:rPr>
          <w:rFonts w:ascii="Times New Roman" w:hAnsi="Times New Roman" w:cs="Times New Roman"/>
          <w:b/>
          <w:sz w:val="20"/>
          <w:szCs w:val="20"/>
        </w:rPr>
        <w:t>20</w:t>
      </w:r>
      <w:r w:rsidRPr="000308B1">
        <w:rPr>
          <w:rFonts w:ascii="Times New Roman" w:hAnsi="Times New Roman" w:cs="Times New Roman"/>
          <w:sz w:val="20"/>
          <w:szCs w:val="20"/>
        </w:rPr>
        <w:t xml:space="preserve"> </w:t>
      </w:r>
      <w:r w:rsidRPr="000308B1">
        <w:rPr>
          <w:rFonts w:ascii="Times New Roman" w:hAnsi="Times New Roman" w:cs="Times New Roman"/>
          <w:b/>
          <w:sz w:val="20"/>
          <w:szCs w:val="20"/>
        </w:rPr>
        <w:t xml:space="preserve">Persistence of eIF2α phosphorylation determines the up-regulation of Nfkb1 and Il6, but not Il1b or </w:t>
      </w:r>
      <w:proofErr w:type="spellStart"/>
      <w:r w:rsidRPr="000308B1">
        <w:rPr>
          <w:rFonts w:ascii="Times New Roman" w:hAnsi="Times New Roman" w:cs="Times New Roman"/>
          <w:b/>
          <w:sz w:val="20"/>
          <w:szCs w:val="20"/>
        </w:rPr>
        <w:t>Tnf</w:t>
      </w:r>
      <w:proofErr w:type="spellEnd"/>
      <w:r w:rsidRPr="000308B1">
        <w:rPr>
          <w:rFonts w:ascii="Times New Roman" w:hAnsi="Times New Roman" w:cs="Times New Roman"/>
          <w:b/>
          <w:sz w:val="20"/>
          <w:szCs w:val="20"/>
        </w:rPr>
        <w:t>, by the 3 TKIs</w:t>
      </w:r>
      <w:r>
        <w:rPr>
          <w:rFonts w:ascii="Times New Roman" w:hAnsi="Times New Roman" w:cs="Times New Roman"/>
          <w:b/>
          <w:sz w:val="20"/>
          <w:szCs w:val="20"/>
        </w:rPr>
        <w:t>.</w:t>
      </w:r>
      <w:r w:rsidRPr="000308B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308B1">
        <w:rPr>
          <w:rFonts w:ascii="Times New Roman" w:hAnsi="Times New Roman" w:cs="Times New Roman"/>
          <w:sz w:val="20"/>
          <w:szCs w:val="20"/>
        </w:rPr>
        <w:t xml:space="preserve">(A-D) Fold changes of Nfkb1, Il6, Il1b and </w:t>
      </w:r>
      <w:proofErr w:type="spellStart"/>
      <w:r w:rsidRPr="000308B1">
        <w:rPr>
          <w:rFonts w:ascii="Times New Roman" w:hAnsi="Times New Roman" w:cs="Times New Roman"/>
          <w:sz w:val="20"/>
          <w:szCs w:val="20"/>
        </w:rPr>
        <w:t>Tnf</w:t>
      </w:r>
      <w:proofErr w:type="spellEnd"/>
      <w:r w:rsidRPr="000308B1">
        <w:rPr>
          <w:rFonts w:ascii="Times New Roman" w:hAnsi="Times New Roman" w:cs="Times New Roman"/>
          <w:sz w:val="20"/>
          <w:szCs w:val="20"/>
        </w:rPr>
        <w:t xml:space="preserve"> mRNAs in H9C2 cells treated with 3 TKIs (31.6μM </w:t>
      </w:r>
      <w:proofErr w:type="spellStart"/>
      <w:r w:rsidRPr="000308B1">
        <w:rPr>
          <w:rFonts w:ascii="Times New Roman" w:hAnsi="Times New Roman" w:cs="Times New Roman"/>
          <w:sz w:val="20"/>
          <w:szCs w:val="20"/>
        </w:rPr>
        <w:t>afatinib</w:t>
      </w:r>
      <w:proofErr w:type="spellEnd"/>
      <w:r w:rsidRPr="000308B1">
        <w:rPr>
          <w:rFonts w:ascii="Times New Roman" w:hAnsi="Times New Roman" w:cs="Times New Roman"/>
          <w:sz w:val="20"/>
          <w:szCs w:val="20"/>
        </w:rPr>
        <w:t xml:space="preserve">, 10μM sorafenib or 5.62μM ponatinib) in combination with or without ISRIB (200nM) or </w:t>
      </w:r>
      <w:proofErr w:type="spellStart"/>
      <w:r w:rsidRPr="000308B1">
        <w:rPr>
          <w:rFonts w:ascii="Times New Roman" w:hAnsi="Times New Roman" w:cs="Times New Roman"/>
          <w:sz w:val="20"/>
          <w:szCs w:val="20"/>
        </w:rPr>
        <w:t>salubrinal</w:t>
      </w:r>
      <w:proofErr w:type="spellEnd"/>
      <w:r w:rsidRPr="000308B1">
        <w:rPr>
          <w:rFonts w:ascii="Times New Roman" w:hAnsi="Times New Roman" w:cs="Times New Roman"/>
          <w:sz w:val="20"/>
          <w:szCs w:val="20"/>
        </w:rPr>
        <w:t xml:space="preserve"> (20μM) for 24-hr. Data were presented as mean ± SEM (n=3) and analyzed using ANOVA analysis. *p &lt; 0.05, **p &lt; 0.01, ***p &lt; 0.001 versus the DMSO vehicle control group. </w:t>
      </w:r>
      <w:r w:rsidRPr="000308B1">
        <w:rPr>
          <w:rFonts w:ascii="Times New Roman" w:hAnsi="Times New Roman" w:cs="Times New Roman"/>
          <w:sz w:val="20"/>
          <w:szCs w:val="20"/>
          <w:vertAlign w:val="superscript"/>
        </w:rPr>
        <w:t>#</w:t>
      </w:r>
      <w:r w:rsidRPr="000308B1">
        <w:rPr>
          <w:rFonts w:ascii="Times New Roman" w:hAnsi="Times New Roman" w:cs="Times New Roman"/>
          <w:sz w:val="20"/>
          <w:szCs w:val="20"/>
        </w:rPr>
        <w:t xml:space="preserve">p &lt; 0.05, </w:t>
      </w:r>
      <w:r w:rsidRPr="000308B1">
        <w:rPr>
          <w:rFonts w:ascii="Times New Roman" w:hAnsi="Times New Roman" w:cs="Times New Roman"/>
          <w:sz w:val="20"/>
          <w:szCs w:val="20"/>
          <w:vertAlign w:val="superscript"/>
        </w:rPr>
        <w:t>##</w:t>
      </w:r>
      <w:r w:rsidRPr="000308B1">
        <w:rPr>
          <w:rFonts w:ascii="Times New Roman" w:hAnsi="Times New Roman" w:cs="Times New Roman"/>
          <w:sz w:val="20"/>
          <w:szCs w:val="20"/>
        </w:rPr>
        <w:t xml:space="preserve">p &lt; 0.01, </w:t>
      </w:r>
      <w:r w:rsidRPr="000308B1">
        <w:rPr>
          <w:rFonts w:ascii="Times New Roman" w:hAnsi="Times New Roman" w:cs="Times New Roman"/>
          <w:sz w:val="20"/>
          <w:szCs w:val="20"/>
          <w:vertAlign w:val="superscript"/>
        </w:rPr>
        <w:t>###</w:t>
      </w:r>
      <w:r w:rsidRPr="000308B1">
        <w:rPr>
          <w:rFonts w:ascii="Times New Roman" w:hAnsi="Times New Roman" w:cs="Times New Roman"/>
          <w:sz w:val="20"/>
          <w:szCs w:val="20"/>
        </w:rPr>
        <w:t>p &lt; 0.001 versus the TKI treatment alone.</w:t>
      </w:r>
    </w:p>
    <w:p w14:paraId="52A093FC" w14:textId="77777777" w:rsidR="009332C8" w:rsidRPr="000308B1" w:rsidRDefault="009332C8" w:rsidP="009332C8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755A0C2D" w14:textId="77777777" w:rsidR="009332C8" w:rsidRPr="000308B1" w:rsidRDefault="009332C8" w:rsidP="009332C8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91D3604" w14:textId="77777777" w:rsidR="00C510C0" w:rsidRPr="009332C8" w:rsidRDefault="00C510C0"/>
    <w:sectPr w:rsidR="00C510C0" w:rsidRPr="009332C8" w:rsidSect="008728CA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E1D4EA" w14:textId="77777777" w:rsidR="008975C0" w:rsidRDefault="008975C0" w:rsidP="00476EC2">
      <w:r>
        <w:separator/>
      </w:r>
    </w:p>
  </w:endnote>
  <w:endnote w:type="continuationSeparator" w:id="0">
    <w:p w14:paraId="5EA9B498" w14:textId="77777777" w:rsidR="008975C0" w:rsidRDefault="008975C0" w:rsidP="00476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ACAD49" w14:textId="77777777" w:rsidR="008975C0" w:rsidRDefault="008975C0" w:rsidP="00476EC2">
      <w:r>
        <w:separator/>
      </w:r>
    </w:p>
  </w:footnote>
  <w:footnote w:type="continuationSeparator" w:id="0">
    <w:p w14:paraId="2D6D9E24" w14:textId="77777777" w:rsidR="008975C0" w:rsidRDefault="008975C0" w:rsidP="00476E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2C8"/>
    <w:rsid w:val="002D0F13"/>
    <w:rsid w:val="00476EC2"/>
    <w:rsid w:val="008975C0"/>
    <w:rsid w:val="009332C8"/>
    <w:rsid w:val="00C510C0"/>
    <w:rsid w:val="00FD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3D6D985"/>
  <w15:chartTrackingRefBased/>
  <w15:docId w15:val="{8671CD13-03D4-4322-B03C-DFA518D86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32C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32C8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9332C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</w:rPr>
  </w:style>
  <w:style w:type="character" w:customStyle="1" w:styleId="HTML0">
    <w:name w:val="HTML 预设格式 字符"/>
    <w:basedOn w:val="a0"/>
    <w:link w:val="HTML"/>
    <w:uiPriority w:val="99"/>
    <w:rsid w:val="009332C8"/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476E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76EC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76E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76E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tif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huan_sharon_wang@pku.edu.cn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tiff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767</Words>
  <Characters>4376</Characters>
  <Application>Microsoft Office Word</Application>
  <DocSecurity>0</DocSecurity>
  <Lines>36</Lines>
  <Paragraphs>10</Paragraphs>
  <ScaleCrop>false</ScaleCrop>
  <Company/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nanaki</dc:creator>
  <cp:keywords/>
  <dc:description/>
  <cp:lastModifiedBy>Huan</cp:lastModifiedBy>
  <cp:revision>3</cp:revision>
  <dcterms:created xsi:type="dcterms:W3CDTF">2023-02-24T04:34:00Z</dcterms:created>
  <dcterms:modified xsi:type="dcterms:W3CDTF">2023-03-10T04:33:00Z</dcterms:modified>
</cp:coreProperties>
</file>