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BE18AD" w14:textId="77777777" w:rsidR="00396060" w:rsidRPr="00933306" w:rsidRDefault="00396060" w:rsidP="00396060">
      <w:pPr>
        <w:pStyle w:val="CommentText"/>
        <w:spacing w:line="360" w:lineRule="auto"/>
        <w:jc w:val="both"/>
      </w:pPr>
      <w:bookmarkStart w:id="0" w:name="_GoBack"/>
      <w:bookmarkEnd w:id="0"/>
      <w:r w:rsidRPr="00E56616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Supplementary Table </w:t>
      </w:r>
      <w:r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10</w:t>
      </w:r>
      <w:r w:rsidRPr="00E56616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. </w:t>
      </w:r>
      <w:r w:rsidRPr="00E5661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Sensitivity analysis showing the association of NAFLD with CVEs, ESRD and all-cause mortality where eGFR was calculated using</w:t>
      </w:r>
      <w:r w:rsidRPr="008D0E9B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Pr="008D0E9B">
        <w:rPr>
          <w:rFonts w:ascii="Calibri" w:hAnsi="Calibri" w:cs="Calibri"/>
          <w:sz w:val="22"/>
          <w:szCs w:val="22"/>
        </w:rPr>
        <w:t>serum creatinine alone (n=</w:t>
      </w:r>
      <w:r>
        <w:rPr>
          <w:rFonts w:ascii="Calibri" w:hAnsi="Calibri" w:cs="Calibri"/>
          <w:sz w:val="22"/>
          <w:szCs w:val="22"/>
        </w:rPr>
        <w:t xml:space="preserve">17,689 </w:t>
      </w:r>
      <w:r w:rsidRPr="008D0E9B">
        <w:rPr>
          <w:rFonts w:ascii="Calibri" w:hAnsi="Calibri" w:cs="Calibri"/>
          <w:sz w:val="22"/>
          <w:szCs w:val="22"/>
        </w:rPr>
        <w:t>people with CKD in total</w:t>
      </w:r>
      <w:r>
        <w:rPr>
          <w:rFonts w:ascii="Calibri" w:hAnsi="Calibri" w:cs="Calibri"/>
          <w:sz w:val="22"/>
          <w:szCs w:val="22"/>
        </w:rPr>
        <w:t>)</w:t>
      </w:r>
    </w:p>
    <w:p w14:paraId="75C58F78" w14:textId="77777777" w:rsidR="00396060" w:rsidRPr="008873A0" w:rsidRDefault="00396060" w:rsidP="00396060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tbl>
      <w:tblPr>
        <w:tblStyle w:val="TableGridLight1"/>
        <w:tblW w:w="15452" w:type="dxa"/>
        <w:tblInd w:w="-856" w:type="dxa"/>
        <w:tblLook w:val="04A0" w:firstRow="1" w:lastRow="0" w:firstColumn="1" w:lastColumn="0" w:noHBand="0" w:noVBand="1"/>
      </w:tblPr>
      <w:tblGrid>
        <w:gridCol w:w="2269"/>
        <w:gridCol w:w="1843"/>
        <w:gridCol w:w="1842"/>
        <w:gridCol w:w="1843"/>
        <w:gridCol w:w="2126"/>
        <w:gridCol w:w="1843"/>
        <w:gridCol w:w="1843"/>
        <w:gridCol w:w="1843"/>
      </w:tblGrid>
      <w:tr w:rsidR="00396060" w:rsidRPr="00911744" w14:paraId="1D43308F" w14:textId="77777777" w:rsidTr="00A432EC">
        <w:trPr>
          <w:trHeight w:val="205"/>
        </w:trPr>
        <w:tc>
          <w:tcPr>
            <w:tcW w:w="2269" w:type="dxa"/>
            <w:tcBorders>
              <w:bottom w:val="single" w:sz="4" w:space="0" w:color="BFBFBF" w:themeColor="background1" w:themeShade="BF"/>
            </w:tcBorders>
            <w:noWrap/>
          </w:tcPr>
          <w:p w14:paraId="371DDAB7" w14:textId="77777777" w:rsidR="00396060" w:rsidRPr="00911744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497" w:type="dxa"/>
            <w:gridSpan w:val="5"/>
            <w:tcBorders>
              <w:bottom w:val="single" w:sz="4" w:space="0" w:color="BFBFBF" w:themeColor="background1" w:themeShade="BF"/>
            </w:tcBorders>
            <w:noWrap/>
          </w:tcPr>
          <w:p w14:paraId="0F5C7C85" w14:textId="77777777" w:rsidR="00396060" w:rsidRPr="00911744" w:rsidRDefault="00396060" w:rsidP="00A432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117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Cardiovascular events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9117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HR (95% CI)</w:t>
            </w:r>
          </w:p>
        </w:tc>
        <w:tc>
          <w:tcPr>
            <w:tcW w:w="1843" w:type="dxa"/>
            <w:vMerge w:val="restart"/>
          </w:tcPr>
          <w:p w14:paraId="6A21AC37" w14:textId="77777777" w:rsidR="00396060" w:rsidRPr="00911744" w:rsidRDefault="00396060" w:rsidP="00A432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117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nd-stage renal disease, </w:t>
            </w:r>
            <w:r w:rsidRPr="009117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HR (95% CI)</w:t>
            </w:r>
          </w:p>
        </w:tc>
        <w:tc>
          <w:tcPr>
            <w:tcW w:w="1843" w:type="dxa"/>
            <w:vMerge w:val="restart"/>
            <w:noWrap/>
          </w:tcPr>
          <w:p w14:paraId="28D8B923" w14:textId="77777777" w:rsidR="00396060" w:rsidRPr="00911744" w:rsidRDefault="00396060" w:rsidP="00A432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117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All-cause mortality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9117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HR (95% CI)</w:t>
            </w:r>
          </w:p>
        </w:tc>
      </w:tr>
      <w:tr w:rsidR="00396060" w:rsidRPr="00911744" w14:paraId="06A116DC" w14:textId="77777777" w:rsidTr="00A432EC">
        <w:trPr>
          <w:trHeight w:val="205"/>
        </w:trPr>
        <w:tc>
          <w:tcPr>
            <w:tcW w:w="226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35AAA44F" w14:textId="77777777" w:rsidR="00396060" w:rsidRPr="00911744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174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6E6E33AD" w14:textId="77777777" w:rsidR="00396060" w:rsidRPr="007A0F0F" w:rsidRDefault="00396060" w:rsidP="00A432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All cardiovascular events</w:t>
            </w:r>
          </w:p>
          <w:p w14:paraId="14C170E8" w14:textId="77777777" w:rsidR="00396060" w:rsidRPr="00911744" w:rsidRDefault="00396060" w:rsidP="00A432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BFBFBF" w:themeColor="background1" w:themeShade="BF"/>
            </w:tcBorders>
          </w:tcPr>
          <w:p w14:paraId="5C152DE6" w14:textId="77777777" w:rsidR="00396060" w:rsidRPr="00911744" w:rsidRDefault="00396060" w:rsidP="00A432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A0F0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cute coronary syndrome</w:t>
            </w:r>
          </w:p>
        </w:tc>
        <w:tc>
          <w:tcPr>
            <w:tcW w:w="1843" w:type="dxa"/>
            <w:tcBorders>
              <w:bottom w:val="single" w:sz="4" w:space="0" w:color="BFBFBF" w:themeColor="background1" w:themeShade="BF"/>
            </w:tcBorders>
          </w:tcPr>
          <w:p w14:paraId="338EC48B" w14:textId="77777777" w:rsidR="00396060" w:rsidRPr="00911744" w:rsidRDefault="00396060" w:rsidP="00A432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A0F0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eart failure</w:t>
            </w:r>
          </w:p>
        </w:tc>
        <w:tc>
          <w:tcPr>
            <w:tcW w:w="2126" w:type="dxa"/>
            <w:tcBorders>
              <w:bottom w:val="single" w:sz="4" w:space="0" w:color="BFBFBF" w:themeColor="background1" w:themeShade="BF"/>
            </w:tcBorders>
          </w:tcPr>
          <w:p w14:paraId="0716E93B" w14:textId="77777777" w:rsidR="00396060" w:rsidRPr="00911744" w:rsidRDefault="00396060" w:rsidP="00A432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A0F0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erebrovascular accident</w:t>
            </w:r>
          </w:p>
        </w:tc>
        <w:tc>
          <w:tcPr>
            <w:tcW w:w="1843" w:type="dxa"/>
            <w:tcBorders>
              <w:bottom w:val="single" w:sz="4" w:space="0" w:color="BFBFBF" w:themeColor="background1" w:themeShade="BF"/>
            </w:tcBorders>
          </w:tcPr>
          <w:p w14:paraId="14FE4305" w14:textId="77777777" w:rsidR="00396060" w:rsidRPr="00911744" w:rsidRDefault="00396060" w:rsidP="00A432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A0F0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eripheral arterial disease </w:t>
            </w:r>
          </w:p>
        </w:tc>
        <w:tc>
          <w:tcPr>
            <w:tcW w:w="1843" w:type="dxa"/>
            <w:vMerge/>
            <w:tcBorders>
              <w:bottom w:val="single" w:sz="4" w:space="0" w:color="BFBFBF" w:themeColor="background1" w:themeShade="BF"/>
            </w:tcBorders>
          </w:tcPr>
          <w:p w14:paraId="795DCE56" w14:textId="77777777" w:rsidR="00396060" w:rsidRPr="00911744" w:rsidRDefault="00396060" w:rsidP="00A432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BFBFBF" w:themeColor="background1" w:themeShade="BF"/>
            </w:tcBorders>
            <w:noWrap/>
            <w:hideMark/>
          </w:tcPr>
          <w:p w14:paraId="1EC1A9F0" w14:textId="77777777" w:rsidR="00396060" w:rsidRPr="00911744" w:rsidRDefault="00396060" w:rsidP="00A432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96060" w:rsidRPr="00911744" w14:paraId="4F1810DA" w14:textId="77777777" w:rsidTr="00A432EC">
        <w:trPr>
          <w:trHeight w:val="205"/>
        </w:trPr>
        <w:tc>
          <w:tcPr>
            <w:tcW w:w="15452" w:type="dxa"/>
            <w:gridSpan w:val="8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CF6B203" w14:textId="77777777" w:rsidR="00396060" w:rsidRPr="00911744" w:rsidRDefault="00396060" w:rsidP="00A432E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117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Univariate model</w:t>
            </w:r>
          </w:p>
        </w:tc>
      </w:tr>
      <w:tr w:rsidR="00396060" w:rsidRPr="00911744" w14:paraId="66E4C961" w14:textId="77777777" w:rsidTr="00A432EC">
        <w:trPr>
          <w:trHeight w:val="78"/>
        </w:trPr>
        <w:tc>
          <w:tcPr>
            <w:tcW w:w="2269" w:type="dxa"/>
            <w:tcBorders>
              <w:bottom w:val="nil"/>
            </w:tcBorders>
            <w:noWrap/>
            <w:hideMark/>
          </w:tcPr>
          <w:p w14:paraId="694B6D75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No NAFLD</w:t>
            </w:r>
          </w:p>
        </w:tc>
        <w:tc>
          <w:tcPr>
            <w:tcW w:w="1843" w:type="dxa"/>
            <w:tcBorders>
              <w:bottom w:val="nil"/>
            </w:tcBorders>
            <w:noWrap/>
          </w:tcPr>
          <w:p w14:paraId="0DB321C9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2" w:type="dxa"/>
            <w:tcBorders>
              <w:bottom w:val="nil"/>
            </w:tcBorders>
          </w:tcPr>
          <w:p w14:paraId="2C23CE4C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bottom w:val="nil"/>
            </w:tcBorders>
          </w:tcPr>
          <w:p w14:paraId="74AE0EE0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2126" w:type="dxa"/>
            <w:tcBorders>
              <w:bottom w:val="nil"/>
            </w:tcBorders>
          </w:tcPr>
          <w:p w14:paraId="547D9C56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bottom w:val="nil"/>
            </w:tcBorders>
          </w:tcPr>
          <w:p w14:paraId="71E37DE9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bottom w:val="nil"/>
            </w:tcBorders>
          </w:tcPr>
          <w:p w14:paraId="3F623859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bottom w:val="nil"/>
            </w:tcBorders>
            <w:noWrap/>
          </w:tcPr>
          <w:p w14:paraId="36188CF8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</w:tr>
      <w:tr w:rsidR="00396060" w:rsidRPr="00025DA8" w14:paraId="70EB2946" w14:textId="77777777" w:rsidTr="00A432EC">
        <w:trPr>
          <w:trHeight w:val="205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  <w:hideMark/>
          </w:tcPr>
          <w:p w14:paraId="720E6C6C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NAFLD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2E625170" w14:textId="77777777" w:rsidR="00396060" w:rsidRPr="009D5BA5" w:rsidRDefault="00396060" w:rsidP="00A432E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1.51 (1.4-1.63)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842" w:type="dxa"/>
            <w:tcBorders>
              <w:top w:val="nil"/>
              <w:bottom w:val="single" w:sz="4" w:space="0" w:color="BFBFBF" w:themeColor="background1" w:themeShade="BF"/>
            </w:tcBorders>
          </w:tcPr>
          <w:p w14:paraId="0CDB063D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1.68 (1.47-1.92)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498B0FC0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1.78 (1.59-1.98)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126" w:type="dxa"/>
            <w:tcBorders>
              <w:top w:val="nil"/>
              <w:bottom w:val="single" w:sz="4" w:space="0" w:color="BFBFBF" w:themeColor="background1" w:themeShade="BF"/>
            </w:tcBorders>
          </w:tcPr>
          <w:p w14:paraId="76E81E6D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1.35 (1.19-1.53)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41E42818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1.48 (1.25-1.75)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68E2FB28" w14:textId="77777777" w:rsidR="00396060" w:rsidRPr="009D5BA5" w:rsidRDefault="00396060" w:rsidP="00A432E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1.34 (1.09-1.64)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66CA1096" w14:textId="77777777" w:rsidR="00396060" w:rsidRPr="009D5BA5" w:rsidRDefault="00396060" w:rsidP="00A432E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1.24 (1.15-1.34)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</w:tr>
      <w:tr w:rsidR="00396060" w:rsidRPr="00025DA8" w14:paraId="6993418E" w14:textId="77777777" w:rsidTr="00A432EC">
        <w:trPr>
          <w:trHeight w:val="205"/>
        </w:trPr>
        <w:tc>
          <w:tcPr>
            <w:tcW w:w="2269" w:type="dxa"/>
            <w:tcBorders>
              <w:top w:val="single" w:sz="4" w:space="0" w:color="BFBFBF" w:themeColor="background1" w:themeShade="BF"/>
              <w:bottom w:val="nil"/>
            </w:tcBorders>
            <w:noWrap/>
            <w:vAlign w:val="center"/>
          </w:tcPr>
          <w:p w14:paraId="089B5A05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NFS Low risk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  <w:noWrap/>
          </w:tcPr>
          <w:p w14:paraId="4AD92165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bottom w:val="nil"/>
            </w:tcBorders>
          </w:tcPr>
          <w:p w14:paraId="06E306A6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4E82B172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bottom w:val="nil"/>
            </w:tcBorders>
          </w:tcPr>
          <w:p w14:paraId="06DE4386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17D12EBE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4EFAF84D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  <w:noWrap/>
          </w:tcPr>
          <w:p w14:paraId="0D14948B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</w:tr>
      <w:tr w:rsidR="00396060" w:rsidRPr="00025DA8" w14:paraId="67413F2C" w14:textId="77777777" w:rsidTr="00A432EC">
        <w:trPr>
          <w:trHeight w:val="205"/>
        </w:trPr>
        <w:tc>
          <w:tcPr>
            <w:tcW w:w="2269" w:type="dxa"/>
            <w:tcBorders>
              <w:top w:val="nil"/>
              <w:bottom w:val="nil"/>
            </w:tcBorders>
            <w:noWrap/>
            <w:vAlign w:val="center"/>
          </w:tcPr>
          <w:p w14:paraId="5146D31B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NFS Intermediate risk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251D8994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1.42 (1.28-1.57)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933B347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1.46 (1.24-1.73)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F7193B1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1.61 (1.41-1.85)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33BD287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1.24 (1.04-1.47)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9086E18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1.53 (1.23-1.91)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3745B86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3.13 (2.34-4.18)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71E7DE1F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1.29 (1.16-1.43)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</w:tr>
      <w:tr w:rsidR="00396060" w:rsidRPr="00025DA8" w14:paraId="53B9BD9C" w14:textId="77777777" w:rsidTr="00A432EC">
        <w:trPr>
          <w:trHeight w:val="205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  <w:vAlign w:val="center"/>
          </w:tcPr>
          <w:p w14:paraId="4D217B30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NFS High risk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187FB21D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2.50 (2.14-2.92)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842" w:type="dxa"/>
            <w:tcBorders>
              <w:top w:val="nil"/>
              <w:bottom w:val="single" w:sz="4" w:space="0" w:color="BFBFBF" w:themeColor="background1" w:themeShade="BF"/>
            </w:tcBorders>
          </w:tcPr>
          <w:p w14:paraId="75E0B58F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2.05 (1.57-2.67)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48A2238A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3.62 (3.02-4.34)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126" w:type="dxa"/>
            <w:tcBorders>
              <w:top w:val="nil"/>
              <w:bottom w:val="single" w:sz="4" w:space="0" w:color="BFBFBF" w:themeColor="background1" w:themeShade="BF"/>
            </w:tcBorders>
          </w:tcPr>
          <w:p w14:paraId="0F3A30E3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2.18 (1.69-2.80)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46724071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2.81 (2.06-3.84)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281F0FEF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5.40 (3.69-7.91)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4AB31858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2.75 (2.39-3.17)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</w:tr>
      <w:tr w:rsidR="00396060" w:rsidRPr="00025DA8" w14:paraId="48F52420" w14:textId="77777777" w:rsidTr="00A432EC">
        <w:trPr>
          <w:trHeight w:val="205"/>
        </w:trPr>
        <w:tc>
          <w:tcPr>
            <w:tcW w:w="2269" w:type="dxa"/>
            <w:tcBorders>
              <w:top w:val="single" w:sz="4" w:space="0" w:color="BFBFBF" w:themeColor="background1" w:themeShade="BF"/>
              <w:bottom w:val="nil"/>
            </w:tcBorders>
            <w:noWrap/>
            <w:vAlign w:val="center"/>
          </w:tcPr>
          <w:p w14:paraId="17ABFB1E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FIB-4 Low risk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  <w:noWrap/>
          </w:tcPr>
          <w:p w14:paraId="3BCD6186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bottom w:val="nil"/>
            </w:tcBorders>
          </w:tcPr>
          <w:p w14:paraId="5123314A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4E26B508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bottom w:val="nil"/>
            </w:tcBorders>
          </w:tcPr>
          <w:p w14:paraId="3DFBC2E2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7E701CCF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2E0E20B2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  <w:noWrap/>
          </w:tcPr>
          <w:p w14:paraId="6F090AED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</w:tr>
      <w:tr w:rsidR="00396060" w:rsidRPr="00025DA8" w14:paraId="04DD9122" w14:textId="77777777" w:rsidTr="00A432EC">
        <w:trPr>
          <w:trHeight w:val="205"/>
        </w:trPr>
        <w:tc>
          <w:tcPr>
            <w:tcW w:w="2269" w:type="dxa"/>
            <w:tcBorders>
              <w:top w:val="nil"/>
              <w:bottom w:val="nil"/>
            </w:tcBorders>
            <w:noWrap/>
            <w:vAlign w:val="center"/>
          </w:tcPr>
          <w:p w14:paraId="7F77CD8B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FIB-4 Intermediate risk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3215393F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1.23 (1.11-1.36)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341E127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1.15 (0.97-1.38)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1678902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1.15 (1.00-1.32) 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BFFE4AC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1.14 (0.96-1.36)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2F4773E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1.23 (0.99-1.55)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78F80C8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1.42 (1.08-1.87)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374C4AC7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1.03 (0.92-1.15) </w:t>
            </w:r>
          </w:p>
        </w:tc>
      </w:tr>
      <w:tr w:rsidR="00396060" w:rsidRPr="00025DA8" w14:paraId="7BFEDE4A" w14:textId="77777777" w:rsidTr="00A432EC">
        <w:trPr>
          <w:trHeight w:val="92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  <w:vAlign w:val="center"/>
          </w:tcPr>
          <w:p w14:paraId="43157ADA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FIB-4 High risk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2A16CB33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1.56 (1.20-2.03)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842" w:type="dxa"/>
            <w:tcBorders>
              <w:top w:val="nil"/>
              <w:bottom w:val="single" w:sz="4" w:space="0" w:color="BFBFBF" w:themeColor="background1" w:themeShade="BF"/>
            </w:tcBorders>
          </w:tcPr>
          <w:p w14:paraId="477E1A60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1.30 (0.83-2.04)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4BC6AD37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1.83 (1.34-2.50)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126" w:type="dxa"/>
            <w:tcBorders>
              <w:top w:val="nil"/>
              <w:bottom w:val="single" w:sz="4" w:space="0" w:color="BFBFBF" w:themeColor="background1" w:themeShade="BF"/>
            </w:tcBorders>
          </w:tcPr>
          <w:p w14:paraId="1FEFF6BE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1.68 (1.13-2.49)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53D98FBE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1.41 (0.81-2.46)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5C6C591E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1.45 (0.71-2.94)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43A3BFB8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1.69 (1.34-2.14)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</w:tr>
      <w:tr w:rsidR="00396060" w:rsidRPr="00025DA8" w14:paraId="2E6D7908" w14:textId="77777777" w:rsidTr="00A432EC">
        <w:trPr>
          <w:trHeight w:val="205"/>
        </w:trPr>
        <w:tc>
          <w:tcPr>
            <w:tcW w:w="1545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</w:tcPr>
          <w:p w14:paraId="7BA2C506" w14:textId="77777777" w:rsidR="00396060" w:rsidRPr="009D5BA5" w:rsidRDefault="00396060" w:rsidP="00A432EC">
            <w:pPr>
              <w:tabs>
                <w:tab w:val="left" w:pos="2232"/>
              </w:tabs>
              <w:rPr>
                <w:rFonts w:ascii="Calibri" w:hAnsi="Calibri" w:cs="Calibri"/>
                <w:color w:val="2A2A2A"/>
                <w:sz w:val="18"/>
                <w:szCs w:val="18"/>
                <w:shd w:val="clear" w:color="auto" w:fill="FFFFFF"/>
              </w:rPr>
            </w:pPr>
            <w:r w:rsidRPr="009D5BA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Multivariate model</w:t>
            </w:r>
            <w:r w:rsidRPr="009D5BA5">
              <w:rPr>
                <w:rFonts w:ascii="Calibri" w:hAnsi="Calibri" w:cs="Calibri"/>
                <w:color w:val="2A2A2A"/>
                <w:sz w:val="18"/>
                <w:szCs w:val="18"/>
                <w:shd w:val="clear" w:color="auto" w:fill="FFFFFF"/>
              </w:rPr>
              <w:t>†</w:t>
            </w:r>
          </w:p>
        </w:tc>
      </w:tr>
      <w:tr w:rsidR="00396060" w:rsidRPr="00025DA8" w14:paraId="166ABF06" w14:textId="77777777" w:rsidTr="00A432EC">
        <w:trPr>
          <w:trHeight w:val="205"/>
        </w:trPr>
        <w:tc>
          <w:tcPr>
            <w:tcW w:w="2269" w:type="dxa"/>
            <w:tcBorders>
              <w:top w:val="single" w:sz="4" w:space="0" w:color="BFBFBF" w:themeColor="background1" w:themeShade="BF"/>
              <w:bottom w:val="nil"/>
            </w:tcBorders>
            <w:noWrap/>
          </w:tcPr>
          <w:p w14:paraId="38C8F981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No NAFLD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  <w:noWrap/>
          </w:tcPr>
          <w:p w14:paraId="11189C4A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bottom w:val="nil"/>
            </w:tcBorders>
          </w:tcPr>
          <w:p w14:paraId="78306EDD" w14:textId="77777777" w:rsidR="00396060" w:rsidRPr="009D5BA5" w:rsidRDefault="00396060" w:rsidP="00A432E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751A0606" w14:textId="77777777" w:rsidR="00396060" w:rsidRPr="009D5BA5" w:rsidRDefault="00396060" w:rsidP="00A432E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bottom w:val="nil"/>
            </w:tcBorders>
          </w:tcPr>
          <w:p w14:paraId="02660A32" w14:textId="77777777" w:rsidR="00396060" w:rsidRPr="009D5BA5" w:rsidRDefault="00396060" w:rsidP="00A432E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1FA1D6F0" w14:textId="77777777" w:rsidR="00396060" w:rsidRPr="009D5BA5" w:rsidRDefault="00396060" w:rsidP="00A432E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1EBF8690" w14:textId="77777777" w:rsidR="00396060" w:rsidRPr="009D5BA5" w:rsidRDefault="00396060" w:rsidP="00A432E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  <w:noWrap/>
          </w:tcPr>
          <w:p w14:paraId="349A16D5" w14:textId="77777777" w:rsidR="00396060" w:rsidRPr="009D5BA5" w:rsidRDefault="00396060" w:rsidP="00A432E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</w:tr>
      <w:tr w:rsidR="00396060" w:rsidRPr="00025DA8" w14:paraId="781D03C3" w14:textId="77777777" w:rsidTr="00A432EC">
        <w:trPr>
          <w:trHeight w:val="205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182F1443" w14:textId="77777777" w:rsidR="00396060" w:rsidRPr="009D5BA5" w:rsidRDefault="00396060" w:rsidP="00A432EC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NAFLD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612901F7" w14:textId="77777777" w:rsidR="00396060" w:rsidRPr="009D5BA5" w:rsidRDefault="00396060" w:rsidP="00A432EC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1.25 (1.15-1.36)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842" w:type="dxa"/>
            <w:tcBorders>
              <w:top w:val="nil"/>
              <w:bottom w:val="single" w:sz="4" w:space="0" w:color="BFBFBF" w:themeColor="background1" w:themeShade="BF"/>
            </w:tcBorders>
          </w:tcPr>
          <w:p w14:paraId="7D3D4056" w14:textId="77777777" w:rsidR="00396060" w:rsidRPr="009D5BA5" w:rsidRDefault="00396060" w:rsidP="00A432EC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1.27 (1.09-1.47)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31DA1AC1" w14:textId="77777777" w:rsidR="00396060" w:rsidRPr="009D5BA5" w:rsidRDefault="00396060" w:rsidP="00A432EC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1.35 (1.20-1.52)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126" w:type="dxa"/>
            <w:tcBorders>
              <w:top w:val="nil"/>
              <w:bottom w:val="single" w:sz="4" w:space="0" w:color="BFBFBF" w:themeColor="background1" w:themeShade="BF"/>
            </w:tcBorders>
          </w:tcPr>
          <w:p w14:paraId="17412D2A" w14:textId="77777777" w:rsidR="00396060" w:rsidRPr="009D5BA5" w:rsidRDefault="00396060" w:rsidP="00A432EC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1.10 (0.96-1.27)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3A6E6FF0" w14:textId="77777777" w:rsidR="00396060" w:rsidRPr="009D5BA5" w:rsidRDefault="00396060" w:rsidP="00A432EC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1.04 (0.86-1.26)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39C90F32" w14:textId="77777777" w:rsidR="00396060" w:rsidRPr="009D5BA5" w:rsidRDefault="00396060" w:rsidP="00A432EC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0.92 (0.72-1.16)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7158D62A" w14:textId="77777777" w:rsidR="00396060" w:rsidRPr="009D5BA5" w:rsidRDefault="00396060" w:rsidP="00A432EC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0.96 (0.88-1.04) </w:t>
            </w:r>
          </w:p>
        </w:tc>
      </w:tr>
      <w:tr w:rsidR="00396060" w:rsidRPr="00025DA8" w14:paraId="16A7E1E3" w14:textId="77777777" w:rsidTr="00A432EC">
        <w:trPr>
          <w:trHeight w:val="205"/>
        </w:trPr>
        <w:tc>
          <w:tcPr>
            <w:tcW w:w="2269" w:type="dxa"/>
            <w:tcBorders>
              <w:top w:val="single" w:sz="4" w:space="0" w:color="BFBFBF" w:themeColor="background1" w:themeShade="BF"/>
              <w:bottom w:val="nil"/>
            </w:tcBorders>
            <w:noWrap/>
            <w:vAlign w:val="center"/>
          </w:tcPr>
          <w:p w14:paraId="0C264F72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NFS Low risk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  <w:noWrap/>
          </w:tcPr>
          <w:p w14:paraId="34C288C7" w14:textId="77777777" w:rsidR="00396060" w:rsidRPr="009D5BA5" w:rsidRDefault="00396060" w:rsidP="00A432E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bottom w:val="nil"/>
            </w:tcBorders>
          </w:tcPr>
          <w:p w14:paraId="26061542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526A4C15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bottom w:val="nil"/>
            </w:tcBorders>
          </w:tcPr>
          <w:p w14:paraId="52F5A9EE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3584E34F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46110AFE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  <w:noWrap/>
          </w:tcPr>
          <w:p w14:paraId="16DF7C15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</w:tr>
      <w:tr w:rsidR="00396060" w:rsidRPr="00025DA8" w14:paraId="179EE26B" w14:textId="77777777" w:rsidTr="00A432EC">
        <w:trPr>
          <w:trHeight w:val="205"/>
        </w:trPr>
        <w:tc>
          <w:tcPr>
            <w:tcW w:w="2269" w:type="dxa"/>
            <w:tcBorders>
              <w:top w:val="nil"/>
              <w:bottom w:val="nil"/>
            </w:tcBorders>
            <w:noWrap/>
            <w:vAlign w:val="center"/>
          </w:tcPr>
          <w:p w14:paraId="4191740B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NFS Intermediate risk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041D94C7" w14:textId="77777777" w:rsidR="00396060" w:rsidRPr="009D5BA5" w:rsidRDefault="00396060" w:rsidP="00A432E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1.15 (1.03-1.29)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DE15468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1.02 (0.84-1.22)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87009E0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1.32 (1.13-1.54)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D37A607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1.01 (0.84-1.23)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AE9113E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1.04 (0.81-1.34)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A4741ED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1.32 (0.95-1.83)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2AB9091A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1.04 (0.92-1.16) </w:t>
            </w:r>
          </w:p>
        </w:tc>
      </w:tr>
      <w:tr w:rsidR="00396060" w:rsidRPr="00025DA8" w14:paraId="781CBD6F" w14:textId="77777777" w:rsidTr="00A432EC">
        <w:trPr>
          <w:trHeight w:val="205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  <w:vAlign w:val="center"/>
          </w:tcPr>
          <w:p w14:paraId="4560F0A6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NFS High risk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32FCD89D" w14:textId="77777777" w:rsidR="00396060" w:rsidRPr="009D5BA5" w:rsidRDefault="00396060" w:rsidP="00A432E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1.18 (0.99-1.41) </w:t>
            </w:r>
          </w:p>
        </w:tc>
        <w:tc>
          <w:tcPr>
            <w:tcW w:w="1842" w:type="dxa"/>
            <w:tcBorders>
              <w:top w:val="nil"/>
              <w:bottom w:val="single" w:sz="4" w:space="0" w:color="BFBFBF" w:themeColor="background1" w:themeShade="BF"/>
            </w:tcBorders>
          </w:tcPr>
          <w:p w14:paraId="290EBD61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0.80 (0.59-1.07)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3583EA83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1.66 (1.35-2.04)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126" w:type="dxa"/>
            <w:tcBorders>
              <w:top w:val="nil"/>
              <w:bottom w:val="single" w:sz="4" w:space="0" w:color="BFBFBF" w:themeColor="background1" w:themeShade="BF"/>
            </w:tcBorders>
          </w:tcPr>
          <w:p w14:paraId="20C866E1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1.07 (0.80-1.42)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431F7D8F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1.04 (0.73-1.48)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2A20BD27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1.06 (0.67-1.67)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450551B7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1.19 (1.01-1.40)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</w:tr>
      <w:tr w:rsidR="00396060" w:rsidRPr="00025DA8" w14:paraId="4F0361B5" w14:textId="77777777" w:rsidTr="00A432EC">
        <w:trPr>
          <w:trHeight w:val="205"/>
        </w:trPr>
        <w:tc>
          <w:tcPr>
            <w:tcW w:w="2269" w:type="dxa"/>
            <w:tcBorders>
              <w:top w:val="single" w:sz="4" w:space="0" w:color="BFBFBF" w:themeColor="background1" w:themeShade="BF"/>
              <w:bottom w:val="nil"/>
            </w:tcBorders>
            <w:noWrap/>
            <w:vAlign w:val="center"/>
          </w:tcPr>
          <w:p w14:paraId="019C3102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FIB-4 Low risk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  <w:noWrap/>
          </w:tcPr>
          <w:p w14:paraId="6010B992" w14:textId="77777777" w:rsidR="00396060" w:rsidRPr="009D5BA5" w:rsidRDefault="00396060" w:rsidP="00A432E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bottom w:val="nil"/>
            </w:tcBorders>
          </w:tcPr>
          <w:p w14:paraId="7CABF772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6C40BACF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bottom w:val="nil"/>
            </w:tcBorders>
          </w:tcPr>
          <w:p w14:paraId="0A4B94B5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1094A0D3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</w:tcPr>
          <w:p w14:paraId="30EA738E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  <w:noWrap/>
          </w:tcPr>
          <w:p w14:paraId="2D5FCB34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1.00 Ref.</w:t>
            </w:r>
          </w:p>
        </w:tc>
      </w:tr>
      <w:tr w:rsidR="00396060" w:rsidRPr="00025DA8" w14:paraId="361A5E05" w14:textId="77777777" w:rsidTr="00A432EC">
        <w:trPr>
          <w:trHeight w:val="205"/>
        </w:trPr>
        <w:tc>
          <w:tcPr>
            <w:tcW w:w="2269" w:type="dxa"/>
            <w:tcBorders>
              <w:top w:val="nil"/>
              <w:bottom w:val="nil"/>
            </w:tcBorders>
            <w:noWrap/>
            <w:vAlign w:val="center"/>
          </w:tcPr>
          <w:p w14:paraId="4FC83219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FIB-4 Intermediate risk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4E36BEA6" w14:textId="77777777" w:rsidR="00396060" w:rsidRPr="009D5BA5" w:rsidRDefault="00396060" w:rsidP="00A432E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1.09 (0.98-1.21) 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53CD0C8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1.00 (0.83-1.19)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9224068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1.03 (0.89-1.19) 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20D8EA7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1.05 (0.88-1.26)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D267155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1.08 (0.86-1.36)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6D6D3D2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1.04 (0.77-1.41)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3A890890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0.90 (0.80-1.01) </w:t>
            </w:r>
          </w:p>
        </w:tc>
      </w:tr>
      <w:tr w:rsidR="00396060" w:rsidRPr="00025DA8" w14:paraId="4DC23F6B" w14:textId="77777777" w:rsidTr="00A432EC">
        <w:trPr>
          <w:trHeight w:val="205"/>
        </w:trPr>
        <w:tc>
          <w:tcPr>
            <w:tcW w:w="2269" w:type="dxa"/>
            <w:tcBorders>
              <w:top w:val="nil"/>
              <w:bottom w:val="single" w:sz="4" w:space="0" w:color="BFBFBF" w:themeColor="background1" w:themeShade="BF"/>
            </w:tcBorders>
            <w:noWrap/>
            <w:vAlign w:val="center"/>
          </w:tcPr>
          <w:p w14:paraId="2C95BA43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>FIB-4 High risk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07176B05" w14:textId="77777777" w:rsidR="00396060" w:rsidRPr="009D5BA5" w:rsidRDefault="00396060" w:rsidP="00A432E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0.95 (0.73-1.25) </w:t>
            </w:r>
          </w:p>
        </w:tc>
        <w:tc>
          <w:tcPr>
            <w:tcW w:w="1842" w:type="dxa"/>
            <w:tcBorders>
              <w:top w:val="nil"/>
              <w:bottom w:val="single" w:sz="4" w:space="0" w:color="BFBFBF" w:themeColor="background1" w:themeShade="BF"/>
            </w:tcBorders>
          </w:tcPr>
          <w:p w14:paraId="287147A7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0.84 (0.53-1.34)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1CD6AB49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1.17 (0.86-1.61) </w:t>
            </w:r>
          </w:p>
        </w:tc>
        <w:tc>
          <w:tcPr>
            <w:tcW w:w="2126" w:type="dxa"/>
            <w:tcBorders>
              <w:top w:val="nil"/>
              <w:bottom w:val="single" w:sz="4" w:space="0" w:color="BFBFBF" w:themeColor="background1" w:themeShade="BF"/>
            </w:tcBorders>
          </w:tcPr>
          <w:p w14:paraId="7275CC49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1.06 (0.70-1.60)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2C2AF246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0.90 (0.51-1.57) p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069D34AF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0.93 (0.45-1.92) p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  <w:noWrap/>
          </w:tcPr>
          <w:p w14:paraId="57FADB77" w14:textId="77777777" w:rsidR="00396060" w:rsidRPr="009D5BA5" w:rsidRDefault="00396060" w:rsidP="00A432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5B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1.06 (0.83-1.36) </w:t>
            </w:r>
          </w:p>
        </w:tc>
      </w:tr>
    </w:tbl>
    <w:p w14:paraId="3007C7E2" w14:textId="77777777" w:rsidR="00396060" w:rsidRDefault="00396060" w:rsidP="00396060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358C050A" w14:textId="77777777" w:rsidR="00396060" w:rsidRPr="00C605F3" w:rsidRDefault="00396060" w:rsidP="0039606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C605F3">
        <w:rPr>
          <w:rFonts w:ascii="Calibri" w:hAnsi="Calibri" w:cs="Calibri"/>
          <w:sz w:val="20"/>
          <w:szCs w:val="20"/>
        </w:rPr>
        <w:t>* p&lt;0.05, ** p&lt;0.01, *** p&lt;0.001, **** p &lt;0.0001</w:t>
      </w:r>
    </w:p>
    <w:p w14:paraId="57AA259A" w14:textId="77777777" w:rsidR="00396060" w:rsidRPr="00C605F3" w:rsidRDefault="00396060" w:rsidP="00396060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35715E09" w14:textId="77777777" w:rsidR="00396060" w:rsidRPr="00C605F3" w:rsidRDefault="00396060" w:rsidP="00396060">
      <w:pPr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C605F3">
        <w:rPr>
          <w:rFonts w:ascii="Calibri" w:hAnsi="Calibri" w:cs="Calibri"/>
          <w:color w:val="2A2A2A"/>
          <w:sz w:val="20"/>
          <w:szCs w:val="20"/>
          <w:shd w:val="clear" w:color="auto" w:fill="FFFFFF"/>
        </w:rPr>
        <w:t>†</w:t>
      </w:r>
      <w:r w:rsidRPr="00C605F3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Adjusted for </w:t>
      </w:r>
      <w:r w:rsidRPr="00C605F3">
        <w:rPr>
          <w:rFonts w:ascii="Calibri" w:hAnsi="Calibri" w:cs="Calibri"/>
          <w:color w:val="000000"/>
          <w:sz w:val="20"/>
          <w:szCs w:val="20"/>
        </w:rPr>
        <w:t xml:space="preserve">age, sex, </w:t>
      </w:r>
      <w:r w:rsidRPr="00C605F3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deprivation, ethnicity, </w:t>
      </w:r>
      <w:r w:rsidRPr="00C605F3">
        <w:rPr>
          <w:rFonts w:ascii="Calibri" w:hAnsi="Calibri" w:cs="Calibri"/>
          <w:color w:val="000000"/>
          <w:sz w:val="20"/>
          <w:szCs w:val="20"/>
        </w:rPr>
        <w:t>alcohol (continuous), smoking, baseline eGFR and UACR, diabetes</w:t>
      </w:r>
    </w:p>
    <w:p w14:paraId="593157FC" w14:textId="77777777" w:rsidR="00396060" w:rsidRPr="00FF53D8" w:rsidRDefault="00396060" w:rsidP="00396060">
      <w:pPr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55093AC8" w14:textId="77777777" w:rsidR="00396060" w:rsidRPr="00FF53D8" w:rsidRDefault="00396060" w:rsidP="00396060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</w:pPr>
      <w:r w:rsidRPr="00FF53D8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NAFLD,</w:t>
      </w:r>
      <w:r w:rsidRPr="00FF53D8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FF53D8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Non-alcoholic fatty liver disease</w:t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; HR, hazard ratio; CI, confidence interval</w:t>
      </w:r>
    </w:p>
    <w:p w14:paraId="5E20FB7F" w14:textId="77777777" w:rsidR="00396060" w:rsidRDefault="00396060" w:rsidP="00396060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325D261B" w14:textId="77777777" w:rsidR="00396060" w:rsidRDefault="00396060" w:rsidP="00396060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02BF2156" w14:textId="77777777" w:rsidR="00A428BB" w:rsidRDefault="00A428BB"/>
    <w:sectPr w:rsidR="00A428BB" w:rsidSect="0039606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396060"/>
    <w:rsid w:val="00396060"/>
    <w:rsid w:val="00650DBE"/>
    <w:rsid w:val="006D0D1C"/>
    <w:rsid w:val="00A428BB"/>
    <w:rsid w:val="00EC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55F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060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3960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6060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39606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060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3960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6060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39606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2371</Characters>
  <Application>Microsoft Office Word</Application>
  <DocSecurity>0</DocSecurity>
  <Lines>169</Lines>
  <Paragraphs>163</Paragraphs>
  <ScaleCrop>false</ScaleCrop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HYDES</dc:creator>
  <cp:keywords/>
  <dc:description/>
  <cp:lastModifiedBy>E736162</cp:lastModifiedBy>
  <cp:revision>2</cp:revision>
  <dcterms:created xsi:type="dcterms:W3CDTF">2023-05-03T15:09:00Z</dcterms:created>
  <dcterms:modified xsi:type="dcterms:W3CDTF">2023-05-07T23:13:00Z</dcterms:modified>
</cp:coreProperties>
</file>