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3D622" w14:textId="77777777" w:rsidR="00B7114E" w:rsidRPr="00B7114E" w:rsidRDefault="00B7114E" w:rsidP="00B7114E">
      <w:pPr>
        <w:spacing w:line="276" w:lineRule="auto"/>
        <w:jc w:val="both"/>
        <w:rPr>
          <w:rFonts w:ascii="Calibri" w:hAnsi="Calibri" w:cs="Calibri"/>
          <w:b/>
          <w:bCs/>
          <w:sz w:val="22"/>
          <w:szCs w:val="22"/>
        </w:rPr>
      </w:pPr>
      <w:r w:rsidRPr="00B7114E">
        <w:rPr>
          <w:rFonts w:ascii="Calibri" w:hAnsi="Calibri" w:cs="Calibri"/>
          <w:b/>
          <w:bCs/>
          <w:sz w:val="22"/>
          <w:szCs w:val="22"/>
        </w:rPr>
        <w:t>Supplementary Material</w:t>
      </w:r>
    </w:p>
    <w:p w14:paraId="41034984" w14:textId="77777777" w:rsidR="00B7114E" w:rsidRPr="002075AA" w:rsidRDefault="00B7114E" w:rsidP="00B7114E">
      <w:pPr>
        <w:spacing w:line="276" w:lineRule="auto"/>
        <w:jc w:val="both"/>
        <w:rPr>
          <w:rFonts w:ascii="Calibri" w:hAnsi="Calibri" w:cs="Calibri"/>
          <w:b/>
          <w:bCs/>
          <w:sz w:val="22"/>
          <w:szCs w:val="22"/>
        </w:rPr>
      </w:pPr>
    </w:p>
    <w:p w14:paraId="540F0C89" w14:textId="7B6F57F8" w:rsidR="00B7114E" w:rsidRDefault="00B7114E" w:rsidP="00B7114E">
      <w:pPr>
        <w:spacing w:line="276" w:lineRule="auto"/>
        <w:jc w:val="both"/>
        <w:rPr>
          <w:rFonts w:ascii="Calibri" w:hAnsi="Calibri" w:cs="Calibri"/>
          <w:b/>
          <w:bCs/>
          <w:sz w:val="22"/>
          <w:szCs w:val="22"/>
        </w:rPr>
      </w:pPr>
      <w:r w:rsidRPr="002075AA">
        <w:rPr>
          <w:rFonts w:ascii="Calibri" w:hAnsi="Calibri" w:cs="Calibri"/>
          <w:b/>
          <w:bCs/>
          <w:sz w:val="22"/>
          <w:szCs w:val="22"/>
        </w:rPr>
        <w:t>Methods</w:t>
      </w:r>
    </w:p>
    <w:p w14:paraId="798EAF1D" w14:textId="77777777" w:rsidR="002075AA" w:rsidRPr="002075AA" w:rsidRDefault="002075AA" w:rsidP="00B7114E">
      <w:pPr>
        <w:spacing w:line="276" w:lineRule="auto"/>
        <w:jc w:val="both"/>
        <w:rPr>
          <w:rFonts w:ascii="Calibri" w:hAnsi="Calibri" w:cs="Calibri"/>
          <w:b/>
          <w:bCs/>
          <w:sz w:val="22"/>
          <w:szCs w:val="22"/>
        </w:rPr>
      </w:pPr>
    </w:p>
    <w:p w14:paraId="5340CD9F" w14:textId="5B32ACA9" w:rsidR="002075AA" w:rsidRPr="002E6701" w:rsidRDefault="002075AA" w:rsidP="002E6701">
      <w:pPr>
        <w:jc w:val="both"/>
        <w:rPr>
          <w:rFonts w:ascii="Calibri" w:hAnsi="Calibri" w:cs="Calibri"/>
          <w:color w:val="000000" w:themeColor="text1"/>
          <w:sz w:val="22"/>
          <w:szCs w:val="22"/>
        </w:rPr>
      </w:pPr>
      <w:r w:rsidRPr="002E6701">
        <w:rPr>
          <w:rFonts w:ascii="Calibri" w:hAnsi="Calibri" w:cs="Calibri"/>
          <w:i/>
          <w:iCs/>
          <w:color w:val="000000" w:themeColor="text1"/>
          <w:sz w:val="22"/>
          <w:szCs w:val="22"/>
        </w:rPr>
        <w:t>Collection of urine</w:t>
      </w:r>
      <w:r w:rsidRPr="002E6701">
        <w:rPr>
          <w:rFonts w:ascii="Calibri" w:hAnsi="Calibri" w:cs="Calibri"/>
          <w:color w:val="000000" w:themeColor="text1"/>
          <w:sz w:val="22"/>
          <w:szCs w:val="22"/>
        </w:rPr>
        <w:t xml:space="preserve"> (UK Biobank: Protocol for a large-scale prospective epidemiological resource; </w:t>
      </w:r>
      <w:hyperlink r:id="rId7" w:history="1">
        <w:r w:rsidRPr="002E6701">
          <w:rPr>
            <w:rStyle w:val="Hyperlink"/>
            <w:rFonts w:ascii="Calibri" w:hAnsi="Calibri" w:cs="Calibri"/>
            <w:color w:val="000000" w:themeColor="text1"/>
            <w:sz w:val="22"/>
            <w:szCs w:val="22"/>
          </w:rPr>
          <w:t>https://www.ukbiobank.ac.uk/media/gnkeyh2q/study-rationale.pdf</w:t>
        </w:r>
      </w:hyperlink>
      <w:r w:rsidRPr="002E6701">
        <w:rPr>
          <w:rFonts w:ascii="Calibri" w:hAnsi="Calibri" w:cs="Calibri"/>
          <w:color w:val="000000" w:themeColor="text1"/>
          <w:sz w:val="22"/>
          <w:szCs w:val="22"/>
        </w:rPr>
        <w:t>). UKBB participants were asked to provide a urine sample and were given a urine collection pot and bar-coded vacutainer. Urine from the urine collection vessel was transferred to the pre-assigned bar-coded vacutainers. All vacutainers were maintained at 4</w:t>
      </w:r>
      <w:r w:rsidRPr="002E6701">
        <w:rPr>
          <w:rFonts w:ascii="Calibri" w:hAnsi="Calibri" w:cs="Calibri"/>
          <w:color w:val="000000" w:themeColor="text1"/>
          <w:sz w:val="22"/>
          <w:szCs w:val="22"/>
          <w:vertAlign w:val="superscript"/>
        </w:rPr>
        <w:t>o</w:t>
      </w:r>
      <w:r w:rsidRPr="002E6701">
        <w:rPr>
          <w:rFonts w:ascii="Calibri" w:hAnsi="Calibri" w:cs="Calibri"/>
          <w:color w:val="000000" w:themeColor="text1"/>
          <w:sz w:val="22"/>
          <w:szCs w:val="22"/>
        </w:rPr>
        <w:t>C until ready for packing and dispatch to the coordinating centre laboratory in temperature-controlled shipping boxes. When the vacutainers arrived at the central laboratory they were processed as soon as possible. All the vacutainers that arrived were scanned and compared against the data file from the assessment centres. The urine vacutainers were transferred to a customised TECAN liquid handling platform configured to maintain the samples at 4</w:t>
      </w:r>
      <w:r w:rsidRPr="002E6701">
        <w:rPr>
          <w:rFonts w:ascii="Calibri" w:hAnsi="Calibri" w:cs="Calibri"/>
          <w:color w:val="000000" w:themeColor="text1"/>
          <w:sz w:val="22"/>
          <w:szCs w:val="22"/>
          <w:vertAlign w:val="superscript"/>
        </w:rPr>
        <w:t>o</w:t>
      </w:r>
      <w:r w:rsidRPr="002E6701">
        <w:rPr>
          <w:rFonts w:ascii="Calibri" w:hAnsi="Calibri" w:cs="Calibri"/>
          <w:color w:val="000000" w:themeColor="text1"/>
          <w:sz w:val="22"/>
          <w:szCs w:val="22"/>
        </w:rPr>
        <w:t xml:space="preserve">C. We have now added this data to the supplementary material. </w:t>
      </w:r>
    </w:p>
    <w:p w14:paraId="0A485505" w14:textId="77777777" w:rsidR="00B7114E" w:rsidRPr="002E6701" w:rsidRDefault="00B7114E" w:rsidP="002E6701">
      <w:pPr>
        <w:jc w:val="both"/>
        <w:rPr>
          <w:rFonts w:ascii="Calibri" w:hAnsi="Calibri" w:cs="Calibri"/>
          <w:color w:val="000000" w:themeColor="text1"/>
          <w:sz w:val="22"/>
          <w:szCs w:val="22"/>
        </w:rPr>
      </w:pPr>
    </w:p>
    <w:p w14:paraId="5899619C" w14:textId="1EA417ED" w:rsidR="00B7114E" w:rsidRPr="002E6701" w:rsidRDefault="00B7114E" w:rsidP="002E6701">
      <w:pPr>
        <w:jc w:val="both"/>
        <w:rPr>
          <w:rFonts w:ascii="Calibri" w:hAnsi="Calibri" w:cs="Calibri"/>
          <w:color w:val="000000" w:themeColor="text1"/>
          <w:sz w:val="22"/>
          <w:szCs w:val="22"/>
        </w:rPr>
      </w:pPr>
      <w:r w:rsidRPr="002E6701">
        <w:rPr>
          <w:rFonts w:ascii="Calibri" w:hAnsi="Calibri" w:cs="Calibri"/>
          <w:i/>
          <w:iCs/>
          <w:color w:val="000000" w:themeColor="text1"/>
          <w:sz w:val="22"/>
          <w:szCs w:val="22"/>
        </w:rPr>
        <w:t>Methods to measure urinary albumin</w:t>
      </w:r>
      <w:r w:rsidRPr="002E6701">
        <w:rPr>
          <w:rFonts w:ascii="Calibri" w:hAnsi="Calibri" w:cs="Calibri"/>
          <w:color w:val="000000" w:themeColor="text1"/>
          <w:sz w:val="22"/>
          <w:szCs w:val="22"/>
        </w:rPr>
        <w:t>: Albumin was measured in the UK Biobank samples using the immuno-turbidimetric analysis method (</w:t>
      </w:r>
      <w:proofErr w:type="spellStart"/>
      <w:r w:rsidRPr="002E6701">
        <w:rPr>
          <w:rFonts w:ascii="Calibri" w:hAnsi="Calibri" w:cs="Calibri"/>
          <w:color w:val="000000" w:themeColor="text1"/>
          <w:sz w:val="22"/>
          <w:szCs w:val="22"/>
        </w:rPr>
        <w:t>Randox</w:t>
      </w:r>
      <w:proofErr w:type="spellEnd"/>
      <w:r w:rsidRPr="002E6701">
        <w:rPr>
          <w:rFonts w:ascii="Calibri" w:hAnsi="Calibri" w:cs="Calibri"/>
          <w:color w:val="000000" w:themeColor="text1"/>
          <w:sz w:val="22"/>
          <w:szCs w:val="22"/>
        </w:rPr>
        <w:t xml:space="preserve"> Biosciences, UK) while creatinine was measured using the enzymatic analysis method (Beckman Coulter, UK). If albumin was &lt;6.7 mg/L (the assay detection level in UK Biobank) then albumin was set at 6.7 mg/L prior to the calculation of the ratio. </w:t>
      </w:r>
    </w:p>
    <w:p w14:paraId="0AE82FF3" w14:textId="2575FA91" w:rsidR="00BF2372" w:rsidRPr="002E6701" w:rsidRDefault="00BF2372" w:rsidP="002E6701">
      <w:pPr>
        <w:jc w:val="both"/>
        <w:rPr>
          <w:rFonts w:ascii="Calibri" w:hAnsi="Calibri" w:cs="Calibri"/>
          <w:color w:val="000000" w:themeColor="text1"/>
          <w:sz w:val="22"/>
          <w:szCs w:val="22"/>
        </w:rPr>
      </w:pPr>
    </w:p>
    <w:p w14:paraId="3329FFA0" w14:textId="1D1CF4A6" w:rsidR="00BF2372" w:rsidRPr="002E6701" w:rsidRDefault="00BF2372" w:rsidP="002E6701">
      <w:pPr>
        <w:jc w:val="both"/>
        <w:rPr>
          <w:rFonts w:ascii="Calibri" w:hAnsi="Calibri" w:cs="Calibri"/>
          <w:color w:val="4472C4" w:themeColor="accent1"/>
          <w:sz w:val="22"/>
          <w:szCs w:val="22"/>
        </w:rPr>
      </w:pPr>
      <w:r w:rsidRPr="002E6701">
        <w:rPr>
          <w:rFonts w:ascii="Calibri" w:hAnsi="Calibri" w:cs="Calibri"/>
          <w:i/>
          <w:iCs/>
          <w:color w:val="000000" w:themeColor="text1"/>
          <w:sz w:val="22"/>
          <w:szCs w:val="22"/>
        </w:rPr>
        <w:t>Calculated of urinary albumin creatinine ratio (UACR)</w:t>
      </w:r>
      <w:r w:rsidRPr="002E6701">
        <w:rPr>
          <w:rFonts w:ascii="Calibri" w:hAnsi="Calibri" w:cs="Calibri"/>
          <w:color w:val="000000" w:themeColor="text1"/>
          <w:sz w:val="22"/>
          <w:szCs w:val="22"/>
        </w:rPr>
        <w:t>: We assumed a urine albumin of 3.35 mg/L in people with an undetectable measurement (</w:t>
      </w:r>
      <w:proofErr w:type="gramStart"/>
      <w:r w:rsidRPr="002E6701">
        <w:rPr>
          <w:rFonts w:ascii="Calibri" w:hAnsi="Calibri" w:cs="Calibri"/>
          <w:color w:val="000000" w:themeColor="text1"/>
          <w:sz w:val="22"/>
          <w:szCs w:val="22"/>
        </w:rPr>
        <w:t>i.e.</w:t>
      </w:r>
      <w:proofErr w:type="gramEnd"/>
      <w:r w:rsidRPr="002E6701">
        <w:rPr>
          <w:rFonts w:ascii="Calibri" w:hAnsi="Calibri" w:cs="Calibri"/>
          <w:color w:val="000000" w:themeColor="text1"/>
          <w:sz w:val="22"/>
          <w:szCs w:val="22"/>
        </w:rPr>
        <w:t xml:space="preserve"> "&lt;6.7mg/L"). We used 3.35 mg/L in this instance as it is the midpoint of 0-6.7 mg/L). Of the 5,999 participants with a urine albumin of “&lt;6.7mg/L", 4,916, 1,073 and 10, respectively, ended up in the A1, A2 and A3 categories. Similarly, we assumed a urine creatinine of 44 micromole/L in people with an undetectable reading of "&lt;88 micromole/L". This only </w:t>
      </w:r>
      <w:r w:rsidRPr="002E6701">
        <w:rPr>
          <w:rFonts w:ascii="Calibri" w:hAnsi="Calibri" w:cs="Calibri"/>
          <w:sz w:val="22"/>
          <w:szCs w:val="22"/>
        </w:rPr>
        <w:t>affected 4 participants</w:t>
      </w:r>
      <w:r>
        <w:rPr>
          <w:rFonts w:ascii="Calibri" w:hAnsi="Calibri" w:cs="Calibri"/>
          <w:sz w:val="22"/>
          <w:szCs w:val="22"/>
        </w:rPr>
        <w:t>. We</w:t>
      </w:r>
      <w:r w:rsidRPr="002E6701">
        <w:rPr>
          <w:rFonts w:ascii="Calibri" w:hAnsi="Calibri" w:cs="Calibri"/>
          <w:sz w:val="22"/>
          <w:szCs w:val="22"/>
        </w:rPr>
        <w:t xml:space="preserve"> calculated UACR in mg/mmol = urine albumin (mg/L) / urine creatinine (micromole/L) /</w:t>
      </w:r>
      <w:r>
        <w:rPr>
          <w:rFonts w:ascii="Calibri" w:hAnsi="Calibri" w:cs="Calibri"/>
          <w:sz w:val="22"/>
          <w:szCs w:val="22"/>
        </w:rPr>
        <w:t xml:space="preserve"> </w:t>
      </w:r>
      <w:r w:rsidRPr="002E6701">
        <w:rPr>
          <w:rFonts w:ascii="Calibri" w:hAnsi="Calibri" w:cs="Calibri"/>
          <w:sz w:val="22"/>
          <w:szCs w:val="22"/>
        </w:rPr>
        <w:t>1000.</w:t>
      </w:r>
      <w:r>
        <w:rPr>
          <w:rFonts w:ascii="Calibri" w:hAnsi="Calibri" w:cs="Calibri"/>
          <w:sz w:val="22"/>
          <w:szCs w:val="22"/>
        </w:rPr>
        <w:t xml:space="preserve"> We</w:t>
      </w:r>
      <w:r w:rsidRPr="002E6701">
        <w:rPr>
          <w:rFonts w:ascii="Calibri" w:hAnsi="Calibri" w:cs="Calibri"/>
          <w:sz w:val="22"/>
          <w:szCs w:val="22"/>
        </w:rPr>
        <w:t xml:space="preserve"> checked a random selection of</w:t>
      </w:r>
      <w:r>
        <w:rPr>
          <w:rFonts w:ascii="Calibri" w:hAnsi="Calibri" w:cs="Calibri"/>
          <w:sz w:val="22"/>
          <w:szCs w:val="22"/>
        </w:rPr>
        <w:t xml:space="preserve"> </w:t>
      </w:r>
      <w:r w:rsidRPr="002E6701">
        <w:rPr>
          <w:rFonts w:ascii="Calibri" w:hAnsi="Calibri" w:cs="Calibri"/>
          <w:sz w:val="22"/>
          <w:szCs w:val="22"/>
        </w:rPr>
        <w:t>calculated UACRs against an online calculator (</w:t>
      </w:r>
      <w:hyperlink r:id="rId8" w:tgtFrame="_blank" w:history="1">
        <w:r w:rsidRPr="002E6701">
          <w:rPr>
            <w:rStyle w:val="Hyperlink"/>
            <w:rFonts w:ascii="Calibri" w:hAnsi="Calibri" w:cs="Calibri"/>
            <w:sz w:val="22"/>
            <w:szCs w:val="22"/>
          </w:rPr>
          <w:t>https://www.mdcalc.com/urinary-protein-excretion-estimation</w:t>
        </w:r>
      </w:hyperlink>
      <w:r w:rsidRPr="002E6701">
        <w:rPr>
          <w:rFonts w:ascii="Calibri" w:hAnsi="Calibri" w:cs="Calibri"/>
          <w:sz w:val="22"/>
          <w:szCs w:val="22"/>
        </w:rPr>
        <w:t>). T</w:t>
      </w:r>
      <w:r>
        <w:rPr>
          <w:rFonts w:ascii="Calibri" w:hAnsi="Calibri" w:cs="Calibri"/>
          <w:sz w:val="22"/>
          <w:szCs w:val="22"/>
        </w:rPr>
        <w:t>he</w:t>
      </w:r>
      <w:r w:rsidRPr="002E6701">
        <w:rPr>
          <w:rFonts w:ascii="Calibri" w:hAnsi="Calibri" w:cs="Calibri"/>
          <w:sz w:val="22"/>
          <w:szCs w:val="22"/>
        </w:rPr>
        <w:t xml:space="preserve"> online calculator estimates UACR in mg/g, so </w:t>
      </w:r>
      <w:r>
        <w:rPr>
          <w:rFonts w:ascii="Calibri" w:hAnsi="Calibri" w:cs="Calibri"/>
          <w:sz w:val="22"/>
          <w:szCs w:val="22"/>
        </w:rPr>
        <w:t>we</w:t>
      </w:r>
      <w:r w:rsidRPr="002E6701">
        <w:rPr>
          <w:rFonts w:ascii="Calibri" w:hAnsi="Calibri" w:cs="Calibri"/>
          <w:sz w:val="22"/>
          <w:szCs w:val="22"/>
        </w:rPr>
        <w:t xml:space="preserve"> used another website for the conversion </w:t>
      </w:r>
      <w:hyperlink r:id="rId9" w:tgtFrame="_blank" w:history="1">
        <w:r w:rsidRPr="002E6701">
          <w:rPr>
            <w:rStyle w:val="Hyperlink"/>
            <w:rFonts w:ascii="Calibri" w:hAnsi="Calibri" w:cs="Calibri"/>
            <w:sz w:val="22"/>
            <w:szCs w:val="22"/>
          </w:rPr>
          <w:t>http://www.scymed.com/en/smnxps/psdjb222_c.htm</w:t>
        </w:r>
      </w:hyperlink>
      <w:r w:rsidRPr="002E6701">
        <w:rPr>
          <w:rFonts w:ascii="Calibri" w:hAnsi="Calibri" w:cs="Calibri"/>
          <w:sz w:val="22"/>
          <w:szCs w:val="22"/>
        </w:rPr>
        <w:t>.</w:t>
      </w:r>
      <w:r>
        <w:rPr>
          <w:rFonts w:ascii="Calibri" w:hAnsi="Calibri" w:cs="Calibri"/>
          <w:sz w:val="22"/>
          <w:szCs w:val="22"/>
        </w:rPr>
        <w:t xml:space="preserve"> We</w:t>
      </w:r>
      <w:r w:rsidRPr="002E6701">
        <w:rPr>
          <w:rFonts w:ascii="Calibri" w:hAnsi="Calibri" w:cs="Calibri"/>
          <w:sz w:val="22"/>
          <w:szCs w:val="22"/>
        </w:rPr>
        <w:t xml:space="preserve"> used the following categories for A1-3: A1 = 0-&lt;3 mg/mmol; A2 = ≥3-&lt;30 mg/mmol; A3 = ≥30 mg/mmol. These were ordered such that A1 = 0-&lt;3 mg/mmol was the reference category.</w:t>
      </w:r>
    </w:p>
    <w:p w14:paraId="1470BB88" w14:textId="77777777" w:rsidR="00BF2372" w:rsidRPr="002E6701" w:rsidRDefault="00BF2372" w:rsidP="0075257D">
      <w:pPr>
        <w:jc w:val="both"/>
        <w:rPr>
          <w:rFonts w:ascii="Calibri" w:hAnsi="Calibri" w:cs="Calibri"/>
          <w:color w:val="4472C4" w:themeColor="accent1"/>
          <w:sz w:val="22"/>
          <w:szCs w:val="22"/>
        </w:rPr>
      </w:pPr>
    </w:p>
    <w:p w14:paraId="19A61EB2" w14:textId="77777777" w:rsidR="00C34733" w:rsidRDefault="00C34733" w:rsidP="002E6701">
      <w:pPr>
        <w:jc w:val="both"/>
        <w:rPr>
          <w:rFonts w:ascii="Calibri" w:hAnsi="Calibri" w:cs="Calibri"/>
          <w:sz w:val="22"/>
          <w:szCs w:val="22"/>
        </w:rPr>
      </w:pPr>
    </w:p>
    <w:p w14:paraId="14F45F52" w14:textId="77777777" w:rsidR="00C34733" w:rsidRPr="00022E2B" w:rsidRDefault="00C34733" w:rsidP="00C34733">
      <w:pPr>
        <w:spacing w:line="276" w:lineRule="auto"/>
        <w:jc w:val="both"/>
        <w:rPr>
          <w:rFonts w:ascii="Calibri" w:hAnsi="Calibri" w:cs="Calibri"/>
          <w:i/>
          <w:iCs/>
          <w:sz w:val="22"/>
          <w:szCs w:val="22"/>
        </w:rPr>
      </w:pPr>
      <w:r w:rsidRPr="00022E2B">
        <w:rPr>
          <w:rFonts w:ascii="Calibri" w:hAnsi="Calibri" w:cs="Calibri"/>
          <w:i/>
          <w:iCs/>
          <w:sz w:val="22"/>
          <w:szCs w:val="22"/>
        </w:rPr>
        <w:t>Definition of confounders</w:t>
      </w:r>
    </w:p>
    <w:p w14:paraId="7DF9794B" w14:textId="77777777" w:rsidR="00C34733" w:rsidRDefault="00C34733" w:rsidP="00C34733">
      <w:pPr>
        <w:spacing w:line="276" w:lineRule="auto"/>
        <w:jc w:val="both"/>
        <w:rPr>
          <w:rFonts w:ascii="Calibri" w:hAnsi="Calibri" w:cs="Calibri"/>
          <w:sz w:val="22"/>
          <w:szCs w:val="22"/>
        </w:rPr>
      </w:pPr>
    </w:p>
    <w:p w14:paraId="66AF2E66" w14:textId="77777777" w:rsidR="00C34733" w:rsidRDefault="00C34733" w:rsidP="00C34733">
      <w:pPr>
        <w:spacing w:line="276" w:lineRule="auto"/>
        <w:jc w:val="both"/>
        <w:rPr>
          <w:rFonts w:ascii="Calibri" w:hAnsi="Calibri" w:cs="Calibri"/>
          <w:color w:val="000000"/>
          <w:sz w:val="22"/>
          <w:szCs w:val="22"/>
        </w:rPr>
      </w:pPr>
      <w:r>
        <w:rPr>
          <w:rFonts w:ascii="Calibri" w:eastAsiaTheme="minorHAnsi" w:hAnsi="Calibri" w:cs="Calibri"/>
          <w:sz w:val="22"/>
          <w:szCs w:val="22"/>
          <w:lang w:eastAsia="en-US"/>
        </w:rPr>
        <w:t xml:space="preserve">Diabetes: </w:t>
      </w:r>
      <w:r w:rsidRPr="004E444D">
        <w:rPr>
          <w:rFonts w:ascii="Calibri" w:eastAsiaTheme="minorHAnsi" w:hAnsi="Calibri" w:cs="Calibri"/>
          <w:sz w:val="22"/>
          <w:szCs w:val="22"/>
          <w:lang w:eastAsia="en-US"/>
        </w:rPr>
        <w:t xml:space="preserve">a history of physician-diagnosed diabetes recorded by the participant, or coded for in prior hospital records, </w:t>
      </w:r>
      <w:r w:rsidRPr="004E444D">
        <w:rPr>
          <w:rFonts w:ascii="Calibri" w:hAnsi="Calibri" w:cs="Calibri"/>
          <w:color w:val="000000"/>
          <w:sz w:val="22"/>
          <w:szCs w:val="22"/>
        </w:rPr>
        <w:t>use of antidiabetic drugs</w:t>
      </w:r>
      <w:r w:rsidRPr="004E444D">
        <w:rPr>
          <w:rFonts w:ascii="Calibri" w:eastAsiaTheme="minorHAnsi" w:hAnsi="Calibri" w:cs="Calibri"/>
          <w:sz w:val="22"/>
          <w:szCs w:val="22"/>
          <w:lang w:eastAsia="en-US"/>
        </w:rPr>
        <w:t xml:space="preserve">, or a </w:t>
      </w:r>
      <w:r w:rsidRPr="004E444D">
        <w:rPr>
          <w:rFonts w:ascii="Calibri" w:hAnsi="Calibri" w:cs="Calibri"/>
          <w:color w:val="000000"/>
          <w:sz w:val="22"/>
          <w:szCs w:val="22"/>
        </w:rPr>
        <w:t>random glucose ≥ 11.1 mmol/L mg/dl or HbA1c ≥ 48mmol/mol)</w:t>
      </w:r>
    </w:p>
    <w:p w14:paraId="6993FE81" w14:textId="77777777" w:rsidR="00C34733" w:rsidRDefault="00C34733" w:rsidP="00C34733">
      <w:pPr>
        <w:spacing w:line="276" w:lineRule="auto"/>
        <w:jc w:val="both"/>
        <w:rPr>
          <w:rFonts w:ascii="Calibri" w:hAnsi="Calibri" w:cs="Calibri"/>
          <w:color w:val="000000"/>
          <w:sz w:val="22"/>
          <w:szCs w:val="22"/>
        </w:rPr>
      </w:pPr>
    </w:p>
    <w:p w14:paraId="6D9799F0" w14:textId="77777777" w:rsidR="00C34733" w:rsidRDefault="00C34733" w:rsidP="00C34733">
      <w:pPr>
        <w:spacing w:line="276" w:lineRule="auto"/>
        <w:jc w:val="both"/>
        <w:rPr>
          <w:rFonts w:ascii="Calibri" w:eastAsiaTheme="minorHAnsi" w:hAnsi="Calibri" w:cs="Calibri"/>
          <w:sz w:val="22"/>
          <w:szCs w:val="22"/>
          <w:lang w:eastAsia="en-US"/>
        </w:rPr>
      </w:pPr>
      <w:r>
        <w:rPr>
          <w:rFonts w:ascii="Calibri" w:hAnsi="Calibri" w:cs="Calibri"/>
          <w:color w:val="000000"/>
          <w:sz w:val="22"/>
          <w:szCs w:val="22"/>
        </w:rPr>
        <w:t>H</w:t>
      </w:r>
      <w:r w:rsidRPr="004E444D">
        <w:rPr>
          <w:rFonts w:ascii="Calibri" w:hAnsi="Calibri" w:cs="Calibri"/>
          <w:color w:val="000000"/>
          <w:sz w:val="22"/>
          <w:szCs w:val="22"/>
        </w:rPr>
        <w:t>ypertension</w:t>
      </w:r>
      <w:r>
        <w:rPr>
          <w:rFonts w:ascii="Calibri" w:hAnsi="Calibri" w:cs="Calibri"/>
          <w:color w:val="000000"/>
          <w:sz w:val="22"/>
          <w:szCs w:val="22"/>
        </w:rPr>
        <w:t xml:space="preserve">: </w:t>
      </w:r>
      <w:r w:rsidRPr="004E444D">
        <w:rPr>
          <w:rFonts w:ascii="Calibri" w:eastAsiaTheme="minorHAnsi" w:hAnsi="Calibri" w:cs="Calibri"/>
          <w:sz w:val="22"/>
          <w:szCs w:val="22"/>
          <w:lang w:eastAsia="en-US"/>
        </w:rPr>
        <w:t>a history of hypertension recorded</w:t>
      </w:r>
      <w:r w:rsidRPr="009D22DE">
        <w:rPr>
          <w:rFonts w:ascii="Calibri" w:eastAsiaTheme="minorHAnsi" w:hAnsi="Calibri" w:cs="Calibri"/>
          <w:sz w:val="22"/>
          <w:szCs w:val="22"/>
          <w:lang w:eastAsia="en-US"/>
        </w:rPr>
        <w:t xml:space="preserve"> by the participant or coded for in hospital records, or being on antihypertensive therapy</w:t>
      </w:r>
    </w:p>
    <w:p w14:paraId="6BF98EC9" w14:textId="77777777" w:rsidR="00C34733" w:rsidRDefault="00C34733" w:rsidP="00C34733">
      <w:pPr>
        <w:spacing w:line="276" w:lineRule="auto"/>
        <w:jc w:val="both"/>
        <w:rPr>
          <w:rFonts w:ascii="Calibri" w:eastAsiaTheme="minorHAnsi" w:hAnsi="Calibri" w:cs="Calibri"/>
          <w:sz w:val="22"/>
          <w:szCs w:val="22"/>
          <w:lang w:eastAsia="en-US"/>
        </w:rPr>
      </w:pPr>
    </w:p>
    <w:p w14:paraId="5FE7A5EF" w14:textId="77777777" w:rsidR="00C34733" w:rsidRDefault="00C34733" w:rsidP="00C34733">
      <w:pPr>
        <w:spacing w:line="276" w:lineRule="auto"/>
        <w:jc w:val="both"/>
        <w:rPr>
          <w:rFonts w:ascii="Calibri" w:hAnsi="Calibri" w:cs="Calibri"/>
          <w:sz w:val="22"/>
          <w:szCs w:val="22"/>
        </w:rPr>
      </w:pPr>
      <w:r>
        <w:rPr>
          <w:rFonts w:ascii="Calibri" w:eastAsiaTheme="minorHAnsi" w:hAnsi="Calibri" w:cs="Calibri"/>
          <w:sz w:val="22"/>
          <w:szCs w:val="22"/>
          <w:lang w:eastAsia="en-US"/>
        </w:rPr>
        <w:t>Dys</w:t>
      </w:r>
      <w:r w:rsidRPr="00F436F4">
        <w:rPr>
          <w:rFonts w:ascii="Calibri" w:hAnsi="Calibri" w:cs="Calibri"/>
          <w:color w:val="000000"/>
          <w:sz w:val="22"/>
          <w:szCs w:val="22"/>
        </w:rPr>
        <w:t>lipidaemia</w:t>
      </w:r>
      <w:r>
        <w:rPr>
          <w:rFonts w:ascii="Calibri" w:hAnsi="Calibri" w:cs="Calibri"/>
          <w:color w:val="000000"/>
          <w:sz w:val="22"/>
          <w:szCs w:val="22"/>
        </w:rPr>
        <w:t xml:space="preserve">: </w:t>
      </w:r>
      <w:r w:rsidRPr="00F436F4">
        <w:rPr>
          <w:rFonts w:ascii="Calibri" w:eastAsiaTheme="minorHAnsi" w:hAnsi="Calibri" w:cs="Calibri"/>
          <w:sz w:val="22"/>
          <w:szCs w:val="22"/>
          <w:lang w:eastAsia="en-US"/>
        </w:rPr>
        <w:t>a history of high cholesterol recorded by the participant,</w:t>
      </w:r>
      <w:r w:rsidRPr="00F436F4">
        <w:rPr>
          <w:rFonts w:ascii="Calibri" w:hAnsi="Calibri" w:cs="Calibri"/>
          <w:color w:val="000000"/>
          <w:sz w:val="22"/>
          <w:szCs w:val="22"/>
        </w:rPr>
        <w:t xml:space="preserve"> the use of lipid-lowering medication, or </w:t>
      </w:r>
      <w:proofErr w:type="gramStart"/>
      <w:r w:rsidRPr="00F436F4">
        <w:rPr>
          <w:rFonts w:ascii="Calibri" w:hAnsi="Calibri" w:cs="Calibri"/>
          <w:color w:val="000000"/>
          <w:sz w:val="22"/>
          <w:szCs w:val="22"/>
        </w:rPr>
        <w:t>high density</w:t>
      </w:r>
      <w:proofErr w:type="gramEnd"/>
      <w:r w:rsidRPr="00F436F4">
        <w:rPr>
          <w:rFonts w:ascii="Calibri" w:hAnsi="Calibri" w:cs="Calibri"/>
          <w:color w:val="000000"/>
          <w:sz w:val="22"/>
          <w:szCs w:val="22"/>
        </w:rPr>
        <w:t xml:space="preserve"> lipoprotein cholesterol (HDL) &lt; 40 mg/dl men, &lt; 50 mg/dl women, or triglycerides ≥ 150 mg/dl)</w:t>
      </w:r>
      <w:r>
        <w:rPr>
          <w:rFonts w:ascii="Calibri" w:hAnsi="Calibri" w:cs="Calibri"/>
          <w:color w:val="000000"/>
          <w:sz w:val="22"/>
          <w:szCs w:val="22"/>
        </w:rPr>
        <w:t>.</w:t>
      </w:r>
      <w:r>
        <w:rPr>
          <w:rFonts w:ascii="Calibri" w:hAnsi="Calibri" w:cs="Arial"/>
          <w:sz w:val="22"/>
          <w:szCs w:val="22"/>
        </w:rPr>
        <w:t xml:space="preserve"> </w:t>
      </w:r>
    </w:p>
    <w:p w14:paraId="675779D4" w14:textId="21E9B13B" w:rsidR="00C34733" w:rsidRDefault="00C34733" w:rsidP="00B7114E">
      <w:pPr>
        <w:jc w:val="both"/>
        <w:rPr>
          <w:color w:val="4472C4" w:themeColor="accent1"/>
        </w:rPr>
      </w:pPr>
    </w:p>
    <w:p w14:paraId="1D40D78A" w14:textId="5B9977F6" w:rsidR="00C34733" w:rsidRDefault="00C34733" w:rsidP="00B7114E">
      <w:pPr>
        <w:jc w:val="both"/>
        <w:rPr>
          <w:color w:val="4472C4" w:themeColor="accent1"/>
        </w:rPr>
      </w:pPr>
    </w:p>
    <w:p w14:paraId="45A9AE75" w14:textId="77777777" w:rsidR="00021114" w:rsidRDefault="00021114"/>
    <w:sectPr w:rsidR="00021114" w:rsidSect="007D7150">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D155B" w14:textId="77777777" w:rsidR="00F27AD6" w:rsidRDefault="00F27AD6" w:rsidP="00664F0F">
      <w:r>
        <w:separator/>
      </w:r>
    </w:p>
  </w:endnote>
  <w:endnote w:type="continuationSeparator" w:id="0">
    <w:p w14:paraId="5733CCF0" w14:textId="77777777" w:rsidR="00F27AD6" w:rsidRDefault="00F27AD6" w:rsidP="0066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5783089"/>
      <w:docPartObj>
        <w:docPartGallery w:val="Page Numbers (Bottom of Page)"/>
        <w:docPartUnique/>
      </w:docPartObj>
    </w:sdtPr>
    <w:sdtContent>
      <w:p w14:paraId="50BC1245" w14:textId="0F1D630B" w:rsidR="00664F0F" w:rsidRDefault="00664F0F" w:rsidP="004C7F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77C093" w14:textId="77777777" w:rsidR="00664F0F" w:rsidRDefault="00664F0F" w:rsidP="00664F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4331072"/>
      <w:docPartObj>
        <w:docPartGallery w:val="Page Numbers (Bottom of Page)"/>
        <w:docPartUnique/>
      </w:docPartObj>
    </w:sdtPr>
    <w:sdtContent>
      <w:p w14:paraId="646809DA" w14:textId="50C65191" w:rsidR="00664F0F" w:rsidRDefault="00664F0F" w:rsidP="004C7F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EB763" w14:textId="77777777" w:rsidR="00664F0F" w:rsidRDefault="00664F0F" w:rsidP="00664F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B18E" w14:textId="77777777" w:rsidR="00F27AD6" w:rsidRDefault="00F27AD6" w:rsidP="00664F0F">
      <w:r>
        <w:separator/>
      </w:r>
    </w:p>
  </w:footnote>
  <w:footnote w:type="continuationSeparator" w:id="0">
    <w:p w14:paraId="0067945E" w14:textId="77777777" w:rsidR="00F27AD6" w:rsidRDefault="00F27AD6" w:rsidP="00664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3C44"/>
    <w:multiLevelType w:val="hybridMultilevel"/>
    <w:tmpl w:val="96ACA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757448"/>
    <w:multiLevelType w:val="hybridMultilevel"/>
    <w:tmpl w:val="AEF8E96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3F09A5"/>
    <w:multiLevelType w:val="hybridMultilevel"/>
    <w:tmpl w:val="AEF8E96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B6221F"/>
    <w:multiLevelType w:val="multilevel"/>
    <w:tmpl w:val="93BC1BCA"/>
    <w:lvl w:ilvl="0">
      <w:numFmt w:val="decimal"/>
      <w:lvlText w:val="%1"/>
      <w:lvlJc w:val="left"/>
      <w:pPr>
        <w:ind w:left="360" w:hanging="360"/>
      </w:pPr>
      <w:rPr>
        <w:rFonts w:hint="default"/>
        <w:color w:val="000000"/>
      </w:rPr>
    </w:lvl>
    <w:lvl w:ilvl="1">
      <w:start w:val="8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1F437D5F"/>
    <w:multiLevelType w:val="hybridMultilevel"/>
    <w:tmpl w:val="42646D5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91F94"/>
    <w:multiLevelType w:val="hybridMultilevel"/>
    <w:tmpl w:val="B2365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9846EA"/>
    <w:multiLevelType w:val="hybridMultilevel"/>
    <w:tmpl w:val="AEF8E962"/>
    <w:lvl w:ilvl="0" w:tplc="E98A12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3E5C81"/>
    <w:multiLevelType w:val="hybridMultilevel"/>
    <w:tmpl w:val="066EF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296012"/>
    <w:multiLevelType w:val="hybridMultilevel"/>
    <w:tmpl w:val="202231AE"/>
    <w:lvl w:ilvl="0" w:tplc="C45EECC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060AC7"/>
    <w:multiLevelType w:val="multilevel"/>
    <w:tmpl w:val="6E3EDE82"/>
    <w:lvl w:ilvl="0">
      <w:start w:val="1"/>
      <w:numFmt w:val="decimal"/>
      <w:lvlText w:val="%1.0"/>
      <w:lvlJc w:val="left"/>
      <w:pPr>
        <w:ind w:left="2061"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141B82"/>
    <w:multiLevelType w:val="multilevel"/>
    <w:tmpl w:val="05B8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81CCF"/>
    <w:multiLevelType w:val="hybridMultilevel"/>
    <w:tmpl w:val="42646D5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A54DBF"/>
    <w:multiLevelType w:val="hybridMultilevel"/>
    <w:tmpl w:val="B020406C"/>
    <w:lvl w:ilvl="0" w:tplc="06D097E4">
      <w:start w:val="10"/>
      <w:numFmt w:val="bullet"/>
      <w:lvlText w:val=""/>
      <w:lvlJc w:val="left"/>
      <w:pPr>
        <w:ind w:left="720" w:hanging="360"/>
      </w:pPr>
      <w:rPr>
        <w:rFonts w:ascii="Wingdings" w:eastAsia="Times New Roman"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95852"/>
    <w:multiLevelType w:val="hybridMultilevel"/>
    <w:tmpl w:val="12E67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9537C7"/>
    <w:multiLevelType w:val="hybridMultilevel"/>
    <w:tmpl w:val="AEF8E96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98B54F8"/>
    <w:multiLevelType w:val="multilevel"/>
    <w:tmpl w:val="EFE6CEB0"/>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76A799B"/>
    <w:multiLevelType w:val="hybridMultilevel"/>
    <w:tmpl w:val="42646D5C"/>
    <w:lvl w:ilvl="0" w:tplc="E98A12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E23F49"/>
    <w:multiLevelType w:val="multilevel"/>
    <w:tmpl w:val="1D20DACC"/>
    <w:lvl w:ilvl="0">
      <w:numFmt w:val="decimal"/>
      <w:lvlText w:val="%1"/>
      <w:lvlJc w:val="left"/>
      <w:pPr>
        <w:ind w:left="360" w:hanging="360"/>
      </w:pPr>
      <w:rPr>
        <w:rFonts w:hint="default"/>
        <w:color w:val="000000"/>
      </w:rPr>
    </w:lvl>
    <w:lvl w:ilvl="1">
      <w:start w:val="8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7F581A1F"/>
    <w:multiLevelType w:val="hybridMultilevel"/>
    <w:tmpl w:val="BBE60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96876615">
    <w:abstractNumId w:val="5"/>
  </w:num>
  <w:num w:numId="2" w16cid:durableId="1582251816">
    <w:abstractNumId w:val="0"/>
  </w:num>
  <w:num w:numId="3" w16cid:durableId="1770127442">
    <w:abstractNumId w:val="13"/>
  </w:num>
  <w:num w:numId="4" w16cid:durableId="2009168440">
    <w:abstractNumId w:val="7"/>
  </w:num>
  <w:num w:numId="5" w16cid:durableId="744111277">
    <w:abstractNumId w:val="18"/>
  </w:num>
  <w:num w:numId="6" w16cid:durableId="1048068396">
    <w:abstractNumId w:val="9"/>
  </w:num>
  <w:num w:numId="7" w16cid:durableId="192500346">
    <w:abstractNumId w:val="15"/>
  </w:num>
  <w:num w:numId="8" w16cid:durableId="1336615111">
    <w:abstractNumId w:val="12"/>
  </w:num>
  <w:num w:numId="9" w16cid:durableId="518399193">
    <w:abstractNumId w:val="10"/>
  </w:num>
  <w:num w:numId="10" w16cid:durableId="1193421574">
    <w:abstractNumId w:val="8"/>
  </w:num>
  <w:num w:numId="11" w16cid:durableId="1242987274">
    <w:abstractNumId w:val="16"/>
  </w:num>
  <w:num w:numId="12" w16cid:durableId="2004040374">
    <w:abstractNumId w:val="11"/>
  </w:num>
  <w:num w:numId="13" w16cid:durableId="2086678364">
    <w:abstractNumId w:val="4"/>
  </w:num>
  <w:num w:numId="14" w16cid:durableId="165555388">
    <w:abstractNumId w:val="6"/>
  </w:num>
  <w:num w:numId="15" w16cid:durableId="1083062299">
    <w:abstractNumId w:val="1"/>
  </w:num>
  <w:num w:numId="16" w16cid:durableId="537013220">
    <w:abstractNumId w:val="17"/>
  </w:num>
  <w:num w:numId="17" w16cid:durableId="526679434">
    <w:abstractNumId w:val="2"/>
  </w:num>
  <w:num w:numId="18" w16cid:durableId="1022131311">
    <w:abstractNumId w:val="3"/>
  </w:num>
  <w:num w:numId="19" w16cid:durableId="311982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93"/>
    <w:rsid w:val="000006E9"/>
    <w:rsid w:val="0000397A"/>
    <w:rsid w:val="000150C7"/>
    <w:rsid w:val="00015933"/>
    <w:rsid w:val="00021114"/>
    <w:rsid w:val="00022E2B"/>
    <w:rsid w:val="00025DA8"/>
    <w:rsid w:val="00032CC1"/>
    <w:rsid w:val="000630E5"/>
    <w:rsid w:val="00075039"/>
    <w:rsid w:val="00087DF5"/>
    <w:rsid w:val="000C0945"/>
    <w:rsid w:val="000C6A60"/>
    <w:rsid w:val="000E4B43"/>
    <w:rsid w:val="00115886"/>
    <w:rsid w:val="001161F1"/>
    <w:rsid w:val="00120C57"/>
    <w:rsid w:val="00127476"/>
    <w:rsid w:val="00134150"/>
    <w:rsid w:val="00137440"/>
    <w:rsid w:val="00162B0E"/>
    <w:rsid w:val="00172EB2"/>
    <w:rsid w:val="0018323E"/>
    <w:rsid w:val="001B4EAC"/>
    <w:rsid w:val="001E07FF"/>
    <w:rsid w:val="001F3C07"/>
    <w:rsid w:val="001F67FE"/>
    <w:rsid w:val="002075AA"/>
    <w:rsid w:val="00286E85"/>
    <w:rsid w:val="002A1ED3"/>
    <w:rsid w:val="002A242E"/>
    <w:rsid w:val="002D4CCC"/>
    <w:rsid w:val="002E04AC"/>
    <w:rsid w:val="002E6701"/>
    <w:rsid w:val="002F2458"/>
    <w:rsid w:val="002F29CC"/>
    <w:rsid w:val="002F4D80"/>
    <w:rsid w:val="002F7AB6"/>
    <w:rsid w:val="00311375"/>
    <w:rsid w:val="0032126D"/>
    <w:rsid w:val="003264B1"/>
    <w:rsid w:val="00333007"/>
    <w:rsid w:val="00352B2A"/>
    <w:rsid w:val="00364843"/>
    <w:rsid w:val="00377FD7"/>
    <w:rsid w:val="00457F0F"/>
    <w:rsid w:val="00460212"/>
    <w:rsid w:val="004969F9"/>
    <w:rsid w:val="004A2B93"/>
    <w:rsid w:val="004A4B5B"/>
    <w:rsid w:val="004A740B"/>
    <w:rsid w:val="004B2AFD"/>
    <w:rsid w:val="005137C8"/>
    <w:rsid w:val="0052733B"/>
    <w:rsid w:val="00551922"/>
    <w:rsid w:val="00560B94"/>
    <w:rsid w:val="0056295A"/>
    <w:rsid w:val="005B6128"/>
    <w:rsid w:val="005E3D94"/>
    <w:rsid w:val="005E49E5"/>
    <w:rsid w:val="005F173E"/>
    <w:rsid w:val="00602433"/>
    <w:rsid w:val="006338BF"/>
    <w:rsid w:val="00647E6C"/>
    <w:rsid w:val="0065441F"/>
    <w:rsid w:val="006607E7"/>
    <w:rsid w:val="00664F0F"/>
    <w:rsid w:val="006902C7"/>
    <w:rsid w:val="00690E2C"/>
    <w:rsid w:val="006B5EDE"/>
    <w:rsid w:val="006B78F8"/>
    <w:rsid w:val="006D0D1C"/>
    <w:rsid w:val="006E324D"/>
    <w:rsid w:val="006F09C3"/>
    <w:rsid w:val="006F7DB0"/>
    <w:rsid w:val="00743C91"/>
    <w:rsid w:val="0075257D"/>
    <w:rsid w:val="00786D0F"/>
    <w:rsid w:val="007871F8"/>
    <w:rsid w:val="00791672"/>
    <w:rsid w:val="007A3831"/>
    <w:rsid w:val="007C0369"/>
    <w:rsid w:val="007D7150"/>
    <w:rsid w:val="007E1EAB"/>
    <w:rsid w:val="007E2BBE"/>
    <w:rsid w:val="007E6793"/>
    <w:rsid w:val="007F5A77"/>
    <w:rsid w:val="007F61BF"/>
    <w:rsid w:val="00815774"/>
    <w:rsid w:val="008B5939"/>
    <w:rsid w:val="008B6250"/>
    <w:rsid w:val="008B6571"/>
    <w:rsid w:val="008B667A"/>
    <w:rsid w:val="008D0E9B"/>
    <w:rsid w:val="008D5EAC"/>
    <w:rsid w:val="008D6E88"/>
    <w:rsid w:val="00900308"/>
    <w:rsid w:val="00990B6A"/>
    <w:rsid w:val="009B6EBB"/>
    <w:rsid w:val="009D5BA5"/>
    <w:rsid w:val="00A05013"/>
    <w:rsid w:val="00A206FC"/>
    <w:rsid w:val="00A27337"/>
    <w:rsid w:val="00A45EA0"/>
    <w:rsid w:val="00A5721F"/>
    <w:rsid w:val="00A60CC5"/>
    <w:rsid w:val="00A659EF"/>
    <w:rsid w:val="00A849E9"/>
    <w:rsid w:val="00A86CE1"/>
    <w:rsid w:val="00AA2B92"/>
    <w:rsid w:val="00B15D79"/>
    <w:rsid w:val="00B36957"/>
    <w:rsid w:val="00B375B1"/>
    <w:rsid w:val="00B434E6"/>
    <w:rsid w:val="00B507FE"/>
    <w:rsid w:val="00B61D36"/>
    <w:rsid w:val="00B7114E"/>
    <w:rsid w:val="00B72FDC"/>
    <w:rsid w:val="00B748CC"/>
    <w:rsid w:val="00B965D6"/>
    <w:rsid w:val="00BD6F36"/>
    <w:rsid w:val="00BD74D5"/>
    <w:rsid w:val="00BF2372"/>
    <w:rsid w:val="00BF72E4"/>
    <w:rsid w:val="00C06088"/>
    <w:rsid w:val="00C34733"/>
    <w:rsid w:val="00C4021F"/>
    <w:rsid w:val="00C605F3"/>
    <w:rsid w:val="00C70324"/>
    <w:rsid w:val="00C73EF5"/>
    <w:rsid w:val="00C823D3"/>
    <w:rsid w:val="00C92A62"/>
    <w:rsid w:val="00CA0F54"/>
    <w:rsid w:val="00CA4F24"/>
    <w:rsid w:val="00CB07CC"/>
    <w:rsid w:val="00CB1C98"/>
    <w:rsid w:val="00CD58D4"/>
    <w:rsid w:val="00CF1BD5"/>
    <w:rsid w:val="00D24F80"/>
    <w:rsid w:val="00D82C2F"/>
    <w:rsid w:val="00D90F5C"/>
    <w:rsid w:val="00D91343"/>
    <w:rsid w:val="00D91C4B"/>
    <w:rsid w:val="00DA7A1B"/>
    <w:rsid w:val="00DB5C72"/>
    <w:rsid w:val="00DF3E6D"/>
    <w:rsid w:val="00E14522"/>
    <w:rsid w:val="00E56616"/>
    <w:rsid w:val="00E66A9B"/>
    <w:rsid w:val="00E81BE7"/>
    <w:rsid w:val="00E95273"/>
    <w:rsid w:val="00EA3E79"/>
    <w:rsid w:val="00EA4C0B"/>
    <w:rsid w:val="00EB4874"/>
    <w:rsid w:val="00EB4CB5"/>
    <w:rsid w:val="00EC592B"/>
    <w:rsid w:val="00EC7237"/>
    <w:rsid w:val="00ED35DB"/>
    <w:rsid w:val="00EE271D"/>
    <w:rsid w:val="00EE4C35"/>
    <w:rsid w:val="00EE5D3D"/>
    <w:rsid w:val="00F13ED4"/>
    <w:rsid w:val="00F14879"/>
    <w:rsid w:val="00F21230"/>
    <w:rsid w:val="00F27AD6"/>
    <w:rsid w:val="00F506A6"/>
    <w:rsid w:val="00F53015"/>
    <w:rsid w:val="00F8129C"/>
    <w:rsid w:val="00FA4AB8"/>
    <w:rsid w:val="00FB2F00"/>
    <w:rsid w:val="00FB3583"/>
    <w:rsid w:val="00FC2EB0"/>
    <w:rsid w:val="00FD5329"/>
    <w:rsid w:val="00FE4F43"/>
    <w:rsid w:val="00FF0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5BD7"/>
  <w15:chartTrackingRefBased/>
  <w15:docId w15:val="{6E8AAB2A-024B-9A48-B9FE-293A2EC9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793"/>
    <w:rPr>
      <w:rFonts w:ascii="Times New Roman" w:eastAsia="Times New Roman" w:hAnsi="Times New Roman" w:cs="Times New Roman"/>
      <w:lang w:eastAsia="en-GB"/>
    </w:rPr>
  </w:style>
  <w:style w:type="paragraph" w:styleId="Heading4">
    <w:name w:val="heading 4"/>
    <w:basedOn w:val="Normal"/>
    <w:link w:val="Heading4Char"/>
    <w:uiPriority w:val="9"/>
    <w:qFormat/>
    <w:rsid w:val="007E679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E6793"/>
    <w:rPr>
      <w:rFonts w:ascii="Times New Roman" w:eastAsia="Times New Roman" w:hAnsi="Times New Roman" w:cs="Times New Roman"/>
      <w:b/>
      <w:bCs/>
      <w:lang w:eastAsia="en-GB"/>
    </w:rPr>
  </w:style>
  <w:style w:type="paragraph" w:customStyle="1" w:styleId="v1msolistparagraph">
    <w:name w:val="v1msolistparagraph"/>
    <w:basedOn w:val="Normal"/>
    <w:rsid w:val="007E6793"/>
    <w:pPr>
      <w:spacing w:before="100" w:beforeAutospacing="1" w:after="100" w:afterAutospacing="1"/>
    </w:pPr>
  </w:style>
  <w:style w:type="character" w:styleId="Strong">
    <w:name w:val="Strong"/>
    <w:basedOn w:val="DefaultParagraphFont"/>
    <w:uiPriority w:val="22"/>
    <w:qFormat/>
    <w:rsid w:val="007E6793"/>
    <w:rPr>
      <w:b/>
      <w:bCs/>
    </w:rPr>
  </w:style>
  <w:style w:type="paragraph" w:styleId="NormalWeb">
    <w:name w:val="Normal (Web)"/>
    <w:basedOn w:val="Normal"/>
    <w:uiPriority w:val="99"/>
    <w:unhideWhenUsed/>
    <w:rsid w:val="007E6793"/>
    <w:pPr>
      <w:spacing w:before="100" w:beforeAutospacing="1" w:after="100" w:afterAutospacing="1"/>
    </w:pPr>
  </w:style>
  <w:style w:type="character" w:styleId="Hyperlink">
    <w:name w:val="Hyperlink"/>
    <w:basedOn w:val="DefaultParagraphFont"/>
    <w:uiPriority w:val="99"/>
    <w:unhideWhenUsed/>
    <w:rsid w:val="007E6793"/>
    <w:rPr>
      <w:color w:val="0000FF"/>
      <w:u w:val="single"/>
    </w:rPr>
  </w:style>
  <w:style w:type="paragraph" w:styleId="ListParagraph">
    <w:name w:val="List Paragraph"/>
    <w:basedOn w:val="Normal"/>
    <w:uiPriority w:val="34"/>
    <w:qFormat/>
    <w:rsid w:val="007E6793"/>
    <w:pPr>
      <w:ind w:left="720"/>
      <w:contextualSpacing/>
    </w:pPr>
  </w:style>
  <w:style w:type="character" w:styleId="CommentReference">
    <w:name w:val="annotation reference"/>
    <w:basedOn w:val="DefaultParagraphFont"/>
    <w:uiPriority w:val="99"/>
    <w:semiHidden/>
    <w:unhideWhenUsed/>
    <w:rsid w:val="007E6793"/>
    <w:rPr>
      <w:sz w:val="16"/>
      <w:szCs w:val="16"/>
    </w:rPr>
  </w:style>
  <w:style w:type="paragraph" w:styleId="CommentText">
    <w:name w:val="annotation text"/>
    <w:basedOn w:val="Normal"/>
    <w:link w:val="CommentTextChar"/>
    <w:uiPriority w:val="99"/>
    <w:unhideWhenUsed/>
    <w:rsid w:val="007E6793"/>
    <w:rPr>
      <w:sz w:val="20"/>
      <w:szCs w:val="20"/>
    </w:rPr>
  </w:style>
  <w:style w:type="character" w:customStyle="1" w:styleId="CommentTextChar">
    <w:name w:val="Comment Text Char"/>
    <w:basedOn w:val="DefaultParagraphFont"/>
    <w:link w:val="CommentText"/>
    <w:uiPriority w:val="99"/>
    <w:rsid w:val="007E6793"/>
    <w:rPr>
      <w:rFonts w:ascii="Times New Roman" w:eastAsia="Times New Roman" w:hAnsi="Times New Roman" w:cs="Times New Roman"/>
      <w:sz w:val="20"/>
      <w:szCs w:val="20"/>
      <w:lang w:eastAsia="en-GB"/>
    </w:rPr>
  </w:style>
  <w:style w:type="table" w:customStyle="1" w:styleId="TableGridLight1">
    <w:name w:val="Table Grid Light1"/>
    <w:basedOn w:val="TableNormal"/>
    <w:uiPriority w:val="40"/>
    <w:rsid w:val="007E679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7E6793"/>
    <w:rPr>
      <w:b/>
      <w:bCs/>
    </w:rPr>
  </w:style>
  <w:style w:type="character" w:customStyle="1" w:styleId="CommentSubjectChar">
    <w:name w:val="Comment Subject Char"/>
    <w:basedOn w:val="CommentTextChar"/>
    <w:link w:val="CommentSubject"/>
    <w:uiPriority w:val="99"/>
    <w:semiHidden/>
    <w:rsid w:val="007E6793"/>
    <w:rPr>
      <w:rFonts w:ascii="Times New Roman" w:eastAsia="Times New Roman" w:hAnsi="Times New Roman" w:cs="Times New Roman"/>
      <w:b/>
      <w:bCs/>
      <w:sz w:val="20"/>
      <w:szCs w:val="20"/>
      <w:lang w:eastAsia="en-GB"/>
    </w:rPr>
  </w:style>
  <w:style w:type="paragraph" w:styleId="Header">
    <w:name w:val="header"/>
    <w:basedOn w:val="Normal"/>
    <w:link w:val="HeaderChar"/>
    <w:uiPriority w:val="99"/>
    <w:unhideWhenUsed/>
    <w:rsid w:val="007E6793"/>
    <w:pPr>
      <w:tabs>
        <w:tab w:val="center" w:pos="4513"/>
        <w:tab w:val="right" w:pos="9026"/>
      </w:tabs>
    </w:pPr>
  </w:style>
  <w:style w:type="character" w:customStyle="1" w:styleId="HeaderChar">
    <w:name w:val="Header Char"/>
    <w:basedOn w:val="DefaultParagraphFont"/>
    <w:link w:val="Header"/>
    <w:uiPriority w:val="99"/>
    <w:rsid w:val="007E6793"/>
    <w:rPr>
      <w:rFonts w:ascii="Times New Roman" w:eastAsia="Times New Roman" w:hAnsi="Times New Roman" w:cs="Times New Roman"/>
      <w:lang w:eastAsia="en-GB"/>
    </w:rPr>
  </w:style>
  <w:style w:type="paragraph" w:styleId="Footer">
    <w:name w:val="footer"/>
    <w:basedOn w:val="Normal"/>
    <w:link w:val="FooterChar"/>
    <w:uiPriority w:val="99"/>
    <w:unhideWhenUsed/>
    <w:rsid w:val="007E6793"/>
    <w:pPr>
      <w:tabs>
        <w:tab w:val="center" w:pos="4513"/>
        <w:tab w:val="right" w:pos="9026"/>
      </w:tabs>
    </w:pPr>
  </w:style>
  <w:style w:type="character" w:customStyle="1" w:styleId="FooterChar">
    <w:name w:val="Footer Char"/>
    <w:basedOn w:val="DefaultParagraphFont"/>
    <w:link w:val="Footer"/>
    <w:uiPriority w:val="99"/>
    <w:rsid w:val="007E6793"/>
    <w:rPr>
      <w:rFonts w:ascii="Times New Roman" w:eastAsia="Times New Roman" w:hAnsi="Times New Roman" w:cs="Times New Roman"/>
      <w:lang w:eastAsia="en-GB"/>
    </w:rPr>
  </w:style>
  <w:style w:type="table" w:customStyle="1" w:styleId="PlainTable21">
    <w:name w:val="Plain Table 21"/>
    <w:basedOn w:val="TableNormal"/>
    <w:uiPriority w:val="99"/>
    <w:rsid w:val="007E679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E67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793"/>
    <w:rPr>
      <w:rFonts w:ascii="Segoe UI" w:eastAsia="Times New Roman" w:hAnsi="Segoe UI" w:cs="Segoe UI"/>
      <w:sz w:val="18"/>
      <w:szCs w:val="18"/>
      <w:lang w:eastAsia="en-GB"/>
    </w:rPr>
  </w:style>
  <w:style w:type="table" w:styleId="TableGrid">
    <w:name w:val="Table Grid"/>
    <w:basedOn w:val="TableNormal"/>
    <w:uiPriority w:val="39"/>
    <w:rsid w:val="007E6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E6793"/>
    <w:rPr>
      <w:color w:val="954F72" w:themeColor="followedHyperlink"/>
      <w:u w:val="single"/>
    </w:rPr>
  </w:style>
  <w:style w:type="paragraph" w:styleId="Revision">
    <w:name w:val="Revision"/>
    <w:hidden/>
    <w:uiPriority w:val="99"/>
    <w:semiHidden/>
    <w:rsid w:val="007E6793"/>
    <w:rPr>
      <w:rFonts w:ascii="Times New Roman" w:eastAsia="Times New Roman" w:hAnsi="Times New Roman" w:cs="Times New Roman"/>
      <w:lang w:eastAsia="en-GB"/>
    </w:rPr>
  </w:style>
  <w:style w:type="character" w:customStyle="1" w:styleId="captions">
    <w:name w:val="captions"/>
    <w:basedOn w:val="DefaultParagraphFont"/>
    <w:rsid w:val="007E6793"/>
  </w:style>
  <w:style w:type="character" w:customStyle="1" w:styleId="acopre">
    <w:name w:val="acopre"/>
    <w:basedOn w:val="DefaultParagraphFont"/>
    <w:rsid w:val="007E6793"/>
  </w:style>
  <w:style w:type="paragraph" w:customStyle="1" w:styleId="p">
    <w:name w:val="p"/>
    <w:basedOn w:val="Normal"/>
    <w:rsid w:val="007E6793"/>
    <w:pPr>
      <w:spacing w:before="100" w:beforeAutospacing="1" w:after="100" w:afterAutospacing="1"/>
    </w:pPr>
  </w:style>
  <w:style w:type="character" w:styleId="PageNumber">
    <w:name w:val="page number"/>
    <w:basedOn w:val="DefaultParagraphFont"/>
    <w:uiPriority w:val="99"/>
    <w:semiHidden/>
    <w:unhideWhenUsed/>
    <w:rsid w:val="007E6793"/>
  </w:style>
  <w:style w:type="table" w:styleId="TableGridLight">
    <w:name w:val="Grid Table Light"/>
    <w:basedOn w:val="TableNormal"/>
    <w:uiPriority w:val="40"/>
    <w:rsid w:val="007E679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Normal"/>
    <w:rsid w:val="007E6793"/>
    <w:pPr>
      <w:spacing w:before="100" w:beforeAutospacing="1" w:after="100" w:afterAutospacing="1"/>
    </w:pPr>
  </w:style>
  <w:style w:type="paragraph" w:customStyle="1" w:styleId="xl65">
    <w:name w:val="xl65"/>
    <w:basedOn w:val="Normal"/>
    <w:rsid w:val="007E6793"/>
    <w:pPr>
      <w:pBdr>
        <w:left w:val="single" w:sz="4" w:space="0" w:color="auto"/>
        <w:right w:val="single" w:sz="4" w:space="0" w:color="auto"/>
      </w:pBdr>
      <w:spacing w:before="100" w:beforeAutospacing="1" w:after="100" w:afterAutospacing="1"/>
    </w:pPr>
  </w:style>
  <w:style w:type="paragraph" w:customStyle="1" w:styleId="xl66">
    <w:name w:val="xl66"/>
    <w:basedOn w:val="Normal"/>
    <w:rsid w:val="007E6793"/>
    <w:pPr>
      <w:pBdr>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7E6793"/>
    <w:pPr>
      <w:pBdr>
        <w:left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68">
    <w:name w:val="xl68"/>
    <w:basedOn w:val="Normal"/>
    <w:rsid w:val="007E6793"/>
    <w:pPr>
      <w:pBdr>
        <w:left w:val="single" w:sz="4" w:space="0" w:color="auto"/>
        <w:right w:val="single" w:sz="4" w:space="0" w:color="auto"/>
      </w:pBdr>
      <w:spacing w:before="100" w:beforeAutospacing="1" w:after="100" w:afterAutospacing="1"/>
    </w:pPr>
    <w:rPr>
      <w:color w:val="000000"/>
    </w:rPr>
  </w:style>
  <w:style w:type="paragraph" w:customStyle="1" w:styleId="xl69">
    <w:name w:val="xl69"/>
    <w:basedOn w:val="Normal"/>
    <w:rsid w:val="007E6793"/>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0">
    <w:name w:val="xl70"/>
    <w:basedOn w:val="Normal"/>
    <w:rsid w:val="007E6793"/>
    <w:pPr>
      <w:pBdr>
        <w:left w:val="single" w:sz="4" w:space="0" w:color="auto"/>
        <w:right w:val="single" w:sz="4" w:space="0" w:color="auto"/>
      </w:pBdr>
      <w:spacing w:before="100" w:beforeAutospacing="1" w:after="100" w:afterAutospacing="1"/>
    </w:pPr>
  </w:style>
  <w:style w:type="paragraph" w:customStyle="1" w:styleId="xl71">
    <w:name w:val="xl71"/>
    <w:basedOn w:val="Normal"/>
    <w:rsid w:val="007E6793"/>
    <w:pPr>
      <w:pBdr>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7E6793"/>
    <w:pPr>
      <w:spacing w:before="100" w:beforeAutospacing="1" w:after="100" w:afterAutospacing="1"/>
    </w:pPr>
  </w:style>
  <w:style w:type="paragraph" w:customStyle="1" w:styleId="xl73">
    <w:name w:val="xl73"/>
    <w:basedOn w:val="Normal"/>
    <w:rsid w:val="007E6793"/>
    <w:pPr>
      <w:pBdr>
        <w:left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4">
    <w:name w:val="xl74"/>
    <w:basedOn w:val="Normal"/>
    <w:rsid w:val="007E6793"/>
    <w:pPr>
      <w:pBdr>
        <w:top w:val="single" w:sz="4" w:space="0" w:color="auto"/>
        <w:left w:val="single" w:sz="4" w:space="0" w:color="auto"/>
        <w:right w:val="single" w:sz="4" w:space="0" w:color="auto"/>
      </w:pBdr>
      <w:spacing w:before="100" w:beforeAutospacing="1" w:after="100" w:afterAutospacing="1"/>
    </w:pPr>
    <w:rPr>
      <w:b/>
      <w:bCs/>
      <w:color w:val="000000"/>
    </w:rPr>
  </w:style>
  <w:style w:type="paragraph" w:customStyle="1" w:styleId="xl75">
    <w:name w:val="xl75"/>
    <w:basedOn w:val="Normal"/>
    <w:rsid w:val="007E6793"/>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76">
    <w:name w:val="xl76"/>
    <w:basedOn w:val="Normal"/>
    <w:rsid w:val="007E6793"/>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77">
    <w:name w:val="xl77"/>
    <w:basedOn w:val="Normal"/>
    <w:rsid w:val="007E6793"/>
    <w:pPr>
      <w:pBdr>
        <w:left w:val="single" w:sz="4" w:space="0" w:color="auto"/>
        <w:right w:val="single" w:sz="4" w:space="0" w:color="auto"/>
      </w:pBdr>
      <w:spacing w:before="100" w:beforeAutospacing="1" w:after="100" w:afterAutospacing="1"/>
      <w:textAlignment w:val="center"/>
    </w:pPr>
    <w:rPr>
      <w:rFonts w:ascii="Calibri" w:hAnsi="Calibri" w:cs="Calibri"/>
      <w:color w:val="000000"/>
    </w:rPr>
  </w:style>
  <w:style w:type="character" w:styleId="Emphasis">
    <w:name w:val="Emphasis"/>
    <w:basedOn w:val="DefaultParagraphFont"/>
    <w:uiPriority w:val="20"/>
    <w:qFormat/>
    <w:rsid w:val="007E6793"/>
    <w:rPr>
      <w:i/>
      <w:iCs/>
    </w:rPr>
  </w:style>
  <w:style w:type="paragraph" w:customStyle="1" w:styleId="TableNote">
    <w:name w:val="TableNote"/>
    <w:basedOn w:val="Normal"/>
    <w:rsid w:val="007E6793"/>
    <w:pPr>
      <w:spacing w:line="300" w:lineRule="exact"/>
    </w:pPr>
    <w:rPr>
      <w:szCs w:val="20"/>
      <w:lang w:eastAsia="en-US"/>
    </w:rPr>
  </w:style>
  <w:style w:type="paragraph" w:customStyle="1" w:styleId="TableTitle">
    <w:name w:val="TableTitle"/>
    <w:basedOn w:val="Normal"/>
    <w:rsid w:val="007E6793"/>
    <w:pPr>
      <w:spacing w:line="300" w:lineRule="exact"/>
    </w:pPr>
    <w:rPr>
      <w:szCs w:val="20"/>
      <w:lang w:eastAsia="en-US"/>
    </w:rPr>
  </w:style>
  <w:style w:type="character" w:customStyle="1" w:styleId="URL">
    <w:name w:val="URL"/>
    <w:basedOn w:val="DefaultParagraphFont"/>
    <w:rsid w:val="007E6793"/>
    <w:rPr>
      <w:color w:val="666699"/>
    </w:rPr>
  </w:style>
  <w:style w:type="paragraph" w:customStyle="1" w:styleId="TableHeader">
    <w:name w:val="TableHeader"/>
    <w:basedOn w:val="Normal"/>
    <w:rsid w:val="007E6793"/>
    <w:pPr>
      <w:spacing w:before="120"/>
    </w:pPr>
    <w:rPr>
      <w:b/>
      <w:szCs w:val="20"/>
      <w:lang w:eastAsia="en-US"/>
    </w:rPr>
  </w:style>
  <w:style w:type="paragraph" w:customStyle="1" w:styleId="TableSubHead">
    <w:name w:val="TableSubHead"/>
    <w:basedOn w:val="TableHeader"/>
    <w:rsid w:val="007E6793"/>
  </w:style>
  <w:style w:type="paragraph" w:customStyle="1" w:styleId="v1msonormal">
    <w:name w:val="v1msonormal"/>
    <w:basedOn w:val="Normal"/>
    <w:rsid w:val="007E6793"/>
    <w:pPr>
      <w:spacing w:before="100" w:beforeAutospacing="1" w:after="100" w:afterAutospacing="1"/>
    </w:pPr>
  </w:style>
  <w:style w:type="character" w:customStyle="1" w:styleId="hgkelc">
    <w:name w:val="hgkelc"/>
    <w:basedOn w:val="DefaultParagraphFont"/>
    <w:rsid w:val="007E6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07699">
      <w:bodyDiv w:val="1"/>
      <w:marLeft w:val="0"/>
      <w:marRight w:val="0"/>
      <w:marTop w:val="0"/>
      <w:marBottom w:val="0"/>
      <w:divBdr>
        <w:top w:val="none" w:sz="0" w:space="0" w:color="auto"/>
        <w:left w:val="none" w:sz="0" w:space="0" w:color="auto"/>
        <w:bottom w:val="none" w:sz="0" w:space="0" w:color="auto"/>
        <w:right w:val="none" w:sz="0" w:space="0" w:color="auto"/>
      </w:divBdr>
      <w:divsChild>
        <w:div w:id="380713872">
          <w:marLeft w:val="0"/>
          <w:marRight w:val="0"/>
          <w:marTop w:val="0"/>
          <w:marBottom w:val="0"/>
          <w:divBdr>
            <w:top w:val="none" w:sz="0" w:space="0" w:color="auto"/>
            <w:left w:val="none" w:sz="0" w:space="0" w:color="auto"/>
            <w:bottom w:val="none" w:sz="0" w:space="0" w:color="auto"/>
            <w:right w:val="none" w:sz="0" w:space="0" w:color="auto"/>
          </w:divBdr>
          <w:divsChild>
            <w:div w:id="350643638">
              <w:marLeft w:val="0"/>
              <w:marRight w:val="0"/>
              <w:marTop w:val="0"/>
              <w:marBottom w:val="0"/>
              <w:divBdr>
                <w:top w:val="none" w:sz="0" w:space="0" w:color="auto"/>
                <w:left w:val="none" w:sz="0" w:space="0" w:color="auto"/>
                <w:bottom w:val="none" w:sz="0" w:space="0" w:color="auto"/>
                <w:right w:val="none" w:sz="0" w:space="0" w:color="auto"/>
              </w:divBdr>
              <w:divsChild>
                <w:div w:id="11061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45814">
      <w:bodyDiv w:val="1"/>
      <w:marLeft w:val="0"/>
      <w:marRight w:val="0"/>
      <w:marTop w:val="0"/>
      <w:marBottom w:val="0"/>
      <w:divBdr>
        <w:top w:val="none" w:sz="0" w:space="0" w:color="auto"/>
        <w:left w:val="none" w:sz="0" w:space="0" w:color="auto"/>
        <w:bottom w:val="none" w:sz="0" w:space="0" w:color="auto"/>
        <w:right w:val="none" w:sz="0" w:space="0" w:color="auto"/>
      </w:divBdr>
    </w:div>
    <w:div w:id="1581402645">
      <w:bodyDiv w:val="1"/>
      <w:marLeft w:val="0"/>
      <w:marRight w:val="0"/>
      <w:marTop w:val="0"/>
      <w:marBottom w:val="0"/>
      <w:divBdr>
        <w:top w:val="none" w:sz="0" w:space="0" w:color="auto"/>
        <w:left w:val="none" w:sz="0" w:space="0" w:color="auto"/>
        <w:bottom w:val="none" w:sz="0" w:space="0" w:color="auto"/>
        <w:right w:val="none" w:sz="0" w:space="0" w:color="auto"/>
      </w:divBdr>
    </w:div>
    <w:div w:id="209369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calc.com/urinary-protein-excretion-estim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kbiobank.ac.uk/media/gnkeyh2q/study-rational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ymed.com/en/smnxps/psdjb222_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476</Words>
  <Characters>2797</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HYDES</dc:creator>
  <cp:keywords/>
  <dc:description/>
  <cp:lastModifiedBy>THERESA HYDES</cp:lastModifiedBy>
  <cp:revision>3</cp:revision>
  <dcterms:created xsi:type="dcterms:W3CDTF">2023-05-03T14:49:00Z</dcterms:created>
  <dcterms:modified xsi:type="dcterms:W3CDTF">2023-05-03T14:56:00Z</dcterms:modified>
</cp:coreProperties>
</file>