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29F2B" w14:textId="37D802F8" w:rsidR="00794313" w:rsidRPr="007E4793" w:rsidRDefault="00174D2F" w:rsidP="00E928B6">
      <w:pPr>
        <w:spacing w:line="240" w:lineRule="auto"/>
        <w:jc w:val="center"/>
        <w:rPr>
          <w:rFonts w:ascii="Arial" w:eastAsiaTheme="majorEastAsia" w:hAnsi="Arial" w:cs="Arial"/>
          <w:b/>
          <w:color w:val="000000" w:themeColor="text1"/>
          <w:sz w:val="24"/>
          <w:szCs w:val="24"/>
        </w:rPr>
      </w:pPr>
      <w:bookmarkStart w:id="0" w:name="_Ref108775207"/>
      <w:r w:rsidRPr="007E4793">
        <w:rPr>
          <w:rFonts w:ascii="Arial" w:eastAsiaTheme="majorEastAsia" w:hAnsi="Arial" w:cs="Arial"/>
          <w:b/>
          <w:color w:val="000000" w:themeColor="text1"/>
          <w:sz w:val="24"/>
          <w:szCs w:val="24"/>
        </w:rPr>
        <w:t>Additional File 1</w:t>
      </w:r>
    </w:p>
    <w:p w14:paraId="00328D8B" w14:textId="77777777" w:rsidR="000F1F56" w:rsidRPr="007E4793" w:rsidRDefault="000F1F56" w:rsidP="00E928B6">
      <w:pPr>
        <w:spacing w:line="240" w:lineRule="auto"/>
        <w:rPr>
          <w:rFonts w:ascii="Arial" w:eastAsiaTheme="majorEastAsia" w:hAnsi="Arial" w:cs="Arial"/>
          <w:b/>
          <w:color w:val="000000" w:themeColor="text1"/>
          <w:sz w:val="24"/>
          <w:szCs w:val="24"/>
        </w:rPr>
      </w:pPr>
    </w:p>
    <w:p w14:paraId="76B6C880" w14:textId="7EDB1D99" w:rsidR="00794313" w:rsidRPr="007E4793" w:rsidRDefault="000F1F56" w:rsidP="00E928B6">
      <w:pPr>
        <w:spacing w:line="240" w:lineRule="auto"/>
        <w:rPr>
          <w:rFonts w:ascii="Arial" w:eastAsiaTheme="majorEastAsia" w:hAnsi="Arial" w:cs="Arial"/>
          <w:b/>
          <w:color w:val="000000" w:themeColor="text1"/>
          <w:sz w:val="24"/>
          <w:szCs w:val="24"/>
        </w:rPr>
      </w:pPr>
      <w:r w:rsidRPr="007E4793">
        <w:rPr>
          <w:rFonts w:ascii="Arial" w:eastAsiaTheme="majorEastAsia" w:hAnsi="Arial" w:cs="Arial"/>
          <w:b/>
          <w:color w:val="000000" w:themeColor="text1"/>
          <w:sz w:val="24"/>
          <w:szCs w:val="24"/>
        </w:rPr>
        <w:t>A multicentre, prospective, non-interventional study evaluating the safety of dapagliflozin in patients with type 2 diabetes in routine clinical practice in China (DONATE)</w:t>
      </w:r>
    </w:p>
    <w:p w14:paraId="24C3A404" w14:textId="77777777" w:rsidR="00CE771C" w:rsidRPr="007E4793" w:rsidRDefault="00CE771C" w:rsidP="00E928B6">
      <w:pPr>
        <w:spacing w:line="240" w:lineRule="auto"/>
        <w:rPr>
          <w:rFonts w:ascii="Arial" w:eastAsiaTheme="majorEastAsia" w:hAnsi="Arial" w:cs="Arial"/>
          <w:b/>
          <w:color w:val="000000" w:themeColor="text1"/>
          <w:sz w:val="20"/>
          <w:szCs w:val="20"/>
        </w:rPr>
      </w:pPr>
    </w:p>
    <w:p w14:paraId="39AE16EC" w14:textId="77777777" w:rsidR="004E6CB8" w:rsidRPr="007E4793" w:rsidRDefault="004E6CB8" w:rsidP="004E6CB8">
      <w:pPr>
        <w:rPr>
          <w:rFonts w:ascii="Arial" w:hAnsi="Arial" w:cs="Arial"/>
          <w:sz w:val="20"/>
          <w:szCs w:val="20"/>
          <w:lang w:eastAsia="es-ES_tradnl"/>
        </w:rPr>
      </w:pPr>
      <w:proofErr w:type="spellStart"/>
      <w:r w:rsidRPr="007E4793">
        <w:rPr>
          <w:rFonts w:ascii="Arial" w:hAnsi="Arial" w:cs="Arial"/>
          <w:sz w:val="20"/>
          <w:szCs w:val="20"/>
          <w:lang w:eastAsia="es-ES_tradnl"/>
        </w:rPr>
        <w:t>Lixin</w:t>
      </w:r>
      <w:proofErr w:type="spellEnd"/>
      <w:r w:rsidRPr="007E4793">
        <w:rPr>
          <w:rFonts w:ascii="Arial" w:hAnsi="Arial" w:cs="Arial"/>
          <w:sz w:val="20"/>
          <w:szCs w:val="20"/>
          <w:lang w:eastAsia="es-ES_tradnl"/>
        </w:rPr>
        <w:t xml:space="preserve"> Guo, MD;</w:t>
      </w:r>
      <w:r w:rsidRPr="007E4793">
        <w:rPr>
          <w:rFonts w:ascii="Arial" w:hAnsi="Arial" w:cs="Arial"/>
          <w:sz w:val="20"/>
          <w:szCs w:val="20"/>
          <w:vertAlign w:val="superscript"/>
          <w:lang w:eastAsia="es-ES_tradnl"/>
        </w:rPr>
        <w:t>1</w:t>
      </w:r>
      <w:r w:rsidRPr="007E4793">
        <w:rPr>
          <w:rFonts w:ascii="Arial" w:hAnsi="Arial" w:cs="Arial"/>
          <w:sz w:val="20"/>
          <w:szCs w:val="20"/>
          <w:lang w:eastAsia="es-ES_tradnl"/>
        </w:rPr>
        <w:t xml:space="preserve"> Jing Wang, MMed;</w:t>
      </w:r>
      <w:r w:rsidRPr="007E4793">
        <w:rPr>
          <w:rFonts w:ascii="Arial" w:hAnsi="Arial" w:cs="Arial"/>
          <w:sz w:val="20"/>
          <w:szCs w:val="20"/>
          <w:vertAlign w:val="superscript"/>
          <w:lang w:eastAsia="es-ES_tradnl"/>
        </w:rPr>
        <w:t>2</w:t>
      </w:r>
      <w:r w:rsidRPr="007E4793">
        <w:rPr>
          <w:rFonts w:ascii="Arial" w:hAnsi="Arial" w:cs="Arial"/>
          <w:sz w:val="20"/>
          <w:szCs w:val="20"/>
          <w:lang w:eastAsia="es-ES_tradnl"/>
        </w:rPr>
        <w:t xml:space="preserve"> Li </w:t>
      </w:r>
      <w:proofErr w:type="spellStart"/>
      <w:r w:rsidRPr="007E4793">
        <w:rPr>
          <w:rFonts w:ascii="Arial" w:hAnsi="Arial" w:cs="Arial"/>
          <w:sz w:val="20"/>
          <w:szCs w:val="20"/>
          <w:lang w:eastAsia="es-ES_tradnl"/>
        </w:rPr>
        <w:t>Li</w:t>
      </w:r>
      <w:proofErr w:type="spellEnd"/>
      <w:r w:rsidRPr="007E4793">
        <w:rPr>
          <w:rFonts w:ascii="Arial" w:hAnsi="Arial" w:cs="Arial"/>
          <w:sz w:val="20"/>
          <w:szCs w:val="20"/>
          <w:lang w:eastAsia="es-ES_tradnl"/>
        </w:rPr>
        <w:t>, MMed;</w:t>
      </w:r>
      <w:r w:rsidRPr="007E4793">
        <w:rPr>
          <w:rFonts w:ascii="Arial" w:hAnsi="Arial" w:cs="Arial"/>
          <w:sz w:val="20"/>
          <w:szCs w:val="20"/>
          <w:vertAlign w:val="superscript"/>
          <w:lang w:eastAsia="es-ES_tradnl"/>
        </w:rPr>
        <w:t>3</w:t>
      </w:r>
      <w:r w:rsidRPr="007E4793">
        <w:rPr>
          <w:rFonts w:ascii="Arial" w:hAnsi="Arial" w:cs="Arial"/>
          <w:sz w:val="20"/>
          <w:szCs w:val="20"/>
          <w:lang w:eastAsia="es-ES_tradnl"/>
        </w:rPr>
        <w:t xml:space="preserve"> Lin Yuan, MMed;</w:t>
      </w:r>
      <w:r w:rsidRPr="007E4793">
        <w:rPr>
          <w:rFonts w:ascii="Arial" w:hAnsi="Arial" w:cs="Arial"/>
          <w:sz w:val="20"/>
          <w:szCs w:val="20"/>
          <w:vertAlign w:val="superscript"/>
          <w:lang w:eastAsia="es-ES_tradnl"/>
        </w:rPr>
        <w:t>4</w:t>
      </w:r>
      <w:r w:rsidRPr="007E4793">
        <w:rPr>
          <w:rFonts w:ascii="Arial" w:hAnsi="Arial" w:cs="Arial"/>
          <w:sz w:val="20"/>
          <w:szCs w:val="20"/>
          <w:lang w:eastAsia="es-ES_tradnl"/>
        </w:rPr>
        <w:t xml:space="preserve"> Sheng Chen, MMed;</w:t>
      </w:r>
      <w:r w:rsidRPr="007E4793">
        <w:rPr>
          <w:rFonts w:ascii="Arial" w:hAnsi="Arial" w:cs="Arial"/>
          <w:sz w:val="20"/>
          <w:szCs w:val="20"/>
          <w:vertAlign w:val="superscript"/>
          <w:lang w:eastAsia="es-ES_tradnl"/>
        </w:rPr>
        <w:t>5</w:t>
      </w:r>
      <w:r w:rsidRPr="007E4793">
        <w:rPr>
          <w:rFonts w:ascii="Arial" w:hAnsi="Arial" w:cs="Arial"/>
          <w:sz w:val="20"/>
          <w:szCs w:val="20"/>
          <w:lang w:eastAsia="es-ES_tradnl"/>
        </w:rPr>
        <w:t xml:space="preserve"> Hui Wang, MMed;</w:t>
      </w:r>
      <w:r w:rsidRPr="007E4793">
        <w:rPr>
          <w:rFonts w:ascii="Arial" w:hAnsi="Arial" w:cs="Arial"/>
          <w:sz w:val="20"/>
          <w:szCs w:val="20"/>
          <w:vertAlign w:val="superscript"/>
          <w:lang w:eastAsia="es-ES_tradnl"/>
        </w:rPr>
        <w:t>6</w:t>
      </w:r>
      <w:r w:rsidRPr="007E4793">
        <w:rPr>
          <w:rFonts w:ascii="Arial" w:hAnsi="Arial" w:cs="Arial"/>
          <w:sz w:val="20"/>
          <w:szCs w:val="20"/>
          <w:lang w:eastAsia="es-ES_tradnl"/>
        </w:rPr>
        <w:t xml:space="preserve"> </w:t>
      </w:r>
      <w:proofErr w:type="spellStart"/>
      <w:r w:rsidRPr="007E4793">
        <w:rPr>
          <w:rFonts w:ascii="Arial" w:hAnsi="Arial" w:cs="Arial"/>
          <w:sz w:val="20"/>
          <w:szCs w:val="20"/>
          <w:lang w:eastAsia="es-ES_tradnl"/>
        </w:rPr>
        <w:t>Tonghuan</w:t>
      </w:r>
      <w:proofErr w:type="spellEnd"/>
      <w:r w:rsidRPr="007E4793">
        <w:rPr>
          <w:rFonts w:ascii="Arial" w:hAnsi="Arial" w:cs="Arial"/>
          <w:sz w:val="20"/>
          <w:szCs w:val="20"/>
          <w:lang w:eastAsia="es-ES_tradnl"/>
        </w:rPr>
        <w:t xml:space="preserve"> Li, MD;</w:t>
      </w:r>
      <w:proofErr w:type="gramStart"/>
      <w:r w:rsidRPr="007E4793">
        <w:rPr>
          <w:rFonts w:ascii="Arial" w:hAnsi="Arial" w:cs="Arial"/>
          <w:sz w:val="20"/>
          <w:szCs w:val="20"/>
          <w:vertAlign w:val="superscript"/>
          <w:lang w:eastAsia="es-ES_tradnl"/>
        </w:rPr>
        <w:t>7,*</w:t>
      </w:r>
      <w:proofErr w:type="gramEnd"/>
      <w:r w:rsidRPr="007E4793">
        <w:rPr>
          <w:rFonts w:ascii="Arial" w:hAnsi="Arial" w:cs="Arial"/>
          <w:sz w:val="20"/>
          <w:szCs w:val="20"/>
          <w:lang w:eastAsia="es-ES_tradnl"/>
        </w:rPr>
        <w:t xml:space="preserve"> Lin Qi, MMed;</w:t>
      </w:r>
      <w:r w:rsidRPr="007E4793">
        <w:rPr>
          <w:rFonts w:ascii="Arial" w:hAnsi="Arial" w:cs="Arial"/>
          <w:sz w:val="20"/>
          <w:szCs w:val="20"/>
          <w:vertAlign w:val="superscript"/>
          <w:lang w:eastAsia="es-ES_tradnl"/>
        </w:rPr>
        <w:t>8</w:t>
      </w:r>
      <w:r w:rsidRPr="007E4793">
        <w:rPr>
          <w:rFonts w:ascii="Arial" w:hAnsi="Arial" w:cs="Arial"/>
          <w:sz w:val="20"/>
          <w:szCs w:val="20"/>
          <w:lang w:eastAsia="es-ES_tradnl"/>
        </w:rPr>
        <w:t xml:space="preserve"> Hong Yang, MMed</w:t>
      </w:r>
      <w:r w:rsidRPr="007E4793">
        <w:rPr>
          <w:rFonts w:ascii="Arial" w:hAnsi="Arial" w:cs="Arial"/>
          <w:sz w:val="20"/>
          <w:szCs w:val="20"/>
          <w:vertAlign w:val="superscript"/>
          <w:lang w:eastAsia="es-ES_tradnl"/>
        </w:rPr>
        <w:t>9</w:t>
      </w:r>
    </w:p>
    <w:p w14:paraId="7BBDD614" w14:textId="7FBB17BF"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1 </w:t>
      </w:r>
      <w:r w:rsidRPr="007E4793">
        <w:rPr>
          <w:rFonts w:ascii="Arial" w:hAnsi="Arial" w:cs="Arial"/>
          <w:sz w:val="20"/>
          <w:szCs w:val="20"/>
          <w:lang w:eastAsia="es-ES_tradnl"/>
        </w:rPr>
        <w:t xml:space="preserve">Beijing Hospital, Beijing,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 xml:space="preserve">China </w:t>
      </w:r>
    </w:p>
    <w:p w14:paraId="3CCABA8C" w14:textId="672C735C"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2 </w:t>
      </w:r>
      <w:r w:rsidRPr="007E4793">
        <w:rPr>
          <w:rFonts w:ascii="Arial" w:hAnsi="Arial" w:cs="Arial"/>
          <w:sz w:val="20"/>
          <w:szCs w:val="20"/>
          <w:lang w:eastAsia="es-ES_tradnl"/>
        </w:rPr>
        <w:t xml:space="preserve">Weifang Municipal Official Hospital, Shandong,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China</w:t>
      </w:r>
      <w:r w:rsidRPr="007E4793" w:rsidDel="0055248C">
        <w:rPr>
          <w:rFonts w:ascii="Arial" w:hAnsi="Arial" w:cs="Arial"/>
          <w:sz w:val="20"/>
          <w:szCs w:val="20"/>
          <w:lang w:eastAsia="es-ES_tradnl"/>
        </w:rPr>
        <w:t xml:space="preserve"> </w:t>
      </w:r>
    </w:p>
    <w:p w14:paraId="48635B4F" w14:textId="49DB8094"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3 </w:t>
      </w:r>
      <w:r w:rsidRPr="007E4793">
        <w:rPr>
          <w:rFonts w:ascii="Arial" w:hAnsi="Arial" w:cs="Arial"/>
          <w:sz w:val="20"/>
          <w:szCs w:val="20"/>
          <w:lang w:eastAsia="es-ES_tradnl"/>
        </w:rPr>
        <w:t xml:space="preserve">Ningbo First Hospital, Zhejiang,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 xml:space="preserve">China </w:t>
      </w:r>
    </w:p>
    <w:p w14:paraId="26B2C65C" w14:textId="4224B072"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4 </w:t>
      </w:r>
      <w:r w:rsidRPr="007E4793">
        <w:rPr>
          <w:rFonts w:ascii="Arial" w:hAnsi="Arial" w:cs="Arial"/>
          <w:sz w:val="20"/>
          <w:szCs w:val="20"/>
          <w:lang w:eastAsia="es-ES_tradnl"/>
        </w:rPr>
        <w:t xml:space="preserve">Zhuhai People’s Hospital, Guangdong,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 xml:space="preserve">China </w:t>
      </w:r>
    </w:p>
    <w:p w14:paraId="33707709" w14:textId="6EF2A421"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5 </w:t>
      </w:r>
      <w:r w:rsidRPr="007E4793">
        <w:rPr>
          <w:rFonts w:ascii="Arial" w:hAnsi="Arial" w:cs="Arial"/>
          <w:sz w:val="20"/>
          <w:szCs w:val="20"/>
          <w:lang w:eastAsia="es-ES_tradnl"/>
        </w:rPr>
        <w:t xml:space="preserve">The People’s Hospital of </w:t>
      </w:r>
      <w:proofErr w:type="spellStart"/>
      <w:r w:rsidRPr="007E4793">
        <w:rPr>
          <w:rFonts w:ascii="Arial" w:hAnsi="Arial" w:cs="Arial"/>
          <w:sz w:val="20"/>
          <w:szCs w:val="20"/>
          <w:lang w:eastAsia="es-ES_tradnl"/>
        </w:rPr>
        <w:t>Liuyang</w:t>
      </w:r>
      <w:proofErr w:type="spellEnd"/>
      <w:r w:rsidRPr="007E4793">
        <w:rPr>
          <w:rFonts w:ascii="Arial" w:hAnsi="Arial" w:cs="Arial"/>
          <w:sz w:val="20"/>
          <w:szCs w:val="20"/>
          <w:lang w:eastAsia="es-ES_tradnl"/>
        </w:rPr>
        <w:t xml:space="preserve">, Hunan,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 xml:space="preserve">China </w:t>
      </w:r>
    </w:p>
    <w:p w14:paraId="402D4BBF" w14:textId="3340614F"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6 </w:t>
      </w:r>
      <w:r w:rsidRPr="007E4793">
        <w:rPr>
          <w:rFonts w:ascii="Arial" w:hAnsi="Arial" w:cs="Arial"/>
          <w:sz w:val="20"/>
          <w:szCs w:val="20"/>
          <w:lang w:eastAsia="es-ES_tradnl"/>
        </w:rPr>
        <w:t xml:space="preserve">Yancheng </w:t>
      </w:r>
      <w:proofErr w:type="spellStart"/>
      <w:r w:rsidRPr="007E4793">
        <w:rPr>
          <w:rFonts w:ascii="Arial" w:hAnsi="Arial" w:cs="Arial"/>
          <w:sz w:val="20"/>
          <w:szCs w:val="20"/>
          <w:lang w:eastAsia="es-ES_tradnl"/>
        </w:rPr>
        <w:t>Tinghu</w:t>
      </w:r>
      <w:proofErr w:type="spellEnd"/>
      <w:r w:rsidRPr="007E4793">
        <w:rPr>
          <w:rFonts w:ascii="Arial" w:hAnsi="Arial" w:cs="Arial"/>
          <w:sz w:val="20"/>
          <w:szCs w:val="20"/>
          <w:lang w:eastAsia="es-ES_tradnl"/>
        </w:rPr>
        <w:t xml:space="preserve"> People’s Hospital, Jiangsu,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 xml:space="preserve">China </w:t>
      </w:r>
    </w:p>
    <w:p w14:paraId="24BFC304" w14:textId="165FFC7C"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7 </w:t>
      </w:r>
      <w:r w:rsidRPr="007E4793">
        <w:rPr>
          <w:rFonts w:ascii="Arial" w:hAnsi="Arial" w:cs="Arial"/>
          <w:sz w:val="20"/>
          <w:szCs w:val="20"/>
          <w:lang w:eastAsia="es-ES_tradnl"/>
        </w:rPr>
        <w:t>The 81</w:t>
      </w:r>
      <w:r w:rsidRPr="007E4793">
        <w:rPr>
          <w:rFonts w:ascii="Arial" w:hAnsi="Arial" w:cs="Arial"/>
          <w:sz w:val="20"/>
          <w:szCs w:val="20"/>
          <w:vertAlign w:val="superscript"/>
          <w:lang w:eastAsia="es-ES_tradnl"/>
        </w:rPr>
        <w:t>st</w:t>
      </w:r>
      <w:r w:rsidRPr="007E4793">
        <w:rPr>
          <w:rFonts w:ascii="Arial" w:hAnsi="Arial" w:cs="Arial"/>
          <w:sz w:val="20"/>
          <w:szCs w:val="20"/>
          <w:lang w:eastAsia="es-ES_tradnl"/>
        </w:rPr>
        <w:t xml:space="preserve"> Hospital of People’s Liberation Army, Jiangsu,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 xml:space="preserve">China </w:t>
      </w:r>
    </w:p>
    <w:p w14:paraId="6BA9481E" w14:textId="59BBA371"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8 </w:t>
      </w:r>
      <w:r w:rsidRPr="007E4793">
        <w:rPr>
          <w:rFonts w:ascii="Arial" w:hAnsi="Arial" w:cs="Arial"/>
          <w:sz w:val="20"/>
          <w:szCs w:val="20"/>
          <w:lang w:eastAsia="es-ES_tradnl"/>
        </w:rPr>
        <w:t xml:space="preserve">Beijing </w:t>
      </w:r>
      <w:proofErr w:type="spellStart"/>
      <w:r w:rsidRPr="007E4793">
        <w:rPr>
          <w:rFonts w:ascii="Arial" w:hAnsi="Arial" w:cs="Arial"/>
          <w:sz w:val="20"/>
          <w:szCs w:val="20"/>
          <w:lang w:eastAsia="es-ES_tradnl"/>
        </w:rPr>
        <w:t>Yanhua</w:t>
      </w:r>
      <w:proofErr w:type="spellEnd"/>
      <w:r w:rsidRPr="007E4793">
        <w:rPr>
          <w:rFonts w:ascii="Arial" w:hAnsi="Arial" w:cs="Arial"/>
          <w:sz w:val="20"/>
          <w:szCs w:val="20"/>
          <w:lang w:eastAsia="es-ES_tradnl"/>
        </w:rPr>
        <w:t xml:space="preserve"> Hospital, Beijing,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 xml:space="preserve">China </w:t>
      </w:r>
    </w:p>
    <w:p w14:paraId="584094AB" w14:textId="69FAF26C" w:rsidR="007F0629" w:rsidRPr="007E4793" w:rsidRDefault="007F0629" w:rsidP="00E928B6">
      <w:pPr>
        <w:spacing w:line="240" w:lineRule="auto"/>
        <w:jc w:val="both"/>
        <w:rPr>
          <w:rFonts w:ascii="Arial" w:hAnsi="Arial" w:cs="Arial"/>
          <w:sz w:val="20"/>
          <w:szCs w:val="20"/>
          <w:lang w:eastAsia="es-ES_tradnl"/>
        </w:rPr>
      </w:pPr>
      <w:r w:rsidRPr="007E4793">
        <w:rPr>
          <w:rFonts w:ascii="Arial" w:hAnsi="Arial" w:cs="Arial"/>
          <w:sz w:val="20"/>
          <w:szCs w:val="20"/>
          <w:vertAlign w:val="superscript"/>
          <w:lang w:eastAsia="es-ES_tradnl"/>
        </w:rPr>
        <w:t xml:space="preserve">9 </w:t>
      </w:r>
      <w:r w:rsidRPr="007E4793">
        <w:rPr>
          <w:rFonts w:ascii="Arial" w:hAnsi="Arial" w:cs="Arial"/>
          <w:sz w:val="20"/>
          <w:szCs w:val="20"/>
          <w:lang w:eastAsia="es-ES_tradnl"/>
        </w:rPr>
        <w:t xml:space="preserve">Zhejiang </w:t>
      </w:r>
      <w:proofErr w:type="spellStart"/>
      <w:r w:rsidRPr="007E4793">
        <w:rPr>
          <w:rFonts w:ascii="Arial" w:hAnsi="Arial" w:cs="Arial"/>
          <w:sz w:val="20"/>
          <w:szCs w:val="20"/>
          <w:lang w:eastAsia="es-ES_tradnl"/>
        </w:rPr>
        <w:t>Rui’an</w:t>
      </w:r>
      <w:proofErr w:type="spellEnd"/>
      <w:r w:rsidRPr="007E4793">
        <w:rPr>
          <w:rFonts w:ascii="Arial" w:hAnsi="Arial" w:cs="Arial"/>
          <w:sz w:val="20"/>
          <w:szCs w:val="20"/>
          <w:lang w:eastAsia="es-ES_tradnl"/>
        </w:rPr>
        <w:t xml:space="preserve"> People’s Hospital, Zhejiang, </w:t>
      </w:r>
      <w:r w:rsidR="002C1338" w:rsidRPr="007E4793">
        <w:rPr>
          <w:rFonts w:ascii="Arial" w:hAnsi="Arial" w:cs="Arial"/>
          <w:sz w:val="20"/>
          <w:szCs w:val="20"/>
          <w:lang w:eastAsia="es-ES_tradnl"/>
        </w:rPr>
        <w:t xml:space="preserve">People's Republic of </w:t>
      </w:r>
      <w:r w:rsidRPr="007E4793">
        <w:rPr>
          <w:rFonts w:ascii="Arial" w:hAnsi="Arial" w:cs="Arial"/>
          <w:sz w:val="20"/>
          <w:szCs w:val="20"/>
          <w:lang w:eastAsia="es-ES_tradnl"/>
        </w:rPr>
        <w:t>China</w:t>
      </w:r>
    </w:p>
    <w:p w14:paraId="40944202" w14:textId="77777777" w:rsidR="007F0629" w:rsidRPr="007E4793" w:rsidRDefault="007F0629" w:rsidP="00E928B6">
      <w:pPr>
        <w:spacing w:line="240" w:lineRule="auto"/>
        <w:jc w:val="both"/>
        <w:rPr>
          <w:rFonts w:ascii="Arial" w:hAnsi="Arial" w:cs="Arial"/>
          <w:sz w:val="20"/>
          <w:szCs w:val="20"/>
          <w:lang w:val="en-US"/>
        </w:rPr>
      </w:pPr>
      <w:r w:rsidRPr="007E4793">
        <w:rPr>
          <w:rFonts w:ascii="Arial" w:hAnsi="Arial" w:cs="Arial"/>
          <w:sz w:val="20"/>
          <w:szCs w:val="20"/>
          <w:vertAlign w:val="superscript"/>
          <w:lang w:val="en-US"/>
        </w:rPr>
        <w:t>*</w:t>
      </w:r>
      <w:proofErr w:type="spellStart"/>
      <w:r w:rsidRPr="007E4793">
        <w:rPr>
          <w:rFonts w:ascii="Arial" w:hAnsi="Arial" w:cs="Arial"/>
          <w:sz w:val="20"/>
          <w:szCs w:val="20"/>
          <w:lang w:val="en-US"/>
        </w:rPr>
        <w:t>Tonghuan</w:t>
      </w:r>
      <w:proofErr w:type="spellEnd"/>
      <w:r w:rsidRPr="007E4793">
        <w:rPr>
          <w:rFonts w:ascii="Arial" w:hAnsi="Arial" w:cs="Arial"/>
          <w:sz w:val="20"/>
          <w:szCs w:val="20"/>
          <w:lang w:val="en-US"/>
        </w:rPr>
        <w:t xml:space="preserve"> Li was affiliated to 81st Hospital of People’s Liberation Army at the time of the trial and is currently affiliated to The Second Hospital of Nanjing.</w:t>
      </w:r>
    </w:p>
    <w:p w14:paraId="48D2B27F" w14:textId="77777777" w:rsidR="001D0258" w:rsidRPr="007E4793" w:rsidRDefault="001D0258" w:rsidP="00A23399">
      <w:pPr>
        <w:pStyle w:val="Heading2"/>
      </w:pPr>
    </w:p>
    <w:p w14:paraId="12B5110F" w14:textId="162C9EBF" w:rsidR="007F0629" w:rsidRPr="007E4793" w:rsidRDefault="007F0629" w:rsidP="000A52E9">
      <w:pPr>
        <w:rPr>
          <w:rFonts w:ascii="Arial" w:hAnsi="Arial" w:cs="Arial"/>
          <w:b/>
          <w:bCs/>
        </w:rPr>
      </w:pPr>
      <w:bookmarkStart w:id="1" w:name="_Toc114818816"/>
      <w:r w:rsidRPr="007E4793">
        <w:rPr>
          <w:rFonts w:ascii="Arial" w:hAnsi="Arial" w:cs="Arial"/>
          <w:b/>
          <w:bCs/>
        </w:rPr>
        <w:t>Corresponding author</w:t>
      </w:r>
      <w:bookmarkEnd w:id="1"/>
    </w:p>
    <w:p w14:paraId="475C271E" w14:textId="77777777" w:rsidR="007F0629" w:rsidRPr="007E4793" w:rsidRDefault="007F0629" w:rsidP="00E928B6">
      <w:pPr>
        <w:spacing w:line="240" w:lineRule="auto"/>
        <w:jc w:val="both"/>
        <w:rPr>
          <w:rFonts w:ascii="Arial" w:hAnsi="Arial" w:cs="Arial"/>
          <w:sz w:val="20"/>
          <w:szCs w:val="20"/>
          <w:lang w:val="en-US"/>
        </w:rPr>
      </w:pPr>
      <w:proofErr w:type="spellStart"/>
      <w:r w:rsidRPr="007E4793">
        <w:rPr>
          <w:rFonts w:ascii="Arial" w:hAnsi="Arial" w:cs="Arial"/>
          <w:sz w:val="20"/>
          <w:szCs w:val="20"/>
          <w:lang w:val="en-US"/>
        </w:rPr>
        <w:t>Lixin</w:t>
      </w:r>
      <w:proofErr w:type="spellEnd"/>
      <w:r w:rsidRPr="007E4793">
        <w:rPr>
          <w:rFonts w:ascii="Arial" w:hAnsi="Arial" w:cs="Arial"/>
          <w:sz w:val="20"/>
          <w:szCs w:val="20"/>
          <w:lang w:val="en-US"/>
        </w:rPr>
        <w:t xml:space="preserve"> Guo</w:t>
      </w:r>
    </w:p>
    <w:p w14:paraId="57640754" w14:textId="08F24451" w:rsidR="0032402C" w:rsidRPr="007E4793" w:rsidRDefault="007F0629" w:rsidP="00E928B6">
      <w:pPr>
        <w:spacing w:line="240" w:lineRule="auto"/>
        <w:jc w:val="both"/>
        <w:rPr>
          <w:rFonts w:ascii="Arial" w:hAnsi="Arial" w:cs="Arial"/>
          <w:sz w:val="20"/>
          <w:szCs w:val="20"/>
          <w:lang w:val="en-US"/>
        </w:rPr>
      </w:pPr>
      <w:r w:rsidRPr="007E4793">
        <w:rPr>
          <w:rFonts w:ascii="Arial" w:hAnsi="Arial" w:cs="Arial"/>
          <w:sz w:val="20"/>
          <w:szCs w:val="20"/>
          <w:lang w:val="en-US"/>
        </w:rPr>
        <w:t xml:space="preserve">Address: </w:t>
      </w:r>
      <w:r w:rsidR="0032402C" w:rsidRPr="007E4793">
        <w:rPr>
          <w:rFonts w:ascii="Arial" w:hAnsi="Arial" w:cs="Arial"/>
          <w:sz w:val="20"/>
          <w:szCs w:val="20"/>
          <w:lang w:val="en-US"/>
        </w:rPr>
        <w:t xml:space="preserve">Department of Endocrinology, Beijing Hospital, National Centre of Gerontology, Institute of Geriatric Medicine, Chinese Academy of Medical Sciences, No. 1, </w:t>
      </w:r>
      <w:proofErr w:type="spellStart"/>
      <w:r w:rsidR="0032402C" w:rsidRPr="007E4793">
        <w:rPr>
          <w:rFonts w:ascii="Arial" w:hAnsi="Arial" w:cs="Arial"/>
          <w:sz w:val="20"/>
          <w:szCs w:val="20"/>
          <w:lang w:val="en-US"/>
        </w:rPr>
        <w:t>Dongdan</w:t>
      </w:r>
      <w:proofErr w:type="spellEnd"/>
      <w:r w:rsidR="0032402C" w:rsidRPr="007E4793">
        <w:rPr>
          <w:rFonts w:ascii="Arial" w:hAnsi="Arial" w:cs="Arial"/>
          <w:sz w:val="20"/>
          <w:szCs w:val="20"/>
          <w:lang w:val="en-US"/>
        </w:rPr>
        <w:t xml:space="preserve"> Dahua Road, </w:t>
      </w:r>
      <w:proofErr w:type="spellStart"/>
      <w:r w:rsidR="0032402C" w:rsidRPr="007E4793">
        <w:rPr>
          <w:rFonts w:ascii="Arial" w:hAnsi="Arial" w:cs="Arial"/>
          <w:sz w:val="20"/>
          <w:szCs w:val="20"/>
          <w:lang w:val="en-US"/>
        </w:rPr>
        <w:t>Dongcheng</w:t>
      </w:r>
      <w:proofErr w:type="spellEnd"/>
      <w:r w:rsidR="0032402C" w:rsidRPr="007E4793">
        <w:rPr>
          <w:rFonts w:ascii="Arial" w:hAnsi="Arial" w:cs="Arial"/>
          <w:sz w:val="20"/>
          <w:szCs w:val="20"/>
          <w:lang w:val="en-US"/>
        </w:rPr>
        <w:t xml:space="preserve"> District, Beijing 100730, People's Republic of China.</w:t>
      </w:r>
    </w:p>
    <w:p w14:paraId="2DF64C76" w14:textId="77777777" w:rsidR="007F0629" w:rsidRPr="007E4793" w:rsidRDefault="007F0629" w:rsidP="00E928B6">
      <w:pPr>
        <w:spacing w:line="240" w:lineRule="auto"/>
        <w:jc w:val="both"/>
        <w:rPr>
          <w:rFonts w:ascii="Arial" w:hAnsi="Arial" w:cs="Arial"/>
          <w:sz w:val="20"/>
          <w:szCs w:val="20"/>
          <w:lang w:val="en-US"/>
        </w:rPr>
      </w:pPr>
      <w:r w:rsidRPr="007E4793">
        <w:rPr>
          <w:rFonts w:ascii="Arial" w:hAnsi="Arial" w:cs="Arial"/>
          <w:sz w:val="20"/>
          <w:szCs w:val="20"/>
          <w:lang w:val="en-US"/>
        </w:rPr>
        <w:t xml:space="preserve">E-mail: </w:t>
      </w:r>
      <w:hyperlink r:id="rId11" w:history="1">
        <w:r w:rsidRPr="007E4793">
          <w:rPr>
            <w:rFonts w:ascii="Arial" w:hAnsi="Arial" w:cs="Arial"/>
            <w:sz w:val="20"/>
            <w:szCs w:val="20"/>
            <w:lang w:val="en-US"/>
          </w:rPr>
          <w:t>glx1218@163.com</w:t>
        </w:r>
      </w:hyperlink>
    </w:p>
    <w:p w14:paraId="18737032" w14:textId="77777777" w:rsidR="00794313" w:rsidRPr="007E4793" w:rsidRDefault="00794313" w:rsidP="00E928B6">
      <w:pPr>
        <w:spacing w:line="240" w:lineRule="auto"/>
        <w:rPr>
          <w:rFonts w:ascii="Arial" w:eastAsiaTheme="majorEastAsia" w:hAnsi="Arial" w:cs="Arial"/>
          <w:b/>
          <w:color w:val="000000" w:themeColor="text1"/>
          <w:sz w:val="20"/>
          <w:szCs w:val="20"/>
        </w:rPr>
      </w:pPr>
    </w:p>
    <w:p w14:paraId="7C8DB52D" w14:textId="4256445E" w:rsidR="007F0629" w:rsidRPr="007E4793" w:rsidRDefault="007F0629" w:rsidP="00E928B6">
      <w:pPr>
        <w:spacing w:line="240" w:lineRule="auto"/>
        <w:rPr>
          <w:rFonts w:ascii="Arial" w:eastAsiaTheme="majorEastAsia" w:hAnsi="Arial" w:cs="Arial"/>
          <w:b/>
          <w:color w:val="000000" w:themeColor="text1"/>
          <w:sz w:val="20"/>
          <w:szCs w:val="20"/>
        </w:rPr>
      </w:pPr>
      <w:r w:rsidRPr="007E4793">
        <w:rPr>
          <w:rFonts w:ascii="Arial" w:hAnsi="Arial" w:cs="Arial"/>
          <w:sz w:val="20"/>
          <w:szCs w:val="20"/>
        </w:rPr>
        <w:br w:type="page"/>
      </w:r>
    </w:p>
    <w:p w14:paraId="084919E7" w14:textId="77777777" w:rsidR="00D12541" w:rsidRPr="00A0698E" w:rsidRDefault="00D12541" w:rsidP="00A0698E">
      <w:pPr>
        <w:pStyle w:val="TOC1"/>
        <w:rPr>
          <w:rFonts w:ascii="Arial" w:hAnsi="Arial" w:cs="Arial"/>
        </w:rPr>
      </w:pPr>
      <w:r w:rsidRPr="00A0698E">
        <w:rPr>
          <w:rFonts w:ascii="Arial" w:hAnsi="Arial" w:cs="Arial"/>
        </w:rPr>
        <w:lastRenderedPageBreak/>
        <w:t>Contents</w:t>
      </w:r>
    </w:p>
    <w:p w14:paraId="18702EFE" w14:textId="690EECE0" w:rsidR="00A0698E" w:rsidRPr="00A0698E" w:rsidRDefault="00D12541" w:rsidP="00A0698E">
      <w:pPr>
        <w:pStyle w:val="TOC1"/>
        <w:rPr>
          <w:rFonts w:ascii="Arial" w:hAnsi="Arial" w:cs="Arial"/>
          <w:noProof/>
          <w:kern w:val="2"/>
          <w:sz w:val="22"/>
          <w:szCs w:val="22"/>
          <w:lang w:val="en-AU" w:eastAsia="en-AU"/>
          <w14:ligatures w14:val="standardContextual"/>
        </w:rPr>
      </w:pPr>
      <w:r w:rsidRPr="00A0698E">
        <w:rPr>
          <w:rFonts w:ascii="Arial" w:hAnsi="Arial" w:cs="Arial"/>
          <w:caps/>
          <w:sz w:val="18"/>
          <w:szCs w:val="18"/>
        </w:rPr>
        <w:fldChar w:fldCharType="begin"/>
      </w:r>
      <w:r w:rsidRPr="00A0698E">
        <w:rPr>
          <w:rFonts w:ascii="Arial" w:hAnsi="Arial" w:cs="Arial"/>
          <w:caps/>
          <w:sz w:val="18"/>
          <w:szCs w:val="18"/>
        </w:rPr>
        <w:instrText xml:space="preserve"> TOC \o "1-2" \h \z \u </w:instrText>
      </w:r>
      <w:r w:rsidRPr="00A0698E">
        <w:rPr>
          <w:rFonts w:ascii="Arial" w:hAnsi="Arial" w:cs="Arial"/>
          <w:caps/>
          <w:sz w:val="18"/>
          <w:szCs w:val="18"/>
        </w:rPr>
        <w:fldChar w:fldCharType="separate"/>
      </w:r>
      <w:hyperlink w:anchor="_Toc134802888" w:history="1">
        <w:r w:rsidR="00A0698E" w:rsidRPr="00A0698E">
          <w:rPr>
            <w:rStyle w:val="Hyperlink"/>
            <w:rFonts w:ascii="Arial" w:hAnsi="Arial" w:cs="Arial"/>
            <w:noProof/>
          </w:rPr>
          <w:t>Supplementary Tables</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_Toc134802888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3</w:t>
        </w:r>
        <w:r w:rsidR="00A0698E" w:rsidRPr="00A0698E">
          <w:rPr>
            <w:rFonts w:ascii="Arial" w:hAnsi="Arial" w:cs="Arial"/>
            <w:noProof/>
            <w:webHidden/>
          </w:rPr>
          <w:fldChar w:fldCharType="end"/>
        </w:r>
      </w:hyperlink>
    </w:p>
    <w:p w14:paraId="22C79759" w14:textId="7767CF0A" w:rsidR="00A0698E" w:rsidRPr="00A0698E" w:rsidRDefault="00000000">
      <w:pPr>
        <w:pStyle w:val="TOC2"/>
        <w:rPr>
          <w:rFonts w:ascii="Arial" w:hAnsi="Arial" w:cs="Arial"/>
          <w:noProof/>
          <w:kern w:val="2"/>
          <w:lang w:val="en-AU" w:eastAsia="en-AU"/>
          <w14:ligatures w14:val="standardContextual"/>
        </w:rPr>
      </w:pPr>
      <w:hyperlink w:anchor="_Toc134802889" w:history="1">
        <w:r w:rsidR="00A0698E" w:rsidRPr="00A0698E">
          <w:rPr>
            <w:rStyle w:val="Hyperlink"/>
            <w:rFonts w:ascii="Arial" w:hAnsi="Arial" w:cs="Arial"/>
            <w:noProof/>
          </w:rPr>
          <w:t>Table S1. Eligibility criteria</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_Toc134802889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3</w:t>
        </w:r>
        <w:r w:rsidR="00A0698E" w:rsidRPr="00A0698E">
          <w:rPr>
            <w:rFonts w:ascii="Arial" w:hAnsi="Arial" w:cs="Arial"/>
            <w:noProof/>
            <w:webHidden/>
          </w:rPr>
          <w:fldChar w:fldCharType="end"/>
        </w:r>
      </w:hyperlink>
    </w:p>
    <w:p w14:paraId="5E05F956" w14:textId="7CB65273" w:rsidR="00A0698E" w:rsidRPr="00A0698E" w:rsidRDefault="00000000">
      <w:pPr>
        <w:pStyle w:val="TOC2"/>
        <w:rPr>
          <w:rFonts w:ascii="Arial" w:hAnsi="Arial" w:cs="Arial"/>
          <w:noProof/>
          <w:kern w:val="2"/>
          <w:lang w:val="en-AU" w:eastAsia="en-AU"/>
          <w14:ligatures w14:val="standardContextual"/>
        </w:rPr>
      </w:pPr>
      <w:hyperlink w:anchor="_Toc134802890" w:history="1">
        <w:r w:rsidR="00A0698E" w:rsidRPr="00A0698E">
          <w:rPr>
            <w:rStyle w:val="Hyperlink"/>
            <w:rFonts w:ascii="Arial" w:hAnsi="Arial" w:cs="Arial"/>
            <w:noProof/>
          </w:rPr>
          <w:t>Table S2. Schedule of visits and data collection</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_Toc134802890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4</w:t>
        </w:r>
        <w:r w:rsidR="00A0698E" w:rsidRPr="00A0698E">
          <w:rPr>
            <w:rFonts w:ascii="Arial" w:hAnsi="Arial" w:cs="Arial"/>
            <w:noProof/>
            <w:webHidden/>
          </w:rPr>
          <w:fldChar w:fldCharType="end"/>
        </w:r>
      </w:hyperlink>
    </w:p>
    <w:p w14:paraId="263B4770" w14:textId="03DBA116" w:rsidR="00A0698E" w:rsidRPr="00A0698E" w:rsidRDefault="00000000">
      <w:pPr>
        <w:pStyle w:val="TOC2"/>
        <w:rPr>
          <w:rFonts w:ascii="Arial" w:hAnsi="Arial" w:cs="Arial"/>
          <w:noProof/>
          <w:kern w:val="2"/>
          <w:lang w:val="en-AU" w:eastAsia="en-AU"/>
          <w14:ligatures w14:val="standardContextual"/>
        </w:rPr>
      </w:pPr>
      <w:hyperlink w:anchor="_Toc134802891" w:history="1">
        <w:r w:rsidR="00A0698E" w:rsidRPr="00A0698E">
          <w:rPr>
            <w:rStyle w:val="Hyperlink"/>
            <w:rFonts w:ascii="Arial" w:hAnsi="Arial" w:cs="Arial"/>
            <w:noProof/>
          </w:rPr>
          <w:t>Table S3. Outcome definitions</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_Toc134802891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5</w:t>
        </w:r>
        <w:r w:rsidR="00A0698E" w:rsidRPr="00A0698E">
          <w:rPr>
            <w:rFonts w:ascii="Arial" w:hAnsi="Arial" w:cs="Arial"/>
            <w:noProof/>
            <w:webHidden/>
          </w:rPr>
          <w:fldChar w:fldCharType="end"/>
        </w:r>
      </w:hyperlink>
    </w:p>
    <w:p w14:paraId="4B305C71" w14:textId="11EE79D6" w:rsidR="00A0698E" w:rsidRPr="00A0698E" w:rsidRDefault="00000000">
      <w:pPr>
        <w:pStyle w:val="TOC2"/>
        <w:rPr>
          <w:rFonts w:ascii="Arial" w:hAnsi="Arial" w:cs="Arial"/>
          <w:noProof/>
          <w:kern w:val="2"/>
          <w:lang w:val="en-AU" w:eastAsia="en-AU"/>
          <w14:ligatures w14:val="standardContextual"/>
        </w:rPr>
      </w:pPr>
      <w:hyperlink w:anchor="_Toc134802892" w:history="1">
        <w:r w:rsidR="00A0698E" w:rsidRPr="00A0698E">
          <w:rPr>
            <w:rStyle w:val="Hyperlink"/>
            <w:rFonts w:ascii="Arial" w:hAnsi="Arial" w:cs="Arial"/>
            <w:noProof/>
          </w:rPr>
          <w:t>Table S4. Definition of adverse events of special interest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_Toc134802892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6</w:t>
        </w:r>
        <w:r w:rsidR="00A0698E" w:rsidRPr="00A0698E">
          <w:rPr>
            <w:rFonts w:ascii="Arial" w:hAnsi="Arial" w:cs="Arial"/>
            <w:noProof/>
            <w:webHidden/>
          </w:rPr>
          <w:fldChar w:fldCharType="end"/>
        </w:r>
      </w:hyperlink>
    </w:p>
    <w:p w14:paraId="19574334" w14:textId="5FBF3B76" w:rsidR="00A0698E" w:rsidRPr="00A0698E" w:rsidRDefault="00000000">
      <w:pPr>
        <w:pStyle w:val="TOC2"/>
        <w:rPr>
          <w:rFonts w:ascii="Arial" w:hAnsi="Arial" w:cs="Arial"/>
          <w:noProof/>
          <w:kern w:val="2"/>
          <w:lang w:val="en-AU" w:eastAsia="en-AU"/>
          <w14:ligatures w14:val="standardContextual"/>
        </w:rPr>
      </w:pPr>
      <w:hyperlink w:anchor="_Toc134802893" w:history="1">
        <w:r w:rsidR="00A0698E" w:rsidRPr="00A0698E">
          <w:rPr>
            <w:rStyle w:val="Hyperlink"/>
            <w:rFonts w:ascii="Arial" w:hAnsi="Arial" w:cs="Arial"/>
            <w:noProof/>
          </w:rPr>
          <w:t>Table S5. Summary of dapagliflozin exposure (safety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_Toc134802893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8</w:t>
        </w:r>
        <w:r w:rsidR="00A0698E" w:rsidRPr="00A0698E">
          <w:rPr>
            <w:rFonts w:ascii="Arial" w:hAnsi="Arial" w:cs="Arial"/>
            <w:noProof/>
            <w:webHidden/>
          </w:rPr>
          <w:fldChar w:fldCharType="end"/>
        </w:r>
      </w:hyperlink>
    </w:p>
    <w:p w14:paraId="43B9E7CC" w14:textId="0D95C113" w:rsidR="00A0698E" w:rsidRPr="00A0698E" w:rsidRDefault="00000000">
      <w:pPr>
        <w:pStyle w:val="TOC2"/>
        <w:rPr>
          <w:rFonts w:ascii="Arial" w:hAnsi="Arial" w:cs="Arial"/>
          <w:noProof/>
          <w:kern w:val="2"/>
          <w:lang w:val="en-AU" w:eastAsia="en-AU"/>
          <w14:ligatures w14:val="standardContextual"/>
        </w:rPr>
      </w:pPr>
      <w:hyperlink w:anchor="_Toc134802894" w:history="1">
        <w:r w:rsidR="00A0698E" w:rsidRPr="00A0698E">
          <w:rPr>
            <w:rStyle w:val="Hyperlink"/>
            <w:rFonts w:ascii="Arial" w:hAnsi="Arial" w:cs="Arial"/>
            <w:noProof/>
          </w:rPr>
          <w:t>Table S6. Concomitant medications (safety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_Toc134802894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9</w:t>
        </w:r>
        <w:r w:rsidR="00A0698E" w:rsidRPr="00A0698E">
          <w:rPr>
            <w:rFonts w:ascii="Arial" w:hAnsi="Arial" w:cs="Arial"/>
            <w:noProof/>
            <w:webHidden/>
          </w:rPr>
          <w:fldChar w:fldCharType="end"/>
        </w:r>
      </w:hyperlink>
    </w:p>
    <w:p w14:paraId="4DFE6901" w14:textId="7932B05F" w:rsidR="00A0698E" w:rsidRPr="00A0698E" w:rsidRDefault="00000000">
      <w:pPr>
        <w:pStyle w:val="TOC2"/>
        <w:rPr>
          <w:rFonts w:ascii="Arial" w:hAnsi="Arial" w:cs="Arial"/>
          <w:noProof/>
          <w:kern w:val="2"/>
          <w:lang w:val="en-AU" w:eastAsia="en-AU"/>
          <w14:ligatures w14:val="standardContextual"/>
        </w:rPr>
      </w:pPr>
      <w:hyperlink w:anchor="_Toc134802895" w:history="1">
        <w:r w:rsidR="00A0698E" w:rsidRPr="00A0698E">
          <w:rPr>
            <w:rStyle w:val="Hyperlink"/>
            <w:rFonts w:ascii="Arial" w:hAnsi="Arial" w:cs="Arial"/>
            <w:noProof/>
          </w:rPr>
          <w:t>Table S7. Most common concomitant antidiabetic medications (safety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_Toc134802895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10</w:t>
        </w:r>
        <w:r w:rsidR="00A0698E" w:rsidRPr="00A0698E">
          <w:rPr>
            <w:rFonts w:ascii="Arial" w:hAnsi="Arial" w:cs="Arial"/>
            <w:noProof/>
            <w:webHidden/>
          </w:rPr>
          <w:fldChar w:fldCharType="end"/>
        </w:r>
      </w:hyperlink>
    </w:p>
    <w:p w14:paraId="340F3AC8" w14:textId="13C366FC" w:rsidR="00A0698E" w:rsidRPr="00A0698E" w:rsidRDefault="00000000">
      <w:pPr>
        <w:pStyle w:val="TOC2"/>
        <w:rPr>
          <w:rFonts w:ascii="Arial" w:hAnsi="Arial" w:cs="Arial"/>
          <w:noProof/>
          <w:kern w:val="2"/>
          <w:lang w:val="en-AU" w:eastAsia="en-AU"/>
          <w14:ligatures w14:val="standardContextual"/>
        </w:rPr>
      </w:pPr>
      <w:hyperlink w:anchor="_Toc134802896" w:history="1">
        <w:r w:rsidR="00A0698E" w:rsidRPr="00A0698E">
          <w:rPr>
            <w:rStyle w:val="Hyperlink"/>
            <w:rFonts w:ascii="Arial" w:hAnsi="Arial" w:cs="Arial"/>
            <w:noProof/>
          </w:rPr>
          <w:t>Table S8. Overall summary of adverse events and adverse events of special interest by timing of exposure to dapagliflozin (safety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_Toc134802896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12</w:t>
        </w:r>
        <w:r w:rsidR="00A0698E" w:rsidRPr="00A0698E">
          <w:rPr>
            <w:rFonts w:ascii="Arial" w:hAnsi="Arial" w:cs="Arial"/>
            <w:noProof/>
            <w:webHidden/>
          </w:rPr>
          <w:fldChar w:fldCharType="end"/>
        </w:r>
      </w:hyperlink>
    </w:p>
    <w:p w14:paraId="474EE851" w14:textId="6875B95E" w:rsidR="00A0698E" w:rsidRPr="00A0698E" w:rsidRDefault="00000000" w:rsidP="00A0698E">
      <w:pPr>
        <w:pStyle w:val="TOC1"/>
        <w:rPr>
          <w:rFonts w:ascii="Arial" w:hAnsi="Arial" w:cs="Arial"/>
          <w:noProof/>
          <w:kern w:val="2"/>
          <w:sz w:val="22"/>
          <w:szCs w:val="22"/>
          <w:lang w:val="en-AU" w:eastAsia="en-AU"/>
          <w14:ligatures w14:val="standardContextual"/>
        </w:rPr>
      </w:pPr>
      <w:hyperlink w:anchor="_Toc134802897" w:history="1">
        <w:r w:rsidR="00A0698E" w:rsidRPr="00A0698E">
          <w:rPr>
            <w:rStyle w:val="Hyperlink"/>
            <w:rFonts w:ascii="Arial" w:hAnsi="Arial" w:cs="Arial"/>
            <w:noProof/>
          </w:rPr>
          <w:t>Supplementary figures</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_Toc134802897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13</w:t>
        </w:r>
        <w:r w:rsidR="00A0698E" w:rsidRPr="00A0698E">
          <w:rPr>
            <w:rFonts w:ascii="Arial" w:hAnsi="Arial" w:cs="Arial"/>
            <w:noProof/>
            <w:webHidden/>
          </w:rPr>
          <w:fldChar w:fldCharType="end"/>
        </w:r>
      </w:hyperlink>
    </w:p>
    <w:p w14:paraId="39334737" w14:textId="5FE2C362" w:rsidR="00A0698E" w:rsidRPr="00A0698E" w:rsidRDefault="00000000">
      <w:pPr>
        <w:pStyle w:val="TOC2"/>
        <w:rPr>
          <w:rFonts w:ascii="Arial" w:hAnsi="Arial" w:cs="Arial"/>
          <w:noProof/>
          <w:kern w:val="2"/>
          <w:lang w:val="en-AU" w:eastAsia="en-AU"/>
          <w14:ligatures w14:val="standardContextual"/>
        </w:rPr>
      </w:pPr>
      <w:hyperlink w:anchor="_Toc134802898" w:history="1">
        <w:r w:rsidR="00A0698E" w:rsidRPr="00A0698E">
          <w:rPr>
            <w:rStyle w:val="Hyperlink"/>
            <w:rFonts w:ascii="Arial" w:hAnsi="Arial" w:cs="Arial"/>
            <w:noProof/>
          </w:rPr>
          <w:t>Figure S1. Study design.</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_Toc134802898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13</w:t>
        </w:r>
        <w:r w:rsidR="00A0698E" w:rsidRPr="00A0698E">
          <w:rPr>
            <w:rFonts w:ascii="Arial" w:hAnsi="Arial" w:cs="Arial"/>
            <w:noProof/>
            <w:webHidden/>
          </w:rPr>
          <w:fldChar w:fldCharType="end"/>
        </w:r>
      </w:hyperlink>
    </w:p>
    <w:p w14:paraId="7F3FD002" w14:textId="0D36BBDC" w:rsidR="00A0698E" w:rsidRPr="00A0698E" w:rsidRDefault="00000000">
      <w:pPr>
        <w:pStyle w:val="TOC2"/>
        <w:rPr>
          <w:rFonts w:ascii="Arial" w:hAnsi="Arial" w:cs="Arial"/>
          <w:noProof/>
          <w:kern w:val="2"/>
          <w:lang w:val="en-AU" w:eastAsia="en-AU"/>
          <w14:ligatures w14:val="standardContextual"/>
        </w:rPr>
      </w:pPr>
      <w:hyperlink w:anchor="_Toc134802899" w:history="1">
        <w:r w:rsidR="00A0698E" w:rsidRPr="00A0698E">
          <w:rPr>
            <w:rStyle w:val="Hyperlink"/>
            <w:rFonts w:ascii="Arial" w:hAnsi="Arial" w:cs="Arial"/>
            <w:noProof/>
          </w:rPr>
          <w:t>Figure S2. Mean change from baseline in HbA1c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_Toc134802899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14</w:t>
        </w:r>
        <w:r w:rsidR="00A0698E" w:rsidRPr="00A0698E">
          <w:rPr>
            <w:rFonts w:ascii="Arial" w:hAnsi="Arial" w:cs="Arial"/>
            <w:noProof/>
            <w:webHidden/>
          </w:rPr>
          <w:fldChar w:fldCharType="end"/>
        </w:r>
      </w:hyperlink>
    </w:p>
    <w:p w14:paraId="4E1BE46C" w14:textId="08429629" w:rsidR="00A0698E" w:rsidRPr="00A0698E" w:rsidRDefault="00000000">
      <w:pPr>
        <w:pStyle w:val="TOC2"/>
        <w:rPr>
          <w:rFonts w:ascii="Arial" w:hAnsi="Arial" w:cs="Arial"/>
          <w:noProof/>
          <w:kern w:val="2"/>
          <w:lang w:val="en-AU" w:eastAsia="en-AU"/>
          <w14:ligatures w14:val="standardContextual"/>
        </w:rPr>
      </w:pPr>
      <w:hyperlink w:anchor="_Toc134802900" w:history="1">
        <w:r w:rsidR="00A0698E" w:rsidRPr="00A0698E">
          <w:rPr>
            <w:rStyle w:val="Hyperlink"/>
            <w:rFonts w:ascii="Arial" w:hAnsi="Arial" w:cs="Arial"/>
            <w:noProof/>
          </w:rPr>
          <w:t>Figure S3. Mean change from baseline in FPG (mmol/L)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_Toc134802900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15</w:t>
        </w:r>
        <w:r w:rsidR="00A0698E" w:rsidRPr="00A0698E">
          <w:rPr>
            <w:rFonts w:ascii="Arial" w:hAnsi="Arial" w:cs="Arial"/>
            <w:noProof/>
            <w:webHidden/>
          </w:rPr>
          <w:fldChar w:fldCharType="end"/>
        </w:r>
      </w:hyperlink>
    </w:p>
    <w:p w14:paraId="1F16DB47" w14:textId="0F987971" w:rsidR="00A0698E" w:rsidRPr="00A0698E" w:rsidRDefault="00000000">
      <w:pPr>
        <w:pStyle w:val="TOC2"/>
        <w:rPr>
          <w:rFonts w:ascii="Arial" w:hAnsi="Arial" w:cs="Arial"/>
          <w:noProof/>
          <w:kern w:val="2"/>
          <w:lang w:val="en-AU" w:eastAsia="en-AU"/>
          <w14:ligatures w14:val="standardContextual"/>
        </w:rPr>
      </w:pPr>
      <w:hyperlink w:anchor="_Toc134802901" w:history="1">
        <w:r w:rsidR="00A0698E" w:rsidRPr="00A0698E">
          <w:rPr>
            <w:rStyle w:val="Hyperlink"/>
            <w:rFonts w:ascii="Arial" w:hAnsi="Arial" w:cs="Arial"/>
            <w:noProof/>
          </w:rPr>
          <w:t>Figure S4. Mean change from baseline in 2h-PPG (mmol/L)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_Toc134802901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16</w:t>
        </w:r>
        <w:r w:rsidR="00A0698E" w:rsidRPr="00A0698E">
          <w:rPr>
            <w:rFonts w:ascii="Arial" w:hAnsi="Arial" w:cs="Arial"/>
            <w:noProof/>
            <w:webHidden/>
          </w:rPr>
          <w:fldChar w:fldCharType="end"/>
        </w:r>
      </w:hyperlink>
    </w:p>
    <w:p w14:paraId="4AE6F6AD" w14:textId="002828AE" w:rsidR="00A0698E" w:rsidRPr="00A0698E" w:rsidRDefault="00000000">
      <w:pPr>
        <w:pStyle w:val="TOC2"/>
        <w:rPr>
          <w:rFonts w:ascii="Arial" w:hAnsi="Arial" w:cs="Arial"/>
          <w:noProof/>
          <w:kern w:val="2"/>
          <w:lang w:val="en-AU" w:eastAsia="en-AU"/>
          <w14:ligatures w14:val="standardContextual"/>
        </w:rPr>
      </w:pPr>
      <w:hyperlink w:anchor="_Toc134802902" w:history="1">
        <w:r w:rsidR="00A0698E" w:rsidRPr="00A0698E">
          <w:rPr>
            <w:rStyle w:val="Hyperlink"/>
            <w:rFonts w:ascii="Arial" w:hAnsi="Arial" w:cs="Arial"/>
            <w:noProof/>
          </w:rPr>
          <w:t>Figure S5. Mean change from baseline in body weight (Kg)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_Toc134802902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17</w:t>
        </w:r>
        <w:r w:rsidR="00A0698E" w:rsidRPr="00A0698E">
          <w:rPr>
            <w:rFonts w:ascii="Arial" w:hAnsi="Arial" w:cs="Arial"/>
            <w:noProof/>
            <w:webHidden/>
          </w:rPr>
          <w:fldChar w:fldCharType="end"/>
        </w:r>
      </w:hyperlink>
    </w:p>
    <w:p w14:paraId="19923A6B" w14:textId="28337D61" w:rsidR="00A0698E" w:rsidRPr="00A0698E" w:rsidRDefault="00000000">
      <w:pPr>
        <w:pStyle w:val="TOC2"/>
        <w:rPr>
          <w:rFonts w:ascii="Arial" w:hAnsi="Arial" w:cs="Arial"/>
          <w:noProof/>
          <w:kern w:val="2"/>
          <w:lang w:val="en-AU" w:eastAsia="en-AU"/>
          <w14:ligatures w14:val="standardContextual"/>
        </w:rPr>
      </w:pPr>
      <w:hyperlink w:anchor="_Toc134802903" w:history="1">
        <w:r w:rsidR="00A0698E" w:rsidRPr="00A0698E">
          <w:rPr>
            <w:rStyle w:val="Hyperlink"/>
            <w:rFonts w:ascii="Arial" w:hAnsi="Arial" w:cs="Arial"/>
            <w:noProof/>
          </w:rPr>
          <w:t>Figure S6. Mean change from baseline in BMI (Kg/m</w:t>
        </w:r>
        <w:r w:rsidR="00A0698E" w:rsidRPr="00A0698E">
          <w:rPr>
            <w:rStyle w:val="Hyperlink"/>
            <w:rFonts w:ascii="Arial" w:hAnsi="Arial" w:cs="Arial"/>
            <w:noProof/>
            <w:vertAlign w:val="superscript"/>
          </w:rPr>
          <w:t>2</w:t>
        </w:r>
        <w:r w:rsidR="00A0698E" w:rsidRPr="00A0698E">
          <w:rPr>
            <w:rStyle w:val="Hyperlink"/>
            <w:rFonts w:ascii="Arial" w:hAnsi="Arial" w:cs="Arial"/>
            <w:noProof/>
          </w:rPr>
          <w:t>)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_Toc134802903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18</w:t>
        </w:r>
        <w:r w:rsidR="00A0698E" w:rsidRPr="00A0698E">
          <w:rPr>
            <w:rFonts w:ascii="Arial" w:hAnsi="Arial" w:cs="Arial"/>
            <w:noProof/>
            <w:webHidden/>
          </w:rPr>
          <w:fldChar w:fldCharType="end"/>
        </w:r>
      </w:hyperlink>
    </w:p>
    <w:p w14:paraId="19D7E01C" w14:textId="39F05838" w:rsidR="00A0698E" w:rsidRPr="00A0698E" w:rsidRDefault="00000000">
      <w:pPr>
        <w:pStyle w:val="TOC2"/>
        <w:rPr>
          <w:rFonts w:ascii="Arial" w:hAnsi="Arial" w:cs="Arial"/>
          <w:noProof/>
          <w:kern w:val="2"/>
          <w:lang w:val="en-AU" w:eastAsia="en-AU"/>
          <w14:ligatures w14:val="standardContextual"/>
        </w:rPr>
      </w:pPr>
      <w:hyperlink w:anchor="_Toc134802904" w:history="1">
        <w:r w:rsidR="00A0698E" w:rsidRPr="00A0698E">
          <w:rPr>
            <w:rStyle w:val="Hyperlink"/>
            <w:rFonts w:ascii="Arial" w:hAnsi="Arial" w:cs="Arial"/>
            <w:noProof/>
          </w:rPr>
          <w:t>Figure S7. Mean change from baseline in waist circumference (cm)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_Toc134802904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19</w:t>
        </w:r>
        <w:r w:rsidR="00A0698E" w:rsidRPr="00A0698E">
          <w:rPr>
            <w:rFonts w:ascii="Arial" w:hAnsi="Arial" w:cs="Arial"/>
            <w:noProof/>
            <w:webHidden/>
          </w:rPr>
          <w:fldChar w:fldCharType="end"/>
        </w:r>
      </w:hyperlink>
    </w:p>
    <w:p w14:paraId="09BD3F5B" w14:textId="73AAA7EC" w:rsidR="00A0698E" w:rsidRPr="00A0698E" w:rsidRDefault="00000000">
      <w:pPr>
        <w:pStyle w:val="TOC2"/>
        <w:rPr>
          <w:rFonts w:ascii="Arial" w:hAnsi="Arial" w:cs="Arial"/>
          <w:noProof/>
          <w:kern w:val="2"/>
          <w:lang w:val="en-AU" w:eastAsia="en-AU"/>
          <w14:ligatures w14:val="standardContextual"/>
        </w:rPr>
      </w:pPr>
      <w:hyperlink w:anchor="_Toc134802905" w:history="1">
        <w:r w:rsidR="00A0698E" w:rsidRPr="00A0698E">
          <w:rPr>
            <w:rStyle w:val="Hyperlink"/>
            <w:rFonts w:ascii="Arial" w:hAnsi="Arial" w:cs="Arial"/>
            <w:noProof/>
          </w:rPr>
          <w:t>Figure S8. Mean change from baseline in SBP (mmHg)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_Toc134802905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20</w:t>
        </w:r>
        <w:r w:rsidR="00A0698E" w:rsidRPr="00A0698E">
          <w:rPr>
            <w:rFonts w:ascii="Arial" w:hAnsi="Arial" w:cs="Arial"/>
            <w:noProof/>
            <w:webHidden/>
          </w:rPr>
          <w:fldChar w:fldCharType="end"/>
        </w:r>
      </w:hyperlink>
    </w:p>
    <w:p w14:paraId="3C344DD7" w14:textId="58C145DA" w:rsidR="00A0698E" w:rsidRPr="00A0698E" w:rsidRDefault="00000000">
      <w:pPr>
        <w:pStyle w:val="TOC2"/>
        <w:rPr>
          <w:rFonts w:ascii="Arial" w:hAnsi="Arial" w:cs="Arial"/>
          <w:noProof/>
          <w:kern w:val="2"/>
          <w:lang w:val="en-AU" w:eastAsia="en-AU"/>
          <w14:ligatures w14:val="standardContextual"/>
        </w:rPr>
      </w:pPr>
      <w:hyperlink w:anchor="_Toc134802906" w:history="1">
        <w:r w:rsidR="00A0698E" w:rsidRPr="00A0698E">
          <w:rPr>
            <w:rStyle w:val="Hyperlink"/>
            <w:rFonts w:ascii="Arial" w:hAnsi="Arial" w:cs="Arial"/>
            <w:noProof/>
          </w:rPr>
          <w:t>Figure S9. Mean change from baseline in DBP (mmHg) during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_Toc134802906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21</w:t>
        </w:r>
        <w:r w:rsidR="00A0698E" w:rsidRPr="00A0698E">
          <w:rPr>
            <w:rFonts w:ascii="Arial" w:hAnsi="Arial" w:cs="Arial"/>
            <w:noProof/>
            <w:webHidden/>
          </w:rPr>
          <w:fldChar w:fldCharType="end"/>
        </w:r>
      </w:hyperlink>
    </w:p>
    <w:p w14:paraId="3D9B0B65" w14:textId="25E8096D" w:rsidR="00A0698E" w:rsidRPr="00A0698E" w:rsidRDefault="00000000">
      <w:pPr>
        <w:pStyle w:val="TOC2"/>
        <w:rPr>
          <w:rFonts w:ascii="Arial" w:hAnsi="Arial" w:cs="Arial"/>
          <w:noProof/>
          <w:kern w:val="2"/>
          <w:lang w:val="en-AU" w:eastAsia="en-AU"/>
          <w14:ligatures w14:val="standardContextual"/>
        </w:rPr>
      </w:pPr>
      <w:hyperlink w:anchor="_Toc134802907" w:history="1">
        <w:r w:rsidR="00A0698E" w:rsidRPr="00A0698E">
          <w:rPr>
            <w:rStyle w:val="Hyperlink"/>
            <w:rFonts w:ascii="Arial" w:hAnsi="Arial" w:cs="Arial"/>
            <w:noProof/>
          </w:rPr>
          <w:t>Figure S10. Proportion of patients achieving HbA1c &lt;7.0% throughout the 24-week study follow-up (metabolic analysis set).</w:t>
        </w:r>
        <w:r w:rsidR="00A0698E" w:rsidRPr="00A0698E">
          <w:rPr>
            <w:rFonts w:ascii="Arial" w:hAnsi="Arial" w:cs="Arial"/>
            <w:noProof/>
            <w:webHidden/>
          </w:rPr>
          <w:tab/>
        </w:r>
        <w:r w:rsidR="00A0698E" w:rsidRPr="00A0698E">
          <w:rPr>
            <w:rFonts w:ascii="Arial" w:hAnsi="Arial" w:cs="Arial"/>
            <w:noProof/>
            <w:webHidden/>
          </w:rPr>
          <w:fldChar w:fldCharType="begin"/>
        </w:r>
        <w:r w:rsidR="00A0698E" w:rsidRPr="00A0698E">
          <w:rPr>
            <w:rFonts w:ascii="Arial" w:hAnsi="Arial" w:cs="Arial"/>
            <w:noProof/>
            <w:webHidden/>
          </w:rPr>
          <w:instrText xml:space="preserve"> PAGEREF _Toc134802907 \h </w:instrText>
        </w:r>
        <w:r w:rsidR="00A0698E" w:rsidRPr="00A0698E">
          <w:rPr>
            <w:rFonts w:ascii="Arial" w:hAnsi="Arial" w:cs="Arial"/>
            <w:noProof/>
            <w:webHidden/>
          </w:rPr>
        </w:r>
        <w:r w:rsidR="00A0698E" w:rsidRPr="00A0698E">
          <w:rPr>
            <w:rFonts w:ascii="Arial" w:hAnsi="Arial" w:cs="Arial"/>
            <w:noProof/>
            <w:webHidden/>
          </w:rPr>
          <w:fldChar w:fldCharType="separate"/>
        </w:r>
        <w:r w:rsidR="00A0698E" w:rsidRPr="00A0698E">
          <w:rPr>
            <w:rFonts w:ascii="Arial" w:hAnsi="Arial" w:cs="Arial"/>
            <w:noProof/>
            <w:webHidden/>
          </w:rPr>
          <w:t>22</w:t>
        </w:r>
        <w:r w:rsidR="00A0698E" w:rsidRPr="00A0698E">
          <w:rPr>
            <w:rFonts w:ascii="Arial" w:hAnsi="Arial" w:cs="Arial"/>
            <w:noProof/>
            <w:webHidden/>
          </w:rPr>
          <w:fldChar w:fldCharType="end"/>
        </w:r>
      </w:hyperlink>
    </w:p>
    <w:p w14:paraId="7E945F11" w14:textId="0010F6D0" w:rsidR="007A1BC5" w:rsidRPr="007E4793" w:rsidRDefault="00D12541" w:rsidP="00D12541">
      <w:pPr>
        <w:pStyle w:val="Heading1"/>
        <w:rPr>
          <w:rFonts w:cs="Arial"/>
        </w:rPr>
      </w:pPr>
      <w:r w:rsidRPr="00A0698E">
        <w:rPr>
          <w:rFonts w:eastAsiaTheme="minorEastAsia" w:cs="Arial"/>
          <w:b w:val="0"/>
          <w:bCs/>
          <w:caps w:val="0"/>
          <w:sz w:val="18"/>
          <w:szCs w:val="18"/>
          <w:lang w:val="en-GB" w:eastAsia="en-US"/>
        </w:rPr>
        <w:fldChar w:fldCharType="end"/>
      </w:r>
      <w:r w:rsidR="007A1BC5" w:rsidRPr="007E4793">
        <w:rPr>
          <w:rFonts w:cs="Arial"/>
          <w:sz w:val="20"/>
          <w:szCs w:val="20"/>
        </w:rPr>
        <w:br w:type="page"/>
      </w:r>
      <w:bookmarkStart w:id="2" w:name="_Toc114818817"/>
      <w:bookmarkStart w:id="3" w:name="_Toc134802888"/>
      <w:r w:rsidR="00050A91" w:rsidRPr="007E4793">
        <w:rPr>
          <w:rFonts w:cs="Arial"/>
        </w:rPr>
        <w:lastRenderedPageBreak/>
        <w:t>Supplementary Tables</w:t>
      </w:r>
      <w:bookmarkEnd w:id="2"/>
      <w:bookmarkEnd w:id="3"/>
    </w:p>
    <w:bookmarkEnd w:id="0"/>
    <w:p w14:paraId="6E67DB64" w14:textId="77777777" w:rsidR="00015B3D" w:rsidRPr="007E4793" w:rsidRDefault="00015B3D" w:rsidP="00E928B6">
      <w:pPr>
        <w:spacing w:line="240" w:lineRule="auto"/>
        <w:rPr>
          <w:rFonts w:ascii="Arial" w:hAnsi="Arial" w:cs="Arial"/>
          <w:sz w:val="20"/>
          <w:szCs w:val="20"/>
          <w:lang w:val="en-US"/>
        </w:rPr>
      </w:pPr>
    </w:p>
    <w:p w14:paraId="6E642164" w14:textId="7E9DC0B9" w:rsidR="002D1BAB" w:rsidRPr="007E4793" w:rsidRDefault="002D1BAB" w:rsidP="002D1BAB">
      <w:pPr>
        <w:pStyle w:val="Heading2"/>
      </w:pPr>
      <w:bookmarkStart w:id="4" w:name="_Table_E4._Definition"/>
      <w:bookmarkStart w:id="5" w:name="_Toc114818818"/>
      <w:bookmarkStart w:id="6" w:name="_Toc134802889"/>
      <w:bookmarkEnd w:id="4"/>
      <w:r w:rsidRPr="007E4793">
        <w:t>Table S</w:t>
      </w:r>
      <w:r w:rsidR="00167D98">
        <w:t>1.</w:t>
      </w:r>
      <w:r w:rsidRPr="007E4793">
        <w:t xml:space="preserve"> Eligibility criteria</w:t>
      </w:r>
      <w:bookmarkEnd w:id="5"/>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696"/>
        <w:gridCol w:w="4320"/>
      </w:tblGrid>
      <w:tr w:rsidR="002D1BAB" w:rsidRPr="007E4793" w14:paraId="122726F6" w14:textId="77777777" w:rsidTr="005D723E">
        <w:trPr>
          <w:trHeight w:val="418"/>
        </w:trPr>
        <w:tc>
          <w:tcPr>
            <w:tcW w:w="2604" w:type="pct"/>
            <w:shd w:val="clear" w:color="auto" w:fill="auto"/>
            <w:vAlign w:val="center"/>
          </w:tcPr>
          <w:p w14:paraId="1261EFA5" w14:textId="77777777" w:rsidR="002D1BAB" w:rsidRPr="007E4793" w:rsidRDefault="002D1BAB" w:rsidP="005D723E">
            <w:pPr>
              <w:adjustRightInd w:val="0"/>
              <w:spacing w:after="0" w:line="240" w:lineRule="auto"/>
              <w:rPr>
                <w:rFonts w:ascii="Arial" w:eastAsia="SimSun" w:hAnsi="Arial" w:cs="Arial"/>
                <w:b/>
                <w:bCs/>
                <w:color w:val="000000" w:themeColor="text1"/>
                <w:kern w:val="2"/>
                <w:sz w:val="20"/>
                <w:szCs w:val="20"/>
                <w:lang w:eastAsia="zh-CN"/>
              </w:rPr>
            </w:pPr>
            <w:r w:rsidRPr="007E4793">
              <w:rPr>
                <w:rFonts w:ascii="Arial" w:hAnsi="Arial" w:cs="Arial"/>
                <w:b/>
                <w:bCs/>
                <w:color w:val="000000" w:themeColor="text1"/>
                <w:sz w:val="20"/>
                <w:szCs w:val="20"/>
              </w:rPr>
              <w:t>Inclusion criteria</w:t>
            </w:r>
          </w:p>
        </w:tc>
        <w:tc>
          <w:tcPr>
            <w:tcW w:w="2396" w:type="pct"/>
            <w:vAlign w:val="center"/>
          </w:tcPr>
          <w:p w14:paraId="52333939" w14:textId="77777777" w:rsidR="002D1BAB" w:rsidRPr="007E4793" w:rsidRDefault="002D1BAB" w:rsidP="005D723E">
            <w:pPr>
              <w:adjustRightInd w:val="0"/>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Exclusion criteria</w:t>
            </w:r>
          </w:p>
        </w:tc>
      </w:tr>
      <w:tr w:rsidR="002D1BAB" w:rsidRPr="007E4793" w14:paraId="0A819174" w14:textId="77777777" w:rsidTr="005D723E">
        <w:trPr>
          <w:trHeight w:val="4031"/>
        </w:trPr>
        <w:tc>
          <w:tcPr>
            <w:tcW w:w="2604" w:type="pct"/>
            <w:shd w:val="clear" w:color="auto" w:fill="auto"/>
          </w:tcPr>
          <w:p w14:paraId="030E6A63" w14:textId="77777777" w:rsidR="002D1BAB" w:rsidRPr="007E4793" w:rsidRDefault="002D1BAB" w:rsidP="002D1BAB">
            <w:pPr>
              <w:pStyle w:val="ListParagraph"/>
              <w:numPr>
                <w:ilvl w:val="0"/>
                <w:numId w:val="5"/>
              </w:numPr>
              <w:adjustRightInd w:val="0"/>
              <w:spacing w:before="120" w:after="0" w:line="240" w:lineRule="auto"/>
              <w:ind w:left="423"/>
              <w:contextualSpacing w:val="0"/>
              <w:rPr>
                <w:rFonts w:ascii="Arial" w:hAnsi="Arial" w:cs="Arial"/>
                <w:color w:val="000000" w:themeColor="text1"/>
                <w:sz w:val="20"/>
                <w:szCs w:val="20"/>
              </w:rPr>
            </w:pPr>
            <w:r w:rsidRPr="007E4793">
              <w:rPr>
                <w:rFonts w:ascii="Arial" w:hAnsi="Arial" w:cs="Arial"/>
                <w:color w:val="000000" w:themeColor="text1"/>
                <w:sz w:val="20"/>
                <w:szCs w:val="20"/>
              </w:rPr>
              <w:t>Provision of patients’ informed consent prior to study enrolment.</w:t>
            </w:r>
          </w:p>
          <w:p w14:paraId="5B140239" w14:textId="17C8AB95" w:rsidR="002D1BAB" w:rsidRPr="007E4793" w:rsidRDefault="002D1BAB" w:rsidP="002D1BAB">
            <w:pPr>
              <w:pStyle w:val="ListParagraph"/>
              <w:numPr>
                <w:ilvl w:val="0"/>
                <w:numId w:val="5"/>
              </w:numPr>
              <w:adjustRightInd w:val="0"/>
              <w:spacing w:before="120" w:after="0" w:line="240" w:lineRule="auto"/>
              <w:ind w:left="423"/>
              <w:contextualSpacing w:val="0"/>
              <w:rPr>
                <w:rFonts w:ascii="Arial" w:hAnsi="Arial" w:cs="Arial"/>
                <w:color w:val="000000" w:themeColor="text1"/>
                <w:sz w:val="20"/>
                <w:szCs w:val="20"/>
              </w:rPr>
            </w:pPr>
            <w:r w:rsidRPr="007E4793">
              <w:rPr>
                <w:rFonts w:ascii="Arial" w:hAnsi="Arial" w:cs="Arial"/>
                <w:color w:val="000000" w:themeColor="text1"/>
                <w:sz w:val="20"/>
                <w:szCs w:val="20"/>
              </w:rPr>
              <w:t xml:space="preserve">Chinese female or male patient diagnosed with T2D, according to the 2013 Chinese guidelines for diabetes </w:t>
            </w:r>
            <w:r w:rsidRPr="00592338">
              <w:rPr>
                <w:rFonts w:ascii="Arial" w:hAnsi="Arial" w:cs="Arial"/>
                <w:color w:val="000000" w:themeColor="text1"/>
                <w:sz w:val="20"/>
                <w:szCs w:val="20"/>
              </w:rPr>
              <w:t xml:space="preserve">treatment </w:t>
            </w:r>
            <w:r w:rsidR="00913D02">
              <w:rPr>
                <w:rFonts w:ascii="Arial" w:hAnsi="Arial" w:cs="Arial"/>
                <w:color w:val="000000" w:themeColor="text1"/>
                <w:sz w:val="20"/>
                <w:szCs w:val="20"/>
              </w:rPr>
              <w:t>(1</w:t>
            </w:r>
            <w:r w:rsidR="001413DC">
              <w:rPr>
                <w:rFonts w:ascii="Arial" w:hAnsi="Arial" w:cs="Arial"/>
                <w:color w:val="000000" w:themeColor="text1"/>
                <w:sz w:val="20"/>
                <w:szCs w:val="20"/>
              </w:rPr>
              <w:t>7)</w:t>
            </w:r>
          </w:p>
          <w:p w14:paraId="29A62FA2" w14:textId="77777777" w:rsidR="002D1BAB" w:rsidRPr="007E4793" w:rsidRDefault="002D1BAB" w:rsidP="002D1BAB">
            <w:pPr>
              <w:pStyle w:val="ListParagraph"/>
              <w:numPr>
                <w:ilvl w:val="0"/>
                <w:numId w:val="5"/>
              </w:numPr>
              <w:adjustRightInd w:val="0"/>
              <w:spacing w:before="120" w:after="0" w:line="240" w:lineRule="auto"/>
              <w:ind w:left="423"/>
              <w:contextualSpacing w:val="0"/>
              <w:rPr>
                <w:rFonts w:ascii="Arial" w:eastAsia="SimSun" w:hAnsi="Arial" w:cs="Arial"/>
                <w:color w:val="000000" w:themeColor="text1"/>
                <w:kern w:val="2"/>
                <w:sz w:val="20"/>
                <w:szCs w:val="20"/>
                <w:lang w:eastAsia="zh-CN"/>
              </w:rPr>
            </w:pPr>
            <w:r w:rsidRPr="007E4793">
              <w:rPr>
                <w:rFonts w:ascii="Arial" w:hAnsi="Arial" w:cs="Arial"/>
                <w:color w:val="000000" w:themeColor="text1"/>
                <w:sz w:val="20"/>
                <w:szCs w:val="20"/>
              </w:rPr>
              <w:t xml:space="preserve">Received ≥1 dose of dapagliflozin tablet 5 mg or 10 mg daily, prescribed by the physician according to standard clinical </w:t>
            </w:r>
            <w:proofErr w:type="spellStart"/>
            <w:proofErr w:type="gramStart"/>
            <w:r w:rsidRPr="007E4793">
              <w:rPr>
                <w:rFonts w:ascii="Arial" w:hAnsi="Arial" w:cs="Arial"/>
                <w:color w:val="000000" w:themeColor="text1"/>
                <w:sz w:val="20"/>
                <w:szCs w:val="20"/>
              </w:rPr>
              <w:t>practice.</w:t>
            </w:r>
            <w:r w:rsidRPr="007E4793">
              <w:rPr>
                <w:rFonts w:ascii="Arial" w:hAnsi="Arial" w:cs="Arial"/>
                <w:color w:val="000000" w:themeColor="text1"/>
                <w:sz w:val="20"/>
                <w:szCs w:val="20"/>
                <w:vertAlign w:val="superscript"/>
              </w:rPr>
              <w:t>a</w:t>
            </w:r>
            <w:proofErr w:type="spellEnd"/>
            <w:proofErr w:type="gramEnd"/>
          </w:p>
        </w:tc>
        <w:tc>
          <w:tcPr>
            <w:tcW w:w="2396" w:type="pct"/>
          </w:tcPr>
          <w:p w14:paraId="677E2C0C" w14:textId="77777777" w:rsidR="002D1BAB" w:rsidRPr="007E4793" w:rsidRDefault="002D1BAB" w:rsidP="002D1BAB">
            <w:pPr>
              <w:pStyle w:val="ListParagraph"/>
              <w:numPr>
                <w:ilvl w:val="0"/>
                <w:numId w:val="4"/>
              </w:numPr>
              <w:adjustRightInd w:val="0"/>
              <w:spacing w:before="120" w:after="0" w:line="240" w:lineRule="auto"/>
              <w:ind w:left="428"/>
              <w:contextualSpacing w:val="0"/>
              <w:rPr>
                <w:rFonts w:ascii="Arial" w:hAnsi="Arial" w:cs="Arial"/>
                <w:color w:val="000000" w:themeColor="text1"/>
                <w:sz w:val="20"/>
                <w:szCs w:val="20"/>
              </w:rPr>
            </w:pPr>
            <w:r w:rsidRPr="007E4793">
              <w:rPr>
                <w:rFonts w:ascii="Arial" w:hAnsi="Arial" w:cs="Arial"/>
                <w:color w:val="000000" w:themeColor="text1"/>
                <w:sz w:val="20"/>
                <w:szCs w:val="20"/>
              </w:rPr>
              <w:t>Participation in any other clinical trial during the last 3 months prior to study enrolment.</w:t>
            </w:r>
          </w:p>
          <w:p w14:paraId="6E6CAC29" w14:textId="77777777" w:rsidR="002D1BAB" w:rsidRPr="007E4793" w:rsidRDefault="002D1BAB" w:rsidP="002D1BAB">
            <w:pPr>
              <w:pStyle w:val="ListParagraph"/>
              <w:numPr>
                <w:ilvl w:val="0"/>
                <w:numId w:val="4"/>
              </w:numPr>
              <w:adjustRightInd w:val="0"/>
              <w:spacing w:before="120" w:after="0" w:line="240" w:lineRule="auto"/>
              <w:ind w:left="428"/>
              <w:contextualSpacing w:val="0"/>
              <w:rPr>
                <w:rFonts w:ascii="Arial" w:hAnsi="Arial" w:cs="Arial"/>
                <w:color w:val="000000" w:themeColor="text1"/>
                <w:sz w:val="20"/>
                <w:szCs w:val="20"/>
              </w:rPr>
            </w:pPr>
            <w:r w:rsidRPr="007E4793">
              <w:rPr>
                <w:rFonts w:ascii="Arial" w:hAnsi="Arial" w:cs="Arial"/>
                <w:color w:val="000000" w:themeColor="text1"/>
                <w:sz w:val="20"/>
                <w:szCs w:val="20"/>
              </w:rPr>
              <w:t>Inability to fulfil the study-specified procedures.</w:t>
            </w:r>
          </w:p>
          <w:p w14:paraId="5A159EFF" w14:textId="77777777" w:rsidR="002D1BAB" w:rsidRPr="007E4793" w:rsidRDefault="002D1BAB" w:rsidP="002D1BAB">
            <w:pPr>
              <w:pStyle w:val="ListParagraph"/>
              <w:numPr>
                <w:ilvl w:val="0"/>
                <w:numId w:val="4"/>
              </w:numPr>
              <w:adjustRightInd w:val="0"/>
              <w:spacing w:before="120" w:after="0" w:line="240" w:lineRule="auto"/>
              <w:ind w:left="428"/>
              <w:contextualSpacing w:val="0"/>
              <w:rPr>
                <w:rFonts w:ascii="Arial" w:hAnsi="Arial" w:cs="Arial"/>
                <w:color w:val="000000" w:themeColor="text1"/>
                <w:sz w:val="20"/>
                <w:szCs w:val="20"/>
              </w:rPr>
            </w:pPr>
            <w:r w:rsidRPr="007E4793">
              <w:rPr>
                <w:rFonts w:ascii="Arial" w:eastAsia="SimSun" w:hAnsi="Arial" w:cs="Arial"/>
                <w:color w:val="000000" w:themeColor="text1"/>
                <w:sz w:val="20"/>
                <w:szCs w:val="20"/>
              </w:rPr>
              <w:t>Previous enrolment in the present study.</w:t>
            </w:r>
          </w:p>
        </w:tc>
      </w:tr>
    </w:tbl>
    <w:p w14:paraId="27B5C970" w14:textId="77777777" w:rsidR="002D1BAB" w:rsidRPr="007E4793" w:rsidRDefault="002D1BAB" w:rsidP="002D1BAB">
      <w:pPr>
        <w:spacing w:line="240" w:lineRule="auto"/>
        <w:rPr>
          <w:rFonts w:ascii="Arial" w:hAnsi="Arial" w:cs="Arial"/>
          <w:sz w:val="16"/>
          <w:szCs w:val="16"/>
        </w:rPr>
      </w:pPr>
      <w:proofErr w:type="spellStart"/>
      <w:r w:rsidRPr="007E4793">
        <w:rPr>
          <w:rFonts w:ascii="Arial" w:hAnsi="Arial" w:cs="Arial"/>
          <w:sz w:val="16"/>
          <w:szCs w:val="16"/>
          <w:vertAlign w:val="superscript"/>
        </w:rPr>
        <w:t>a</w:t>
      </w:r>
      <w:r w:rsidRPr="007E4793">
        <w:rPr>
          <w:rFonts w:ascii="Arial" w:hAnsi="Arial" w:cs="Arial"/>
          <w:sz w:val="16"/>
          <w:szCs w:val="16"/>
        </w:rPr>
        <w:t>The</w:t>
      </w:r>
      <w:proofErr w:type="spellEnd"/>
      <w:r w:rsidRPr="007E4793">
        <w:rPr>
          <w:rFonts w:ascii="Arial" w:hAnsi="Arial" w:cs="Arial"/>
          <w:sz w:val="16"/>
          <w:szCs w:val="16"/>
        </w:rPr>
        <w:t xml:space="preserve"> prescription of dapagliflozin was independent of the decision to be included in the current study.</w:t>
      </w:r>
      <w:r w:rsidRPr="007E4793">
        <w:rPr>
          <w:rFonts w:ascii="Arial" w:hAnsi="Arial" w:cs="Arial"/>
          <w:sz w:val="16"/>
          <w:szCs w:val="16"/>
          <w:lang w:val="sv-SE"/>
        </w:rPr>
        <w:t xml:space="preserve"> FPG, fasting plasma glucose; T2D, type 2 diabetes.</w:t>
      </w:r>
    </w:p>
    <w:p w14:paraId="21587953" w14:textId="77777777" w:rsidR="00015B3D" w:rsidRPr="007E4793" w:rsidRDefault="00015B3D" w:rsidP="00A23399">
      <w:pPr>
        <w:pStyle w:val="Heading2"/>
        <w:sectPr w:rsidR="00015B3D" w:rsidRPr="007E4793" w:rsidSect="00E25F37">
          <w:pgSz w:w="11906" w:h="16838"/>
          <w:pgMar w:top="1440" w:right="1440" w:bottom="1440" w:left="1440" w:header="720" w:footer="720" w:gutter="0"/>
          <w:cols w:space="720"/>
          <w:docGrid w:linePitch="360"/>
        </w:sectPr>
      </w:pPr>
    </w:p>
    <w:p w14:paraId="76A662E4" w14:textId="12890EFF" w:rsidR="00E170A8" w:rsidRPr="007E4793" w:rsidRDefault="00DB476C" w:rsidP="001E11E6">
      <w:pPr>
        <w:pStyle w:val="Heading2"/>
      </w:pPr>
      <w:bookmarkStart w:id="7" w:name="_Table_E2._Definition"/>
      <w:bookmarkStart w:id="8" w:name="_Toc114818819"/>
      <w:bookmarkStart w:id="9" w:name="_Toc134802890"/>
      <w:bookmarkStart w:id="10" w:name="_Ref108775253"/>
      <w:bookmarkEnd w:id="7"/>
      <w:r w:rsidRPr="007E4793">
        <w:lastRenderedPageBreak/>
        <w:t xml:space="preserve">Table </w:t>
      </w:r>
      <w:r w:rsidR="000176D1" w:rsidRPr="007E4793">
        <w:t>S</w:t>
      </w:r>
      <w:r w:rsidRPr="007E4793">
        <w:t xml:space="preserve">2. </w:t>
      </w:r>
      <w:r w:rsidR="00E55DC9" w:rsidRPr="007E4793">
        <w:t xml:space="preserve">Schedule of </w:t>
      </w:r>
      <w:r w:rsidR="00ED2062" w:rsidRPr="007E4793">
        <w:t xml:space="preserve">visits and </w:t>
      </w:r>
      <w:r w:rsidR="00E55DC9" w:rsidRPr="007E4793">
        <w:t>d</w:t>
      </w:r>
      <w:r w:rsidR="008811B8" w:rsidRPr="007E4793">
        <w:t>ata collection</w:t>
      </w:r>
      <w:bookmarkEnd w:id="8"/>
      <w:bookmarkEnd w:id="9"/>
    </w:p>
    <w:tbl>
      <w:tblPr>
        <w:tblStyle w:val="TableGrid"/>
        <w:tblW w:w="0" w:type="auto"/>
        <w:tblLook w:val="04A0" w:firstRow="1" w:lastRow="0" w:firstColumn="1" w:lastColumn="0" w:noHBand="0" w:noVBand="1"/>
      </w:tblPr>
      <w:tblGrid>
        <w:gridCol w:w="4945"/>
        <w:gridCol w:w="1357"/>
        <w:gridCol w:w="1357"/>
        <w:gridCol w:w="1357"/>
      </w:tblGrid>
      <w:tr w:rsidR="00383B46" w:rsidRPr="007E4793" w14:paraId="167F00DC" w14:textId="77777777" w:rsidTr="00517B2A">
        <w:trPr>
          <w:trHeight w:val="545"/>
        </w:trPr>
        <w:tc>
          <w:tcPr>
            <w:tcW w:w="4945" w:type="dxa"/>
          </w:tcPr>
          <w:p w14:paraId="175CD3D9" w14:textId="77777777" w:rsidR="008811B8" w:rsidRPr="007E4793" w:rsidRDefault="008811B8">
            <w:pPr>
              <w:rPr>
                <w:rFonts w:ascii="Arial" w:hAnsi="Arial" w:cs="Arial"/>
                <w:sz w:val="20"/>
                <w:szCs w:val="20"/>
              </w:rPr>
            </w:pPr>
          </w:p>
        </w:tc>
        <w:tc>
          <w:tcPr>
            <w:tcW w:w="1357" w:type="dxa"/>
            <w:vAlign w:val="center"/>
          </w:tcPr>
          <w:p w14:paraId="5F37F7E2" w14:textId="06C0058B" w:rsidR="008811B8" w:rsidRPr="007E4793" w:rsidRDefault="008811B8" w:rsidP="00517B2A">
            <w:pPr>
              <w:jc w:val="center"/>
              <w:rPr>
                <w:rFonts w:ascii="Arial" w:hAnsi="Arial" w:cs="Arial"/>
                <w:b/>
                <w:bCs/>
                <w:sz w:val="20"/>
                <w:szCs w:val="20"/>
                <w:vertAlign w:val="superscript"/>
              </w:rPr>
            </w:pPr>
            <w:r w:rsidRPr="007E4793">
              <w:rPr>
                <w:rFonts w:ascii="Arial" w:hAnsi="Arial" w:cs="Arial"/>
                <w:b/>
                <w:bCs/>
                <w:sz w:val="20"/>
                <w:szCs w:val="20"/>
              </w:rPr>
              <w:t>Day 0</w:t>
            </w:r>
            <w:r w:rsidR="00B4077B" w:rsidRPr="007E4793">
              <w:rPr>
                <w:rFonts w:ascii="Arial" w:hAnsi="Arial" w:cs="Arial"/>
                <w:b/>
                <w:bCs/>
                <w:sz w:val="20"/>
                <w:szCs w:val="20"/>
                <w:vertAlign w:val="superscript"/>
              </w:rPr>
              <w:t>a</w:t>
            </w:r>
          </w:p>
        </w:tc>
        <w:tc>
          <w:tcPr>
            <w:tcW w:w="1357" w:type="dxa"/>
            <w:vAlign w:val="center"/>
          </w:tcPr>
          <w:p w14:paraId="012D80F5" w14:textId="6AAD9EC2" w:rsidR="008811B8" w:rsidRPr="007E4793" w:rsidRDefault="00367A2A" w:rsidP="00517B2A">
            <w:pPr>
              <w:jc w:val="center"/>
              <w:rPr>
                <w:rFonts w:ascii="Arial" w:hAnsi="Arial" w:cs="Arial"/>
                <w:b/>
                <w:bCs/>
                <w:sz w:val="20"/>
                <w:szCs w:val="20"/>
              </w:rPr>
            </w:pPr>
            <w:r w:rsidRPr="007E4793">
              <w:rPr>
                <w:rFonts w:ascii="Arial" w:hAnsi="Arial" w:cs="Arial"/>
                <w:b/>
                <w:bCs/>
                <w:sz w:val="20"/>
                <w:szCs w:val="20"/>
              </w:rPr>
              <w:t>12 weeks ±7 days</w:t>
            </w:r>
          </w:p>
        </w:tc>
        <w:tc>
          <w:tcPr>
            <w:tcW w:w="1357" w:type="dxa"/>
            <w:vAlign w:val="center"/>
          </w:tcPr>
          <w:p w14:paraId="49B8E10A" w14:textId="05FB621B" w:rsidR="008811B8" w:rsidRPr="007E4793" w:rsidRDefault="00367A2A" w:rsidP="00517B2A">
            <w:pPr>
              <w:jc w:val="center"/>
              <w:rPr>
                <w:rFonts w:ascii="Arial" w:hAnsi="Arial" w:cs="Arial"/>
                <w:b/>
                <w:bCs/>
                <w:sz w:val="20"/>
                <w:szCs w:val="20"/>
              </w:rPr>
            </w:pPr>
            <w:r w:rsidRPr="007E4793">
              <w:rPr>
                <w:rFonts w:ascii="Arial" w:hAnsi="Arial" w:cs="Arial"/>
                <w:b/>
                <w:bCs/>
                <w:sz w:val="20"/>
                <w:szCs w:val="20"/>
              </w:rPr>
              <w:t>24 weeks ±7 days</w:t>
            </w:r>
          </w:p>
        </w:tc>
      </w:tr>
      <w:tr w:rsidR="00FD0B3A" w:rsidRPr="007E4793" w14:paraId="4BE89B3E" w14:textId="77777777" w:rsidTr="00517B2A">
        <w:trPr>
          <w:trHeight w:val="262"/>
        </w:trPr>
        <w:tc>
          <w:tcPr>
            <w:tcW w:w="4945" w:type="dxa"/>
          </w:tcPr>
          <w:p w14:paraId="5BA026EE" w14:textId="75499614" w:rsidR="006B78A1" w:rsidRPr="007E4793" w:rsidRDefault="006B78A1">
            <w:pPr>
              <w:rPr>
                <w:rFonts w:ascii="Arial" w:hAnsi="Arial" w:cs="Arial"/>
                <w:sz w:val="20"/>
                <w:szCs w:val="20"/>
              </w:rPr>
            </w:pPr>
            <w:r w:rsidRPr="007E4793">
              <w:rPr>
                <w:rFonts w:ascii="Arial" w:hAnsi="Arial" w:cs="Arial"/>
                <w:sz w:val="20"/>
                <w:szCs w:val="20"/>
              </w:rPr>
              <w:t>Informed consent</w:t>
            </w:r>
          </w:p>
        </w:tc>
        <w:tc>
          <w:tcPr>
            <w:tcW w:w="1357" w:type="dxa"/>
            <w:vAlign w:val="center"/>
          </w:tcPr>
          <w:p w14:paraId="2A0261A9" w14:textId="467E2679" w:rsidR="006B78A1" w:rsidRPr="007E4793" w:rsidRDefault="00E96F3C"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38696B22" w14:textId="77777777" w:rsidR="006B78A1" w:rsidRPr="007E4793" w:rsidRDefault="006B78A1" w:rsidP="00517B2A">
            <w:pPr>
              <w:jc w:val="center"/>
              <w:rPr>
                <w:rFonts w:ascii="Arial" w:hAnsi="Arial" w:cs="Arial"/>
                <w:sz w:val="20"/>
                <w:szCs w:val="20"/>
              </w:rPr>
            </w:pPr>
          </w:p>
        </w:tc>
        <w:tc>
          <w:tcPr>
            <w:tcW w:w="1357" w:type="dxa"/>
            <w:vAlign w:val="center"/>
          </w:tcPr>
          <w:p w14:paraId="3F3FCFEB" w14:textId="77777777" w:rsidR="006B78A1" w:rsidRPr="007E4793" w:rsidRDefault="006B78A1" w:rsidP="00517B2A">
            <w:pPr>
              <w:jc w:val="center"/>
              <w:rPr>
                <w:rFonts w:ascii="Arial" w:hAnsi="Arial" w:cs="Arial"/>
                <w:sz w:val="20"/>
                <w:szCs w:val="20"/>
              </w:rPr>
            </w:pPr>
          </w:p>
        </w:tc>
      </w:tr>
      <w:tr w:rsidR="00FD0B3A" w:rsidRPr="007E4793" w14:paraId="0CD5B805" w14:textId="77777777" w:rsidTr="00517B2A">
        <w:trPr>
          <w:trHeight w:val="282"/>
        </w:trPr>
        <w:tc>
          <w:tcPr>
            <w:tcW w:w="4945" w:type="dxa"/>
          </w:tcPr>
          <w:p w14:paraId="6DCD3D28" w14:textId="488469BB" w:rsidR="006B78A1" w:rsidRPr="007E4793" w:rsidRDefault="006B78A1">
            <w:pPr>
              <w:rPr>
                <w:rFonts w:ascii="Arial" w:hAnsi="Arial" w:cs="Arial"/>
                <w:sz w:val="20"/>
                <w:szCs w:val="20"/>
              </w:rPr>
            </w:pPr>
            <w:r w:rsidRPr="007E4793">
              <w:rPr>
                <w:rFonts w:ascii="Arial" w:hAnsi="Arial" w:cs="Arial"/>
                <w:sz w:val="20"/>
                <w:szCs w:val="20"/>
              </w:rPr>
              <w:t>Inclusion and exclusion criteria</w:t>
            </w:r>
          </w:p>
        </w:tc>
        <w:tc>
          <w:tcPr>
            <w:tcW w:w="1357" w:type="dxa"/>
            <w:vAlign w:val="center"/>
          </w:tcPr>
          <w:p w14:paraId="75B00A35" w14:textId="0E2CE6EB" w:rsidR="006B78A1"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7D849BFF" w14:textId="77777777" w:rsidR="006B78A1" w:rsidRPr="007E4793" w:rsidRDefault="006B78A1" w:rsidP="00517B2A">
            <w:pPr>
              <w:jc w:val="center"/>
              <w:rPr>
                <w:rFonts w:ascii="Arial" w:hAnsi="Arial" w:cs="Arial"/>
                <w:sz w:val="20"/>
                <w:szCs w:val="20"/>
              </w:rPr>
            </w:pPr>
          </w:p>
        </w:tc>
        <w:tc>
          <w:tcPr>
            <w:tcW w:w="1357" w:type="dxa"/>
            <w:vAlign w:val="center"/>
          </w:tcPr>
          <w:p w14:paraId="63617281" w14:textId="77777777" w:rsidR="006B78A1" w:rsidRPr="007E4793" w:rsidRDefault="006B78A1" w:rsidP="00517B2A">
            <w:pPr>
              <w:jc w:val="center"/>
              <w:rPr>
                <w:rFonts w:ascii="Arial" w:hAnsi="Arial" w:cs="Arial"/>
                <w:sz w:val="20"/>
                <w:szCs w:val="20"/>
              </w:rPr>
            </w:pPr>
          </w:p>
        </w:tc>
      </w:tr>
      <w:tr w:rsidR="00383B46" w:rsidRPr="007E4793" w14:paraId="0B938C24" w14:textId="77777777" w:rsidTr="00517B2A">
        <w:trPr>
          <w:trHeight w:val="545"/>
        </w:trPr>
        <w:tc>
          <w:tcPr>
            <w:tcW w:w="4945" w:type="dxa"/>
            <w:vAlign w:val="center"/>
          </w:tcPr>
          <w:p w14:paraId="4F3E63B0" w14:textId="37559C70" w:rsidR="00DB34A6" w:rsidRPr="007E4793" w:rsidRDefault="00367A2A" w:rsidP="00517B2A">
            <w:pPr>
              <w:tabs>
                <w:tab w:val="left" w:pos="4132"/>
              </w:tabs>
              <w:rPr>
                <w:rFonts w:ascii="Arial" w:hAnsi="Arial" w:cs="Arial"/>
                <w:sz w:val="20"/>
                <w:szCs w:val="20"/>
                <w:vertAlign w:val="superscript"/>
              </w:rPr>
            </w:pPr>
            <w:r w:rsidRPr="007E4793">
              <w:rPr>
                <w:rFonts w:ascii="Arial" w:hAnsi="Arial" w:cs="Arial"/>
                <w:sz w:val="20"/>
                <w:szCs w:val="20"/>
              </w:rPr>
              <w:t>Demographics and clinical characteristics</w:t>
            </w:r>
            <w:r w:rsidR="00A156C9" w:rsidRPr="007E4793">
              <w:rPr>
                <w:rFonts w:ascii="Arial" w:hAnsi="Arial" w:cs="Arial"/>
                <w:sz w:val="20"/>
                <w:szCs w:val="20"/>
              </w:rPr>
              <w:t xml:space="preserve"> </w:t>
            </w:r>
            <w:r w:rsidR="00F20D43" w:rsidRPr="007E4793">
              <w:rPr>
                <w:rFonts w:ascii="Arial" w:hAnsi="Arial" w:cs="Arial"/>
                <w:sz w:val="20"/>
                <w:szCs w:val="20"/>
              </w:rPr>
              <w:t>(age, sex, race, height, diabetes history, disease history)</w:t>
            </w:r>
          </w:p>
        </w:tc>
        <w:tc>
          <w:tcPr>
            <w:tcW w:w="1357" w:type="dxa"/>
            <w:vAlign w:val="center"/>
          </w:tcPr>
          <w:p w14:paraId="27833AAB" w14:textId="009D2F63" w:rsidR="008811B8" w:rsidRPr="007E4793" w:rsidRDefault="0065424B"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706E82E4" w14:textId="7D0A0B63" w:rsidR="008811B8" w:rsidRPr="007E4793" w:rsidRDefault="008811B8" w:rsidP="00517B2A">
            <w:pPr>
              <w:jc w:val="center"/>
              <w:rPr>
                <w:rFonts w:ascii="Arial" w:hAnsi="Arial" w:cs="Arial"/>
                <w:sz w:val="20"/>
                <w:szCs w:val="20"/>
              </w:rPr>
            </w:pPr>
          </w:p>
        </w:tc>
        <w:tc>
          <w:tcPr>
            <w:tcW w:w="1357" w:type="dxa"/>
            <w:vAlign w:val="center"/>
          </w:tcPr>
          <w:p w14:paraId="5AA05DB0" w14:textId="36D602CF" w:rsidR="008811B8" w:rsidRPr="007E4793" w:rsidRDefault="00FC76B8" w:rsidP="00517B2A">
            <w:pPr>
              <w:jc w:val="center"/>
              <w:rPr>
                <w:rFonts w:ascii="Arial" w:hAnsi="Arial" w:cs="Arial"/>
                <w:sz w:val="20"/>
                <w:szCs w:val="20"/>
              </w:rPr>
            </w:pPr>
            <w:r w:rsidRPr="007E4793">
              <w:rPr>
                <w:rFonts w:ascii="Arial" w:hAnsi="Arial" w:cs="Arial"/>
                <w:sz w:val="20"/>
                <w:szCs w:val="20"/>
              </w:rPr>
              <w:t>x</w:t>
            </w:r>
          </w:p>
        </w:tc>
      </w:tr>
      <w:tr w:rsidR="00383B46" w:rsidRPr="007E4793" w14:paraId="378710AF" w14:textId="77777777" w:rsidTr="00517B2A">
        <w:trPr>
          <w:trHeight w:val="262"/>
        </w:trPr>
        <w:tc>
          <w:tcPr>
            <w:tcW w:w="4945" w:type="dxa"/>
          </w:tcPr>
          <w:p w14:paraId="3A611EBE" w14:textId="403FA32C" w:rsidR="002F3E39" w:rsidRPr="007E4793" w:rsidRDefault="0065424B" w:rsidP="00A4335A">
            <w:pPr>
              <w:rPr>
                <w:rFonts w:ascii="Arial" w:hAnsi="Arial" w:cs="Arial"/>
                <w:sz w:val="20"/>
                <w:szCs w:val="20"/>
                <w:vertAlign w:val="superscript"/>
              </w:rPr>
            </w:pPr>
            <w:r w:rsidRPr="007E4793">
              <w:rPr>
                <w:rFonts w:ascii="Arial" w:hAnsi="Arial" w:cs="Arial"/>
                <w:sz w:val="20"/>
                <w:szCs w:val="20"/>
              </w:rPr>
              <w:t xml:space="preserve">Laboratory tests (if </w:t>
            </w:r>
            <w:proofErr w:type="gramStart"/>
            <w:r w:rsidRPr="007E4793">
              <w:rPr>
                <w:rFonts w:ascii="Arial" w:hAnsi="Arial" w:cs="Arial"/>
                <w:sz w:val="20"/>
                <w:szCs w:val="20"/>
              </w:rPr>
              <w:t>available)</w:t>
            </w:r>
            <w:r w:rsidR="00B4077B" w:rsidRPr="007E4793">
              <w:rPr>
                <w:rFonts w:ascii="Arial" w:hAnsi="Arial" w:cs="Arial"/>
                <w:sz w:val="20"/>
                <w:szCs w:val="20"/>
                <w:vertAlign w:val="superscript"/>
              </w:rPr>
              <w:t>b</w:t>
            </w:r>
            <w:proofErr w:type="gramEnd"/>
          </w:p>
        </w:tc>
        <w:tc>
          <w:tcPr>
            <w:tcW w:w="1357" w:type="dxa"/>
            <w:vAlign w:val="center"/>
          </w:tcPr>
          <w:p w14:paraId="3AE52AC7" w14:textId="465571C4"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04A6E046" w14:textId="070718EF"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10F697F4" w14:textId="573C21E0"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r>
      <w:tr w:rsidR="00F96819" w:rsidRPr="007E4793" w14:paraId="4482DC87" w14:textId="77777777" w:rsidTr="00517B2A">
        <w:trPr>
          <w:trHeight w:val="545"/>
        </w:trPr>
        <w:tc>
          <w:tcPr>
            <w:tcW w:w="4945" w:type="dxa"/>
          </w:tcPr>
          <w:p w14:paraId="13E545B1" w14:textId="44D96954" w:rsidR="00F96819" w:rsidRPr="007E4793" w:rsidRDefault="00F96819" w:rsidP="00517B2A">
            <w:pPr>
              <w:tabs>
                <w:tab w:val="left" w:pos="4132"/>
              </w:tabs>
              <w:rPr>
                <w:rFonts w:ascii="Arial" w:hAnsi="Arial" w:cs="Arial"/>
                <w:sz w:val="20"/>
                <w:szCs w:val="20"/>
              </w:rPr>
            </w:pPr>
            <w:r w:rsidRPr="007E4793">
              <w:rPr>
                <w:rFonts w:ascii="Arial" w:hAnsi="Arial" w:cs="Arial"/>
                <w:sz w:val="20"/>
                <w:szCs w:val="20"/>
              </w:rPr>
              <w:t>Vital signs</w:t>
            </w:r>
            <w:r w:rsidR="00F20D43" w:rsidRPr="007E4793">
              <w:rPr>
                <w:rFonts w:ascii="Arial" w:hAnsi="Arial" w:cs="Arial"/>
                <w:sz w:val="20"/>
                <w:szCs w:val="20"/>
              </w:rPr>
              <w:t xml:space="preserve"> (weight, waist circumference, body mass index, blood pressure)</w:t>
            </w:r>
          </w:p>
        </w:tc>
        <w:tc>
          <w:tcPr>
            <w:tcW w:w="1357" w:type="dxa"/>
            <w:vAlign w:val="center"/>
          </w:tcPr>
          <w:p w14:paraId="5DAF4BE6" w14:textId="4996DEDA" w:rsidR="00F96819" w:rsidRPr="007E4793" w:rsidRDefault="00F96819"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28FFA407" w14:textId="160D8BA8" w:rsidR="00F96819" w:rsidRPr="007E4793" w:rsidRDefault="00F96819"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7244627A" w14:textId="6D8EEC17" w:rsidR="00F96819" w:rsidRPr="007E4793" w:rsidRDefault="00F96819" w:rsidP="00517B2A">
            <w:pPr>
              <w:jc w:val="center"/>
              <w:rPr>
                <w:rFonts w:ascii="Arial" w:hAnsi="Arial" w:cs="Arial"/>
                <w:sz w:val="20"/>
                <w:szCs w:val="20"/>
              </w:rPr>
            </w:pPr>
            <w:r w:rsidRPr="007E4793">
              <w:rPr>
                <w:rFonts w:ascii="Arial" w:hAnsi="Arial" w:cs="Arial"/>
                <w:sz w:val="20"/>
                <w:szCs w:val="20"/>
              </w:rPr>
              <w:t>x</w:t>
            </w:r>
          </w:p>
        </w:tc>
      </w:tr>
      <w:tr w:rsidR="00383B46" w:rsidRPr="007E4793" w14:paraId="2C47384A" w14:textId="77777777" w:rsidTr="00517B2A">
        <w:trPr>
          <w:trHeight w:val="282"/>
        </w:trPr>
        <w:tc>
          <w:tcPr>
            <w:tcW w:w="4945" w:type="dxa"/>
          </w:tcPr>
          <w:p w14:paraId="535A7CC0" w14:textId="4246AC2B" w:rsidR="006A7549" w:rsidRPr="007E4793" w:rsidRDefault="006B78A1" w:rsidP="00A4335A">
            <w:pPr>
              <w:rPr>
                <w:rFonts w:ascii="Arial" w:hAnsi="Arial" w:cs="Arial"/>
                <w:sz w:val="20"/>
                <w:szCs w:val="20"/>
              </w:rPr>
            </w:pPr>
            <w:r w:rsidRPr="007E4793">
              <w:rPr>
                <w:rFonts w:ascii="Arial" w:hAnsi="Arial" w:cs="Arial"/>
                <w:sz w:val="20"/>
                <w:szCs w:val="20"/>
              </w:rPr>
              <w:t>Concomitant medications</w:t>
            </w:r>
          </w:p>
        </w:tc>
        <w:tc>
          <w:tcPr>
            <w:tcW w:w="1357" w:type="dxa"/>
            <w:vAlign w:val="center"/>
          </w:tcPr>
          <w:p w14:paraId="5170C331" w14:textId="4D01F95C"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6DFD08CA" w14:textId="44DFDF46"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1F470CFE" w14:textId="292B1490"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r>
      <w:tr w:rsidR="00383B46" w:rsidRPr="007E4793" w14:paraId="3A5FD3B2" w14:textId="77777777" w:rsidTr="00517B2A">
        <w:trPr>
          <w:trHeight w:val="262"/>
        </w:trPr>
        <w:tc>
          <w:tcPr>
            <w:tcW w:w="4945" w:type="dxa"/>
          </w:tcPr>
          <w:p w14:paraId="00A32737" w14:textId="08E0B92B" w:rsidR="008811B8" w:rsidRPr="007E4793" w:rsidRDefault="006B78A1">
            <w:pPr>
              <w:rPr>
                <w:rFonts w:ascii="Arial" w:hAnsi="Arial" w:cs="Arial"/>
                <w:sz w:val="20"/>
                <w:szCs w:val="20"/>
              </w:rPr>
            </w:pPr>
            <w:r w:rsidRPr="007E4793">
              <w:rPr>
                <w:rFonts w:ascii="Arial" w:hAnsi="Arial" w:cs="Arial"/>
                <w:sz w:val="20"/>
                <w:szCs w:val="20"/>
              </w:rPr>
              <w:t>Adverse events</w:t>
            </w:r>
          </w:p>
        </w:tc>
        <w:tc>
          <w:tcPr>
            <w:tcW w:w="1357" w:type="dxa"/>
            <w:vAlign w:val="center"/>
          </w:tcPr>
          <w:p w14:paraId="0E240754" w14:textId="59CC396D"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1739EAA6" w14:textId="222E0A48"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23EBAC13" w14:textId="17B92007"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r>
      <w:tr w:rsidR="00383B46" w:rsidRPr="007E4793" w14:paraId="7EFC3FD7" w14:textId="77777777" w:rsidTr="00517B2A">
        <w:trPr>
          <w:trHeight w:val="262"/>
        </w:trPr>
        <w:tc>
          <w:tcPr>
            <w:tcW w:w="4945" w:type="dxa"/>
          </w:tcPr>
          <w:p w14:paraId="466DDD61" w14:textId="7DFF447E" w:rsidR="008811B8" w:rsidRPr="007E4793" w:rsidRDefault="006B78A1">
            <w:pPr>
              <w:rPr>
                <w:rFonts w:ascii="Arial" w:hAnsi="Arial" w:cs="Arial"/>
                <w:sz w:val="20"/>
                <w:szCs w:val="20"/>
              </w:rPr>
            </w:pPr>
            <w:r w:rsidRPr="007E4793">
              <w:rPr>
                <w:rFonts w:ascii="Arial" w:hAnsi="Arial" w:cs="Arial"/>
                <w:sz w:val="20"/>
                <w:szCs w:val="20"/>
              </w:rPr>
              <w:t>Reason for discontinuation</w:t>
            </w:r>
          </w:p>
        </w:tc>
        <w:tc>
          <w:tcPr>
            <w:tcW w:w="1357" w:type="dxa"/>
            <w:vAlign w:val="center"/>
          </w:tcPr>
          <w:p w14:paraId="7FD29CD3" w14:textId="77777777" w:rsidR="008811B8" w:rsidRPr="007E4793" w:rsidRDefault="008811B8" w:rsidP="00517B2A">
            <w:pPr>
              <w:jc w:val="center"/>
              <w:rPr>
                <w:rFonts w:ascii="Arial" w:hAnsi="Arial" w:cs="Arial"/>
                <w:sz w:val="20"/>
                <w:szCs w:val="20"/>
              </w:rPr>
            </w:pPr>
          </w:p>
        </w:tc>
        <w:tc>
          <w:tcPr>
            <w:tcW w:w="1357" w:type="dxa"/>
            <w:vAlign w:val="center"/>
          </w:tcPr>
          <w:p w14:paraId="4DD75738" w14:textId="4AEEF855"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c>
          <w:tcPr>
            <w:tcW w:w="1357" w:type="dxa"/>
            <w:vAlign w:val="center"/>
          </w:tcPr>
          <w:p w14:paraId="5939CFE4" w14:textId="167C802E" w:rsidR="008811B8" w:rsidRPr="007E4793" w:rsidRDefault="006B78A1" w:rsidP="00517B2A">
            <w:pPr>
              <w:jc w:val="center"/>
              <w:rPr>
                <w:rFonts w:ascii="Arial" w:hAnsi="Arial" w:cs="Arial"/>
                <w:sz w:val="20"/>
                <w:szCs w:val="20"/>
              </w:rPr>
            </w:pPr>
            <w:r w:rsidRPr="007E4793">
              <w:rPr>
                <w:rFonts w:ascii="Arial" w:hAnsi="Arial" w:cs="Arial"/>
                <w:sz w:val="20"/>
                <w:szCs w:val="20"/>
              </w:rPr>
              <w:t>x</w:t>
            </w:r>
          </w:p>
        </w:tc>
      </w:tr>
    </w:tbl>
    <w:p w14:paraId="0D3EE04C" w14:textId="1FA1D1C4" w:rsidR="007C114E" w:rsidRPr="007E4793" w:rsidRDefault="000D3834">
      <w:pPr>
        <w:rPr>
          <w:rFonts w:ascii="Arial" w:hAnsi="Arial" w:cs="Arial"/>
          <w:sz w:val="16"/>
          <w:szCs w:val="16"/>
        </w:rPr>
      </w:pPr>
      <w:proofErr w:type="spellStart"/>
      <w:r w:rsidRPr="007E4793">
        <w:rPr>
          <w:rFonts w:ascii="Arial" w:hAnsi="Arial" w:cs="Arial"/>
          <w:sz w:val="16"/>
          <w:szCs w:val="16"/>
          <w:vertAlign w:val="superscript"/>
        </w:rPr>
        <w:t>a</w:t>
      </w:r>
      <w:r w:rsidRPr="007E4793">
        <w:rPr>
          <w:rFonts w:ascii="Arial" w:hAnsi="Arial" w:cs="Arial"/>
          <w:sz w:val="16"/>
          <w:szCs w:val="16"/>
        </w:rPr>
        <w:t>Baseline</w:t>
      </w:r>
      <w:proofErr w:type="spellEnd"/>
      <w:r w:rsidRPr="007E4793">
        <w:rPr>
          <w:rFonts w:ascii="Arial" w:hAnsi="Arial" w:cs="Arial"/>
          <w:sz w:val="16"/>
          <w:szCs w:val="16"/>
        </w:rPr>
        <w:t xml:space="preserve"> measurements were collected during the first visit</w:t>
      </w:r>
      <w:r w:rsidR="007926FF" w:rsidRPr="007E4793">
        <w:rPr>
          <w:rFonts w:ascii="Arial" w:hAnsi="Arial" w:cs="Arial"/>
          <w:sz w:val="16"/>
          <w:szCs w:val="16"/>
        </w:rPr>
        <w:t>. The last observation prior to the first dose of dapagliflozin treatment was used as the baseline measurement. If there was no value prior to the first dose of study treatment, then the baseline value was set to missing.</w:t>
      </w:r>
      <w:r w:rsidR="0067432B" w:rsidRPr="007E4793">
        <w:rPr>
          <w:rFonts w:ascii="Arial" w:hAnsi="Arial" w:cs="Arial"/>
          <w:sz w:val="16"/>
          <w:szCs w:val="16"/>
        </w:rPr>
        <w:br/>
      </w:r>
      <w:proofErr w:type="spellStart"/>
      <w:r w:rsidR="00B4077B" w:rsidRPr="007E4793">
        <w:rPr>
          <w:rFonts w:ascii="Arial" w:hAnsi="Arial" w:cs="Arial"/>
          <w:sz w:val="16"/>
          <w:szCs w:val="16"/>
          <w:vertAlign w:val="superscript"/>
        </w:rPr>
        <w:t>b</w:t>
      </w:r>
      <w:r w:rsidR="0067432B" w:rsidRPr="007E4793">
        <w:rPr>
          <w:rFonts w:ascii="Arial" w:hAnsi="Arial" w:cs="Arial"/>
          <w:sz w:val="16"/>
          <w:szCs w:val="16"/>
        </w:rPr>
        <w:t>I</w:t>
      </w:r>
      <w:r w:rsidR="002F3638" w:rsidRPr="007E4793">
        <w:rPr>
          <w:rFonts w:ascii="Arial" w:hAnsi="Arial" w:cs="Arial"/>
          <w:sz w:val="16"/>
          <w:szCs w:val="16"/>
        </w:rPr>
        <w:t>ncluding</w:t>
      </w:r>
      <w:proofErr w:type="spellEnd"/>
      <w:r w:rsidR="002F3638" w:rsidRPr="007E4793">
        <w:rPr>
          <w:rFonts w:ascii="Arial" w:hAnsi="Arial" w:cs="Arial"/>
          <w:sz w:val="16"/>
          <w:szCs w:val="16"/>
        </w:rPr>
        <w:t xml:space="preserve"> biomarkers of glucose control and renal and liver </w:t>
      </w:r>
      <w:proofErr w:type="gramStart"/>
      <w:r w:rsidR="002F3638" w:rsidRPr="007E4793">
        <w:rPr>
          <w:rFonts w:ascii="Arial" w:hAnsi="Arial" w:cs="Arial"/>
          <w:sz w:val="16"/>
          <w:szCs w:val="16"/>
        </w:rPr>
        <w:t>function</w:t>
      </w:r>
      <w:proofErr w:type="gramEnd"/>
    </w:p>
    <w:p w14:paraId="4CB89114" w14:textId="30959CA0" w:rsidR="00DB476C" w:rsidRPr="007E4793" w:rsidRDefault="00DB476C">
      <w:pPr>
        <w:rPr>
          <w:rFonts w:ascii="Arial" w:eastAsiaTheme="majorEastAsia" w:hAnsi="Arial" w:cs="Arial"/>
          <w:b/>
          <w:color w:val="000000" w:themeColor="text1"/>
          <w:sz w:val="24"/>
          <w:szCs w:val="24"/>
        </w:rPr>
      </w:pPr>
      <w:r w:rsidRPr="007E4793">
        <w:rPr>
          <w:rFonts w:ascii="Arial" w:hAnsi="Arial" w:cs="Arial"/>
          <w:sz w:val="24"/>
          <w:szCs w:val="24"/>
        </w:rPr>
        <w:br w:type="page"/>
      </w:r>
    </w:p>
    <w:p w14:paraId="4C3974A9" w14:textId="77777777" w:rsidR="008811B8" w:rsidRPr="007E4793" w:rsidRDefault="008811B8" w:rsidP="00A23399">
      <w:pPr>
        <w:pStyle w:val="Caption"/>
        <w:sectPr w:rsidR="008811B8" w:rsidRPr="007E4793" w:rsidSect="00517B2A">
          <w:pgSz w:w="11906" w:h="16838"/>
          <w:pgMar w:top="1440" w:right="1440" w:bottom="1440" w:left="1440" w:header="720" w:footer="720" w:gutter="0"/>
          <w:cols w:space="720"/>
          <w:docGrid w:linePitch="360"/>
        </w:sectPr>
      </w:pPr>
    </w:p>
    <w:p w14:paraId="7899CB4B" w14:textId="77777777" w:rsidR="00102733" w:rsidRPr="007E4793" w:rsidRDefault="00102733" w:rsidP="00102733">
      <w:pPr>
        <w:pStyle w:val="Heading2"/>
      </w:pPr>
      <w:bookmarkStart w:id="11" w:name="_Toc134802891"/>
      <w:bookmarkStart w:id="12" w:name="_Toc114818820"/>
      <w:r w:rsidRPr="007E4793">
        <w:lastRenderedPageBreak/>
        <w:t>Table S3. Outcome definitions</w:t>
      </w:r>
      <w:bookmarkEnd w:id="11"/>
      <w:r w:rsidRPr="007E4793">
        <w:t xml:space="preserve"> </w:t>
      </w:r>
    </w:p>
    <w:p w14:paraId="7C2E12A8" w14:textId="77777777" w:rsidR="00102733" w:rsidRPr="007E4793" w:rsidRDefault="00102733" w:rsidP="00102733">
      <w:pPr>
        <w:pStyle w:val="Heading2"/>
      </w:pPr>
    </w:p>
    <w:tbl>
      <w:tblPr>
        <w:tblStyle w:val="TableGrid"/>
        <w:tblW w:w="0" w:type="auto"/>
        <w:tblLook w:val="04A0" w:firstRow="1" w:lastRow="0" w:firstColumn="1" w:lastColumn="0" w:noHBand="0" w:noVBand="1"/>
      </w:tblPr>
      <w:tblGrid>
        <w:gridCol w:w="3055"/>
        <w:gridCol w:w="10893"/>
      </w:tblGrid>
      <w:tr w:rsidR="00102733" w:rsidRPr="007E4793" w14:paraId="4CE283BE" w14:textId="77777777" w:rsidTr="00102733">
        <w:tc>
          <w:tcPr>
            <w:tcW w:w="3055" w:type="dxa"/>
          </w:tcPr>
          <w:p w14:paraId="2CF297C5" w14:textId="1F7A87E0" w:rsidR="00102733" w:rsidRPr="00E7112B" w:rsidRDefault="00102733" w:rsidP="00102733">
            <w:pPr>
              <w:rPr>
                <w:rFonts w:ascii="Arial" w:hAnsi="Arial" w:cs="Arial"/>
                <w:b/>
                <w:bCs/>
                <w:sz w:val="20"/>
                <w:szCs w:val="20"/>
              </w:rPr>
            </w:pPr>
            <w:r w:rsidRPr="00E7112B">
              <w:rPr>
                <w:rFonts w:ascii="Arial" w:hAnsi="Arial" w:cs="Arial"/>
                <w:b/>
                <w:bCs/>
                <w:sz w:val="20"/>
                <w:szCs w:val="20"/>
              </w:rPr>
              <w:t>Outcome</w:t>
            </w:r>
          </w:p>
        </w:tc>
        <w:tc>
          <w:tcPr>
            <w:tcW w:w="10893" w:type="dxa"/>
          </w:tcPr>
          <w:p w14:paraId="71B521E7" w14:textId="6C0E1765" w:rsidR="00102733" w:rsidRPr="00E7112B" w:rsidRDefault="00102733" w:rsidP="00102733">
            <w:pPr>
              <w:rPr>
                <w:rFonts w:ascii="Arial" w:hAnsi="Arial" w:cs="Arial"/>
                <w:b/>
                <w:bCs/>
                <w:sz w:val="20"/>
                <w:szCs w:val="20"/>
              </w:rPr>
            </w:pPr>
            <w:r w:rsidRPr="00E7112B">
              <w:rPr>
                <w:rFonts w:ascii="Arial" w:hAnsi="Arial" w:cs="Arial"/>
                <w:b/>
                <w:bCs/>
                <w:sz w:val="20"/>
                <w:szCs w:val="20"/>
              </w:rPr>
              <w:t>Definition</w:t>
            </w:r>
          </w:p>
        </w:tc>
      </w:tr>
      <w:tr w:rsidR="00102733" w:rsidRPr="007E4793" w14:paraId="179C25D6" w14:textId="77777777" w:rsidTr="00102733">
        <w:tc>
          <w:tcPr>
            <w:tcW w:w="3055" w:type="dxa"/>
          </w:tcPr>
          <w:p w14:paraId="28E4EE5C" w14:textId="3051C288" w:rsidR="00102733" w:rsidRPr="00E7112B" w:rsidRDefault="00102733" w:rsidP="00102733">
            <w:pPr>
              <w:rPr>
                <w:rFonts w:ascii="Arial" w:hAnsi="Arial" w:cs="Arial"/>
                <w:sz w:val="20"/>
                <w:szCs w:val="20"/>
              </w:rPr>
            </w:pPr>
            <w:r w:rsidRPr="00E7112B">
              <w:rPr>
                <w:rFonts w:ascii="Arial" w:hAnsi="Arial" w:cs="Arial"/>
                <w:sz w:val="20"/>
                <w:szCs w:val="20"/>
              </w:rPr>
              <w:t>Adverse event</w:t>
            </w:r>
            <w:r w:rsidR="00E80316" w:rsidRPr="00E7112B">
              <w:rPr>
                <w:rFonts w:ascii="Arial" w:hAnsi="Arial" w:cs="Arial"/>
                <w:sz w:val="20"/>
                <w:szCs w:val="20"/>
              </w:rPr>
              <w:t xml:space="preserve"> (AE)</w:t>
            </w:r>
          </w:p>
        </w:tc>
        <w:tc>
          <w:tcPr>
            <w:tcW w:w="10893" w:type="dxa"/>
          </w:tcPr>
          <w:p w14:paraId="1C7C15AA" w14:textId="6547EF1B" w:rsidR="00C43173" w:rsidRPr="00E7112B" w:rsidRDefault="00C43173" w:rsidP="00702A5C">
            <w:pPr>
              <w:pStyle w:val="ListParagraph"/>
              <w:numPr>
                <w:ilvl w:val="0"/>
                <w:numId w:val="6"/>
              </w:numPr>
              <w:rPr>
                <w:rFonts w:ascii="Arial" w:hAnsi="Arial" w:cs="Arial"/>
                <w:sz w:val="20"/>
                <w:szCs w:val="20"/>
              </w:rPr>
            </w:pPr>
            <w:r w:rsidRPr="00E7112B">
              <w:rPr>
                <w:rFonts w:ascii="Arial" w:hAnsi="Arial" w:cs="Arial"/>
                <w:sz w:val="20"/>
                <w:szCs w:val="20"/>
              </w:rPr>
              <w:t xml:space="preserve">The development of any untoward medical occurrence or the deterioration of a pre-existing medical condition </w:t>
            </w:r>
            <w:r w:rsidR="00702A5C" w:rsidRPr="00E7112B">
              <w:rPr>
                <w:rFonts w:ascii="Arial" w:hAnsi="Arial" w:cs="Arial"/>
                <w:sz w:val="20"/>
                <w:szCs w:val="20"/>
              </w:rPr>
              <w:t>following initiation of study treatment,</w:t>
            </w:r>
            <w:r w:rsidRPr="00E7112B">
              <w:rPr>
                <w:rFonts w:ascii="Arial" w:hAnsi="Arial" w:cs="Arial"/>
                <w:sz w:val="20"/>
                <w:szCs w:val="20"/>
              </w:rPr>
              <w:t xml:space="preserve"> which does not necessarily have a causal relationship with </w:t>
            </w:r>
            <w:r w:rsidR="009668F2" w:rsidRPr="00E7112B">
              <w:rPr>
                <w:rFonts w:ascii="Arial" w:hAnsi="Arial" w:cs="Arial"/>
                <w:sz w:val="20"/>
                <w:szCs w:val="20"/>
              </w:rPr>
              <w:t xml:space="preserve">study </w:t>
            </w:r>
            <w:r w:rsidRPr="00E7112B">
              <w:rPr>
                <w:rFonts w:ascii="Arial" w:hAnsi="Arial" w:cs="Arial"/>
                <w:sz w:val="20"/>
                <w:szCs w:val="20"/>
              </w:rPr>
              <w:t>treatment.</w:t>
            </w:r>
          </w:p>
          <w:p w14:paraId="71990D32" w14:textId="29E74A1E" w:rsidR="00102733" w:rsidRPr="00E7112B" w:rsidRDefault="00C43173" w:rsidP="00702A5C">
            <w:pPr>
              <w:pStyle w:val="ListParagraph"/>
              <w:numPr>
                <w:ilvl w:val="0"/>
                <w:numId w:val="6"/>
              </w:numPr>
              <w:rPr>
                <w:rFonts w:ascii="Arial" w:hAnsi="Arial" w:cs="Arial"/>
                <w:sz w:val="20"/>
                <w:szCs w:val="20"/>
              </w:rPr>
            </w:pPr>
            <w:r w:rsidRPr="00E7112B">
              <w:rPr>
                <w:rFonts w:ascii="Arial" w:hAnsi="Arial" w:cs="Arial"/>
                <w:sz w:val="20"/>
                <w:szCs w:val="20"/>
              </w:rPr>
              <w:t>The term AE include</w:t>
            </w:r>
            <w:r w:rsidR="00702A5C" w:rsidRPr="00E7112B">
              <w:rPr>
                <w:rFonts w:ascii="Arial" w:hAnsi="Arial" w:cs="Arial"/>
                <w:sz w:val="20"/>
                <w:szCs w:val="20"/>
              </w:rPr>
              <w:t>s</w:t>
            </w:r>
            <w:r w:rsidRPr="00E7112B">
              <w:rPr>
                <w:rFonts w:ascii="Arial" w:hAnsi="Arial" w:cs="Arial"/>
                <w:sz w:val="20"/>
                <w:szCs w:val="20"/>
              </w:rPr>
              <w:t xml:space="preserve"> both serious and non-serious AEs.</w:t>
            </w:r>
          </w:p>
        </w:tc>
      </w:tr>
      <w:tr w:rsidR="00102733" w:rsidRPr="007E4793" w14:paraId="4C7ADAE1" w14:textId="77777777" w:rsidTr="00102733">
        <w:tc>
          <w:tcPr>
            <w:tcW w:w="3055" w:type="dxa"/>
          </w:tcPr>
          <w:p w14:paraId="5C644128" w14:textId="625DFC1E" w:rsidR="00102733" w:rsidRPr="00E7112B" w:rsidRDefault="00102733" w:rsidP="00102733">
            <w:pPr>
              <w:rPr>
                <w:rFonts w:ascii="Arial" w:hAnsi="Arial" w:cs="Arial"/>
                <w:sz w:val="20"/>
                <w:szCs w:val="20"/>
              </w:rPr>
            </w:pPr>
            <w:r w:rsidRPr="00E7112B">
              <w:rPr>
                <w:rFonts w:ascii="Arial" w:hAnsi="Arial" w:cs="Arial"/>
                <w:sz w:val="20"/>
                <w:szCs w:val="20"/>
              </w:rPr>
              <w:t>Serious adverse event</w:t>
            </w:r>
            <w:r w:rsidR="00E80316" w:rsidRPr="00E7112B">
              <w:rPr>
                <w:rFonts w:ascii="Arial" w:hAnsi="Arial" w:cs="Arial"/>
                <w:sz w:val="20"/>
                <w:szCs w:val="20"/>
              </w:rPr>
              <w:t xml:space="preserve"> (SAE)</w:t>
            </w:r>
          </w:p>
        </w:tc>
        <w:tc>
          <w:tcPr>
            <w:tcW w:w="10893" w:type="dxa"/>
          </w:tcPr>
          <w:p w14:paraId="0374E2AB" w14:textId="7A3EB02C" w:rsidR="00A01CCD" w:rsidRPr="00E7112B" w:rsidRDefault="00A01CCD" w:rsidP="00A01CCD">
            <w:pPr>
              <w:pStyle w:val="ListParagraph"/>
              <w:numPr>
                <w:ilvl w:val="0"/>
                <w:numId w:val="7"/>
              </w:numPr>
              <w:rPr>
                <w:rFonts w:ascii="Arial" w:hAnsi="Arial" w:cs="Arial"/>
                <w:sz w:val="20"/>
                <w:szCs w:val="20"/>
              </w:rPr>
            </w:pPr>
            <w:r w:rsidRPr="00E7112B">
              <w:rPr>
                <w:rFonts w:ascii="Arial" w:hAnsi="Arial" w:cs="Arial"/>
                <w:sz w:val="20"/>
                <w:szCs w:val="20"/>
              </w:rPr>
              <w:t xml:space="preserve">An AE that </w:t>
            </w:r>
            <w:r w:rsidR="004D5FF0" w:rsidRPr="00E7112B">
              <w:rPr>
                <w:rFonts w:ascii="Arial" w:hAnsi="Arial" w:cs="Arial"/>
                <w:sz w:val="20"/>
                <w:szCs w:val="20"/>
              </w:rPr>
              <w:t xml:space="preserve">fulfils </w:t>
            </w:r>
            <w:r w:rsidRPr="00E7112B">
              <w:rPr>
                <w:rFonts w:ascii="Arial" w:hAnsi="Arial" w:cs="Arial"/>
                <w:sz w:val="20"/>
                <w:szCs w:val="20"/>
              </w:rPr>
              <w:t>one or more of the following criteria:</w:t>
            </w:r>
          </w:p>
          <w:p w14:paraId="185605F0" w14:textId="432D284F" w:rsidR="00A01CCD" w:rsidRPr="00E7112B" w:rsidRDefault="00A01CCD" w:rsidP="00A01CCD">
            <w:pPr>
              <w:pStyle w:val="ListParagraph"/>
              <w:numPr>
                <w:ilvl w:val="1"/>
                <w:numId w:val="7"/>
              </w:numPr>
              <w:rPr>
                <w:rFonts w:ascii="Arial" w:hAnsi="Arial" w:cs="Arial"/>
                <w:sz w:val="20"/>
                <w:szCs w:val="20"/>
              </w:rPr>
            </w:pPr>
            <w:r w:rsidRPr="00E7112B">
              <w:rPr>
                <w:rFonts w:ascii="Arial" w:hAnsi="Arial" w:cs="Arial"/>
                <w:sz w:val="20"/>
                <w:szCs w:val="20"/>
              </w:rPr>
              <w:t>results in death</w:t>
            </w:r>
          </w:p>
          <w:p w14:paraId="372E887A" w14:textId="6B489437" w:rsidR="00A01CCD" w:rsidRPr="00E7112B" w:rsidRDefault="00A01CCD" w:rsidP="00A01CCD">
            <w:pPr>
              <w:pStyle w:val="ListParagraph"/>
              <w:numPr>
                <w:ilvl w:val="1"/>
                <w:numId w:val="7"/>
              </w:numPr>
              <w:rPr>
                <w:rFonts w:ascii="Arial" w:hAnsi="Arial" w:cs="Arial"/>
                <w:sz w:val="20"/>
                <w:szCs w:val="20"/>
              </w:rPr>
            </w:pPr>
            <w:r w:rsidRPr="00E7112B">
              <w:rPr>
                <w:rFonts w:ascii="Arial" w:hAnsi="Arial" w:cs="Arial"/>
                <w:sz w:val="20"/>
                <w:szCs w:val="20"/>
              </w:rPr>
              <w:t>is immediately life-threatening (life-threatening in this context refers to a reaction in which the patient was at risk of death at the time of the reaction; it does not refer to a reaction that hypothetically might have caused death if more severe)</w:t>
            </w:r>
          </w:p>
          <w:p w14:paraId="0F368451" w14:textId="79FE7B6A" w:rsidR="00A01CCD" w:rsidRPr="00E7112B" w:rsidRDefault="00A01CCD" w:rsidP="00A01CCD">
            <w:pPr>
              <w:pStyle w:val="ListParagraph"/>
              <w:numPr>
                <w:ilvl w:val="1"/>
                <w:numId w:val="7"/>
              </w:numPr>
              <w:rPr>
                <w:rFonts w:ascii="Arial" w:hAnsi="Arial" w:cs="Arial"/>
                <w:sz w:val="20"/>
                <w:szCs w:val="20"/>
              </w:rPr>
            </w:pPr>
            <w:r w:rsidRPr="00E7112B">
              <w:rPr>
                <w:rFonts w:ascii="Arial" w:hAnsi="Arial" w:cs="Arial"/>
                <w:sz w:val="20"/>
                <w:szCs w:val="20"/>
              </w:rPr>
              <w:t xml:space="preserve">requires in-patient hospitalisation or prolongation of existing </w:t>
            </w:r>
            <w:proofErr w:type="gramStart"/>
            <w:r w:rsidRPr="00E7112B">
              <w:rPr>
                <w:rFonts w:ascii="Arial" w:hAnsi="Arial" w:cs="Arial"/>
                <w:sz w:val="20"/>
                <w:szCs w:val="20"/>
              </w:rPr>
              <w:t>hospitalisation</w:t>
            </w:r>
            <w:proofErr w:type="gramEnd"/>
          </w:p>
          <w:p w14:paraId="397EE2A8" w14:textId="1D51F091" w:rsidR="00A01CCD" w:rsidRPr="00E7112B" w:rsidRDefault="00A01CCD" w:rsidP="00A01CCD">
            <w:pPr>
              <w:pStyle w:val="ListParagraph"/>
              <w:numPr>
                <w:ilvl w:val="1"/>
                <w:numId w:val="7"/>
              </w:numPr>
              <w:rPr>
                <w:rFonts w:ascii="Arial" w:hAnsi="Arial" w:cs="Arial"/>
                <w:sz w:val="20"/>
                <w:szCs w:val="20"/>
              </w:rPr>
            </w:pPr>
            <w:r w:rsidRPr="00E7112B">
              <w:rPr>
                <w:rFonts w:ascii="Arial" w:hAnsi="Arial" w:cs="Arial"/>
                <w:sz w:val="20"/>
                <w:szCs w:val="20"/>
              </w:rPr>
              <w:t>results in persistent or significant disability or incapacity</w:t>
            </w:r>
          </w:p>
          <w:p w14:paraId="53CA0898" w14:textId="29A4D68A" w:rsidR="00A01CCD" w:rsidRPr="00E7112B" w:rsidRDefault="00A01CCD" w:rsidP="00A01CCD">
            <w:pPr>
              <w:pStyle w:val="ListParagraph"/>
              <w:numPr>
                <w:ilvl w:val="1"/>
                <w:numId w:val="7"/>
              </w:numPr>
              <w:rPr>
                <w:rFonts w:ascii="Arial" w:hAnsi="Arial" w:cs="Arial"/>
                <w:sz w:val="20"/>
                <w:szCs w:val="20"/>
              </w:rPr>
            </w:pPr>
            <w:r w:rsidRPr="00E7112B">
              <w:rPr>
                <w:rFonts w:ascii="Arial" w:hAnsi="Arial" w:cs="Arial"/>
                <w:sz w:val="20"/>
                <w:szCs w:val="20"/>
              </w:rPr>
              <w:t xml:space="preserve">is a congenital abnormality or birth </w:t>
            </w:r>
            <w:proofErr w:type="gramStart"/>
            <w:r w:rsidRPr="00E7112B">
              <w:rPr>
                <w:rFonts w:ascii="Arial" w:hAnsi="Arial" w:cs="Arial"/>
                <w:sz w:val="20"/>
                <w:szCs w:val="20"/>
              </w:rPr>
              <w:t>defect</w:t>
            </w:r>
            <w:proofErr w:type="gramEnd"/>
          </w:p>
          <w:p w14:paraId="6C68757C" w14:textId="77777777" w:rsidR="004C02F3" w:rsidRPr="00E7112B" w:rsidRDefault="00A01CCD" w:rsidP="004C02F3">
            <w:pPr>
              <w:pStyle w:val="ListParagraph"/>
              <w:numPr>
                <w:ilvl w:val="1"/>
                <w:numId w:val="7"/>
              </w:numPr>
              <w:rPr>
                <w:rFonts w:ascii="Arial" w:hAnsi="Arial" w:cs="Arial"/>
                <w:sz w:val="20"/>
                <w:szCs w:val="20"/>
              </w:rPr>
            </w:pPr>
            <w:r w:rsidRPr="00E7112B">
              <w:rPr>
                <w:rFonts w:ascii="Arial" w:hAnsi="Arial" w:cs="Arial"/>
                <w:sz w:val="20"/>
                <w:szCs w:val="20"/>
              </w:rPr>
              <w:t xml:space="preserve">is an important medical event that may jeopardise the </w:t>
            </w:r>
            <w:r w:rsidR="005E585E" w:rsidRPr="00E7112B">
              <w:rPr>
                <w:rFonts w:ascii="Arial" w:hAnsi="Arial" w:cs="Arial"/>
                <w:sz w:val="20"/>
                <w:szCs w:val="20"/>
              </w:rPr>
              <w:t>patient</w:t>
            </w:r>
            <w:r w:rsidRPr="00E7112B">
              <w:rPr>
                <w:rFonts w:ascii="Arial" w:hAnsi="Arial" w:cs="Arial"/>
                <w:sz w:val="20"/>
                <w:szCs w:val="20"/>
              </w:rPr>
              <w:t xml:space="preserve"> or may require medical intervention to prevent one of the outcomes listed above. </w:t>
            </w:r>
          </w:p>
          <w:p w14:paraId="0D248123" w14:textId="504E7196" w:rsidR="00102733" w:rsidRPr="00E7112B" w:rsidRDefault="00A01CCD" w:rsidP="00D4024C">
            <w:pPr>
              <w:pStyle w:val="ListParagraph"/>
              <w:numPr>
                <w:ilvl w:val="0"/>
                <w:numId w:val="7"/>
              </w:numPr>
              <w:rPr>
                <w:rFonts w:ascii="Arial" w:hAnsi="Arial" w:cs="Arial"/>
                <w:sz w:val="20"/>
                <w:szCs w:val="20"/>
              </w:rPr>
            </w:pPr>
            <w:r w:rsidRPr="00E7112B">
              <w:rPr>
                <w:rFonts w:ascii="Arial" w:hAnsi="Arial" w:cs="Arial"/>
                <w:sz w:val="20"/>
                <w:szCs w:val="20"/>
              </w:rPr>
              <w:t xml:space="preserve">Medical and scientific judgement should be exercised in deciding whether other situations should be considered an SAE. </w:t>
            </w:r>
          </w:p>
        </w:tc>
      </w:tr>
      <w:tr w:rsidR="00102733" w:rsidRPr="007E4793" w14:paraId="5A556F30" w14:textId="77777777" w:rsidTr="00102733">
        <w:tc>
          <w:tcPr>
            <w:tcW w:w="3055" w:type="dxa"/>
          </w:tcPr>
          <w:p w14:paraId="202BC84D" w14:textId="31D4D0B1" w:rsidR="00102733" w:rsidRPr="00E7112B" w:rsidRDefault="00102733" w:rsidP="00102733">
            <w:pPr>
              <w:rPr>
                <w:rFonts w:ascii="Arial" w:hAnsi="Arial" w:cs="Arial"/>
                <w:sz w:val="20"/>
                <w:szCs w:val="20"/>
              </w:rPr>
            </w:pPr>
            <w:r w:rsidRPr="00E7112B">
              <w:rPr>
                <w:rFonts w:ascii="Arial" w:hAnsi="Arial" w:cs="Arial"/>
                <w:sz w:val="20"/>
                <w:szCs w:val="20"/>
              </w:rPr>
              <w:t>Adverse drug reaction</w:t>
            </w:r>
            <w:r w:rsidR="004E5005" w:rsidRPr="00E7112B">
              <w:rPr>
                <w:rFonts w:ascii="Arial" w:hAnsi="Arial" w:cs="Arial"/>
                <w:sz w:val="20"/>
                <w:szCs w:val="20"/>
              </w:rPr>
              <w:t xml:space="preserve"> (ADR)</w:t>
            </w:r>
          </w:p>
        </w:tc>
        <w:tc>
          <w:tcPr>
            <w:tcW w:w="10893" w:type="dxa"/>
          </w:tcPr>
          <w:p w14:paraId="7788E52F" w14:textId="78F7BFDE" w:rsidR="005237B0" w:rsidRPr="00E7112B" w:rsidRDefault="005237B0" w:rsidP="00D4024C">
            <w:pPr>
              <w:pStyle w:val="ListParagraph"/>
              <w:numPr>
                <w:ilvl w:val="0"/>
                <w:numId w:val="8"/>
              </w:numPr>
              <w:rPr>
                <w:rFonts w:ascii="Arial" w:hAnsi="Arial" w:cs="Arial"/>
                <w:sz w:val="20"/>
                <w:szCs w:val="20"/>
              </w:rPr>
            </w:pPr>
            <w:r w:rsidRPr="00E7112B">
              <w:rPr>
                <w:rFonts w:ascii="Arial" w:hAnsi="Arial" w:cs="Arial"/>
                <w:sz w:val="20"/>
                <w:szCs w:val="20"/>
              </w:rPr>
              <w:t>A response to study treatment that is noxious and unintended. A response in this context means that a causal relationship between the medicinal product and an AE is at least a reasonable possibility.</w:t>
            </w:r>
          </w:p>
          <w:p w14:paraId="4AAFEE4A" w14:textId="7C1B0D05" w:rsidR="00102733" w:rsidRPr="00E7112B" w:rsidRDefault="004E5005" w:rsidP="00D4024C">
            <w:pPr>
              <w:pStyle w:val="ListParagraph"/>
              <w:numPr>
                <w:ilvl w:val="0"/>
                <w:numId w:val="8"/>
              </w:numPr>
              <w:rPr>
                <w:rFonts w:ascii="Arial" w:hAnsi="Arial" w:cs="Arial"/>
                <w:sz w:val="20"/>
                <w:szCs w:val="20"/>
              </w:rPr>
            </w:pPr>
            <w:r w:rsidRPr="00E7112B">
              <w:rPr>
                <w:rFonts w:ascii="Arial" w:hAnsi="Arial" w:cs="Arial"/>
                <w:sz w:val="20"/>
                <w:szCs w:val="20"/>
              </w:rPr>
              <w:t>AEs</w:t>
            </w:r>
            <w:r w:rsidR="005237B0" w:rsidRPr="00E7112B">
              <w:rPr>
                <w:rFonts w:ascii="Arial" w:hAnsi="Arial" w:cs="Arial"/>
                <w:sz w:val="20"/>
                <w:szCs w:val="20"/>
              </w:rPr>
              <w:t xml:space="preserve"> </w:t>
            </w:r>
            <w:r w:rsidRPr="00E7112B">
              <w:rPr>
                <w:rFonts w:ascii="Arial" w:hAnsi="Arial" w:cs="Arial"/>
                <w:sz w:val="20"/>
                <w:szCs w:val="20"/>
              </w:rPr>
              <w:t xml:space="preserve">that </w:t>
            </w:r>
            <w:r w:rsidR="005237B0" w:rsidRPr="00E7112B">
              <w:rPr>
                <w:rFonts w:ascii="Arial" w:hAnsi="Arial" w:cs="Arial"/>
                <w:sz w:val="20"/>
                <w:szCs w:val="20"/>
              </w:rPr>
              <w:t>have a causality assessment designated as yes will be considered ADRs.</w:t>
            </w:r>
          </w:p>
        </w:tc>
      </w:tr>
    </w:tbl>
    <w:p w14:paraId="28CC47DA" w14:textId="42A2D765" w:rsidR="00102733" w:rsidRPr="007E4793" w:rsidRDefault="00102733" w:rsidP="00102733">
      <w:pPr>
        <w:pStyle w:val="Heading2"/>
      </w:pPr>
      <w:r w:rsidRPr="007E4793">
        <w:br w:type="page"/>
      </w:r>
    </w:p>
    <w:p w14:paraId="5A333181" w14:textId="1858995E" w:rsidR="00015B3D" w:rsidRPr="007E4793" w:rsidRDefault="00015B3D" w:rsidP="009A74B1">
      <w:pPr>
        <w:pStyle w:val="Heading2"/>
      </w:pPr>
      <w:bookmarkStart w:id="13" w:name="_Toc134802892"/>
      <w:r w:rsidRPr="007E4793">
        <w:lastRenderedPageBreak/>
        <w:t xml:space="preserve">Table </w:t>
      </w:r>
      <w:bookmarkEnd w:id="10"/>
      <w:r w:rsidR="000176D1" w:rsidRPr="007E4793">
        <w:t>S</w:t>
      </w:r>
      <w:r w:rsidR="00D4024C" w:rsidRPr="007E4793">
        <w:t>4</w:t>
      </w:r>
      <w:r w:rsidRPr="007E4793">
        <w:t xml:space="preserve">. Definition of adverse events of </w:t>
      </w:r>
      <w:r w:rsidR="00134B26" w:rsidRPr="007E4793">
        <w:t xml:space="preserve">special </w:t>
      </w:r>
      <w:r w:rsidRPr="007E4793">
        <w:t>interest</w:t>
      </w:r>
      <w:bookmarkEnd w:id="12"/>
      <w:bookmarkEnd w:id="1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047"/>
        <w:gridCol w:w="5928"/>
        <w:gridCol w:w="22"/>
        <w:gridCol w:w="5906"/>
        <w:gridCol w:w="45"/>
      </w:tblGrid>
      <w:tr w:rsidR="00015B3D" w:rsidRPr="007E4793" w14:paraId="682E5F84" w14:textId="77777777" w:rsidTr="00517B2A">
        <w:trPr>
          <w:trHeight w:val="575"/>
          <w:tblHeader/>
          <w:jc w:val="center"/>
        </w:trPr>
        <w:tc>
          <w:tcPr>
            <w:tcW w:w="734" w:type="pct"/>
            <w:shd w:val="clear" w:color="auto" w:fill="auto"/>
            <w:vAlign w:val="center"/>
          </w:tcPr>
          <w:p w14:paraId="78FEFF39"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lang w:val="en-US"/>
              </w:rPr>
              <w:t>Adverse event of interest</w:t>
            </w:r>
          </w:p>
        </w:tc>
        <w:tc>
          <w:tcPr>
            <w:tcW w:w="2133" w:type="pct"/>
            <w:gridSpan w:val="2"/>
            <w:shd w:val="clear" w:color="auto" w:fill="auto"/>
            <w:vAlign w:val="center"/>
          </w:tcPr>
          <w:p w14:paraId="699213FB"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Definition</w:t>
            </w:r>
          </w:p>
        </w:tc>
        <w:tc>
          <w:tcPr>
            <w:tcW w:w="2133" w:type="pct"/>
            <w:gridSpan w:val="2"/>
            <w:shd w:val="clear" w:color="auto" w:fill="auto"/>
            <w:vAlign w:val="center"/>
          </w:tcPr>
          <w:p w14:paraId="24158224"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MedDRA preferred term (events captured)</w:t>
            </w:r>
          </w:p>
        </w:tc>
      </w:tr>
      <w:tr w:rsidR="00015B3D" w:rsidRPr="007E4793" w14:paraId="6C7DE147" w14:textId="77777777" w:rsidTr="00517B2A">
        <w:trPr>
          <w:trHeight w:val="360"/>
          <w:jc w:val="center"/>
        </w:trPr>
        <w:tc>
          <w:tcPr>
            <w:tcW w:w="734" w:type="pct"/>
            <w:shd w:val="clear" w:color="auto" w:fill="auto"/>
          </w:tcPr>
          <w:p w14:paraId="56132CE2" w14:textId="1745C7B2" w:rsidR="00015B3D" w:rsidRPr="007E4793" w:rsidRDefault="003A1E9C"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UTI</w:t>
            </w:r>
          </w:p>
        </w:tc>
        <w:tc>
          <w:tcPr>
            <w:tcW w:w="2133" w:type="pct"/>
            <w:gridSpan w:val="2"/>
            <w:shd w:val="clear" w:color="auto" w:fill="auto"/>
          </w:tcPr>
          <w:p w14:paraId="38ADC374"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Diagnosis of UTI is at the discretion of physicians or investigators according to their own clinical </w:t>
            </w:r>
            <w:proofErr w:type="gramStart"/>
            <w:r w:rsidRPr="007E4793">
              <w:rPr>
                <w:rFonts w:ascii="Arial" w:hAnsi="Arial" w:cs="Arial"/>
                <w:color w:val="000000"/>
                <w:sz w:val="20"/>
                <w:szCs w:val="20"/>
                <w:lang w:eastAsia="zh-CN"/>
              </w:rPr>
              <w:t>practice</w:t>
            </w:r>
            <w:proofErr w:type="gramEnd"/>
          </w:p>
          <w:p w14:paraId="7D2FFB73"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If urine cultures are available, data should be recorded in CRF</w:t>
            </w:r>
          </w:p>
        </w:tc>
        <w:tc>
          <w:tcPr>
            <w:tcW w:w="2133" w:type="pct"/>
            <w:gridSpan w:val="2"/>
            <w:shd w:val="clear" w:color="auto" w:fill="auto"/>
            <w:vAlign w:val="center"/>
          </w:tcPr>
          <w:p w14:paraId="34CE6177"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 xml:space="preserve">Urinary tract infection, cystitis, </w:t>
            </w:r>
            <w:r w:rsidRPr="007E4793">
              <w:rPr>
                <w:rFonts w:ascii="Arial" w:hAnsi="Arial" w:cs="Arial"/>
                <w:i/>
                <w:iCs/>
                <w:color w:val="000000"/>
                <w:sz w:val="20"/>
                <w:szCs w:val="20"/>
                <w:lang w:eastAsia="zh-CN"/>
              </w:rPr>
              <w:t>Escherichia</w:t>
            </w:r>
            <w:r w:rsidRPr="007E4793">
              <w:rPr>
                <w:rFonts w:ascii="Arial" w:hAnsi="Arial" w:cs="Arial"/>
                <w:color w:val="000000"/>
                <w:sz w:val="20"/>
                <w:szCs w:val="20"/>
                <w:lang w:eastAsia="zh-CN"/>
              </w:rPr>
              <w:t xml:space="preserve"> urinary tract infection, genitourinary tract infection, pyelonephritis, </w:t>
            </w:r>
            <w:proofErr w:type="spellStart"/>
            <w:r w:rsidRPr="007E4793">
              <w:rPr>
                <w:rFonts w:ascii="Arial" w:hAnsi="Arial" w:cs="Arial"/>
                <w:color w:val="000000"/>
                <w:sz w:val="20"/>
                <w:szCs w:val="20"/>
                <w:lang w:eastAsia="zh-CN"/>
              </w:rPr>
              <w:t>trigonitis</w:t>
            </w:r>
            <w:proofErr w:type="spellEnd"/>
            <w:r w:rsidRPr="007E4793">
              <w:rPr>
                <w:rFonts w:ascii="Arial" w:hAnsi="Arial" w:cs="Arial"/>
                <w:color w:val="000000"/>
                <w:sz w:val="20"/>
                <w:szCs w:val="20"/>
                <w:lang w:eastAsia="zh-CN"/>
              </w:rPr>
              <w:t>, urethritis, kidney infection and prostatitis</w:t>
            </w:r>
          </w:p>
        </w:tc>
      </w:tr>
      <w:tr w:rsidR="00015B3D" w:rsidRPr="007E4793" w14:paraId="1AA1774A" w14:textId="77777777" w:rsidTr="00517B2A">
        <w:trPr>
          <w:trHeight w:val="360"/>
          <w:jc w:val="center"/>
        </w:trPr>
        <w:tc>
          <w:tcPr>
            <w:tcW w:w="734" w:type="pct"/>
            <w:shd w:val="clear" w:color="auto" w:fill="auto"/>
          </w:tcPr>
          <w:p w14:paraId="343852D6" w14:textId="2792F9DA"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GTI</w:t>
            </w:r>
          </w:p>
        </w:tc>
        <w:tc>
          <w:tcPr>
            <w:tcW w:w="2133" w:type="pct"/>
            <w:gridSpan w:val="2"/>
            <w:shd w:val="clear" w:color="auto" w:fill="auto"/>
          </w:tcPr>
          <w:p w14:paraId="6FCEA0E6"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Diagnosis of GTI is at the discretion of physicians or investigators according to their own clinical </w:t>
            </w:r>
            <w:proofErr w:type="gramStart"/>
            <w:r w:rsidRPr="007E4793">
              <w:rPr>
                <w:rFonts w:ascii="Arial" w:hAnsi="Arial" w:cs="Arial"/>
                <w:color w:val="000000"/>
                <w:sz w:val="20"/>
                <w:szCs w:val="20"/>
                <w:lang w:eastAsia="zh-CN"/>
              </w:rPr>
              <w:t>practice</w:t>
            </w:r>
            <w:proofErr w:type="gramEnd"/>
          </w:p>
          <w:p w14:paraId="64FF8A7E" w14:textId="77777777" w:rsidR="00015B3D" w:rsidRPr="007E4793" w:rsidRDefault="00015B3D" w:rsidP="00076024">
            <w:pPr>
              <w:autoSpaceDE w:val="0"/>
              <w:autoSpaceDN w:val="0"/>
              <w:adjustRightInd w:val="0"/>
              <w:spacing w:after="0" w:line="240" w:lineRule="auto"/>
              <w:jc w:val="both"/>
              <w:rPr>
                <w:rFonts w:ascii="Arial" w:hAnsi="Arial" w:cs="Arial"/>
                <w:color w:val="000000"/>
                <w:sz w:val="20"/>
                <w:szCs w:val="20"/>
                <w:lang w:eastAsia="zh-CN"/>
              </w:rPr>
            </w:pPr>
          </w:p>
        </w:tc>
        <w:tc>
          <w:tcPr>
            <w:tcW w:w="2133" w:type="pct"/>
            <w:gridSpan w:val="2"/>
            <w:shd w:val="clear" w:color="auto" w:fill="auto"/>
            <w:vAlign w:val="center"/>
          </w:tcPr>
          <w:p w14:paraId="3A70F631"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 xml:space="preserve">Vulvovaginal mycotic infection, vaginal infection, balanitis, genital infection fungal, vulvovaginal candidiasis, vulvovaginitis, candida balanitis, genital candidiasis, genital infection, genital infection male, penile infection, </w:t>
            </w:r>
            <w:proofErr w:type="spellStart"/>
            <w:r w:rsidRPr="007E4793">
              <w:rPr>
                <w:rFonts w:ascii="Arial" w:hAnsi="Arial" w:cs="Arial"/>
                <w:color w:val="000000"/>
                <w:sz w:val="20"/>
                <w:szCs w:val="20"/>
                <w:lang w:eastAsia="zh-CN"/>
              </w:rPr>
              <w:t>vulvitis</w:t>
            </w:r>
            <w:proofErr w:type="spellEnd"/>
            <w:r w:rsidRPr="007E4793">
              <w:rPr>
                <w:rFonts w:ascii="Arial" w:hAnsi="Arial" w:cs="Arial"/>
                <w:color w:val="000000"/>
                <w:sz w:val="20"/>
                <w:szCs w:val="20"/>
                <w:lang w:eastAsia="zh-CN"/>
              </w:rPr>
              <w:t>, vaginitis bacterial and vulval abscess</w:t>
            </w:r>
          </w:p>
        </w:tc>
      </w:tr>
      <w:tr w:rsidR="00015B3D" w:rsidRPr="007E4793" w14:paraId="060F6F65" w14:textId="77777777" w:rsidTr="00517B2A">
        <w:trPr>
          <w:trHeight w:val="360"/>
          <w:jc w:val="center"/>
        </w:trPr>
        <w:tc>
          <w:tcPr>
            <w:tcW w:w="734" w:type="pct"/>
            <w:shd w:val="clear" w:color="auto" w:fill="auto"/>
          </w:tcPr>
          <w:p w14:paraId="3F6A2248"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Hypoglycaemia</w:t>
            </w:r>
          </w:p>
        </w:tc>
        <w:tc>
          <w:tcPr>
            <w:tcW w:w="2133" w:type="pct"/>
            <w:gridSpan w:val="2"/>
            <w:shd w:val="clear" w:color="auto" w:fill="auto"/>
          </w:tcPr>
          <w:p w14:paraId="65B1FA2C"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Suspected of hypoglycaemia is defined as (1) typical symptoms such as trembling, palpitations, sweating, anxiety, hunger and (2) resolution of these symptoms and signs by carbohydrate </w:t>
            </w:r>
            <w:proofErr w:type="gramStart"/>
            <w:r w:rsidRPr="007E4793">
              <w:rPr>
                <w:rFonts w:ascii="Arial" w:hAnsi="Arial" w:cs="Arial"/>
                <w:color w:val="000000"/>
                <w:sz w:val="20"/>
                <w:szCs w:val="20"/>
                <w:lang w:eastAsia="zh-CN"/>
              </w:rPr>
              <w:t>ingestion</w:t>
            </w:r>
            <w:proofErr w:type="gramEnd"/>
          </w:p>
          <w:p w14:paraId="77D757E7"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Clinical diagnosis of hypoglycaemia is defined as blood glucose ≤3.9 mmol/L with or without typical symptoms listed above</w:t>
            </w:r>
          </w:p>
        </w:tc>
        <w:tc>
          <w:tcPr>
            <w:tcW w:w="2133" w:type="pct"/>
            <w:gridSpan w:val="2"/>
            <w:shd w:val="clear" w:color="auto" w:fill="auto"/>
            <w:vAlign w:val="center"/>
          </w:tcPr>
          <w:p w14:paraId="1B5424AB"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Hypoglycaemia</w:t>
            </w:r>
          </w:p>
        </w:tc>
      </w:tr>
      <w:tr w:rsidR="00015B3D" w:rsidRPr="007E4793" w14:paraId="763C67EB" w14:textId="77777777" w:rsidTr="00517B2A">
        <w:trPr>
          <w:trHeight w:val="360"/>
          <w:jc w:val="center"/>
        </w:trPr>
        <w:tc>
          <w:tcPr>
            <w:tcW w:w="734" w:type="pct"/>
            <w:shd w:val="clear" w:color="auto" w:fill="auto"/>
          </w:tcPr>
          <w:p w14:paraId="19311CCF"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 xml:space="preserve">Volume depletion </w:t>
            </w:r>
          </w:p>
        </w:tc>
        <w:tc>
          <w:tcPr>
            <w:tcW w:w="2133" w:type="pct"/>
            <w:gridSpan w:val="2"/>
            <w:shd w:val="clear" w:color="auto" w:fill="auto"/>
          </w:tcPr>
          <w:p w14:paraId="0C2ADDA3"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Diagnosis of volume depletion is at the discretion of physicians or investigators according to their own clinical </w:t>
            </w:r>
            <w:proofErr w:type="gramStart"/>
            <w:r w:rsidRPr="007E4793">
              <w:rPr>
                <w:rFonts w:ascii="Arial" w:hAnsi="Arial" w:cs="Arial"/>
                <w:color w:val="000000"/>
                <w:sz w:val="20"/>
                <w:szCs w:val="20"/>
                <w:lang w:eastAsia="zh-CN"/>
              </w:rPr>
              <w:t>practice</w:t>
            </w:r>
            <w:proofErr w:type="gramEnd"/>
          </w:p>
          <w:p w14:paraId="63855EAD" w14:textId="77777777" w:rsidR="00015B3D" w:rsidRPr="007E4793" w:rsidRDefault="00015B3D" w:rsidP="00517B2A">
            <w:pPr>
              <w:pStyle w:val="ListParagraph"/>
              <w:autoSpaceDE w:val="0"/>
              <w:autoSpaceDN w:val="0"/>
              <w:adjustRightInd w:val="0"/>
              <w:spacing w:after="0" w:line="240" w:lineRule="auto"/>
              <w:ind w:left="360"/>
              <w:contextualSpacing w:val="0"/>
              <w:rPr>
                <w:rFonts w:ascii="Arial" w:hAnsi="Arial" w:cs="Arial"/>
                <w:color w:val="000000"/>
                <w:sz w:val="20"/>
                <w:szCs w:val="20"/>
                <w:lang w:eastAsia="zh-CN"/>
              </w:rPr>
            </w:pPr>
          </w:p>
        </w:tc>
        <w:tc>
          <w:tcPr>
            <w:tcW w:w="2133" w:type="pct"/>
            <w:gridSpan w:val="2"/>
            <w:shd w:val="clear" w:color="auto" w:fill="auto"/>
            <w:vAlign w:val="center"/>
          </w:tcPr>
          <w:p w14:paraId="0E8DEFFD"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 xml:space="preserve">Dehydration, </w:t>
            </w:r>
            <w:proofErr w:type="gramStart"/>
            <w:r w:rsidRPr="007E4793">
              <w:rPr>
                <w:rFonts w:ascii="Arial" w:hAnsi="Arial" w:cs="Arial"/>
                <w:color w:val="000000"/>
                <w:sz w:val="20"/>
                <w:szCs w:val="20"/>
                <w:lang w:eastAsia="zh-CN"/>
              </w:rPr>
              <w:t>hypovolaemia</w:t>
            </w:r>
            <w:proofErr w:type="gramEnd"/>
            <w:r w:rsidRPr="007E4793">
              <w:rPr>
                <w:rFonts w:ascii="Arial" w:hAnsi="Arial" w:cs="Arial"/>
                <w:color w:val="000000"/>
                <w:sz w:val="20"/>
                <w:szCs w:val="20"/>
                <w:lang w:eastAsia="zh-CN"/>
              </w:rPr>
              <w:t xml:space="preserve"> and hypotension </w:t>
            </w:r>
          </w:p>
        </w:tc>
      </w:tr>
      <w:tr w:rsidR="00015B3D" w:rsidRPr="007E4793" w14:paraId="000B3DB8" w14:textId="77777777" w:rsidTr="00517B2A">
        <w:trPr>
          <w:gridAfter w:val="1"/>
          <w:wAfter w:w="16" w:type="pct"/>
          <w:trHeight w:val="360"/>
          <w:jc w:val="center"/>
        </w:trPr>
        <w:tc>
          <w:tcPr>
            <w:tcW w:w="734" w:type="pct"/>
            <w:shd w:val="clear" w:color="auto" w:fill="auto"/>
          </w:tcPr>
          <w:p w14:paraId="066B8641"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Abnormal blood electrolytes</w:t>
            </w:r>
          </w:p>
        </w:tc>
        <w:tc>
          <w:tcPr>
            <w:tcW w:w="2125" w:type="pct"/>
            <w:shd w:val="clear" w:color="auto" w:fill="auto"/>
          </w:tcPr>
          <w:p w14:paraId="660A2408"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Based on the laboratory tested value of blood electrolytes, such as potassium, sodium, chlorine, calcium, </w:t>
            </w:r>
            <w:proofErr w:type="gramStart"/>
            <w:r w:rsidRPr="007E4793">
              <w:rPr>
                <w:rFonts w:ascii="Arial" w:hAnsi="Arial" w:cs="Arial"/>
                <w:color w:val="000000"/>
                <w:sz w:val="20"/>
                <w:szCs w:val="20"/>
                <w:lang w:eastAsia="zh-CN"/>
              </w:rPr>
              <w:t>magnesium</w:t>
            </w:r>
            <w:proofErr w:type="gramEnd"/>
            <w:r w:rsidRPr="007E4793">
              <w:rPr>
                <w:rFonts w:ascii="Arial" w:hAnsi="Arial" w:cs="Arial"/>
                <w:color w:val="000000"/>
                <w:sz w:val="20"/>
                <w:szCs w:val="20"/>
                <w:lang w:eastAsia="zh-CN"/>
              </w:rPr>
              <w:t xml:space="preserve"> and phosphorus</w:t>
            </w:r>
          </w:p>
        </w:tc>
        <w:tc>
          <w:tcPr>
            <w:tcW w:w="2125" w:type="pct"/>
            <w:gridSpan w:val="2"/>
            <w:shd w:val="clear" w:color="auto" w:fill="auto"/>
            <w:vAlign w:val="center"/>
          </w:tcPr>
          <w:p w14:paraId="2E153E7E"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 xml:space="preserve">Blood electrolytes abnormal, hypercalcaemia, hypocalcaemia, </w:t>
            </w:r>
            <w:proofErr w:type="spellStart"/>
            <w:r w:rsidRPr="007E4793">
              <w:rPr>
                <w:rFonts w:ascii="Arial" w:hAnsi="Arial" w:cs="Arial"/>
                <w:color w:val="000000"/>
                <w:sz w:val="20"/>
                <w:szCs w:val="20"/>
                <w:lang w:eastAsia="zh-CN"/>
              </w:rPr>
              <w:t>hyperphosphataemia</w:t>
            </w:r>
            <w:proofErr w:type="spellEnd"/>
            <w:r w:rsidRPr="007E4793">
              <w:rPr>
                <w:rFonts w:ascii="Arial" w:hAnsi="Arial" w:cs="Arial"/>
                <w:color w:val="000000"/>
                <w:sz w:val="20"/>
                <w:szCs w:val="20"/>
                <w:lang w:eastAsia="zh-CN"/>
              </w:rPr>
              <w:t xml:space="preserve">, </w:t>
            </w:r>
            <w:proofErr w:type="spellStart"/>
            <w:r w:rsidRPr="007E4793">
              <w:rPr>
                <w:rFonts w:ascii="Arial" w:hAnsi="Arial" w:cs="Arial"/>
                <w:color w:val="000000"/>
                <w:sz w:val="20"/>
                <w:szCs w:val="20"/>
                <w:lang w:eastAsia="zh-CN"/>
              </w:rPr>
              <w:t>hypophosphataemia</w:t>
            </w:r>
            <w:proofErr w:type="spellEnd"/>
            <w:r w:rsidRPr="007E4793">
              <w:rPr>
                <w:rFonts w:ascii="Arial" w:hAnsi="Arial" w:cs="Arial"/>
                <w:color w:val="000000"/>
                <w:sz w:val="20"/>
                <w:szCs w:val="20"/>
                <w:lang w:eastAsia="zh-CN"/>
              </w:rPr>
              <w:t xml:space="preserve">, </w:t>
            </w:r>
            <w:proofErr w:type="spellStart"/>
            <w:r w:rsidRPr="007E4793">
              <w:rPr>
                <w:rFonts w:ascii="Arial" w:hAnsi="Arial" w:cs="Arial"/>
                <w:color w:val="000000"/>
                <w:sz w:val="20"/>
                <w:szCs w:val="20"/>
                <w:lang w:eastAsia="zh-CN"/>
              </w:rPr>
              <w:t>hypernatraemia</w:t>
            </w:r>
            <w:proofErr w:type="spellEnd"/>
            <w:r w:rsidRPr="007E4793">
              <w:rPr>
                <w:rFonts w:ascii="Arial" w:hAnsi="Arial" w:cs="Arial"/>
                <w:color w:val="000000"/>
                <w:sz w:val="20"/>
                <w:szCs w:val="20"/>
                <w:lang w:eastAsia="zh-CN"/>
              </w:rPr>
              <w:t xml:space="preserve">, hyponatraemia, </w:t>
            </w:r>
            <w:proofErr w:type="gramStart"/>
            <w:r w:rsidRPr="007E4793">
              <w:rPr>
                <w:rFonts w:ascii="Arial" w:hAnsi="Arial" w:cs="Arial"/>
                <w:color w:val="000000"/>
                <w:sz w:val="20"/>
                <w:szCs w:val="20"/>
                <w:lang w:eastAsia="zh-CN"/>
              </w:rPr>
              <w:t>hyperkalaemia</w:t>
            </w:r>
            <w:proofErr w:type="gramEnd"/>
            <w:r w:rsidRPr="007E4793">
              <w:rPr>
                <w:rFonts w:ascii="Arial" w:hAnsi="Arial" w:cs="Arial"/>
                <w:color w:val="000000"/>
                <w:sz w:val="20"/>
                <w:szCs w:val="20"/>
                <w:lang w:eastAsia="zh-CN"/>
              </w:rPr>
              <w:t xml:space="preserve"> and hypokalaemia</w:t>
            </w:r>
          </w:p>
        </w:tc>
      </w:tr>
      <w:tr w:rsidR="00015B3D" w:rsidRPr="007E4793" w:rsidDel="00C718FC" w14:paraId="52F6B051" w14:textId="77777777" w:rsidTr="00517B2A">
        <w:trPr>
          <w:gridAfter w:val="1"/>
          <w:wAfter w:w="16" w:type="pct"/>
          <w:trHeight w:val="360"/>
          <w:jc w:val="center"/>
        </w:trPr>
        <w:tc>
          <w:tcPr>
            <w:tcW w:w="734" w:type="pct"/>
            <w:shd w:val="clear" w:color="auto" w:fill="auto"/>
          </w:tcPr>
          <w:p w14:paraId="4A4B7C6E" w14:textId="77777777" w:rsidR="00015B3D" w:rsidRPr="007E4793" w:rsidDel="00C718FC"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Polyuria</w:t>
            </w:r>
          </w:p>
        </w:tc>
        <w:tc>
          <w:tcPr>
            <w:tcW w:w="2125" w:type="pct"/>
            <w:shd w:val="clear" w:color="auto" w:fill="auto"/>
          </w:tcPr>
          <w:p w14:paraId="4CF177D4" w14:textId="77777777" w:rsidR="00015B3D" w:rsidRPr="007E4793" w:rsidRDefault="00015B3D" w:rsidP="00517B2A">
            <w:pPr>
              <w:pStyle w:val="ListParagraph"/>
              <w:numPr>
                <w:ilvl w:val="0"/>
                <w:numId w:val="1"/>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Diagnosis of polyuria is at the discretion of physicians or investigators according to their own clinical </w:t>
            </w:r>
            <w:proofErr w:type="gramStart"/>
            <w:r w:rsidRPr="007E4793">
              <w:rPr>
                <w:rFonts w:ascii="Arial" w:hAnsi="Arial" w:cs="Arial"/>
                <w:color w:val="000000"/>
                <w:sz w:val="20"/>
                <w:szCs w:val="20"/>
                <w:lang w:eastAsia="zh-CN"/>
              </w:rPr>
              <w:t>practice</w:t>
            </w:r>
            <w:proofErr w:type="gramEnd"/>
          </w:p>
          <w:p w14:paraId="668EEEC2"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p>
        </w:tc>
        <w:tc>
          <w:tcPr>
            <w:tcW w:w="2125" w:type="pct"/>
            <w:gridSpan w:val="2"/>
            <w:shd w:val="clear" w:color="auto" w:fill="auto"/>
            <w:vAlign w:val="center"/>
          </w:tcPr>
          <w:p w14:paraId="146A7427" w14:textId="77777777" w:rsidR="00015B3D" w:rsidRPr="007E4793" w:rsidDel="00C718FC"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Pollakiuria, polyuria and urine output increased</w:t>
            </w:r>
          </w:p>
        </w:tc>
      </w:tr>
      <w:tr w:rsidR="00015B3D" w:rsidRPr="007E4793" w:rsidDel="00C718FC" w14:paraId="277816EB" w14:textId="77777777" w:rsidTr="00517B2A">
        <w:trPr>
          <w:gridAfter w:val="1"/>
          <w:wAfter w:w="16" w:type="pct"/>
          <w:trHeight w:val="360"/>
          <w:jc w:val="center"/>
        </w:trPr>
        <w:tc>
          <w:tcPr>
            <w:tcW w:w="734" w:type="pct"/>
            <w:shd w:val="clear" w:color="auto" w:fill="auto"/>
          </w:tcPr>
          <w:p w14:paraId="5CD6FD73" w14:textId="77777777" w:rsidR="00015B3D" w:rsidRPr="007E4793" w:rsidDel="00C718FC"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Renal impairment</w:t>
            </w:r>
          </w:p>
        </w:tc>
        <w:tc>
          <w:tcPr>
            <w:tcW w:w="2125" w:type="pct"/>
            <w:shd w:val="clear" w:color="auto" w:fill="auto"/>
          </w:tcPr>
          <w:p w14:paraId="3EC5FF71" w14:textId="77777777" w:rsidR="00015B3D" w:rsidRPr="007E4793" w:rsidRDefault="00015B3D" w:rsidP="00517B2A">
            <w:pPr>
              <w:pStyle w:val="ListParagraph"/>
              <w:numPr>
                <w:ilvl w:val="0"/>
                <w:numId w:val="2"/>
              </w:numPr>
              <w:autoSpaceDE w:val="0"/>
              <w:autoSpaceDN w:val="0"/>
              <w:adjustRightInd w:val="0"/>
              <w:spacing w:after="0" w:line="240" w:lineRule="auto"/>
              <w:contextualSpacing w:val="0"/>
              <w:rPr>
                <w:rFonts w:ascii="Arial" w:hAnsi="Arial" w:cs="Arial"/>
                <w:color w:val="000000"/>
                <w:sz w:val="20"/>
                <w:szCs w:val="20"/>
                <w:lang w:eastAsia="zh-CN"/>
              </w:rPr>
            </w:pPr>
            <w:r w:rsidRPr="007E4793">
              <w:rPr>
                <w:rFonts w:ascii="Arial" w:hAnsi="Arial" w:cs="Arial"/>
                <w:color w:val="000000"/>
                <w:sz w:val="20"/>
                <w:szCs w:val="20"/>
                <w:lang w:eastAsia="zh-CN"/>
              </w:rPr>
              <w:t xml:space="preserve">Based on blood urea nitrogen, creatinine, uric </w:t>
            </w:r>
            <w:proofErr w:type="gramStart"/>
            <w:r w:rsidRPr="007E4793">
              <w:rPr>
                <w:rFonts w:ascii="Arial" w:hAnsi="Arial" w:cs="Arial"/>
                <w:color w:val="000000"/>
                <w:sz w:val="20"/>
                <w:szCs w:val="20"/>
                <w:lang w:eastAsia="zh-CN"/>
              </w:rPr>
              <w:t>acid</w:t>
            </w:r>
            <w:proofErr w:type="gramEnd"/>
            <w:r w:rsidRPr="007E4793">
              <w:rPr>
                <w:rFonts w:ascii="Arial" w:hAnsi="Arial" w:cs="Arial"/>
                <w:color w:val="000000"/>
                <w:sz w:val="20"/>
                <w:szCs w:val="20"/>
                <w:lang w:eastAsia="zh-CN"/>
              </w:rPr>
              <w:t xml:space="preserve"> and urinary protein test results</w:t>
            </w:r>
          </w:p>
          <w:p w14:paraId="4CE563A6" w14:textId="6AE2D6E2" w:rsidR="00015B3D" w:rsidRPr="007E4793" w:rsidRDefault="002D1BAB" w:rsidP="00517B2A">
            <w:pPr>
              <w:pStyle w:val="ListParagraph"/>
              <w:numPr>
                <w:ilvl w:val="0"/>
                <w:numId w:val="2"/>
              </w:numPr>
              <w:autoSpaceDE w:val="0"/>
              <w:autoSpaceDN w:val="0"/>
              <w:adjustRightInd w:val="0"/>
              <w:spacing w:after="0" w:line="240" w:lineRule="auto"/>
              <w:contextualSpacing w:val="0"/>
              <w:rPr>
                <w:rFonts w:ascii="Arial" w:hAnsi="Arial" w:cs="Arial"/>
                <w:color w:val="000000"/>
                <w:sz w:val="20"/>
                <w:szCs w:val="20"/>
                <w:lang w:eastAsia="zh-CN"/>
              </w:rPr>
            </w:pPr>
            <w:r w:rsidRPr="007E4793">
              <w:rPr>
                <w:rFonts w:ascii="Arial" w:hAnsi="Arial" w:cs="Arial"/>
                <w:color w:val="000000"/>
                <w:sz w:val="20"/>
                <w:szCs w:val="20"/>
                <w:lang w:eastAsia="zh-CN"/>
              </w:rPr>
              <w:t>Mild (eGFR 60−90 ml/min/1.73 m</w:t>
            </w:r>
            <w:r w:rsidRPr="007E4793">
              <w:rPr>
                <w:rFonts w:ascii="Arial" w:hAnsi="Arial" w:cs="Arial"/>
                <w:color w:val="000000"/>
                <w:sz w:val="20"/>
                <w:szCs w:val="20"/>
                <w:vertAlign w:val="superscript"/>
                <w:lang w:eastAsia="zh-CN"/>
              </w:rPr>
              <w:t>2</w:t>
            </w:r>
            <w:r w:rsidRPr="007E4793">
              <w:rPr>
                <w:rFonts w:ascii="Arial" w:hAnsi="Arial" w:cs="Arial"/>
                <w:color w:val="000000"/>
                <w:sz w:val="20"/>
                <w:szCs w:val="20"/>
                <w:lang w:eastAsia="zh-CN"/>
              </w:rPr>
              <w:t>), moderate (eGFR 30−59 ml/min/1.73 m</w:t>
            </w:r>
            <w:r w:rsidRPr="007E4793">
              <w:rPr>
                <w:rFonts w:ascii="Arial" w:hAnsi="Arial" w:cs="Arial"/>
                <w:color w:val="000000"/>
                <w:sz w:val="20"/>
                <w:szCs w:val="20"/>
                <w:vertAlign w:val="superscript"/>
                <w:lang w:eastAsia="zh-CN"/>
              </w:rPr>
              <w:t>2</w:t>
            </w:r>
            <w:r w:rsidRPr="007E4793">
              <w:rPr>
                <w:rFonts w:ascii="Arial" w:hAnsi="Arial" w:cs="Arial"/>
                <w:color w:val="000000"/>
                <w:sz w:val="20"/>
                <w:szCs w:val="20"/>
                <w:lang w:eastAsia="zh-CN"/>
              </w:rPr>
              <w:t>) and severe (eGFR &lt;30 ml/min/1.73 m</w:t>
            </w:r>
            <w:r w:rsidRPr="007E4793">
              <w:rPr>
                <w:rFonts w:ascii="Arial" w:hAnsi="Arial" w:cs="Arial"/>
                <w:color w:val="000000"/>
                <w:sz w:val="20"/>
                <w:szCs w:val="20"/>
                <w:vertAlign w:val="superscript"/>
                <w:lang w:eastAsia="zh-CN"/>
              </w:rPr>
              <w:t>2</w:t>
            </w:r>
            <w:r w:rsidRPr="007E4793">
              <w:rPr>
                <w:rFonts w:ascii="Arial" w:hAnsi="Arial" w:cs="Arial"/>
                <w:color w:val="000000"/>
                <w:sz w:val="20"/>
                <w:szCs w:val="20"/>
                <w:lang w:eastAsia="zh-CN"/>
              </w:rPr>
              <w:t xml:space="preserve">), according to KDIGO 2012 </w:t>
            </w:r>
            <w:r w:rsidRPr="00592338">
              <w:rPr>
                <w:rFonts w:ascii="Arial" w:hAnsi="Arial" w:cs="Arial"/>
                <w:color w:val="000000"/>
                <w:sz w:val="20"/>
                <w:szCs w:val="20"/>
                <w:lang w:eastAsia="zh-CN"/>
              </w:rPr>
              <w:t xml:space="preserve">guidelines </w:t>
            </w:r>
            <w:r w:rsidR="0060579C">
              <w:rPr>
                <w:rFonts w:ascii="Arial" w:hAnsi="Arial" w:cs="Arial"/>
                <w:color w:val="000000"/>
                <w:sz w:val="20"/>
                <w:szCs w:val="20"/>
                <w:lang w:eastAsia="zh-CN"/>
              </w:rPr>
              <w:t>(</w:t>
            </w:r>
            <w:r w:rsidR="00DA166F">
              <w:rPr>
                <w:rFonts w:ascii="Arial" w:hAnsi="Arial" w:cs="Arial"/>
                <w:color w:val="000000"/>
                <w:sz w:val="20"/>
                <w:szCs w:val="20"/>
                <w:lang w:eastAsia="zh-CN"/>
              </w:rPr>
              <w:t>20)</w:t>
            </w:r>
          </w:p>
        </w:tc>
        <w:tc>
          <w:tcPr>
            <w:tcW w:w="2125" w:type="pct"/>
            <w:gridSpan w:val="2"/>
            <w:shd w:val="clear" w:color="auto" w:fill="auto"/>
            <w:vAlign w:val="center"/>
          </w:tcPr>
          <w:p w14:paraId="172CA9BB" w14:textId="77777777" w:rsidR="00015B3D" w:rsidRPr="007E4793" w:rsidDel="00C718FC"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Blood creatinine abnormal/increased, creatinine renal clearance decreased, glomerular filtration rate abnormal/decreased, renal failure, acute kidney injury, chronic kidney disease, blood urea nitrogen/creatinine ratio increased, postrenal/prerenal failure and renal impairment</w:t>
            </w:r>
          </w:p>
        </w:tc>
      </w:tr>
      <w:tr w:rsidR="00015B3D" w:rsidRPr="007E4793" w14:paraId="2A511592" w14:textId="77777777" w:rsidTr="00517B2A">
        <w:trPr>
          <w:gridAfter w:val="1"/>
          <w:wAfter w:w="16" w:type="pct"/>
          <w:trHeight w:val="360"/>
          <w:jc w:val="center"/>
        </w:trPr>
        <w:tc>
          <w:tcPr>
            <w:tcW w:w="734" w:type="pct"/>
            <w:shd w:val="clear" w:color="auto" w:fill="auto"/>
          </w:tcPr>
          <w:p w14:paraId="451400C0" w14:textId="330D4910"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DKA</w:t>
            </w:r>
          </w:p>
        </w:tc>
        <w:tc>
          <w:tcPr>
            <w:tcW w:w="2125" w:type="pct"/>
            <w:shd w:val="clear" w:color="auto" w:fill="auto"/>
          </w:tcPr>
          <w:p w14:paraId="2B6D9540" w14:textId="502402B0" w:rsidR="00015B3D" w:rsidRPr="007E4793" w:rsidRDefault="007535E6" w:rsidP="004C7E4B">
            <w:pPr>
              <w:pStyle w:val="ListParagraph"/>
              <w:numPr>
                <w:ilvl w:val="0"/>
                <w:numId w:val="2"/>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DKA was </w:t>
            </w:r>
            <w:r w:rsidR="004C7E4B" w:rsidRPr="007E4793">
              <w:rPr>
                <w:rFonts w:ascii="Arial" w:hAnsi="Arial" w:cs="Arial"/>
                <w:color w:val="000000"/>
                <w:sz w:val="20"/>
                <w:szCs w:val="20"/>
                <w:lang w:eastAsia="zh-CN"/>
              </w:rPr>
              <w:t xml:space="preserve">diagnosed at the discretion of the physician according to </w:t>
            </w:r>
            <w:r w:rsidR="004F0E07" w:rsidRPr="007E4793">
              <w:rPr>
                <w:rFonts w:ascii="Arial" w:hAnsi="Arial" w:cs="Arial"/>
                <w:color w:val="000000"/>
                <w:sz w:val="20"/>
                <w:szCs w:val="20"/>
                <w:lang w:eastAsia="zh-CN"/>
              </w:rPr>
              <w:t>their own</w:t>
            </w:r>
            <w:r w:rsidR="004C7E4B" w:rsidRPr="007E4793">
              <w:rPr>
                <w:rFonts w:ascii="Arial" w:hAnsi="Arial" w:cs="Arial"/>
                <w:color w:val="000000"/>
                <w:sz w:val="20"/>
                <w:szCs w:val="20"/>
                <w:lang w:eastAsia="zh-CN"/>
              </w:rPr>
              <w:t xml:space="preserve"> clinical practice</w:t>
            </w:r>
            <w:r w:rsidR="004F0E07" w:rsidRPr="007E4793">
              <w:rPr>
                <w:rFonts w:ascii="Arial" w:hAnsi="Arial" w:cs="Arial"/>
                <w:color w:val="000000"/>
                <w:sz w:val="20"/>
                <w:szCs w:val="20"/>
                <w:lang w:eastAsia="zh-CN"/>
              </w:rPr>
              <w:t xml:space="preserve">; </w:t>
            </w:r>
            <w:r w:rsidR="004C7E4B" w:rsidRPr="007E4793">
              <w:rPr>
                <w:rFonts w:ascii="Arial" w:hAnsi="Arial" w:cs="Arial"/>
                <w:color w:val="000000"/>
                <w:sz w:val="20"/>
                <w:szCs w:val="20"/>
                <w:lang w:eastAsia="zh-CN"/>
              </w:rPr>
              <w:t xml:space="preserve">cases were reviewed and confirmed </w:t>
            </w:r>
            <w:r w:rsidR="004F0E07" w:rsidRPr="007E4793">
              <w:rPr>
                <w:rFonts w:ascii="Arial" w:hAnsi="Arial" w:cs="Arial"/>
                <w:color w:val="000000"/>
                <w:sz w:val="20"/>
                <w:szCs w:val="20"/>
                <w:lang w:eastAsia="zh-CN"/>
              </w:rPr>
              <w:t>b</w:t>
            </w:r>
            <w:r w:rsidR="00015B3D" w:rsidRPr="007E4793">
              <w:rPr>
                <w:rFonts w:ascii="Arial" w:hAnsi="Arial" w:cs="Arial"/>
                <w:color w:val="000000"/>
                <w:sz w:val="20"/>
                <w:szCs w:val="20"/>
                <w:lang w:eastAsia="zh-CN"/>
              </w:rPr>
              <w:t>ased on medical record</w:t>
            </w:r>
            <w:r w:rsidR="00A951DD" w:rsidRPr="007E4793">
              <w:rPr>
                <w:rFonts w:ascii="Arial" w:hAnsi="Arial" w:cs="Arial"/>
                <w:color w:val="000000"/>
                <w:sz w:val="20"/>
                <w:szCs w:val="20"/>
                <w:lang w:eastAsia="zh-CN"/>
              </w:rPr>
              <w:t>s</w:t>
            </w:r>
            <w:r w:rsidR="00015B3D" w:rsidRPr="007E4793">
              <w:rPr>
                <w:rFonts w:ascii="Arial" w:hAnsi="Arial" w:cs="Arial"/>
                <w:color w:val="000000"/>
                <w:sz w:val="20"/>
                <w:szCs w:val="20"/>
                <w:lang w:eastAsia="zh-CN"/>
              </w:rPr>
              <w:t xml:space="preserve"> and blood glucose, ketone, acid and electrolyte test </w:t>
            </w:r>
            <w:proofErr w:type="gramStart"/>
            <w:r w:rsidR="00015B3D" w:rsidRPr="007E4793">
              <w:rPr>
                <w:rFonts w:ascii="Arial" w:hAnsi="Arial" w:cs="Arial"/>
                <w:color w:val="000000"/>
                <w:sz w:val="20"/>
                <w:szCs w:val="20"/>
                <w:lang w:eastAsia="zh-CN"/>
              </w:rPr>
              <w:t>results</w:t>
            </w:r>
            <w:proofErr w:type="gramEnd"/>
            <w:r w:rsidR="00015B3D" w:rsidRPr="007E4793">
              <w:rPr>
                <w:rFonts w:ascii="Arial" w:hAnsi="Arial" w:cs="Arial"/>
                <w:color w:val="000000"/>
                <w:sz w:val="20"/>
                <w:szCs w:val="20"/>
                <w:lang w:eastAsia="zh-CN"/>
              </w:rPr>
              <w:t xml:space="preserve"> </w:t>
            </w:r>
          </w:p>
          <w:p w14:paraId="26038760" w14:textId="77777777" w:rsidR="00015B3D" w:rsidRPr="007E4793" w:rsidRDefault="00015B3D" w:rsidP="00517B2A">
            <w:pPr>
              <w:pStyle w:val="ListParagraph"/>
              <w:numPr>
                <w:ilvl w:val="0"/>
                <w:numId w:val="2"/>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lastRenderedPageBreak/>
              <w:t xml:space="preserve">Suspected events of DKA are defined as blood ketone &lt;3.0 </w:t>
            </w:r>
            <w:proofErr w:type="spellStart"/>
            <w:r w:rsidRPr="007E4793">
              <w:rPr>
                <w:rFonts w:ascii="Arial" w:hAnsi="Arial" w:cs="Arial"/>
                <w:color w:val="000000"/>
                <w:sz w:val="20"/>
                <w:szCs w:val="20"/>
                <w:lang w:eastAsia="zh-CN"/>
              </w:rPr>
              <w:t>mmoL</w:t>
            </w:r>
            <w:proofErr w:type="spellEnd"/>
            <w:r w:rsidRPr="007E4793">
              <w:rPr>
                <w:rFonts w:ascii="Arial" w:hAnsi="Arial" w:cs="Arial"/>
                <w:color w:val="000000"/>
                <w:sz w:val="20"/>
                <w:szCs w:val="20"/>
                <w:lang w:eastAsia="zh-CN"/>
              </w:rPr>
              <w:t xml:space="preserve"> and/or ketone on urinalysis being negative </w:t>
            </w:r>
          </w:p>
        </w:tc>
        <w:tc>
          <w:tcPr>
            <w:tcW w:w="2125" w:type="pct"/>
            <w:gridSpan w:val="2"/>
            <w:shd w:val="clear" w:color="auto" w:fill="auto"/>
            <w:vAlign w:val="bottom"/>
          </w:tcPr>
          <w:p w14:paraId="706D4085"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lastRenderedPageBreak/>
              <w:t>Diabetic ketoacidosis, ketoacidosis, ketosis, blood ketone body, blood ketone body increased/present, ketonuria, urine ketone body and urine ketone body present</w:t>
            </w:r>
          </w:p>
        </w:tc>
      </w:tr>
      <w:tr w:rsidR="00015B3D" w:rsidRPr="007E4793" w14:paraId="6174359C" w14:textId="77777777" w:rsidTr="00517B2A">
        <w:trPr>
          <w:gridAfter w:val="1"/>
          <w:wAfter w:w="16" w:type="pct"/>
          <w:trHeight w:val="1439"/>
          <w:jc w:val="center"/>
        </w:trPr>
        <w:tc>
          <w:tcPr>
            <w:tcW w:w="734" w:type="pct"/>
            <w:shd w:val="clear" w:color="auto" w:fill="auto"/>
          </w:tcPr>
          <w:p w14:paraId="03B54135"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Hepatic impairment</w:t>
            </w:r>
          </w:p>
        </w:tc>
        <w:tc>
          <w:tcPr>
            <w:tcW w:w="2125" w:type="pct"/>
            <w:shd w:val="clear" w:color="auto" w:fill="auto"/>
          </w:tcPr>
          <w:p w14:paraId="5B934673" w14:textId="77777777" w:rsidR="00015B3D" w:rsidRPr="007E4793" w:rsidRDefault="00015B3D" w:rsidP="00517B2A">
            <w:pPr>
              <w:pStyle w:val="ListParagraph"/>
              <w:numPr>
                <w:ilvl w:val="0"/>
                <w:numId w:val="3"/>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PHL and HL cases should be reported as SAE:</w:t>
            </w:r>
          </w:p>
          <w:p w14:paraId="3C028C75" w14:textId="77777777" w:rsidR="00015B3D" w:rsidRPr="007E4793" w:rsidRDefault="00015B3D" w:rsidP="00517B2A">
            <w:pPr>
              <w:pStyle w:val="ListParagraph"/>
              <w:numPr>
                <w:ilvl w:val="1"/>
                <w:numId w:val="3"/>
              </w:numPr>
              <w:autoSpaceDE w:val="0"/>
              <w:autoSpaceDN w:val="0"/>
              <w:adjustRightInd w:val="0"/>
              <w:spacing w:after="0" w:line="240" w:lineRule="auto"/>
              <w:ind w:left="721"/>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PHL: AST or ALT </w:t>
            </w:r>
            <w:r w:rsidRPr="007E4793">
              <w:rPr>
                <w:rFonts w:ascii="Arial" w:hAnsi="Arial" w:cs="Arial"/>
                <w:color w:val="000000" w:themeColor="text1"/>
                <w:sz w:val="20"/>
                <w:szCs w:val="20"/>
              </w:rPr>
              <w:t>≥</w:t>
            </w:r>
            <w:r w:rsidRPr="007E4793">
              <w:rPr>
                <w:rFonts w:ascii="Arial" w:hAnsi="Arial" w:cs="Arial"/>
                <w:color w:val="000000"/>
                <w:sz w:val="20"/>
                <w:szCs w:val="20"/>
                <w:lang w:eastAsia="zh-CN"/>
              </w:rPr>
              <w:t xml:space="preserve">3x ULN and TBL </w:t>
            </w:r>
            <w:r w:rsidRPr="007E4793">
              <w:rPr>
                <w:rFonts w:ascii="Arial" w:hAnsi="Arial" w:cs="Arial"/>
                <w:color w:val="000000" w:themeColor="text1"/>
                <w:sz w:val="20"/>
                <w:szCs w:val="20"/>
              </w:rPr>
              <w:t>≥</w:t>
            </w:r>
            <w:r w:rsidRPr="007E4793">
              <w:rPr>
                <w:rFonts w:ascii="Arial" w:hAnsi="Arial" w:cs="Arial"/>
                <w:color w:val="000000"/>
                <w:sz w:val="20"/>
                <w:szCs w:val="20"/>
                <w:lang w:eastAsia="zh-CN"/>
              </w:rPr>
              <w:t>2x ULN at any point during the study, irrespective of an increase in ALP</w:t>
            </w:r>
          </w:p>
          <w:p w14:paraId="48D346CF" w14:textId="77777777" w:rsidR="00015B3D" w:rsidRPr="007E4793" w:rsidRDefault="00015B3D" w:rsidP="00517B2A">
            <w:pPr>
              <w:pStyle w:val="ListParagraph"/>
              <w:numPr>
                <w:ilvl w:val="1"/>
                <w:numId w:val="3"/>
              </w:numPr>
              <w:autoSpaceDE w:val="0"/>
              <w:autoSpaceDN w:val="0"/>
              <w:adjustRightInd w:val="0"/>
              <w:spacing w:after="0" w:line="240" w:lineRule="auto"/>
              <w:ind w:left="721"/>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HL: AST or ALT </w:t>
            </w:r>
            <w:r w:rsidRPr="007E4793">
              <w:rPr>
                <w:rFonts w:ascii="Arial" w:hAnsi="Arial" w:cs="Arial"/>
                <w:color w:val="000000" w:themeColor="text1"/>
                <w:sz w:val="20"/>
                <w:szCs w:val="20"/>
              </w:rPr>
              <w:t>≥</w:t>
            </w:r>
            <w:r w:rsidRPr="007E4793">
              <w:rPr>
                <w:rFonts w:ascii="Arial" w:hAnsi="Arial" w:cs="Arial"/>
                <w:color w:val="000000"/>
                <w:sz w:val="20"/>
                <w:szCs w:val="20"/>
                <w:lang w:eastAsia="zh-CN"/>
              </w:rPr>
              <w:t xml:space="preserve">3x ULN and TBL </w:t>
            </w:r>
            <w:r w:rsidRPr="007E4793">
              <w:rPr>
                <w:rFonts w:ascii="Arial" w:hAnsi="Arial" w:cs="Arial"/>
                <w:color w:val="000000" w:themeColor="text1"/>
                <w:sz w:val="20"/>
                <w:szCs w:val="20"/>
              </w:rPr>
              <w:t>≥</w:t>
            </w:r>
            <w:r w:rsidRPr="007E4793">
              <w:rPr>
                <w:rFonts w:ascii="Arial" w:hAnsi="Arial" w:cs="Arial"/>
                <w:color w:val="000000"/>
                <w:sz w:val="20"/>
                <w:szCs w:val="20"/>
                <w:lang w:eastAsia="zh-CN"/>
              </w:rPr>
              <w:t>2x ULN where no reason other than</w:t>
            </w:r>
            <w:r w:rsidRPr="007E4793">
              <w:rPr>
                <w:rFonts w:ascii="Arial" w:hAnsi="Arial" w:cs="Arial"/>
                <w:sz w:val="20"/>
                <w:szCs w:val="20"/>
                <w:lang w:eastAsia="zh-CN"/>
              </w:rPr>
              <w:t xml:space="preserve"> IMP </w:t>
            </w:r>
            <w:r w:rsidRPr="007E4793">
              <w:rPr>
                <w:rFonts w:ascii="Arial" w:hAnsi="Arial" w:cs="Arial"/>
                <w:color w:val="000000"/>
                <w:sz w:val="20"/>
                <w:szCs w:val="20"/>
                <w:lang w:eastAsia="zh-CN"/>
              </w:rPr>
              <w:t xml:space="preserve">can be found to explain the combination of increases </w:t>
            </w:r>
          </w:p>
        </w:tc>
        <w:tc>
          <w:tcPr>
            <w:tcW w:w="2125" w:type="pct"/>
            <w:gridSpan w:val="2"/>
            <w:shd w:val="clear" w:color="auto" w:fill="auto"/>
            <w:vAlign w:val="center"/>
          </w:tcPr>
          <w:p w14:paraId="6C505906"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Liver disorder, drug-induced liver injury, liver injury, hepatic failure, alanine aminotransferase increased, aspartate aminotransferase increased, hepatic lesion and hepatic enzyme increased</w:t>
            </w:r>
          </w:p>
        </w:tc>
      </w:tr>
      <w:tr w:rsidR="00015B3D" w:rsidRPr="007E4793" w14:paraId="76AE75AC" w14:textId="77777777" w:rsidTr="00517B2A">
        <w:trPr>
          <w:gridAfter w:val="1"/>
          <w:wAfter w:w="16" w:type="pct"/>
          <w:trHeight w:val="360"/>
          <w:jc w:val="center"/>
        </w:trPr>
        <w:tc>
          <w:tcPr>
            <w:tcW w:w="734" w:type="pct"/>
            <w:shd w:val="clear" w:color="auto" w:fill="auto"/>
          </w:tcPr>
          <w:p w14:paraId="42399A62"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Haematuria</w:t>
            </w:r>
          </w:p>
        </w:tc>
        <w:tc>
          <w:tcPr>
            <w:tcW w:w="2125" w:type="pct"/>
            <w:shd w:val="clear" w:color="auto" w:fill="auto"/>
          </w:tcPr>
          <w:p w14:paraId="36E46CFB" w14:textId="77777777" w:rsidR="00015B3D" w:rsidRPr="007E4793" w:rsidRDefault="00015B3D" w:rsidP="00517B2A">
            <w:pPr>
              <w:pStyle w:val="ListParagraph"/>
              <w:numPr>
                <w:ilvl w:val="0"/>
                <w:numId w:val="3"/>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 xml:space="preserve">Confirmed by </w:t>
            </w:r>
            <w:proofErr w:type="gramStart"/>
            <w:r w:rsidRPr="007E4793">
              <w:rPr>
                <w:rFonts w:ascii="Arial" w:hAnsi="Arial" w:cs="Arial"/>
                <w:color w:val="000000"/>
                <w:sz w:val="20"/>
                <w:szCs w:val="20"/>
                <w:lang w:eastAsia="zh-CN"/>
              </w:rPr>
              <w:t>microscopy</w:t>
            </w:r>
            <w:proofErr w:type="gramEnd"/>
            <w:r w:rsidRPr="007E4793">
              <w:rPr>
                <w:rFonts w:ascii="Arial" w:hAnsi="Arial" w:cs="Arial"/>
                <w:color w:val="000000"/>
                <w:sz w:val="20"/>
                <w:szCs w:val="20"/>
                <w:lang w:eastAsia="zh-CN"/>
              </w:rPr>
              <w:t xml:space="preserve"> </w:t>
            </w:r>
          </w:p>
          <w:p w14:paraId="7435A8AE" w14:textId="77777777" w:rsidR="00015B3D" w:rsidRPr="007E4793" w:rsidRDefault="00015B3D" w:rsidP="00517B2A">
            <w:pPr>
              <w:pStyle w:val="ListParagraph"/>
              <w:numPr>
                <w:ilvl w:val="0"/>
                <w:numId w:val="3"/>
              </w:numPr>
              <w:autoSpaceDE w:val="0"/>
              <w:autoSpaceDN w:val="0"/>
              <w:adjustRightInd w:val="0"/>
              <w:spacing w:after="0" w:line="240" w:lineRule="auto"/>
              <w:contextualSpacing w:val="0"/>
              <w:jc w:val="both"/>
              <w:rPr>
                <w:rFonts w:ascii="Arial" w:hAnsi="Arial" w:cs="Arial"/>
                <w:color w:val="000000"/>
                <w:sz w:val="20"/>
                <w:szCs w:val="20"/>
                <w:lang w:eastAsia="zh-CN"/>
              </w:rPr>
            </w:pPr>
            <w:r w:rsidRPr="007E4793">
              <w:rPr>
                <w:rFonts w:ascii="Arial" w:hAnsi="Arial" w:cs="Arial"/>
                <w:color w:val="000000"/>
                <w:sz w:val="20"/>
                <w:szCs w:val="20"/>
                <w:lang w:eastAsia="zh-CN"/>
              </w:rPr>
              <w:t>If no immediate or benign cause is identified, such as menstruation, kidney stone and urinary tract infection where haematuria is subsequently resolved after successful treatment, patients should undergo further evaluation. The evaluation may include but is not limited to tests such as urine cytology, NMP-</w:t>
            </w:r>
            <w:proofErr w:type="gramStart"/>
            <w:r w:rsidRPr="007E4793">
              <w:rPr>
                <w:rFonts w:ascii="Arial" w:hAnsi="Arial" w:cs="Arial"/>
                <w:color w:val="000000"/>
                <w:sz w:val="20"/>
                <w:szCs w:val="20"/>
                <w:lang w:eastAsia="zh-CN"/>
              </w:rPr>
              <w:t>22</w:t>
            </w:r>
            <w:proofErr w:type="gramEnd"/>
            <w:r w:rsidRPr="007E4793">
              <w:rPr>
                <w:rFonts w:ascii="Arial" w:hAnsi="Arial" w:cs="Arial"/>
                <w:color w:val="000000"/>
                <w:sz w:val="20"/>
                <w:szCs w:val="20"/>
                <w:lang w:eastAsia="zh-CN"/>
              </w:rPr>
              <w:t xml:space="preserve"> or abdominal CT scans. All confirmed events of bladder cancer should lead to the discontinuation of investigational product</w:t>
            </w:r>
          </w:p>
        </w:tc>
        <w:tc>
          <w:tcPr>
            <w:tcW w:w="2125" w:type="pct"/>
            <w:gridSpan w:val="2"/>
            <w:shd w:val="clear" w:color="auto" w:fill="auto"/>
            <w:vAlign w:val="center"/>
          </w:tcPr>
          <w:p w14:paraId="499510B3" w14:textId="77777777" w:rsidR="00015B3D" w:rsidRPr="007E4793" w:rsidRDefault="00015B3D" w:rsidP="00076024">
            <w:pPr>
              <w:autoSpaceDE w:val="0"/>
              <w:autoSpaceDN w:val="0"/>
              <w:adjustRightInd w:val="0"/>
              <w:spacing w:after="0" w:line="240" w:lineRule="auto"/>
              <w:rPr>
                <w:rFonts w:ascii="Arial" w:hAnsi="Arial" w:cs="Arial"/>
                <w:color w:val="000000"/>
                <w:sz w:val="20"/>
                <w:szCs w:val="20"/>
                <w:lang w:eastAsia="zh-CN"/>
              </w:rPr>
            </w:pPr>
            <w:r w:rsidRPr="007E4793">
              <w:rPr>
                <w:rFonts w:ascii="Arial" w:hAnsi="Arial" w:cs="Arial"/>
                <w:color w:val="000000"/>
                <w:sz w:val="20"/>
                <w:szCs w:val="20"/>
                <w:lang w:eastAsia="zh-CN"/>
              </w:rPr>
              <w:t>Red blood cells urine positive, haematuria, blood urine and blood urine present</w:t>
            </w:r>
          </w:p>
        </w:tc>
      </w:tr>
    </w:tbl>
    <w:p w14:paraId="1DE52EBD" w14:textId="77777777" w:rsidR="00015B3D" w:rsidRPr="007E4793" w:rsidRDefault="00015B3D" w:rsidP="00E928B6">
      <w:pPr>
        <w:spacing w:line="240" w:lineRule="auto"/>
        <w:jc w:val="both"/>
        <w:rPr>
          <w:rFonts w:ascii="Arial" w:hAnsi="Arial" w:cs="Arial"/>
          <w:sz w:val="16"/>
          <w:szCs w:val="16"/>
        </w:rPr>
      </w:pPr>
      <w:r w:rsidRPr="007E4793">
        <w:rPr>
          <w:rFonts w:ascii="Arial" w:hAnsi="Arial" w:cs="Arial"/>
          <w:color w:val="000000"/>
          <w:sz w:val="16"/>
          <w:szCs w:val="16"/>
          <w:lang w:eastAsia="zh-CN"/>
        </w:rPr>
        <w:t xml:space="preserve">ALP, alkaline phosphatase; ALT, alanine aminotransferase; AST, aspartate aminotransferase; CRF, case report form; CT, computed tomography; </w:t>
      </w:r>
      <w:r w:rsidRPr="007E4793">
        <w:rPr>
          <w:rFonts w:ascii="Arial" w:hAnsi="Arial" w:cs="Arial"/>
          <w:sz w:val="16"/>
          <w:szCs w:val="16"/>
          <w:lang w:val="en-US"/>
        </w:rPr>
        <w:t xml:space="preserve">DKA, </w:t>
      </w:r>
      <w:r w:rsidRPr="007E4793">
        <w:rPr>
          <w:rFonts w:ascii="Arial" w:hAnsi="Arial" w:cs="Arial"/>
          <w:sz w:val="16"/>
          <w:szCs w:val="16"/>
        </w:rPr>
        <w:t xml:space="preserve">diabetic ketoacidosis; GTI, genital tract infection; HL, Hy’s Law; IMP, investigational medicinal product; KDIGO, Kidney Disease Improving Global Outcomes; MedDRA, Medical Dictionary for Regulatory Activities; </w:t>
      </w:r>
      <w:r w:rsidRPr="007E4793">
        <w:rPr>
          <w:rFonts w:ascii="Arial" w:hAnsi="Arial" w:cs="Arial"/>
          <w:color w:val="000000"/>
          <w:sz w:val="16"/>
          <w:szCs w:val="16"/>
          <w:lang w:eastAsia="zh-CN"/>
        </w:rPr>
        <w:t xml:space="preserve">NMP-22, nuclear matrix protein 22; </w:t>
      </w:r>
      <w:r w:rsidRPr="007E4793">
        <w:rPr>
          <w:rFonts w:ascii="Arial" w:hAnsi="Arial" w:cs="Arial"/>
          <w:sz w:val="16"/>
          <w:szCs w:val="16"/>
        </w:rPr>
        <w:t xml:space="preserve">PHL, </w:t>
      </w:r>
      <w:r w:rsidRPr="007E4793">
        <w:rPr>
          <w:rFonts w:ascii="Arial" w:hAnsi="Arial" w:cs="Arial"/>
          <w:color w:val="000000"/>
          <w:sz w:val="16"/>
          <w:szCs w:val="16"/>
          <w:lang w:eastAsia="zh-CN"/>
        </w:rPr>
        <w:t>potential Hy’s Law</w:t>
      </w:r>
      <w:r w:rsidRPr="007E4793">
        <w:rPr>
          <w:rFonts w:ascii="Arial" w:hAnsi="Arial" w:cs="Arial"/>
          <w:sz w:val="16"/>
          <w:szCs w:val="16"/>
        </w:rPr>
        <w:t xml:space="preserve">; SAE, serious adverse event; </w:t>
      </w:r>
      <w:r w:rsidRPr="007E4793">
        <w:rPr>
          <w:rFonts w:ascii="Arial" w:hAnsi="Arial" w:cs="Arial"/>
          <w:color w:val="000000"/>
          <w:sz w:val="16"/>
          <w:szCs w:val="16"/>
          <w:lang w:eastAsia="zh-CN"/>
        </w:rPr>
        <w:t>TBL, total bilirubin; ULN, upper limit of normal;</w:t>
      </w:r>
      <w:r w:rsidRPr="007E4793">
        <w:rPr>
          <w:rFonts w:ascii="Arial" w:hAnsi="Arial" w:cs="Arial"/>
          <w:sz w:val="16"/>
          <w:szCs w:val="16"/>
        </w:rPr>
        <w:t xml:space="preserve"> UTI, urinary tract infection.</w:t>
      </w:r>
    </w:p>
    <w:p w14:paraId="7C3EC7D2" w14:textId="77777777" w:rsidR="00015B3D" w:rsidRPr="007E4793" w:rsidRDefault="00015B3D" w:rsidP="00E928B6">
      <w:pPr>
        <w:spacing w:line="240" w:lineRule="auto"/>
        <w:jc w:val="both"/>
        <w:rPr>
          <w:rFonts w:ascii="Arial" w:hAnsi="Arial" w:cs="Arial"/>
          <w:sz w:val="20"/>
          <w:szCs w:val="20"/>
        </w:rPr>
      </w:pPr>
    </w:p>
    <w:p w14:paraId="0F84C837" w14:textId="77777777" w:rsidR="00015B3D" w:rsidRPr="007E4793" w:rsidRDefault="00015B3D" w:rsidP="00E928B6">
      <w:pPr>
        <w:spacing w:line="240" w:lineRule="auto"/>
        <w:jc w:val="both"/>
        <w:rPr>
          <w:rFonts w:ascii="Arial" w:hAnsi="Arial" w:cs="Arial"/>
          <w:sz w:val="20"/>
          <w:szCs w:val="20"/>
        </w:rPr>
      </w:pPr>
    </w:p>
    <w:p w14:paraId="7401A272" w14:textId="77777777" w:rsidR="00015B3D" w:rsidRPr="007E4793" w:rsidRDefault="00015B3D" w:rsidP="00A23399">
      <w:pPr>
        <w:pStyle w:val="Heading2"/>
        <w:sectPr w:rsidR="00015B3D" w:rsidRPr="007E4793" w:rsidSect="00517B2A">
          <w:pgSz w:w="16838" w:h="11906" w:orient="landscape"/>
          <w:pgMar w:top="1440" w:right="1440" w:bottom="1440" w:left="1440" w:header="720" w:footer="720" w:gutter="0"/>
          <w:cols w:space="720"/>
          <w:docGrid w:linePitch="360"/>
        </w:sectPr>
      </w:pPr>
      <w:bookmarkStart w:id="14" w:name="_Table_E3._Summary"/>
      <w:bookmarkEnd w:id="14"/>
    </w:p>
    <w:p w14:paraId="7DC1DFA7" w14:textId="4A094B50" w:rsidR="00015B3D" w:rsidRPr="007E4793" w:rsidRDefault="00015B3D" w:rsidP="009A74B1">
      <w:pPr>
        <w:pStyle w:val="Heading2"/>
      </w:pPr>
      <w:bookmarkStart w:id="15" w:name="_Ref108775681"/>
      <w:bookmarkStart w:id="16" w:name="_Toc114818821"/>
      <w:bookmarkStart w:id="17" w:name="_Toc134802893"/>
      <w:r w:rsidRPr="007E4793">
        <w:lastRenderedPageBreak/>
        <w:t xml:space="preserve">Table </w:t>
      </w:r>
      <w:bookmarkEnd w:id="15"/>
      <w:r w:rsidR="000176D1" w:rsidRPr="007E4793">
        <w:t>S</w:t>
      </w:r>
      <w:r w:rsidR="00D4024C" w:rsidRPr="007E4793">
        <w:t>5</w:t>
      </w:r>
      <w:r w:rsidRPr="007E4793">
        <w:t>. Summary of dapagliflozin exposure (safety analysis set)</w:t>
      </w:r>
      <w:bookmarkEnd w:id="16"/>
      <w:bookmarkEnd w:id="17"/>
    </w:p>
    <w:tbl>
      <w:tblPr>
        <w:tblW w:w="8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78"/>
        <w:gridCol w:w="2006"/>
        <w:gridCol w:w="2006"/>
        <w:gridCol w:w="2006"/>
      </w:tblGrid>
      <w:tr w:rsidR="00AB265E" w:rsidRPr="007E4793" w14:paraId="53755226" w14:textId="77777777" w:rsidTr="003D237E">
        <w:trPr>
          <w:trHeight w:val="436"/>
          <w:jc w:val="center"/>
        </w:trPr>
        <w:tc>
          <w:tcPr>
            <w:tcW w:w="2878" w:type="dxa"/>
            <w:vAlign w:val="center"/>
          </w:tcPr>
          <w:p w14:paraId="11AE0DC5" w14:textId="77777777" w:rsidR="003D237E" w:rsidRPr="007E4793" w:rsidRDefault="003D237E" w:rsidP="00517B2A">
            <w:pPr>
              <w:spacing w:after="0" w:line="240" w:lineRule="auto"/>
              <w:rPr>
                <w:rFonts w:ascii="Arial" w:hAnsi="Arial" w:cs="Arial"/>
                <w:b/>
                <w:bCs/>
                <w:color w:val="000000" w:themeColor="text1"/>
                <w:sz w:val="20"/>
                <w:szCs w:val="20"/>
              </w:rPr>
            </w:pPr>
          </w:p>
        </w:tc>
        <w:tc>
          <w:tcPr>
            <w:tcW w:w="2006" w:type="dxa"/>
          </w:tcPr>
          <w:p w14:paraId="45221855" w14:textId="4AC16537" w:rsidR="003D237E" w:rsidRPr="007E4793" w:rsidRDefault="00D00A31" w:rsidP="00517B2A">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 xml:space="preserve">Patients </w:t>
            </w:r>
            <w:r w:rsidR="006104B7" w:rsidRPr="007E4793">
              <w:rPr>
                <w:rFonts w:ascii="Arial" w:hAnsi="Arial" w:cs="Arial"/>
                <w:b/>
                <w:bCs/>
                <w:color w:val="000000" w:themeColor="text1"/>
                <w:sz w:val="20"/>
                <w:szCs w:val="20"/>
              </w:rPr>
              <w:t xml:space="preserve">with </w:t>
            </w:r>
            <w:r w:rsidRPr="007E4793">
              <w:rPr>
                <w:rFonts w:ascii="Arial" w:hAnsi="Arial" w:cs="Arial"/>
                <w:b/>
                <w:bCs/>
                <w:color w:val="000000" w:themeColor="text1"/>
                <w:sz w:val="20"/>
                <w:szCs w:val="20"/>
              </w:rPr>
              <w:t>expos</w:t>
            </w:r>
            <w:r w:rsidR="006104B7" w:rsidRPr="007E4793">
              <w:rPr>
                <w:rFonts w:ascii="Arial" w:hAnsi="Arial" w:cs="Arial"/>
                <w:b/>
                <w:bCs/>
                <w:color w:val="000000" w:themeColor="text1"/>
                <w:sz w:val="20"/>
                <w:szCs w:val="20"/>
              </w:rPr>
              <w:t>ure</w:t>
            </w:r>
            <w:r w:rsidRPr="007E4793">
              <w:rPr>
                <w:rFonts w:ascii="Arial" w:hAnsi="Arial" w:cs="Arial"/>
                <w:b/>
                <w:bCs/>
                <w:color w:val="000000" w:themeColor="text1"/>
                <w:sz w:val="20"/>
                <w:szCs w:val="20"/>
              </w:rPr>
              <w:t xml:space="preserve"> to dapagliflozin before enrolment</w:t>
            </w:r>
            <w:r w:rsidR="006104B7" w:rsidRPr="007E4793">
              <w:rPr>
                <w:rFonts w:ascii="Arial" w:hAnsi="Arial" w:cs="Arial"/>
                <w:b/>
                <w:bCs/>
                <w:color w:val="000000" w:themeColor="text1"/>
                <w:sz w:val="20"/>
                <w:szCs w:val="20"/>
              </w:rPr>
              <w:t xml:space="preserve"> </w:t>
            </w:r>
          </w:p>
        </w:tc>
        <w:tc>
          <w:tcPr>
            <w:tcW w:w="2006" w:type="dxa"/>
          </w:tcPr>
          <w:p w14:paraId="0B17CC3F" w14:textId="77777777" w:rsidR="003D237E" w:rsidRPr="007E4793" w:rsidRDefault="00D00A31" w:rsidP="00517B2A">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Patie</w:t>
            </w:r>
            <w:r w:rsidR="006104B7" w:rsidRPr="007E4793">
              <w:rPr>
                <w:rFonts w:ascii="Arial" w:hAnsi="Arial" w:cs="Arial"/>
                <w:b/>
                <w:bCs/>
                <w:color w:val="000000" w:themeColor="text1"/>
                <w:sz w:val="20"/>
                <w:szCs w:val="20"/>
              </w:rPr>
              <w:t>nts without exposure to dapagliflozin before enrolment</w:t>
            </w:r>
          </w:p>
          <w:p w14:paraId="478099E9" w14:textId="5E8B4E57" w:rsidR="006104B7" w:rsidRPr="007E4793" w:rsidRDefault="006104B7" w:rsidP="00517B2A">
            <w:pPr>
              <w:spacing w:after="0" w:line="240" w:lineRule="auto"/>
              <w:jc w:val="center"/>
              <w:rPr>
                <w:rFonts w:ascii="Arial" w:hAnsi="Arial" w:cs="Arial"/>
                <w:b/>
                <w:bCs/>
                <w:color w:val="000000" w:themeColor="text1"/>
                <w:sz w:val="20"/>
                <w:szCs w:val="20"/>
              </w:rPr>
            </w:pPr>
          </w:p>
        </w:tc>
        <w:tc>
          <w:tcPr>
            <w:tcW w:w="2006" w:type="dxa"/>
            <w:vAlign w:val="center"/>
          </w:tcPr>
          <w:p w14:paraId="76DD6D95" w14:textId="77777777" w:rsidR="00AB265E" w:rsidRPr="007E4793" w:rsidRDefault="003D237E" w:rsidP="00517B2A">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Dapagliflozin</w:t>
            </w:r>
            <w:r w:rsidR="00AB265E" w:rsidRPr="007E4793">
              <w:rPr>
                <w:rFonts w:ascii="Arial" w:hAnsi="Arial" w:cs="Arial"/>
                <w:b/>
                <w:bCs/>
                <w:color w:val="000000" w:themeColor="text1"/>
                <w:sz w:val="20"/>
                <w:szCs w:val="20"/>
              </w:rPr>
              <w:t xml:space="preserve"> (Total)</w:t>
            </w:r>
            <w:r w:rsidRPr="007E4793">
              <w:rPr>
                <w:rFonts w:ascii="Arial" w:hAnsi="Arial" w:cs="Arial"/>
                <w:b/>
                <w:bCs/>
                <w:color w:val="000000" w:themeColor="text1"/>
                <w:sz w:val="20"/>
                <w:szCs w:val="20"/>
              </w:rPr>
              <w:t xml:space="preserve"> </w:t>
            </w:r>
          </w:p>
          <w:p w14:paraId="5D52FB08" w14:textId="54BCA881" w:rsidR="003D237E" w:rsidRPr="007E4793" w:rsidRDefault="003D237E" w:rsidP="00517B2A">
            <w:pPr>
              <w:spacing w:after="0" w:line="240" w:lineRule="auto"/>
              <w:jc w:val="center"/>
              <w:rPr>
                <w:rFonts w:ascii="Arial" w:hAnsi="Arial" w:cs="Arial"/>
                <w:b/>
                <w:bCs/>
                <w:color w:val="000000" w:themeColor="text1"/>
                <w:sz w:val="20"/>
                <w:szCs w:val="20"/>
              </w:rPr>
            </w:pPr>
          </w:p>
        </w:tc>
      </w:tr>
      <w:tr w:rsidR="00AB265E" w:rsidRPr="007E4793" w14:paraId="1AB34AF6" w14:textId="77777777" w:rsidTr="003D237E">
        <w:trPr>
          <w:trHeight w:val="349"/>
          <w:jc w:val="center"/>
        </w:trPr>
        <w:tc>
          <w:tcPr>
            <w:tcW w:w="2878" w:type="dxa"/>
            <w:vAlign w:val="center"/>
          </w:tcPr>
          <w:p w14:paraId="56DD5964" w14:textId="05ACE7AB" w:rsidR="003D237E" w:rsidRPr="007E4793" w:rsidRDefault="003D237E"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Exposure (days)</w:t>
            </w:r>
            <w:r w:rsidR="00F739A1" w:rsidRPr="007E4793">
              <w:rPr>
                <w:rFonts w:ascii="Arial" w:hAnsi="Arial" w:cs="Arial"/>
                <w:color w:val="000000" w:themeColor="text1"/>
                <w:sz w:val="20"/>
                <w:szCs w:val="20"/>
                <w:vertAlign w:val="superscript"/>
              </w:rPr>
              <w:t>a</w:t>
            </w:r>
            <w:r w:rsidRPr="007E4793">
              <w:rPr>
                <w:rFonts w:ascii="Arial" w:hAnsi="Arial" w:cs="Arial"/>
                <w:color w:val="000000" w:themeColor="text1"/>
                <w:sz w:val="20"/>
                <w:szCs w:val="20"/>
              </w:rPr>
              <w:t xml:space="preserve"> </w:t>
            </w:r>
          </w:p>
        </w:tc>
        <w:tc>
          <w:tcPr>
            <w:tcW w:w="2006" w:type="dxa"/>
          </w:tcPr>
          <w:p w14:paraId="49C8A3FA" w14:textId="77777777" w:rsidR="003D237E" w:rsidRPr="007E4793" w:rsidRDefault="003D237E" w:rsidP="00517B2A">
            <w:pPr>
              <w:spacing w:after="0" w:line="240" w:lineRule="auto"/>
              <w:jc w:val="center"/>
              <w:rPr>
                <w:rFonts w:ascii="Arial" w:hAnsi="Arial" w:cs="Arial"/>
                <w:color w:val="000000" w:themeColor="text1"/>
                <w:sz w:val="20"/>
                <w:szCs w:val="20"/>
              </w:rPr>
            </w:pPr>
          </w:p>
        </w:tc>
        <w:tc>
          <w:tcPr>
            <w:tcW w:w="2006" w:type="dxa"/>
          </w:tcPr>
          <w:p w14:paraId="0D21492F" w14:textId="3B3DB800" w:rsidR="003D237E" w:rsidRPr="007E4793" w:rsidRDefault="003D237E" w:rsidP="00517B2A">
            <w:pPr>
              <w:spacing w:after="0" w:line="240" w:lineRule="auto"/>
              <w:jc w:val="center"/>
              <w:rPr>
                <w:rFonts w:ascii="Arial" w:hAnsi="Arial" w:cs="Arial"/>
                <w:color w:val="000000" w:themeColor="text1"/>
                <w:sz w:val="20"/>
                <w:szCs w:val="20"/>
              </w:rPr>
            </w:pPr>
          </w:p>
        </w:tc>
        <w:tc>
          <w:tcPr>
            <w:tcW w:w="2006" w:type="dxa"/>
            <w:vAlign w:val="center"/>
          </w:tcPr>
          <w:p w14:paraId="04BB2627" w14:textId="06BFF4DC" w:rsidR="003D237E" w:rsidRPr="007E4793" w:rsidRDefault="003D237E" w:rsidP="00517B2A">
            <w:pPr>
              <w:spacing w:after="0" w:line="240" w:lineRule="auto"/>
              <w:jc w:val="center"/>
              <w:rPr>
                <w:rFonts w:ascii="Arial" w:hAnsi="Arial" w:cs="Arial"/>
                <w:color w:val="000000" w:themeColor="text1"/>
                <w:sz w:val="20"/>
                <w:szCs w:val="20"/>
              </w:rPr>
            </w:pPr>
          </w:p>
        </w:tc>
      </w:tr>
      <w:tr w:rsidR="00AB265E" w:rsidRPr="007E4793" w14:paraId="12487C29" w14:textId="77777777" w:rsidTr="00442533">
        <w:trPr>
          <w:trHeight w:val="349"/>
          <w:jc w:val="center"/>
        </w:trPr>
        <w:tc>
          <w:tcPr>
            <w:tcW w:w="2878" w:type="dxa"/>
            <w:vAlign w:val="center"/>
          </w:tcPr>
          <w:p w14:paraId="6B4F79F5" w14:textId="32006CED" w:rsidR="003D237E" w:rsidRPr="007E4793" w:rsidRDefault="003D237E"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N (missing)</w:t>
            </w:r>
          </w:p>
        </w:tc>
        <w:tc>
          <w:tcPr>
            <w:tcW w:w="2006" w:type="dxa"/>
            <w:vAlign w:val="center"/>
          </w:tcPr>
          <w:p w14:paraId="20DF5CF7" w14:textId="16E6B33C" w:rsidR="003D237E" w:rsidRPr="007E4793" w:rsidRDefault="00A90B40"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2648 (0)</w:t>
            </w:r>
          </w:p>
        </w:tc>
        <w:tc>
          <w:tcPr>
            <w:tcW w:w="2006" w:type="dxa"/>
            <w:vAlign w:val="center"/>
          </w:tcPr>
          <w:p w14:paraId="49125758" w14:textId="6D868662" w:rsidR="003D237E" w:rsidRPr="007E4793" w:rsidRDefault="00A90B40"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342 (0)</w:t>
            </w:r>
          </w:p>
        </w:tc>
        <w:tc>
          <w:tcPr>
            <w:tcW w:w="2006" w:type="dxa"/>
            <w:vAlign w:val="center"/>
          </w:tcPr>
          <w:p w14:paraId="6306ADDA" w14:textId="452F77C3" w:rsidR="003D237E" w:rsidRPr="007E4793" w:rsidRDefault="003D237E"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2990 (0)</w:t>
            </w:r>
          </w:p>
        </w:tc>
      </w:tr>
      <w:tr w:rsidR="00AB265E" w:rsidRPr="007E4793" w14:paraId="564F0B4A" w14:textId="77777777" w:rsidTr="00442533">
        <w:trPr>
          <w:trHeight w:val="349"/>
          <w:jc w:val="center"/>
        </w:trPr>
        <w:tc>
          <w:tcPr>
            <w:tcW w:w="2878" w:type="dxa"/>
            <w:vAlign w:val="center"/>
          </w:tcPr>
          <w:p w14:paraId="01CFDCF5" w14:textId="5C0C697C" w:rsidR="003D237E" w:rsidRPr="007E4793" w:rsidRDefault="003D237E"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Mean (SD) </w:t>
            </w:r>
          </w:p>
        </w:tc>
        <w:tc>
          <w:tcPr>
            <w:tcW w:w="2006" w:type="dxa"/>
            <w:vAlign w:val="center"/>
          </w:tcPr>
          <w:p w14:paraId="6CECF40A" w14:textId="2DCE5170" w:rsidR="003D237E" w:rsidRPr="007E4793" w:rsidRDefault="00A90B40"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219.2 (</w:t>
            </w:r>
            <w:r w:rsidR="0076789D" w:rsidRPr="007E4793">
              <w:rPr>
                <w:rFonts w:ascii="Arial" w:hAnsi="Arial" w:cs="Arial"/>
                <w:color w:val="000000" w:themeColor="text1"/>
                <w:sz w:val="20"/>
                <w:szCs w:val="20"/>
              </w:rPr>
              <w:t>163.1)</w:t>
            </w:r>
          </w:p>
        </w:tc>
        <w:tc>
          <w:tcPr>
            <w:tcW w:w="2006" w:type="dxa"/>
            <w:vAlign w:val="center"/>
          </w:tcPr>
          <w:p w14:paraId="5953425A" w14:textId="49185FB6" w:rsidR="003D237E" w:rsidRPr="007E4793" w:rsidRDefault="0076789D"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130.8 (64.4)</w:t>
            </w:r>
          </w:p>
        </w:tc>
        <w:tc>
          <w:tcPr>
            <w:tcW w:w="2006" w:type="dxa"/>
            <w:vAlign w:val="center"/>
          </w:tcPr>
          <w:p w14:paraId="1E5C4EFD" w14:textId="68171A27" w:rsidR="003D237E" w:rsidRPr="007E4793" w:rsidRDefault="003D237E"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209.1 (157.6)</w:t>
            </w:r>
          </w:p>
        </w:tc>
      </w:tr>
      <w:tr w:rsidR="00AB265E" w:rsidRPr="007E4793" w14:paraId="4CFF41A6" w14:textId="77777777" w:rsidTr="00442533">
        <w:trPr>
          <w:trHeight w:val="349"/>
          <w:jc w:val="center"/>
        </w:trPr>
        <w:tc>
          <w:tcPr>
            <w:tcW w:w="2878" w:type="dxa"/>
            <w:vAlign w:val="center"/>
          </w:tcPr>
          <w:p w14:paraId="3170FC63" w14:textId="201BC2B7" w:rsidR="003D237E" w:rsidRPr="007E4793" w:rsidRDefault="003D237E"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Median (range)</w:t>
            </w:r>
          </w:p>
        </w:tc>
        <w:tc>
          <w:tcPr>
            <w:tcW w:w="2006" w:type="dxa"/>
            <w:vAlign w:val="center"/>
          </w:tcPr>
          <w:p w14:paraId="2D24CFE6" w14:textId="36F1AD5A" w:rsidR="003D237E" w:rsidRPr="007E4793" w:rsidRDefault="005B1B2B"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185.0 (</w:t>
            </w:r>
            <w:r w:rsidR="007B610B" w:rsidRPr="007E4793">
              <w:rPr>
                <w:rFonts w:ascii="Arial" w:hAnsi="Arial" w:cs="Arial"/>
                <w:color w:val="000000" w:themeColor="text1"/>
                <w:sz w:val="20"/>
                <w:szCs w:val="20"/>
              </w:rPr>
              <w:t>1–1774)</w:t>
            </w:r>
          </w:p>
        </w:tc>
        <w:tc>
          <w:tcPr>
            <w:tcW w:w="2006" w:type="dxa"/>
            <w:vAlign w:val="center"/>
          </w:tcPr>
          <w:p w14:paraId="2E663AC6" w14:textId="377AA6BF" w:rsidR="003D237E" w:rsidRPr="007E4793" w:rsidRDefault="007B610B"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166.5 (1, 241)</w:t>
            </w:r>
          </w:p>
        </w:tc>
        <w:tc>
          <w:tcPr>
            <w:tcW w:w="2006" w:type="dxa"/>
            <w:vAlign w:val="center"/>
          </w:tcPr>
          <w:p w14:paraId="568F2806" w14:textId="064F61C3" w:rsidR="003D237E" w:rsidRPr="007E4793" w:rsidRDefault="003D237E"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182.0 (1–1774)</w:t>
            </w:r>
          </w:p>
        </w:tc>
      </w:tr>
      <w:tr w:rsidR="00AB265E" w:rsidRPr="007E4793" w14:paraId="4735EA76" w14:textId="77777777" w:rsidTr="00442533">
        <w:trPr>
          <w:trHeight w:val="349"/>
          <w:jc w:val="center"/>
        </w:trPr>
        <w:tc>
          <w:tcPr>
            <w:tcW w:w="2878" w:type="dxa"/>
            <w:vAlign w:val="center"/>
          </w:tcPr>
          <w:p w14:paraId="7786647A" w14:textId="4452C1E8" w:rsidR="003D237E" w:rsidRPr="007E4793" w:rsidRDefault="003D237E"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Q1, Q3</w:t>
            </w:r>
          </w:p>
        </w:tc>
        <w:tc>
          <w:tcPr>
            <w:tcW w:w="2006" w:type="dxa"/>
            <w:vAlign w:val="center"/>
          </w:tcPr>
          <w:p w14:paraId="616BA584" w14:textId="1B81FC3D" w:rsidR="003D237E" w:rsidRPr="007E4793" w:rsidRDefault="00966F20"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16</w:t>
            </w:r>
            <w:r w:rsidR="007707F2" w:rsidRPr="007E4793">
              <w:rPr>
                <w:rFonts w:ascii="Arial" w:hAnsi="Arial" w:cs="Arial"/>
                <w:color w:val="000000" w:themeColor="text1"/>
                <w:sz w:val="20"/>
                <w:szCs w:val="20"/>
              </w:rPr>
              <w:t>7.5, 233.0</w:t>
            </w:r>
          </w:p>
        </w:tc>
        <w:tc>
          <w:tcPr>
            <w:tcW w:w="2006" w:type="dxa"/>
            <w:vAlign w:val="center"/>
          </w:tcPr>
          <w:p w14:paraId="0F5FA5E2" w14:textId="213CEF15" w:rsidR="003D237E" w:rsidRPr="007E4793" w:rsidRDefault="007707F2"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89.0, 174.0</w:t>
            </w:r>
          </w:p>
        </w:tc>
        <w:tc>
          <w:tcPr>
            <w:tcW w:w="2006" w:type="dxa"/>
            <w:vAlign w:val="center"/>
          </w:tcPr>
          <w:p w14:paraId="79C9A117" w14:textId="68AB516D" w:rsidR="003D237E" w:rsidRPr="007E4793" w:rsidRDefault="003D237E"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163, 223</w:t>
            </w:r>
          </w:p>
        </w:tc>
      </w:tr>
      <w:tr w:rsidR="00E431E7" w:rsidRPr="007E4793" w14:paraId="6CC78FBC" w14:textId="77777777" w:rsidTr="00442533">
        <w:trPr>
          <w:trHeight w:val="349"/>
          <w:jc w:val="center"/>
        </w:trPr>
        <w:tc>
          <w:tcPr>
            <w:tcW w:w="2878" w:type="dxa"/>
            <w:vAlign w:val="center"/>
          </w:tcPr>
          <w:p w14:paraId="64BCAFF2" w14:textId="29EB802A" w:rsidR="00E431E7" w:rsidRPr="007E4793" w:rsidRDefault="007B3282" w:rsidP="00517B2A">
            <w:pPr>
              <w:spacing w:after="0" w:line="240" w:lineRule="auto"/>
              <w:rPr>
                <w:rFonts w:ascii="Arial" w:hAnsi="Arial" w:cs="Arial"/>
                <w:color w:val="000000" w:themeColor="text1"/>
                <w:sz w:val="20"/>
                <w:szCs w:val="20"/>
                <w:vertAlign w:val="superscript"/>
              </w:rPr>
            </w:pPr>
            <w:r w:rsidRPr="007E4793">
              <w:rPr>
                <w:rFonts w:ascii="Arial" w:hAnsi="Arial" w:cs="Arial"/>
                <w:color w:val="000000" w:themeColor="text1"/>
                <w:sz w:val="20"/>
                <w:szCs w:val="20"/>
              </w:rPr>
              <w:t xml:space="preserve">Exposure before </w:t>
            </w:r>
            <w:proofErr w:type="spellStart"/>
            <w:r w:rsidRPr="007E4793">
              <w:rPr>
                <w:rFonts w:ascii="Arial" w:hAnsi="Arial" w:cs="Arial"/>
                <w:color w:val="000000" w:themeColor="text1"/>
                <w:sz w:val="20"/>
                <w:szCs w:val="20"/>
              </w:rPr>
              <w:t>enrolment</w:t>
            </w:r>
            <w:r w:rsidR="00F660F5" w:rsidRPr="007E4793">
              <w:rPr>
                <w:rFonts w:ascii="Arial" w:hAnsi="Arial" w:cs="Arial"/>
                <w:color w:val="000000" w:themeColor="text1"/>
                <w:sz w:val="20"/>
                <w:szCs w:val="20"/>
                <w:vertAlign w:val="superscript"/>
              </w:rPr>
              <w:t>b</w:t>
            </w:r>
            <w:proofErr w:type="spellEnd"/>
          </w:p>
        </w:tc>
        <w:tc>
          <w:tcPr>
            <w:tcW w:w="2006" w:type="dxa"/>
            <w:vAlign w:val="center"/>
          </w:tcPr>
          <w:p w14:paraId="35B6C596" w14:textId="7449AE31" w:rsidR="00E431E7" w:rsidRPr="007E4793" w:rsidRDefault="00E431E7" w:rsidP="00442533">
            <w:pPr>
              <w:spacing w:after="0" w:line="240" w:lineRule="auto"/>
              <w:jc w:val="center"/>
              <w:rPr>
                <w:rFonts w:ascii="Arial" w:hAnsi="Arial" w:cs="Arial"/>
                <w:color w:val="000000" w:themeColor="text1"/>
                <w:sz w:val="20"/>
                <w:szCs w:val="20"/>
              </w:rPr>
            </w:pPr>
          </w:p>
        </w:tc>
        <w:tc>
          <w:tcPr>
            <w:tcW w:w="2006" w:type="dxa"/>
            <w:vAlign w:val="center"/>
          </w:tcPr>
          <w:p w14:paraId="3FC6C9D5" w14:textId="6A65A812" w:rsidR="00E431E7" w:rsidRPr="007E4793" w:rsidRDefault="00E431E7" w:rsidP="00442533">
            <w:pPr>
              <w:spacing w:after="0" w:line="240" w:lineRule="auto"/>
              <w:jc w:val="center"/>
              <w:rPr>
                <w:rFonts w:ascii="Arial" w:hAnsi="Arial" w:cs="Arial"/>
                <w:color w:val="000000" w:themeColor="text1"/>
                <w:sz w:val="20"/>
                <w:szCs w:val="20"/>
              </w:rPr>
            </w:pPr>
          </w:p>
        </w:tc>
        <w:tc>
          <w:tcPr>
            <w:tcW w:w="2006" w:type="dxa"/>
            <w:vAlign w:val="center"/>
          </w:tcPr>
          <w:p w14:paraId="4839CF03" w14:textId="042DBCA6" w:rsidR="00E431E7" w:rsidRPr="007E4793" w:rsidRDefault="00E431E7" w:rsidP="00517B2A">
            <w:pPr>
              <w:spacing w:after="0" w:line="240" w:lineRule="auto"/>
              <w:jc w:val="center"/>
              <w:rPr>
                <w:rFonts w:ascii="Arial" w:hAnsi="Arial" w:cs="Arial"/>
                <w:color w:val="000000" w:themeColor="text1"/>
                <w:sz w:val="20"/>
                <w:szCs w:val="20"/>
              </w:rPr>
            </w:pPr>
          </w:p>
        </w:tc>
      </w:tr>
      <w:tr w:rsidR="00E431E7" w:rsidRPr="007E4793" w14:paraId="77F75B58" w14:textId="77777777" w:rsidTr="00442533">
        <w:trPr>
          <w:trHeight w:val="349"/>
          <w:jc w:val="center"/>
        </w:trPr>
        <w:tc>
          <w:tcPr>
            <w:tcW w:w="2878" w:type="dxa"/>
            <w:vAlign w:val="center"/>
          </w:tcPr>
          <w:p w14:paraId="2E5E38E6" w14:textId="166CBD57" w:rsidR="00E431E7" w:rsidRPr="007E4793" w:rsidRDefault="007B3282"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N (missing)</w:t>
            </w:r>
          </w:p>
        </w:tc>
        <w:tc>
          <w:tcPr>
            <w:tcW w:w="2006" w:type="dxa"/>
            <w:vAlign w:val="center"/>
          </w:tcPr>
          <w:p w14:paraId="6FB9A6C5" w14:textId="239D5667" w:rsidR="00E431E7" w:rsidRPr="007E4793" w:rsidRDefault="005B1B2B"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2648 (0)</w:t>
            </w:r>
          </w:p>
        </w:tc>
        <w:tc>
          <w:tcPr>
            <w:tcW w:w="2006" w:type="dxa"/>
            <w:vAlign w:val="center"/>
          </w:tcPr>
          <w:p w14:paraId="403FBDE4" w14:textId="0548B0CD" w:rsidR="00E431E7" w:rsidRPr="007E4793" w:rsidRDefault="0083002E"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c>
          <w:tcPr>
            <w:tcW w:w="2006" w:type="dxa"/>
            <w:vAlign w:val="center"/>
          </w:tcPr>
          <w:p w14:paraId="6864A413" w14:textId="2F6FBBA4" w:rsidR="00E431E7" w:rsidRPr="007E4793" w:rsidRDefault="0083002E"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r>
      <w:tr w:rsidR="005B1B2B" w:rsidRPr="007E4793" w14:paraId="5DFFFDB5" w14:textId="77777777" w:rsidTr="00442533">
        <w:trPr>
          <w:trHeight w:val="349"/>
          <w:jc w:val="center"/>
        </w:trPr>
        <w:tc>
          <w:tcPr>
            <w:tcW w:w="2878" w:type="dxa"/>
            <w:vAlign w:val="center"/>
          </w:tcPr>
          <w:p w14:paraId="75AB116F" w14:textId="6A994471"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Mean (SD)</w:t>
            </w:r>
          </w:p>
        </w:tc>
        <w:tc>
          <w:tcPr>
            <w:tcW w:w="2006" w:type="dxa"/>
            <w:vAlign w:val="center"/>
          </w:tcPr>
          <w:p w14:paraId="3EC8BEBE" w14:textId="34D95B2C" w:rsidR="005B1B2B" w:rsidRPr="007E4793" w:rsidRDefault="005B1B2B"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73.4 (153.8)</w:t>
            </w:r>
          </w:p>
        </w:tc>
        <w:tc>
          <w:tcPr>
            <w:tcW w:w="2006" w:type="dxa"/>
            <w:vAlign w:val="center"/>
          </w:tcPr>
          <w:p w14:paraId="364A5CC2" w14:textId="3257B065" w:rsidR="005B1B2B" w:rsidRPr="007E4793" w:rsidRDefault="005B1B2B"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c>
          <w:tcPr>
            <w:tcW w:w="2006" w:type="dxa"/>
            <w:vAlign w:val="center"/>
          </w:tcPr>
          <w:p w14:paraId="5DD5613B" w14:textId="771B1A39"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r>
      <w:tr w:rsidR="005B1B2B" w:rsidRPr="007E4793" w14:paraId="56967B3E" w14:textId="77777777" w:rsidTr="00442533">
        <w:trPr>
          <w:trHeight w:val="349"/>
          <w:jc w:val="center"/>
        </w:trPr>
        <w:tc>
          <w:tcPr>
            <w:tcW w:w="2878" w:type="dxa"/>
            <w:vAlign w:val="center"/>
          </w:tcPr>
          <w:p w14:paraId="7762A6BA" w14:textId="5BD222AB"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Median (range)</w:t>
            </w:r>
          </w:p>
        </w:tc>
        <w:tc>
          <w:tcPr>
            <w:tcW w:w="2006" w:type="dxa"/>
            <w:vAlign w:val="center"/>
          </w:tcPr>
          <w:p w14:paraId="1EA31666" w14:textId="3BE36B53" w:rsidR="005B1B2B" w:rsidRPr="007E4793" w:rsidRDefault="00C84BB1"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15.0 (</w:t>
            </w:r>
            <w:r w:rsidR="00554D19" w:rsidRPr="007E4793">
              <w:rPr>
                <w:rFonts w:ascii="Arial" w:hAnsi="Arial" w:cs="Arial"/>
                <w:color w:val="000000" w:themeColor="text1"/>
                <w:sz w:val="20"/>
                <w:szCs w:val="20"/>
              </w:rPr>
              <w:t>2, 1597)</w:t>
            </w:r>
          </w:p>
        </w:tc>
        <w:tc>
          <w:tcPr>
            <w:tcW w:w="2006" w:type="dxa"/>
            <w:vAlign w:val="center"/>
          </w:tcPr>
          <w:p w14:paraId="719EFF06" w14:textId="01B6E0EC" w:rsidR="005B1B2B" w:rsidRPr="007E4793" w:rsidRDefault="005B1B2B"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c>
          <w:tcPr>
            <w:tcW w:w="2006" w:type="dxa"/>
            <w:vAlign w:val="center"/>
          </w:tcPr>
          <w:p w14:paraId="7BAA7D51" w14:textId="580ABCEF"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r>
      <w:tr w:rsidR="005B1B2B" w:rsidRPr="007E4793" w14:paraId="62190358" w14:textId="77777777" w:rsidTr="00442533">
        <w:trPr>
          <w:trHeight w:val="349"/>
          <w:jc w:val="center"/>
        </w:trPr>
        <w:tc>
          <w:tcPr>
            <w:tcW w:w="2878" w:type="dxa"/>
            <w:vAlign w:val="center"/>
          </w:tcPr>
          <w:p w14:paraId="134E7F51" w14:textId="5D93AC0A"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Q1, Q3</w:t>
            </w:r>
          </w:p>
        </w:tc>
        <w:tc>
          <w:tcPr>
            <w:tcW w:w="2006" w:type="dxa"/>
            <w:vAlign w:val="center"/>
          </w:tcPr>
          <w:p w14:paraId="45770AFC" w14:textId="15F2A10B" w:rsidR="005B1B2B" w:rsidRPr="007E4793" w:rsidRDefault="00554D19"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6.0, 64.0</w:t>
            </w:r>
          </w:p>
        </w:tc>
        <w:tc>
          <w:tcPr>
            <w:tcW w:w="2006" w:type="dxa"/>
            <w:vAlign w:val="center"/>
          </w:tcPr>
          <w:p w14:paraId="02ED471C" w14:textId="5066CC58" w:rsidR="005B1B2B" w:rsidRPr="007E4793" w:rsidRDefault="005B1B2B"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c>
          <w:tcPr>
            <w:tcW w:w="2006" w:type="dxa"/>
            <w:vAlign w:val="center"/>
          </w:tcPr>
          <w:p w14:paraId="63CD9D50" w14:textId="088B2CAE"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w:t>
            </w:r>
          </w:p>
        </w:tc>
      </w:tr>
      <w:tr w:rsidR="005B1B2B" w:rsidRPr="007E4793" w14:paraId="1240BDA6" w14:textId="77777777" w:rsidTr="00442533">
        <w:trPr>
          <w:trHeight w:val="349"/>
          <w:jc w:val="center"/>
        </w:trPr>
        <w:tc>
          <w:tcPr>
            <w:tcW w:w="2878" w:type="dxa"/>
            <w:vAlign w:val="center"/>
          </w:tcPr>
          <w:p w14:paraId="7A709B7D" w14:textId="77777777"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Dose frequency, n (%)</w:t>
            </w:r>
          </w:p>
        </w:tc>
        <w:tc>
          <w:tcPr>
            <w:tcW w:w="2006" w:type="dxa"/>
            <w:vAlign w:val="center"/>
          </w:tcPr>
          <w:p w14:paraId="07212E5D" w14:textId="77777777" w:rsidR="005B1B2B" w:rsidRPr="007E4793" w:rsidRDefault="005B1B2B" w:rsidP="00442533">
            <w:pPr>
              <w:spacing w:after="0" w:line="240" w:lineRule="auto"/>
              <w:jc w:val="center"/>
              <w:rPr>
                <w:rFonts w:ascii="Arial" w:hAnsi="Arial" w:cs="Arial"/>
                <w:color w:val="000000" w:themeColor="text1"/>
                <w:sz w:val="20"/>
                <w:szCs w:val="20"/>
              </w:rPr>
            </w:pPr>
          </w:p>
        </w:tc>
        <w:tc>
          <w:tcPr>
            <w:tcW w:w="2006" w:type="dxa"/>
            <w:vAlign w:val="center"/>
          </w:tcPr>
          <w:p w14:paraId="2E7E16A1" w14:textId="116C69BD" w:rsidR="005B1B2B" w:rsidRPr="007E4793" w:rsidRDefault="005B1B2B" w:rsidP="00442533">
            <w:pPr>
              <w:spacing w:after="0" w:line="240" w:lineRule="auto"/>
              <w:jc w:val="center"/>
              <w:rPr>
                <w:rFonts w:ascii="Arial" w:hAnsi="Arial" w:cs="Arial"/>
                <w:color w:val="000000" w:themeColor="text1"/>
                <w:sz w:val="20"/>
                <w:szCs w:val="20"/>
              </w:rPr>
            </w:pPr>
          </w:p>
        </w:tc>
        <w:tc>
          <w:tcPr>
            <w:tcW w:w="2006" w:type="dxa"/>
            <w:vAlign w:val="center"/>
          </w:tcPr>
          <w:p w14:paraId="4D09F675" w14:textId="25224357" w:rsidR="005B1B2B" w:rsidRPr="007E4793" w:rsidRDefault="005B1B2B" w:rsidP="005B1B2B">
            <w:pPr>
              <w:spacing w:after="0" w:line="240" w:lineRule="auto"/>
              <w:jc w:val="center"/>
              <w:rPr>
                <w:rFonts w:ascii="Arial" w:hAnsi="Arial" w:cs="Arial"/>
                <w:color w:val="000000" w:themeColor="text1"/>
                <w:sz w:val="20"/>
                <w:szCs w:val="20"/>
              </w:rPr>
            </w:pPr>
          </w:p>
        </w:tc>
      </w:tr>
      <w:tr w:rsidR="005B1B2B" w:rsidRPr="007E4793" w14:paraId="79827604" w14:textId="77777777" w:rsidTr="00442533">
        <w:trPr>
          <w:trHeight w:val="349"/>
          <w:jc w:val="center"/>
        </w:trPr>
        <w:tc>
          <w:tcPr>
            <w:tcW w:w="2878" w:type="dxa"/>
            <w:vAlign w:val="center"/>
          </w:tcPr>
          <w:p w14:paraId="58B8464C" w14:textId="7CE5A720" w:rsidR="005B1B2B" w:rsidRPr="007E4793" w:rsidRDefault="005B1B2B" w:rsidP="005B1B2B">
            <w:pPr>
              <w:spacing w:after="0" w:line="240" w:lineRule="auto"/>
              <w:rPr>
                <w:rFonts w:ascii="Arial" w:hAnsi="Arial" w:cs="Arial"/>
                <w:color w:val="000000" w:themeColor="text1"/>
                <w:sz w:val="20"/>
                <w:szCs w:val="20"/>
                <w:vertAlign w:val="superscript"/>
              </w:rPr>
            </w:pPr>
            <w:r w:rsidRPr="007E4793">
              <w:rPr>
                <w:rFonts w:ascii="Arial" w:hAnsi="Arial" w:cs="Arial"/>
                <w:color w:val="000000" w:themeColor="text1"/>
                <w:sz w:val="20"/>
                <w:szCs w:val="20"/>
              </w:rPr>
              <w:t xml:space="preserve">  </w:t>
            </w:r>
            <w:proofErr w:type="spellStart"/>
            <w:r w:rsidRPr="007E4793">
              <w:rPr>
                <w:rFonts w:ascii="Arial" w:hAnsi="Arial" w:cs="Arial"/>
                <w:color w:val="000000" w:themeColor="text1"/>
                <w:sz w:val="20"/>
                <w:szCs w:val="20"/>
              </w:rPr>
              <w:t>QD</w:t>
            </w:r>
            <w:r w:rsidRPr="007E4793">
              <w:rPr>
                <w:rFonts w:ascii="Arial" w:hAnsi="Arial" w:cs="Arial"/>
                <w:color w:val="000000" w:themeColor="text1"/>
                <w:sz w:val="20"/>
                <w:szCs w:val="20"/>
                <w:vertAlign w:val="superscript"/>
              </w:rPr>
              <w:t>c</w:t>
            </w:r>
            <w:proofErr w:type="spellEnd"/>
          </w:p>
        </w:tc>
        <w:tc>
          <w:tcPr>
            <w:tcW w:w="2006" w:type="dxa"/>
            <w:vAlign w:val="center"/>
          </w:tcPr>
          <w:p w14:paraId="25A7C824" w14:textId="65DE707D" w:rsidR="005B1B2B" w:rsidRPr="007E4793" w:rsidRDefault="00B155AD"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264</w:t>
            </w:r>
            <w:r w:rsidR="00881806" w:rsidRPr="007E4793">
              <w:rPr>
                <w:rFonts w:ascii="Arial" w:hAnsi="Arial" w:cs="Arial"/>
                <w:color w:val="000000" w:themeColor="text1"/>
                <w:sz w:val="20"/>
                <w:szCs w:val="20"/>
              </w:rPr>
              <w:t>7</w:t>
            </w:r>
            <w:r w:rsidRPr="007E4793">
              <w:rPr>
                <w:rFonts w:ascii="Arial" w:hAnsi="Arial" w:cs="Arial"/>
                <w:color w:val="000000" w:themeColor="text1"/>
                <w:sz w:val="20"/>
                <w:szCs w:val="20"/>
              </w:rPr>
              <w:t xml:space="preserve"> (100)</w:t>
            </w:r>
          </w:p>
        </w:tc>
        <w:tc>
          <w:tcPr>
            <w:tcW w:w="2006" w:type="dxa"/>
            <w:vAlign w:val="center"/>
          </w:tcPr>
          <w:p w14:paraId="35D3C18A" w14:textId="541F76F1" w:rsidR="005B1B2B" w:rsidRPr="007E4793" w:rsidRDefault="000C33DC"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342 (100)</w:t>
            </w:r>
          </w:p>
        </w:tc>
        <w:tc>
          <w:tcPr>
            <w:tcW w:w="2006" w:type="dxa"/>
            <w:vAlign w:val="center"/>
          </w:tcPr>
          <w:p w14:paraId="306DA5E8" w14:textId="37C5AEE8"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2,989 (100)</w:t>
            </w:r>
          </w:p>
        </w:tc>
      </w:tr>
      <w:tr w:rsidR="005B1B2B" w:rsidRPr="007E4793" w14:paraId="4F3D2B26" w14:textId="77777777" w:rsidTr="00442533">
        <w:trPr>
          <w:trHeight w:val="349"/>
          <w:jc w:val="center"/>
        </w:trPr>
        <w:tc>
          <w:tcPr>
            <w:tcW w:w="2878" w:type="dxa"/>
            <w:vAlign w:val="center"/>
          </w:tcPr>
          <w:p w14:paraId="1CF67543" w14:textId="4A5DB043"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proofErr w:type="spellStart"/>
            <w:r w:rsidRPr="007E4793">
              <w:rPr>
                <w:rFonts w:ascii="Arial" w:hAnsi="Arial" w:cs="Arial"/>
                <w:color w:val="000000" w:themeColor="text1"/>
                <w:sz w:val="20"/>
                <w:szCs w:val="20"/>
              </w:rPr>
              <w:t>QOD</w:t>
            </w:r>
            <w:r w:rsidRPr="007E4793">
              <w:rPr>
                <w:rFonts w:ascii="Arial" w:hAnsi="Arial" w:cs="Arial"/>
                <w:color w:val="000000" w:themeColor="text1"/>
                <w:sz w:val="20"/>
                <w:szCs w:val="20"/>
                <w:vertAlign w:val="superscript"/>
              </w:rPr>
              <w:t>d</w:t>
            </w:r>
            <w:proofErr w:type="spellEnd"/>
          </w:p>
        </w:tc>
        <w:tc>
          <w:tcPr>
            <w:tcW w:w="2006" w:type="dxa"/>
            <w:vAlign w:val="center"/>
          </w:tcPr>
          <w:p w14:paraId="3A1206BE" w14:textId="4CE86500" w:rsidR="005B1B2B" w:rsidRPr="007E4793" w:rsidRDefault="00B155AD"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 (0.1)</w:t>
            </w:r>
          </w:p>
        </w:tc>
        <w:tc>
          <w:tcPr>
            <w:tcW w:w="2006" w:type="dxa"/>
            <w:vAlign w:val="center"/>
          </w:tcPr>
          <w:p w14:paraId="5C2C517E" w14:textId="538CD829" w:rsidR="005B1B2B" w:rsidRPr="007E4793" w:rsidRDefault="000C33DC"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0</w:t>
            </w:r>
          </w:p>
        </w:tc>
        <w:tc>
          <w:tcPr>
            <w:tcW w:w="2006" w:type="dxa"/>
            <w:vAlign w:val="center"/>
          </w:tcPr>
          <w:p w14:paraId="35FD3DEB" w14:textId="78A7E5EB"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 (0.1)</w:t>
            </w:r>
          </w:p>
        </w:tc>
      </w:tr>
      <w:tr w:rsidR="005B1B2B" w:rsidRPr="007E4793" w14:paraId="237095E7" w14:textId="77777777" w:rsidTr="004B0071">
        <w:trPr>
          <w:trHeight w:val="349"/>
          <w:jc w:val="center"/>
        </w:trPr>
        <w:tc>
          <w:tcPr>
            <w:tcW w:w="2878" w:type="dxa"/>
            <w:vAlign w:val="center"/>
          </w:tcPr>
          <w:p w14:paraId="78AD3548" w14:textId="394965C7" w:rsidR="005B1B2B" w:rsidRPr="007E4793" w:rsidRDefault="005B1B2B" w:rsidP="001F4620">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BID</w:t>
            </w:r>
          </w:p>
        </w:tc>
        <w:tc>
          <w:tcPr>
            <w:tcW w:w="2006" w:type="dxa"/>
            <w:vAlign w:val="center"/>
          </w:tcPr>
          <w:p w14:paraId="7DE33427" w14:textId="596D0BF4" w:rsidR="005B1B2B" w:rsidRPr="007E4793" w:rsidRDefault="00881806" w:rsidP="001F4620">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w:t>
            </w:r>
            <w:r w:rsidR="00B155AD" w:rsidRPr="007E4793">
              <w:rPr>
                <w:rFonts w:ascii="Arial" w:hAnsi="Arial" w:cs="Arial"/>
                <w:color w:val="000000" w:themeColor="text1"/>
                <w:sz w:val="20"/>
                <w:szCs w:val="20"/>
              </w:rPr>
              <w:t xml:space="preserve"> (0.</w:t>
            </w:r>
            <w:r w:rsidRPr="007E4793">
              <w:rPr>
                <w:rFonts w:ascii="Arial" w:hAnsi="Arial" w:cs="Arial"/>
                <w:color w:val="000000" w:themeColor="text1"/>
                <w:sz w:val="20"/>
                <w:szCs w:val="20"/>
              </w:rPr>
              <w:t>1</w:t>
            </w:r>
            <w:r w:rsidR="00B155AD" w:rsidRPr="007E4793">
              <w:rPr>
                <w:rFonts w:ascii="Arial" w:hAnsi="Arial" w:cs="Arial"/>
                <w:color w:val="000000" w:themeColor="text1"/>
                <w:sz w:val="20"/>
                <w:szCs w:val="20"/>
              </w:rPr>
              <w:t>)</w:t>
            </w:r>
          </w:p>
        </w:tc>
        <w:tc>
          <w:tcPr>
            <w:tcW w:w="2006" w:type="dxa"/>
            <w:vAlign w:val="center"/>
          </w:tcPr>
          <w:p w14:paraId="6C520642" w14:textId="4121EBA4" w:rsidR="005B1B2B" w:rsidRPr="007E4793" w:rsidRDefault="000C33DC"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0</w:t>
            </w:r>
          </w:p>
        </w:tc>
        <w:tc>
          <w:tcPr>
            <w:tcW w:w="2006" w:type="dxa"/>
            <w:vAlign w:val="center"/>
          </w:tcPr>
          <w:p w14:paraId="27E1FB40" w14:textId="26379FBC"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 (0.1)</w:t>
            </w:r>
          </w:p>
        </w:tc>
      </w:tr>
      <w:tr w:rsidR="005B1B2B" w:rsidRPr="007E4793" w14:paraId="4ADCB879" w14:textId="77777777" w:rsidTr="00442533">
        <w:trPr>
          <w:trHeight w:val="349"/>
          <w:jc w:val="center"/>
        </w:trPr>
        <w:tc>
          <w:tcPr>
            <w:tcW w:w="2878" w:type="dxa"/>
            <w:vAlign w:val="center"/>
          </w:tcPr>
          <w:p w14:paraId="3133759E" w14:textId="77777777"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Reasons for dose adjustment, n (%)</w:t>
            </w:r>
          </w:p>
        </w:tc>
        <w:tc>
          <w:tcPr>
            <w:tcW w:w="2006" w:type="dxa"/>
            <w:vAlign w:val="center"/>
          </w:tcPr>
          <w:p w14:paraId="1719514B" w14:textId="77777777" w:rsidR="005B1B2B" w:rsidRPr="007E4793" w:rsidRDefault="005B1B2B" w:rsidP="00442533">
            <w:pPr>
              <w:spacing w:after="0" w:line="240" w:lineRule="auto"/>
              <w:jc w:val="center"/>
              <w:rPr>
                <w:rFonts w:ascii="Arial" w:hAnsi="Arial" w:cs="Arial"/>
                <w:color w:val="000000" w:themeColor="text1"/>
                <w:sz w:val="20"/>
                <w:szCs w:val="20"/>
              </w:rPr>
            </w:pPr>
          </w:p>
        </w:tc>
        <w:tc>
          <w:tcPr>
            <w:tcW w:w="2006" w:type="dxa"/>
            <w:vAlign w:val="center"/>
          </w:tcPr>
          <w:p w14:paraId="6FE12E1A" w14:textId="3E7E874C" w:rsidR="005B1B2B" w:rsidRPr="007E4793" w:rsidRDefault="005B1B2B" w:rsidP="00442533">
            <w:pPr>
              <w:spacing w:after="0" w:line="240" w:lineRule="auto"/>
              <w:jc w:val="center"/>
              <w:rPr>
                <w:rFonts w:ascii="Arial" w:hAnsi="Arial" w:cs="Arial"/>
                <w:color w:val="000000" w:themeColor="text1"/>
                <w:sz w:val="20"/>
                <w:szCs w:val="20"/>
              </w:rPr>
            </w:pPr>
          </w:p>
        </w:tc>
        <w:tc>
          <w:tcPr>
            <w:tcW w:w="2006" w:type="dxa"/>
            <w:vAlign w:val="center"/>
          </w:tcPr>
          <w:p w14:paraId="1E33F8CE" w14:textId="1E95B22D" w:rsidR="005B1B2B" w:rsidRPr="007E4793" w:rsidRDefault="005B1B2B" w:rsidP="005B1B2B">
            <w:pPr>
              <w:spacing w:after="0" w:line="240" w:lineRule="auto"/>
              <w:jc w:val="center"/>
              <w:rPr>
                <w:rFonts w:ascii="Arial" w:hAnsi="Arial" w:cs="Arial"/>
                <w:color w:val="000000" w:themeColor="text1"/>
                <w:sz w:val="20"/>
                <w:szCs w:val="20"/>
              </w:rPr>
            </w:pPr>
          </w:p>
        </w:tc>
      </w:tr>
      <w:tr w:rsidR="005B1B2B" w:rsidRPr="007E4793" w14:paraId="40D2457C" w14:textId="77777777" w:rsidTr="00442533">
        <w:trPr>
          <w:trHeight w:val="349"/>
          <w:jc w:val="center"/>
        </w:trPr>
        <w:tc>
          <w:tcPr>
            <w:tcW w:w="2878" w:type="dxa"/>
            <w:vAlign w:val="center"/>
          </w:tcPr>
          <w:p w14:paraId="109DD84C" w14:textId="769972CE"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Patient decision </w:t>
            </w:r>
          </w:p>
        </w:tc>
        <w:tc>
          <w:tcPr>
            <w:tcW w:w="2006" w:type="dxa"/>
            <w:vAlign w:val="center"/>
          </w:tcPr>
          <w:p w14:paraId="4621FF20" w14:textId="2152B24B" w:rsidR="005B1B2B" w:rsidRPr="007E4793" w:rsidRDefault="001564BC"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465 (17.6)</w:t>
            </w:r>
          </w:p>
        </w:tc>
        <w:tc>
          <w:tcPr>
            <w:tcW w:w="2006" w:type="dxa"/>
            <w:vAlign w:val="center"/>
          </w:tcPr>
          <w:p w14:paraId="630804C6" w14:textId="75F800D3" w:rsidR="005B1B2B" w:rsidRPr="007E4793" w:rsidRDefault="001564BC"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73 (21.3)</w:t>
            </w:r>
          </w:p>
        </w:tc>
        <w:tc>
          <w:tcPr>
            <w:tcW w:w="2006" w:type="dxa"/>
            <w:vAlign w:val="center"/>
          </w:tcPr>
          <w:p w14:paraId="127F8306" w14:textId="5AFACFF0"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538 (18.0)</w:t>
            </w:r>
          </w:p>
        </w:tc>
      </w:tr>
      <w:tr w:rsidR="005B1B2B" w:rsidRPr="007E4793" w14:paraId="5FA28740" w14:textId="77777777" w:rsidTr="00442533">
        <w:trPr>
          <w:trHeight w:val="349"/>
          <w:jc w:val="center"/>
        </w:trPr>
        <w:tc>
          <w:tcPr>
            <w:tcW w:w="2878" w:type="dxa"/>
            <w:vAlign w:val="center"/>
          </w:tcPr>
          <w:p w14:paraId="5DC08AC0" w14:textId="72B276B5"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AE</w:t>
            </w:r>
          </w:p>
        </w:tc>
        <w:tc>
          <w:tcPr>
            <w:tcW w:w="2006" w:type="dxa"/>
            <w:vAlign w:val="center"/>
          </w:tcPr>
          <w:p w14:paraId="21DF490B" w14:textId="2769C96A" w:rsidR="005B1B2B" w:rsidRPr="007E4793" w:rsidRDefault="00307762"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160 (6.0)</w:t>
            </w:r>
          </w:p>
        </w:tc>
        <w:tc>
          <w:tcPr>
            <w:tcW w:w="2006" w:type="dxa"/>
            <w:vAlign w:val="center"/>
          </w:tcPr>
          <w:p w14:paraId="2226D341" w14:textId="39F08DFE" w:rsidR="005B1B2B" w:rsidRPr="007E4793" w:rsidRDefault="00307762"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30 (8.8)</w:t>
            </w:r>
          </w:p>
        </w:tc>
        <w:tc>
          <w:tcPr>
            <w:tcW w:w="2006" w:type="dxa"/>
            <w:vAlign w:val="center"/>
          </w:tcPr>
          <w:p w14:paraId="3E97C663" w14:textId="4F3AE9C4"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190 (6.4)</w:t>
            </w:r>
          </w:p>
        </w:tc>
      </w:tr>
      <w:tr w:rsidR="005B1B2B" w:rsidRPr="007E4793" w14:paraId="17B2F398" w14:textId="77777777" w:rsidTr="00442533">
        <w:trPr>
          <w:trHeight w:val="349"/>
          <w:jc w:val="center"/>
        </w:trPr>
        <w:tc>
          <w:tcPr>
            <w:tcW w:w="2878" w:type="dxa"/>
            <w:vAlign w:val="center"/>
          </w:tcPr>
          <w:p w14:paraId="792B806F" w14:textId="1E318345"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Glucose control</w:t>
            </w:r>
          </w:p>
        </w:tc>
        <w:tc>
          <w:tcPr>
            <w:tcW w:w="2006" w:type="dxa"/>
            <w:vAlign w:val="center"/>
          </w:tcPr>
          <w:p w14:paraId="4CE25DAE" w14:textId="01F69CBF" w:rsidR="005B1B2B" w:rsidRPr="007E4793" w:rsidRDefault="00307762"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168 (6.3)</w:t>
            </w:r>
          </w:p>
        </w:tc>
        <w:tc>
          <w:tcPr>
            <w:tcW w:w="2006" w:type="dxa"/>
            <w:vAlign w:val="center"/>
          </w:tcPr>
          <w:p w14:paraId="39CCDD8B" w14:textId="40AD36F4" w:rsidR="005B1B2B" w:rsidRPr="007E4793" w:rsidRDefault="00307762"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14 (4.1)</w:t>
            </w:r>
          </w:p>
        </w:tc>
        <w:tc>
          <w:tcPr>
            <w:tcW w:w="2006" w:type="dxa"/>
            <w:vAlign w:val="center"/>
          </w:tcPr>
          <w:p w14:paraId="14EB0888" w14:textId="0A8C0C9F"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182 (6.1)</w:t>
            </w:r>
          </w:p>
        </w:tc>
      </w:tr>
      <w:tr w:rsidR="005B1B2B" w:rsidRPr="007E4793" w14:paraId="4522472A" w14:textId="77777777" w:rsidTr="00442533">
        <w:trPr>
          <w:trHeight w:val="349"/>
          <w:jc w:val="center"/>
        </w:trPr>
        <w:tc>
          <w:tcPr>
            <w:tcW w:w="2878" w:type="dxa"/>
            <w:vAlign w:val="center"/>
          </w:tcPr>
          <w:p w14:paraId="048B5F74" w14:textId="2AB8A4CF" w:rsidR="005B1B2B" w:rsidRPr="007E4793" w:rsidRDefault="005B1B2B" w:rsidP="005B1B2B">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Liver function</w:t>
            </w:r>
          </w:p>
        </w:tc>
        <w:tc>
          <w:tcPr>
            <w:tcW w:w="2006" w:type="dxa"/>
            <w:vAlign w:val="center"/>
          </w:tcPr>
          <w:p w14:paraId="224928B3" w14:textId="4EB33B01" w:rsidR="005B1B2B" w:rsidRPr="007E4793" w:rsidRDefault="001564BC"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 (0.1)</w:t>
            </w:r>
          </w:p>
        </w:tc>
        <w:tc>
          <w:tcPr>
            <w:tcW w:w="2006" w:type="dxa"/>
            <w:vAlign w:val="center"/>
          </w:tcPr>
          <w:p w14:paraId="4F41ED27" w14:textId="0E7CC6A6" w:rsidR="005B1B2B" w:rsidRPr="007E4793" w:rsidRDefault="001564BC" w:rsidP="0044253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0</w:t>
            </w:r>
          </w:p>
        </w:tc>
        <w:tc>
          <w:tcPr>
            <w:tcW w:w="2006" w:type="dxa"/>
            <w:vAlign w:val="center"/>
          </w:tcPr>
          <w:p w14:paraId="71D9A1D4" w14:textId="6CB74E40" w:rsidR="005B1B2B" w:rsidRPr="007E4793" w:rsidRDefault="005B1B2B" w:rsidP="005B1B2B">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 (0.1)</w:t>
            </w:r>
          </w:p>
        </w:tc>
      </w:tr>
      <w:tr w:rsidR="00711F13" w:rsidRPr="007E4793" w14:paraId="562E82BC" w14:textId="77777777" w:rsidTr="00442533">
        <w:trPr>
          <w:trHeight w:val="349"/>
          <w:jc w:val="center"/>
        </w:trPr>
        <w:tc>
          <w:tcPr>
            <w:tcW w:w="2878" w:type="dxa"/>
            <w:vAlign w:val="center"/>
          </w:tcPr>
          <w:p w14:paraId="1EC45BEA" w14:textId="547A22A4" w:rsidR="00711F13" w:rsidRPr="007E4793" w:rsidRDefault="00711F13" w:rsidP="00711F13">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Other </w:t>
            </w:r>
          </w:p>
        </w:tc>
        <w:tc>
          <w:tcPr>
            <w:tcW w:w="2006" w:type="dxa"/>
            <w:vAlign w:val="center"/>
          </w:tcPr>
          <w:p w14:paraId="6E06E16B" w14:textId="6C8FDA85" w:rsidR="00711F13" w:rsidRPr="007E4793" w:rsidRDefault="00711F13" w:rsidP="00711F1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78 (2.9)</w:t>
            </w:r>
          </w:p>
        </w:tc>
        <w:tc>
          <w:tcPr>
            <w:tcW w:w="2006" w:type="dxa"/>
            <w:vAlign w:val="center"/>
          </w:tcPr>
          <w:p w14:paraId="1902B5AB" w14:textId="65BF2490" w:rsidR="00711F13" w:rsidRPr="007E4793" w:rsidRDefault="00711F13" w:rsidP="00711F1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5 (1.5)</w:t>
            </w:r>
          </w:p>
        </w:tc>
        <w:tc>
          <w:tcPr>
            <w:tcW w:w="2006" w:type="dxa"/>
            <w:vAlign w:val="center"/>
          </w:tcPr>
          <w:p w14:paraId="180014E6" w14:textId="70EA9914" w:rsidR="00711F13" w:rsidRPr="007E4793" w:rsidRDefault="00711F13" w:rsidP="00711F13">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83 (2.8)</w:t>
            </w:r>
          </w:p>
        </w:tc>
      </w:tr>
    </w:tbl>
    <w:p w14:paraId="35B4BCF9" w14:textId="1A34CD8E" w:rsidR="00015B3D" w:rsidRPr="007E4793" w:rsidRDefault="00F660F5" w:rsidP="00E928B6">
      <w:pPr>
        <w:spacing w:line="240" w:lineRule="auto"/>
        <w:jc w:val="both"/>
        <w:rPr>
          <w:rFonts w:ascii="Arial" w:hAnsi="Arial" w:cs="Arial"/>
          <w:sz w:val="16"/>
          <w:szCs w:val="16"/>
        </w:rPr>
      </w:pPr>
      <w:proofErr w:type="spellStart"/>
      <w:r w:rsidRPr="007E4793">
        <w:rPr>
          <w:rFonts w:ascii="Arial" w:hAnsi="Arial" w:cs="Arial"/>
          <w:sz w:val="16"/>
          <w:szCs w:val="16"/>
          <w:vertAlign w:val="superscript"/>
        </w:rPr>
        <w:t>a</w:t>
      </w:r>
      <w:r w:rsidRPr="007E4793">
        <w:rPr>
          <w:rFonts w:ascii="Arial" w:hAnsi="Arial" w:cs="Arial"/>
          <w:sz w:val="16"/>
          <w:szCs w:val="16"/>
        </w:rPr>
        <w:t>Exposure</w:t>
      </w:r>
      <w:proofErr w:type="spellEnd"/>
      <w:r w:rsidRPr="007E4793">
        <w:rPr>
          <w:rFonts w:ascii="Arial" w:hAnsi="Arial" w:cs="Arial"/>
          <w:sz w:val="16"/>
          <w:szCs w:val="16"/>
        </w:rPr>
        <w:t xml:space="preserve"> (days) = date of last dose − date of first dose + 1. </w:t>
      </w:r>
      <w:proofErr w:type="spellStart"/>
      <w:r w:rsidRPr="007E4793">
        <w:rPr>
          <w:rFonts w:ascii="Arial" w:hAnsi="Arial" w:cs="Arial"/>
          <w:sz w:val="16"/>
          <w:szCs w:val="16"/>
          <w:vertAlign w:val="superscript"/>
        </w:rPr>
        <w:t>b</w:t>
      </w:r>
      <w:r w:rsidR="00055B92" w:rsidRPr="007E4793">
        <w:rPr>
          <w:rFonts w:ascii="Arial" w:hAnsi="Arial" w:cs="Arial"/>
          <w:sz w:val="16"/>
          <w:szCs w:val="16"/>
        </w:rPr>
        <w:t>Exposure</w:t>
      </w:r>
      <w:proofErr w:type="spellEnd"/>
      <w:r w:rsidR="00055B92" w:rsidRPr="007E4793">
        <w:rPr>
          <w:rFonts w:ascii="Arial" w:hAnsi="Arial" w:cs="Arial"/>
          <w:sz w:val="16"/>
          <w:szCs w:val="16"/>
        </w:rPr>
        <w:t xml:space="preserve"> (days) = date of informed consent – date of first dose + 1.</w:t>
      </w:r>
      <w:r w:rsidRPr="007E4793">
        <w:rPr>
          <w:rFonts w:ascii="Arial" w:hAnsi="Arial" w:cs="Arial"/>
          <w:sz w:val="16"/>
          <w:szCs w:val="16"/>
        </w:rPr>
        <w:t xml:space="preserve"> </w:t>
      </w:r>
      <w:proofErr w:type="spellStart"/>
      <w:r w:rsidR="00055B92" w:rsidRPr="007E4793">
        <w:rPr>
          <w:rFonts w:ascii="Arial" w:hAnsi="Arial" w:cs="Arial"/>
          <w:sz w:val="16"/>
          <w:szCs w:val="16"/>
          <w:vertAlign w:val="superscript"/>
        </w:rPr>
        <w:t>c</w:t>
      </w:r>
      <w:r w:rsidR="00015B3D" w:rsidRPr="007E4793">
        <w:rPr>
          <w:rFonts w:ascii="Arial" w:hAnsi="Arial" w:cs="Arial"/>
          <w:sz w:val="16"/>
          <w:szCs w:val="16"/>
        </w:rPr>
        <w:t>Including</w:t>
      </w:r>
      <w:proofErr w:type="spellEnd"/>
      <w:r w:rsidR="00015B3D" w:rsidRPr="007E4793">
        <w:rPr>
          <w:rFonts w:ascii="Arial" w:hAnsi="Arial" w:cs="Arial"/>
          <w:sz w:val="16"/>
          <w:szCs w:val="16"/>
        </w:rPr>
        <w:t xml:space="preserve"> every morning. </w:t>
      </w:r>
      <w:proofErr w:type="spellStart"/>
      <w:r w:rsidR="00055B92" w:rsidRPr="007E4793">
        <w:rPr>
          <w:rFonts w:ascii="Arial" w:hAnsi="Arial" w:cs="Arial"/>
          <w:sz w:val="16"/>
          <w:szCs w:val="16"/>
          <w:vertAlign w:val="superscript"/>
        </w:rPr>
        <w:t>d</w:t>
      </w:r>
      <w:r w:rsidR="00015B3D" w:rsidRPr="007E4793">
        <w:rPr>
          <w:rFonts w:ascii="Arial" w:hAnsi="Arial" w:cs="Arial"/>
          <w:sz w:val="16"/>
          <w:szCs w:val="16"/>
        </w:rPr>
        <w:t>Including</w:t>
      </w:r>
      <w:proofErr w:type="spellEnd"/>
      <w:r w:rsidR="00015B3D" w:rsidRPr="007E4793">
        <w:rPr>
          <w:rFonts w:ascii="Arial" w:hAnsi="Arial" w:cs="Arial"/>
          <w:sz w:val="16"/>
          <w:szCs w:val="16"/>
        </w:rPr>
        <w:t xml:space="preserve"> every other night.  AE, adverse event; BID, twice daily; QD, once daily; QOD, every other day.</w:t>
      </w:r>
    </w:p>
    <w:p w14:paraId="71C27A31" w14:textId="77777777" w:rsidR="00015B3D" w:rsidRPr="007E4793" w:rsidRDefault="00015B3D" w:rsidP="00E928B6">
      <w:pPr>
        <w:spacing w:after="0" w:line="240" w:lineRule="auto"/>
        <w:rPr>
          <w:rFonts w:ascii="Arial" w:hAnsi="Arial" w:cs="Arial"/>
          <w:sz w:val="20"/>
          <w:szCs w:val="20"/>
        </w:rPr>
      </w:pPr>
      <w:r w:rsidRPr="007E4793">
        <w:rPr>
          <w:rFonts w:ascii="Arial" w:hAnsi="Arial" w:cs="Arial"/>
          <w:sz w:val="20"/>
          <w:szCs w:val="20"/>
        </w:rPr>
        <w:br w:type="page"/>
      </w:r>
    </w:p>
    <w:p w14:paraId="692C5464" w14:textId="749281FE" w:rsidR="00F01D83" w:rsidRPr="007E4793" w:rsidRDefault="00F01D83" w:rsidP="00A23399">
      <w:pPr>
        <w:pStyle w:val="Heading2"/>
      </w:pPr>
      <w:bookmarkStart w:id="18" w:name="_Ref108773993"/>
      <w:bookmarkStart w:id="19" w:name="_Toc114818822"/>
      <w:bookmarkStart w:id="20" w:name="_Toc134802894"/>
      <w:bookmarkStart w:id="21" w:name="_Ref108775722"/>
      <w:r w:rsidRPr="007E4793">
        <w:lastRenderedPageBreak/>
        <w:t>Table</w:t>
      </w:r>
      <w:bookmarkEnd w:id="18"/>
      <w:r w:rsidRPr="007E4793">
        <w:t xml:space="preserve"> </w:t>
      </w:r>
      <w:r w:rsidR="000176D1" w:rsidRPr="007E4793">
        <w:t>S</w:t>
      </w:r>
      <w:r w:rsidR="00D4024C" w:rsidRPr="007E4793">
        <w:t>6</w:t>
      </w:r>
      <w:r w:rsidRPr="007E4793">
        <w:t>. Concomitant medications (safety analysis set)</w:t>
      </w:r>
      <w:bookmarkEnd w:id="19"/>
      <w:bookmarkEnd w:id="20"/>
    </w:p>
    <w:tbl>
      <w:tblPr>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105"/>
        <w:gridCol w:w="2873"/>
      </w:tblGrid>
      <w:tr w:rsidR="00F01D83" w:rsidRPr="007E4793" w14:paraId="4739E0D3" w14:textId="77777777" w:rsidTr="006654C8">
        <w:trPr>
          <w:trHeight w:val="440"/>
          <w:jc w:val="center"/>
        </w:trPr>
        <w:tc>
          <w:tcPr>
            <w:tcW w:w="6105" w:type="dxa"/>
            <w:vAlign w:val="center"/>
          </w:tcPr>
          <w:p w14:paraId="64AE7E5B" w14:textId="77777777" w:rsidR="00F01D83" w:rsidRPr="007E4793" w:rsidRDefault="00F01D83"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 xml:space="preserve">Mono or combination </w:t>
            </w:r>
            <w:proofErr w:type="spellStart"/>
            <w:r w:rsidRPr="007E4793">
              <w:rPr>
                <w:rFonts w:ascii="Arial" w:hAnsi="Arial" w:cs="Arial"/>
                <w:b/>
                <w:bCs/>
                <w:color w:val="000000" w:themeColor="text1"/>
                <w:sz w:val="20"/>
                <w:szCs w:val="20"/>
              </w:rPr>
              <w:t>therapy</w:t>
            </w:r>
            <w:r w:rsidRPr="007E4793">
              <w:rPr>
                <w:rFonts w:ascii="Arial" w:hAnsi="Arial" w:cs="Arial"/>
                <w:b/>
                <w:bCs/>
                <w:color w:val="000000" w:themeColor="text1"/>
                <w:sz w:val="20"/>
                <w:szCs w:val="20"/>
                <w:vertAlign w:val="superscript"/>
              </w:rPr>
              <w:t>a</w:t>
            </w:r>
            <w:proofErr w:type="spellEnd"/>
          </w:p>
        </w:tc>
        <w:tc>
          <w:tcPr>
            <w:tcW w:w="2873" w:type="dxa"/>
            <w:vAlign w:val="center"/>
          </w:tcPr>
          <w:p w14:paraId="153256D5" w14:textId="77777777" w:rsidR="00F01D83" w:rsidRPr="007E4793" w:rsidRDefault="00F01D83" w:rsidP="00517B2A">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Dapagliflozin (N=2990)</w:t>
            </w:r>
          </w:p>
        </w:tc>
      </w:tr>
      <w:tr w:rsidR="00F01D83" w:rsidRPr="007E4793" w14:paraId="6A273E9F" w14:textId="77777777" w:rsidTr="00517B2A">
        <w:trPr>
          <w:trHeight w:val="328"/>
          <w:jc w:val="center"/>
        </w:trPr>
        <w:tc>
          <w:tcPr>
            <w:tcW w:w="6105" w:type="dxa"/>
            <w:vAlign w:val="center"/>
          </w:tcPr>
          <w:p w14:paraId="1272E861" w14:textId="77777777" w:rsidR="00F01D83" w:rsidRPr="007E4793" w:rsidRDefault="00F01D83"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Antidiabetic medication class, n (%)</w:t>
            </w:r>
          </w:p>
        </w:tc>
        <w:tc>
          <w:tcPr>
            <w:tcW w:w="2873" w:type="dxa"/>
          </w:tcPr>
          <w:p w14:paraId="5D499007"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2837 (94.9)</w:t>
            </w:r>
          </w:p>
        </w:tc>
      </w:tr>
      <w:tr w:rsidR="00F01D83" w:rsidRPr="007E4793" w14:paraId="60FE51E4" w14:textId="77777777" w:rsidTr="00517B2A">
        <w:trPr>
          <w:trHeight w:val="328"/>
          <w:jc w:val="center"/>
        </w:trPr>
        <w:tc>
          <w:tcPr>
            <w:tcW w:w="6105" w:type="dxa"/>
            <w:vAlign w:val="center"/>
          </w:tcPr>
          <w:p w14:paraId="7E9A510B" w14:textId="4D3472F5"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Biguanides</w:t>
            </w:r>
          </w:p>
        </w:tc>
        <w:tc>
          <w:tcPr>
            <w:tcW w:w="2873" w:type="dxa"/>
          </w:tcPr>
          <w:p w14:paraId="012419CC"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2034 (68.0)</w:t>
            </w:r>
          </w:p>
        </w:tc>
      </w:tr>
      <w:tr w:rsidR="00F01D83" w:rsidRPr="007E4793" w14:paraId="26AFA539" w14:textId="77777777" w:rsidTr="00517B2A">
        <w:trPr>
          <w:trHeight w:val="328"/>
          <w:jc w:val="center"/>
        </w:trPr>
        <w:tc>
          <w:tcPr>
            <w:tcW w:w="6105" w:type="dxa"/>
            <w:vAlign w:val="center"/>
          </w:tcPr>
          <w:p w14:paraId="17988D2B" w14:textId="28FFB8AC"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proofErr w:type="spellStart"/>
            <w:r w:rsidR="00F01D83" w:rsidRPr="007E4793">
              <w:rPr>
                <w:rFonts w:ascii="Arial" w:hAnsi="Arial" w:cs="Arial"/>
                <w:color w:val="000000" w:themeColor="text1"/>
                <w:sz w:val="20"/>
                <w:szCs w:val="20"/>
              </w:rPr>
              <w:t>Sulphonylureas</w:t>
            </w:r>
            <w:proofErr w:type="spellEnd"/>
          </w:p>
        </w:tc>
        <w:tc>
          <w:tcPr>
            <w:tcW w:w="2873" w:type="dxa"/>
          </w:tcPr>
          <w:p w14:paraId="526C7ACB"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687 (23.0)</w:t>
            </w:r>
          </w:p>
        </w:tc>
      </w:tr>
      <w:tr w:rsidR="00F01D83" w:rsidRPr="007E4793" w14:paraId="16EB6670" w14:textId="77777777" w:rsidTr="00517B2A">
        <w:trPr>
          <w:trHeight w:val="328"/>
          <w:jc w:val="center"/>
        </w:trPr>
        <w:tc>
          <w:tcPr>
            <w:tcW w:w="6105" w:type="dxa"/>
            <w:vAlign w:val="center"/>
          </w:tcPr>
          <w:p w14:paraId="3B624FA1" w14:textId="0DD06434"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AGIs</w:t>
            </w:r>
          </w:p>
        </w:tc>
        <w:tc>
          <w:tcPr>
            <w:tcW w:w="2873" w:type="dxa"/>
          </w:tcPr>
          <w:p w14:paraId="459597BF"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1009 (33.7)</w:t>
            </w:r>
          </w:p>
        </w:tc>
      </w:tr>
      <w:tr w:rsidR="00F01D83" w:rsidRPr="007E4793" w14:paraId="67D15201" w14:textId="77777777" w:rsidTr="00517B2A">
        <w:trPr>
          <w:trHeight w:val="328"/>
          <w:jc w:val="center"/>
        </w:trPr>
        <w:tc>
          <w:tcPr>
            <w:tcW w:w="6105" w:type="dxa"/>
            <w:vAlign w:val="center"/>
          </w:tcPr>
          <w:p w14:paraId="5FC58750" w14:textId="0AEADA23"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DPP-4 inhibitors</w:t>
            </w:r>
          </w:p>
        </w:tc>
        <w:tc>
          <w:tcPr>
            <w:tcW w:w="2873" w:type="dxa"/>
          </w:tcPr>
          <w:p w14:paraId="37E503D8"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664 (22.2)</w:t>
            </w:r>
          </w:p>
        </w:tc>
      </w:tr>
      <w:tr w:rsidR="00F01D83" w:rsidRPr="007E4793" w14:paraId="6C11C771" w14:textId="77777777" w:rsidTr="00517B2A">
        <w:trPr>
          <w:trHeight w:val="328"/>
          <w:jc w:val="center"/>
        </w:trPr>
        <w:tc>
          <w:tcPr>
            <w:tcW w:w="6105" w:type="dxa"/>
            <w:vAlign w:val="center"/>
          </w:tcPr>
          <w:p w14:paraId="6443D6B7" w14:textId="49D37224"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GLP-1 analogues</w:t>
            </w:r>
          </w:p>
        </w:tc>
        <w:tc>
          <w:tcPr>
            <w:tcW w:w="2873" w:type="dxa"/>
          </w:tcPr>
          <w:p w14:paraId="199108F8"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326 (10.9)</w:t>
            </w:r>
          </w:p>
        </w:tc>
      </w:tr>
      <w:tr w:rsidR="00F01D83" w:rsidRPr="007E4793" w14:paraId="56ACDC64" w14:textId="77777777" w:rsidTr="00517B2A">
        <w:trPr>
          <w:trHeight w:val="328"/>
          <w:jc w:val="center"/>
        </w:trPr>
        <w:tc>
          <w:tcPr>
            <w:tcW w:w="6105" w:type="dxa"/>
            <w:vAlign w:val="center"/>
          </w:tcPr>
          <w:p w14:paraId="011D207B" w14:textId="55987616"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proofErr w:type="spellStart"/>
            <w:r w:rsidR="00F01D83" w:rsidRPr="007E4793">
              <w:rPr>
                <w:rFonts w:ascii="Arial" w:hAnsi="Arial" w:cs="Arial"/>
                <w:color w:val="000000" w:themeColor="text1"/>
                <w:sz w:val="20"/>
                <w:szCs w:val="20"/>
              </w:rPr>
              <w:t>Glitinides</w:t>
            </w:r>
            <w:proofErr w:type="spellEnd"/>
          </w:p>
        </w:tc>
        <w:tc>
          <w:tcPr>
            <w:tcW w:w="2873" w:type="dxa"/>
          </w:tcPr>
          <w:p w14:paraId="5573CDD9"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181 (6.1)</w:t>
            </w:r>
          </w:p>
        </w:tc>
      </w:tr>
      <w:tr w:rsidR="00F01D83" w:rsidRPr="007E4793" w14:paraId="1AACD802" w14:textId="77777777" w:rsidTr="00517B2A">
        <w:trPr>
          <w:trHeight w:val="328"/>
          <w:jc w:val="center"/>
        </w:trPr>
        <w:tc>
          <w:tcPr>
            <w:tcW w:w="6105" w:type="dxa"/>
            <w:vAlign w:val="center"/>
          </w:tcPr>
          <w:p w14:paraId="408FD679" w14:textId="71FF81DC"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Thiazolidinediones</w:t>
            </w:r>
          </w:p>
        </w:tc>
        <w:tc>
          <w:tcPr>
            <w:tcW w:w="2873" w:type="dxa"/>
          </w:tcPr>
          <w:p w14:paraId="6923BA3E"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221 (7.4)</w:t>
            </w:r>
          </w:p>
        </w:tc>
      </w:tr>
      <w:tr w:rsidR="00F01D83" w:rsidRPr="007E4793" w14:paraId="3D851E9C" w14:textId="77777777" w:rsidTr="00517B2A">
        <w:trPr>
          <w:trHeight w:val="328"/>
          <w:jc w:val="center"/>
        </w:trPr>
        <w:tc>
          <w:tcPr>
            <w:tcW w:w="6105" w:type="dxa"/>
            <w:vAlign w:val="center"/>
          </w:tcPr>
          <w:p w14:paraId="73E78563" w14:textId="5B62CD0A"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SGLT2 inhibitors</w:t>
            </w:r>
          </w:p>
        </w:tc>
        <w:tc>
          <w:tcPr>
            <w:tcW w:w="2873" w:type="dxa"/>
          </w:tcPr>
          <w:p w14:paraId="13F51DCE"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8 (0.3)</w:t>
            </w:r>
          </w:p>
        </w:tc>
      </w:tr>
      <w:tr w:rsidR="00F01D83" w:rsidRPr="007E4793" w14:paraId="5B2B0D15" w14:textId="77777777" w:rsidTr="00517B2A">
        <w:trPr>
          <w:trHeight w:val="328"/>
          <w:jc w:val="center"/>
        </w:trPr>
        <w:tc>
          <w:tcPr>
            <w:tcW w:w="6105" w:type="dxa"/>
            <w:vAlign w:val="center"/>
          </w:tcPr>
          <w:p w14:paraId="36F4180B" w14:textId="73EE5E3D"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 xml:space="preserve">Metformin dual therapy </w:t>
            </w:r>
          </w:p>
        </w:tc>
        <w:tc>
          <w:tcPr>
            <w:tcW w:w="2873" w:type="dxa"/>
          </w:tcPr>
          <w:p w14:paraId="4D4B41E0"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180 (6.0)</w:t>
            </w:r>
          </w:p>
        </w:tc>
      </w:tr>
      <w:tr w:rsidR="00F01D83" w:rsidRPr="007E4793" w14:paraId="6C24B9DA" w14:textId="77777777" w:rsidTr="00517B2A">
        <w:trPr>
          <w:trHeight w:val="328"/>
          <w:jc w:val="center"/>
        </w:trPr>
        <w:tc>
          <w:tcPr>
            <w:tcW w:w="6105" w:type="dxa"/>
            <w:vAlign w:val="center"/>
          </w:tcPr>
          <w:p w14:paraId="1DA1CF40" w14:textId="49952BF0"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ARIs</w:t>
            </w:r>
          </w:p>
        </w:tc>
        <w:tc>
          <w:tcPr>
            <w:tcW w:w="2873" w:type="dxa"/>
          </w:tcPr>
          <w:p w14:paraId="63987DF3"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 (0.0)</w:t>
            </w:r>
          </w:p>
        </w:tc>
      </w:tr>
      <w:tr w:rsidR="00F01D83" w:rsidRPr="007E4793" w14:paraId="628B4FA8" w14:textId="77777777" w:rsidTr="00517B2A">
        <w:trPr>
          <w:trHeight w:val="328"/>
          <w:jc w:val="center"/>
        </w:trPr>
        <w:tc>
          <w:tcPr>
            <w:tcW w:w="6105" w:type="dxa"/>
            <w:vAlign w:val="center"/>
          </w:tcPr>
          <w:p w14:paraId="57FAD395" w14:textId="5CEA3E03"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Insulin analogues</w:t>
            </w:r>
          </w:p>
        </w:tc>
        <w:tc>
          <w:tcPr>
            <w:tcW w:w="2873" w:type="dxa"/>
          </w:tcPr>
          <w:p w14:paraId="4C93F0D7" w14:textId="77777777" w:rsidR="00F01D83" w:rsidRPr="007E4793" w:rsidRDefault="00F01D83" w:rsidP="00517B2A">
            <w:pPr>
              <w:spacing w:after="0" w:line="240" w:lineRule="auto"/>
              <w:jc w:val="center"/>
              <w:rPr>
                <w:rFonts w:ascii="Arial" w:hAnsi="Arial" w:cs="Arial"/>
                <w:color w:val="000000" w:themeColor="text1"/>
                <w:sz w:val="20"/>
                <w:szCs w:val="20"/>
              </w:rPr>
            </w:pPr>
          </w:p>
        </w:tc>
      </w:tr>
      <w:tr w:rsidR="00F01D83" w:rsidRPr="007E4793" w14:paraId="1C6DEA6F" w14:textId="77777777" w:rsidTr="00517B2A">
        <w:trPr>
          <w:trHeight w:val="328"/>
          <w:jc w:val="center"/>
        </w:trPr>
        <w:tc>
          <w:tcPr>
            <w:tcW w:w="6105" w:type="dxa"/>
            <w:vAlign w:val="center"/>
          </w:tcPr>
          <w:p w14:paraId="157BBAEC" w14:textId="44A49254"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 xml:space="preserve">Long acting </w:t>
            </w:r>
          </w:p>
        </w:tc>
        <w:tc>
          <w:tcPr>
            <w:tcW w:w="2873" w:type="dxa"/>
          </w:tcPr>
          <w:p w14:paraId="46BEAFDF"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864 (28.9)</w:t>
            </w:r>
          </w:p>
        </w:tc>
      </w:tr>
      <w:tr w:rsidR="00F01D83" w:rsidRPr="007E4793" w14:paraId="07907526" w14:textId="77777777" w:rsidTr="00517B2A">
        <w:trPr>
          <w:trHeight w:val="328"/>
          <w:jc w:val="center"/>
        </w:trPr>
        <w:tc>
          <w:tcPr>
            <w:tcW w:w="6105" w:type="dxa"/>
            <w:vAlign w:val="center"/>
          </w:tcPr>
          <w:p w14:paraId="3FC777CB" w14:textId="03F6F9FC"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 xml:space="preserve">Rapid acting </w:t>
            </w:r>
          </w:p>
        </w:tc>
        <w:tc>
          <w:tcPr>
            <w:tcW w:w="2873" w:type="dxa"/>
          </w:tcPr>
          <w:p w14:paraId="624B8DEC"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358 (12.0)</w:t>
            </w:r>
          </w:p>
        </w:tc>
      </w:tr>
      <w:tr w:rsidR="00F01D83" w:rsidRPr="007E4793" w14:paraId="4A4A62D7" w14:textId="77777777" w:rsidTr="00517B2A">
        <w:trPr>
          <w:trHeight w:val="328"/>
          <w:jc w:val="center"/>
        </w:trPr>
        <w:tc>
          <w:tcPr>
            <w:tcW w:w="6105" w:type="dxa"/>
            <w:vAlign w:val="center"/>
          </w:tcPr>
          <w:p w14:paraId="4BEAE12F" w14:textId="7BF74467"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 xml:space="preserve">Intermediate/long acting + rapid acting </w:t>
            </w:r>
          </w:p>
        </w:tc>
        <w:tc>
          <w:tcPr>
            <w:tcW w:w="2873" w:type="dxa"/>
          </w:tcPr>
          <w:p w14:paraId="0CCDB2A0"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357 (11.9)</w:t>
            </w:r>
          </w:p>
        </w:tc>
      </w:tr>
      <w:tr w:rsidR="00F01D83" w:rsidRPr="007E4793" w14:paraId="38B64006" w14:textId="77777777" w:rsidTr="00517B2A">
        <w:trPr>
          <w:trHeight w:val="328"/>
          <w:jc w:val="center"/>
        </w:trPr>
        <w:tc>
          <w:tcPr>
            <w:tcW w:w="6105" w:type="dxa"/>
            <w:vAlign w:val="center"/>
          </w:tcPr>
          <w:p w14:paraId="22BEAD38" w14:textId="6ADBD16A"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Human insulin</w:t>
            </w:r>
          </w:p>
        </w:tc>
        <w:tc>
          <w:tcPr>
            <w:tcW w:w="2873" w:type="dxa"/>
          </w:tcPr>
          <w:p w14:paraId="08081264" w14:textId="77777777" w:rsidR="00F01D83" w:rsidRPr="007E4793" w:rsidRDefault="00F01D83" w:rsidP="00517B2A">
            <w:pPr>
              <w:spacing w:after="0" w:line="240" w:lineRule="auto"/>
              <w:jc w:val="center"/>
              <w:rPr>
                <w:rFonts w:ascii="Arial" w:hAnsi="Arial" w:cs="Arial"/>
                <w:color w:val="000000" w:themeColor="text1"/>
                <w:sz w:val="20"/>
                <w:szCs w:val="20"/>
              </w:rPr>
            </w:pPr>
          </w:p>
        </w:tc>
      </w:tr>
      <w:tr w:rsidR="00F01D83" w:rsidRPr="007E4793" w14:paraId="2D6D4D74" w14:textId="77777777" w:rsidTr="00517B2A">
        <w:trPr>
          <w:trHeight w:val="137"/>
          <w:jc w:val="center"/>
        </w:trPr>
        <w:tc>
          <w:tcPr>
            <w:tcW w:w="6105" w:type="dxa"/>
            <w:vAlign w:val="center"/>
          </w:tcPr>
          <w:p w14:paraId="42C2FAC6" w14:textId="0248AFA6"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Rapid acting</w:t>
            </w:r>
          </w:p>
        </w:tc>
        <w:tc>
          <w:tcPr>
            <w:tcW w:w="2873" w:type="dxa"/>
          </w:tcPr>
          <w:p w14:paraId="4D1B5A8A"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27 (0.9)</w:t>
            </w:r>
          </w:p>
        </w:tc>
      </w:tr>
      <w:tr w:rsidR="00F01D83" w:rsidRPr="007E4793" w14:paraId="5C565A2E" w14:textId="77777777" w:rsidTr="00517B2A">
        <w:trPr>
          <w:trHeight w:val="328"/>
          <w:jc w:val="center"/>
        </w:trPr>
        <w:tc>
          <w:tcPr>
            <w:tcW w:w="6105" w:type="dxa"/>
            <w:vAlign w:val="center"/>
          </w:tcPr>
          <w:p w14:paraId="55413581" w14:textId="237F98FA"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Intermediate acting</w:t>
            </w:r>
          </w:p>
        </w:tc>
        <w:tc>
          <w:tcPr>
            <w:tcW w:w="2873" w:type="dxa"/>
          </w:tcPr>
          <w:p w14:paraId="41AE71F3"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11 (0.4)</w:t>
            </w:r>
          </w:p>
        </w:tc>
      </w:tr>
      <w:tr w:rsidR="00F01D83" w:rsidRPr="007E4793" w14:paraId="660829DE" w14:textId="77777777" w:rsidTr="00517B2A">
        <w:trPr>
          <w:trHeight w:val="328"/>
          <w:jc w:val="center"/>
        </w:trPr>
        <w:tc>
          <w:tcPr>
            <w:tcW w:w="6105" w:type="dxa"/>
            <w:vAlign w:val="center"/>
          </w:tcPr>
          <w:p w14:paraId="77CE8DEB" w14:textId="77777777" w:rsidR="00F01D83" w:rsidRPr="007E4793" w:rsidRDefault="00F01D83"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Antihypertensive agents, n (%)</w:t>
            </w:r>
          </w:p>
        </w:tc>
        <w:tc>
          <w:tcPr>
            <w:tcW w:w="2873" w:type="dxa"/>
          </w:tcPr>
          <w:p w14:paraId="4A277033"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1400 (46.8)</w:t>
            </w:r>
          </w:p>
        </w:tc>
      </w:tr>
      <w:tr w:rsidR="00F01D83" w:rsidRPr="007E4793" w14:paraId="1226C746" w14:textId="77777777" w:rsidTr="00517B2A">
        <w:trPr>
          <w:trHeight w:val="328"/>
          <w:jc w:val="center"/>
        </w:trPr>
        <w:tc>
          <w:tcPr>
            <w:tcW w:w="6105" w:type="dxa"/>
            <w:vAlign w:val="center"/>
          </w:tcPr>
          <w:p w14:paraId="623B2594" w14:textId="77777777" w:rsidR="00F01D83" w:rsidRPr="007E4793" w:rsidRDefault="00F01D83"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Other medication, n (%)</w:t>
            </w:r>
          </w:p>
        </w:tc>
        <w:tc>
          <w:tcPr>
            <w:tcW w:w="2873" w:type="dxa"/>
          </w:tcPr>
          <w:p w14:paraId="121D893E"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2431 (81.3)</w:t>
            </w:r>
          </w:p>
        </w:tc>
      </w:tr>
      <w:tr w:rsidR="00F01D83" w:rsidRPr="007E4793" w14:paraId="6E44E64E" w14:textId="77777777" w:rsidTr="00517B2A">
        <w:trPr>
          <w:trHeight w:val="328"/>
          <w:jc w:val="center"/>
        </w:trPr>
        <w:tc>
          <w:tcPr>
            <w:tcW w:w="6105" w:type="dxa"/>
            <w:vAlign w:val="center"/>
          </w:tcPr>
          <w:p w14:paraId="74B7814C" w14:textId="3E6724C1"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Traditional medicine</w:t>
            </w:r>
          </w:p>
        </w:tc>
        <w:tc>
          <w:tcPr>
            <w:tcW w:w="2873" w:type="dxa"/>
          </w:tcPr>
          <w:p w14:paraId="3EE83BA4"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743 (24.8)</w:t>
            </w:r>
          </w:p>
        </w:tc>
      </w:tr>
      <w:tr w:rsidR="00F01D83" w:rsidRPr="007E4793" w14:paraId="2D493C33" w14:textId="77777777" w:rsidTr="00517B2A">
        <w:trPr>
          <w:trHeight w:val="328"/>
          <w:jc w:val="center"/>
        </w:trPr>
        <w:tc>
          <w:tcPr>
            <w:tcW w:w="6105" w:type="dxa"/>
            <w:vAlign w:val="center"/>
          </w:tcPr>
          <w:p w14:paraId="64443578" w14:textId="3DA6327C"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Lipid-modifying agents</w:t>
            </w:r>
          </w:p>
        </w:tc>
        <w:tc>
          <w:tcPr>
            <w:tcW w:w="2873" w:type="dxa"/>
          </w:tcPr>
          <w:p w14:paraId="27C4359B"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1739 (58.2)</w:t>
            </w:r>
          </w:p>
        </w:tc>
      </w:tr>
      <w:tr w:rsidR="00F01D83" w:rsidRPr="007E4793" w14:paraId="2F2F41D3" w14:textId="77777777" w:rsidTr="00517B2A">
        <w:trPr>
          <w:trHeight w:val="328"/>
          <w:jc w:val="center"/>
        </w:trPr>
        <w:tc>
          <w:tcPr>
            <w:tcW w:w="6105" w:type="dxa"/>
            <w:vAlign w:val="center"/>
          </w:tcPr>
          <w:p w14:paraId="6D972F8A" w14:textId="3C7E2AF8"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Antithrombotic agents</w:t>
            </w:r>
          </w:p>
        </w:tc>
        <w:tc>
          <w:tcPr>
            <w:tcW w:w="2873" w:type="dxa"/>
          </w:tcPr>
          <w:p w14:paraId="5C07B81E"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1136 (38.0)</w:t>
            </w:r>
          </w:p>
        </w:tc>
      </w:tr>
      <w:tr w:rsidR="00F01D83" w:rsidRPr="007E4793" w14:paraId="17EB4586" w14:textId="77777777" w:rsidTr="00517B2A">
        <w:trPr>
          <w:trHeight w:val="328"/>
          <w:jc w:val="center"/>
        </w:trPr>
        <w:tc>
          <w:tcPr>
            <w:tcW w:w="6105" w:type="dxa"/>
            <w:vAlign w:val="center"/>
          </w:tcPr>
          <w:p w14:paraId="42FCF6D9" w14:textId="5DF0F2B6"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Cardiac therapy</w:t>
            </w:r>
          </w:p>
        </w:tc>
        <w:tc>
          <w:tcPr>
            <w:tcW w:w="2873" w:type="dxa"/>
          </w:tcPr>
          <w:p w14:paraId="7D96A956"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370 (12.4)</w:t>
            </w:r>
          </w:p>
        </w:tc>
      </w:tr>
      <w:tr w:rsidR="00F01D83" w:rsidRPr="007E4793" w14:paraId="2BB47DEC" w14:textId="77777777" w:rsidTr="00517B2A">
        <w:trPr>
          <w:trHeight w:val="328"/>
          <w:jc w:val="center"/>
        </w:trPr>
        <w:tc>
          <w:tcPr>
            <w:tcW w:w="6105" w:type="dxa"/>
            <w:vAlign w:val="center"/>
          </w:tcPr>
          <w:p w14:paraId="37D6F421" w14:textId="3F70E1C5" w:rsidR="00F01D83" w:rsidRPr="007E4793" w:rsidRDefault="003001AF"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 xml:space="preserve">  </w:t>
            </w:r>
            <w:r w:rsidR="00F01D83" w:rsidRPr="007E4793">
              <w:rPr>
                <w:rFonts w:ascii="Arial" w:hAnsi="Arial" w:cs="Arial"/>
                <w:color w:val="000000" w:themeColor="text1"/>
                <w:sz w:val="20"/>
                <w:szCs w:val="20"/>
              </w:rPr>
              <w:t>Systemic antibacterial agents</w:t>
            </w:r>
          </w:p>
        </w:tc>
        <w:tc>
          <w:tcPr>
            <w:tcW w:w="2873" w:type="dxa"/>
          </w:tcPr>
          <w:p w14:paraId="4C6076A5" w14:textId="77777777" w:rsidR="00F01D83" w:rsidRPr="007E4793" w:rsidRDefault="00F01D83" w:rsidP="00517B2A">
            <w:pPr>
              <w:spacing w:after="0" w:line="240" w:lineRule="auto"/>
              <w:jc w:val="center"/>
              <w:rPr>
                <w:rFonts w:ascii="Arial" w:hAnsi="Arial" w:cs="Arial"/>
                <w:color w:val="000000" w:themeColor="text1"/>
                <w:sz w:val="20"/>
                <w:szCs w:val="20"/>
              </w:rPr>
            </w:pPr>
            <w:r w:rsidRPr="007E4793">
              <w:rPr>
                <w:rFonts w:ascii="Arial" w:hAnsi="Arial" w:cs="Arial"/>
                <w:color w:val="000000" w:themeColor="text1"/>
                <w:sz w:val="20"/>
                <w:szCs w:val="20"/>
              </w:rPr>
              <w:t>274 (9.2)</w:t>
            </w:r>
          </w:p>
        </w:tc>
      </w:tr>
    </w:tbl>
    <w:p w14:paraId="464F8261" w14:textId="5A94977F" w:rsidR="00F01D83" w:rsidRPr="007E4793" w:rsidRDefault="00F01D83" w:rsidP="00E928B6">
      <w:pPr>
        <w:spacing w:line="240" w:lineRule="auto"/>
        <w:jc w:val="both"/>
        <w:rPr>
          <w:rFonts w:ascii="Arial" w:hAnsi="Arial" w:cs="Arial"/>
          <w:color w:val="000000" w:themeColor="text1"/>
          <w:sz w:val="16"/>
          <w:szCs w:val="16"/>
        </w:rPr>
      </w:pPr>
      <w:proofErr w:type="spellStart"/>
      <w:r w:rsidRPr="007E4793">
        <w:rPr>
          <w:rFonts w:ascii="Arial" w:hAnsi="Arial" w:cs="Arial"/>
          <w:color w:val="000000" w:themeColor="text1"/>
          <w:sz w:val="16"/>
          <w:szCs w:val="16"/>
          <w:vertAlign w:val="superscript"/>
        </w:rPr>
        <w:t>a</w:t>
      </w:r>
      <w:r w:rsidRPr="007E4793">
        <w:rPr>
          <w:rFonts w:ascii="Arial" w:hAnsi="Arial" w:cs="Arial"/>
          <w:color w:val="000000" w:themeColor="text1"/>
          <w:sz w:val="16"/>
          <w:szCs w:val="16"/>
        </w:rPr>
        <w:t>Patients</w:t>
      </w:r>
      <w:proofErr w:type="spellEnd"/>
      <w:r w:rsidRPr="007E4793">
        <w:rPr>
          <w:rFonts w:ascii="Arial" w:hAnsi="Arial" w:cs="Arial"/>
          <w:color w:val="000000" w:themeColor="text1"/>
          <w:sz w:val="16"/>
          <w:szCs w:val="16"/>
        </w:rPr>
        <w:t xml:space="preserve"> may have more than one medication record per drug class and preferred term. Patients were counted once if he/she reported one or more medication records within one medication class/group. Prior medications are defined as medications that started and ended prior to the first dose of dapagliflozin. Concomitant medications are defined as medications that ended after the first dose of dapagliflozin. Prior and concomitant antidiabetic medications were coded by the </w:t>
      </w:r>
      <w:r w:rsidR="00273344" w:rsidRPr="007E4793">
        <w:rPr>
          <w:rFonts w:ascii="Arial" w:hAnsi="Arial" w:cs="Arial"/>
          <w:color w:val="000000" w:themeColor="text1"/>
          <w:sz w:val="16"/>
          <w:szCs w:val="16"/>
        </w:rPr>
        <w:t xml:space="preserve">WHO Drug </w:t>
      </w:r>
      <w:r w:rsidR="00273344" w:rsidRPr="00273344">
        <w:rPr>
          <w:rFonts w:ascii="Arial" w:hAnsi="Arial" w:cs="Arial"/>
          <w:color w:val="000000" w:themeColor="text1"/>
          <w:sz w:val="16"/>
          <w:szCs w:val="16"/>
        </w:rPr>
        <w:t>Dictionary</w:t>
      </w:r>
      <w:r w:rsidR="00EE39BD">
        <w:rPr>
          <w:rFonts w:ascii="Arial" w:hAnsi="Arial" w:cs="Arial"/>
          <w:color w:val="000000" w:themeColor="text1"/>
          <w:sz w:val="16"/>
          <w:szCs w:val="16"/>
        </w:rPr>
        <w:t xml:space="preserve"> (19)</w:t>
      </w:r>
      <w:r w:rsidR="00273344" w:rsidRPr="00273344">
        <w:rPr>
          <w:rFonts w:ascii="Arial" w:hAnsi="Arial" w:cs="Arial"/>
          <w:color w:val="000000" w:themeColor="text1"/>
          <w:sz w:val="16"/>
          <w:szCs w:val="16"/>
        </w:rPr>
        <w:t>.</w:t>
      </w:r>
      <w:r w:rsidR="00273344">
        <w:rPr>
          <w:rFonts w:ascii="Arial" w:hAnsi="Arial" w:cs="Arial"/>
          <w:color w:val="000000" w:themeColor="text1"/>
          <w:sz w:val="16"/>
          <w:szCs w:val="16"/>
        </w:rPr>
        <w:t xml:space="preserve"> </w:t>
      </w:r>
      <w:r w:rsidRPr="007E4793">
        <w:rPr>
          <w:rFonts w:ascii="Arial" w:hAnsi="Arial" w:cs="Arial"/>
          <w:color w:val="000000" w:themeColor="text1"/>
          <w:sz w:val="16"/>
          <w:szCs w:val="16"/>
        </w:rPr>
        <w:t>AGI, alpha-glucosidase inhibitor; ARI, aldose reductase inhibitor; DPP-4, dipeptidyl peptidase-4; GLP-1, glucagon-like peptide-1; SGLT2, sodium-glucose cotransporter-2.</w:t>
      </w:r>
    </w:p>
    <w:p w14:paraId="2FB10FF3" w14:textId="7199A830" w:rsidR="000B6D9B" w:rsidRPr="007E4793" w:rsidRDefault="000B6D9B" w:rsidP="00E928B6">
      <w:pPr>
        <w:spacing w:line="240" w:lineRule="auto"/>
        <w:rPr>
          <w:rFonts w:ascii="Arial" w:eastAsiaTheme="majorEastAsia" w:hAnsi="Arial" w:cs="Arial"/>
          <w:b/>
          <w:color w:val="000000" w:themeColor="text1"/>
          <w:sz w:val="20"/>
          <w:szCs w:val="20"/>
        </w:rPr>
      </w:pPr>
      <w:r w:rsidRPr="007E4793">
        <w:rPr>
          <w:rFonts w:ascii="Arial" w:hAnsi="Arial" w:cs="Arial"/>
          <w:sz w:val="20"/>
          <w:szCs w:val="20"/>
        </w:rPr>
        <w:br w:type="page"/>
      </w:r>
    </w:p>
    <w:p w14:paraId="4CD68C8E" w14:textId="2EF8DB33" w:rsidR="00015B3D" w:rsidRPr="007E4793" w:rsidRDefault="00015B3D" w:rsidP="009A74B1">
      <w:pPr>
        <w:pStyle w:val="Heading2"/>
      </w:pPr>
      <w:bookmarkStart w:id="22" w:name="_Toc114818823"/>
      <w:bookmarkStart w:id="23" w:name="_Toc134802895"/>
      <w:r w:rsidRPr="007E4793">
        <w:lastRenderedPageBreak/>
        <w:t xml:space="preserve">Table </w:t>
      </w:r>
      <w:bookmarkEnd w:id="21"/>
      <w:r w:rsidR="000176D1" w:rsidRPr="007E4793">
        <w:t>S</w:t>
      </w:r>
      <w:r w:rsidR="00D4024C" w:rsidRPr="007E4793">
        <w:t>7</w:t>
      </w:r>
      <w:r w:rsidRPr="007E4793">
        <w:t>. Most common concomitant antidiabetic medications (safety analysis set)</w:t>
      </w:r>
      <w:bookmarkEnd w:id="22"/>
      <w:bookmarkEnd w:id="23"/>
    </w:p>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81"/>
        <w:gridCol w:w="3753"/>
      </w:tblGrid>
      <w:tr w:rsidR="00015B3D" w:rsidRPr="007E4793" w14:paraId="6C4980E7" w14:textId="77777777" w:rsidTr="00517B2A">
        <w:trPr>
          <w:trHeight w:val="278"/>
          <w:tblHeader/>
          <w:jc w:val="center"/>
        </w:trPr>
        <w:tc>
          <w:tcPr>
            <w:tcW w:w="5381" w:type="dxa"/>
            <w:vAlign w:val="center"/>
          </w:tcPr>
          <w:p w14:paraId="5DDB0D02" w14:textId="77777777" w:rsidR="00015B3D" w:rsidRPr="007E4793" w:rsidRDefault="00015B3D" w:rsidP="00517B2A">
            <w:pPr>
              <w:spacing w:after="0" w:line="240" w:lineRule="auto"/>
              <w:rPr>
                <w:rFonts w:ascii="Arial" w:hAnsi="Arial" w:cs="Arial"/>
                <w:b/>
                <w:bCs/>
                <w:color w:val="000000" w:themeColor="text1"/>
                <w:sz w:val="20"/>
                <w:szCs w:val="20"/>
              </w:rPr>
            </w:pPr>
            <w:r w:rsidRPr="007E4793">
              <w:rPr>
                <w:rFonts w:ascii="Arial" w:hAnsi="Arial" w:cs="Arial"/>
                <w:b/>
                <w:bCs/>
                <w:color w:val="000000" w:themeColor="text1"/>
                <w:sz w:val="20"/>
                <w:szCs w:val="20"/>
              </w:rPr>
              <w:t>Mono- or combination therapy</w:t>
            </w:r>
          </w:p>
        </w:tc>
        <w:tc>
          <w:tcPr>
            <w:tcW w:w="3753" w:type="dxa"/>
            <w:vAlign w:val="center"/>
          </w:tcPr>
          <w:p w14:paraId="026809B8" w14:textId="7BF2FCB9" w:rsidR="00015B3D" w:rsidRPr="007E4793" w:rsidRDefault="00015B3D" w:rsidP="007670FD">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Dapagliflozin (N=2990)</w:t>
            </w:r>
          </w:p>
        </w:tc>
      </w:tr>
      <w:tr w:rsidR="00015B3D" w:rsidRPr="007E4793" w14:paraId="4E0DF050" w14:textId="77777777" w:rsidTr="00517B2A">
        <w:trPr>
          <w:trHeight w:val="360"/>
          <w:jc w:val="center"/>
        </w:trPr>
        <w:tc>
          <w:tcPr>
            <w:tcW w:w="5381" w:type="dxa"/>
            <w:vAlign w:val="center"/>
          </w:tcPr>
          <w:p w14:paraId="5AE30C70" w14:textId="77777777" w:rsidR="00015B3D" w:rsidRPr="007E4793" w:rsidRDefault="00015B3D" w:rsidP="00517B2A">
            <w:pPr>
              <w:spacing w:after="0" w:line="240" w:lineRule="auto"/>
              <w:rPr>
                <w:rFonts w:ascii="Arial" w:hAnsi="Arial" w:cs="Arial"/>
                <w:color w:val="000000" w:themeColor="text1"/>
                <w:sz w:val="20"/>
                <w:szCs w:val="20"/>
              </w:rPr>
            </w:pPr>
            <w:r w:rsidRPr="007E4793">
              <w:rPr>
                <w:rFonts w:ascii="Arial" w:hAnsi="Arial" w:cs="Arial"/>
                <w:color w:val="000000" w:themeColor="text1"/>
                <w:sz w:val="20"/>
                <w:szCs w:val="20"/>
              </w:rPr>
              <w:t>Metformin, n (%)</w:t>
            </w:r>
          </w:p>
        </w:tc>
        <w:tc>
          <w:tcPr>
            <w:tcW w:w="3753" w:type="dxa"/>
            <w:vAlign w:val="center"/>
          </w:tcPr>
          <w:p w14:paraId="53611275"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2041 (68.3)</w:t>
            </w:r>
          </w:p>
        </w:tc>
      </w:tr>
      <w:tr w:rsidR="00015B3D" w:rsidRPr="007E4793" w14:paraId="586C3410" w14:textId="77777777" w:rsidTr="00517B2A">
        <w:trPr>
          <w:trHeight w:val="360"/>
          <w:jc w:val="center"/>
        </w:trPr>
        <w:tc>
          <w:tcPr>
            <w:tcW w:w="5381" w:type="dxa"/>
            <w:vAlign w:val="center"/>
          </w:tcPr>
          <w:p w14:paraId="07C916CA" w14:textId="7E300AB8"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 xml:space="preserve">Dose (mg), n </w:t>
            </w:r>
          </w:p>
        </w:tc>
        <w:tc>
          <w:tcPr>
            <w:tcW w:w="3753" w:type="dxa"/>
            <w:vAlign w:val="center"/>
          </w:tcPr>
          <w:p w14:paraId="487C022C"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2037</w:t>
            </w:r>
          </w:p>
        </w:tc>
      </w:tr>
      <w:tr w:rsidR="00015B3D" w:rsidRPr="007E4793" w14:paraId="003A6508" w14:textId="77777777" w:rsidTr="00517B2A">
        <w:trPr>
          <w:trHeight w:val="360"/>
          <w:jc w:val="center"/>
        </w:trPr>
        <w:tc>
          <w:tcPr>
            <w:tcW w:w="5381" w:type="dxa"/>
            <w:vAlign w:val="center"/>
          </w:tcPr>
          <w:p w14:paraId="4A164119" w14:textId="2BA371B6"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 xml:space="preserve">Mean (SD) </w:t>
            </w:r>
          </w:p>
        </w:tc>
        <w:tc>
          <w:tcPr>
            <w:tcW w:w="3753" w:type="dxa"/>
            <w:vAlign w:val="center"/>
          </w:tcPr>
          <w:p w14:paraId="52CC3C84"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714.3 (319)</w:t>
            </w:r>
          </w:p>
        </w:tc>
      </w:tr>
      <w:tr w:rsidR="00015B3D" w:rsidRPr="007E4793" w14:paraId="7D885F39" w14:textId="77777777" w:rsidTr="00517B2A">
        <w:trPr>
          <w:trHeight w:val="360"/>
          <w:jc w:val="center"/>
        </w:trPr>
        <w:tc>
          <w:tcPr>
            <w:tcW w:w="5381" w:type="dxa"/>
            <w:vAlign w:val="center"/>
          </w:tcPr>
          <w:p w14:paraId="5B42858C" w14:textId="41F55E91"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Median (range)</w:t>
            </w:r>
          </w:p>
        </w:tc>
        <w:tc>
          <w:tcPr>
            <w:tcW w:w="3753" w:type="dxa"/>
            <w:vAlign w:val="center"/>
          </w:tcPr>
          <w:p w14:paraId="220A3B0E"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500 (100–3000)</w:t>
            </w:r>
          </w:p>
        </w:tc>
      </w:tr>
      <w:tr w:rsidR="00015B3D" w:rsidRPr="007E4793" w14:paraId="31F9C5BF" w14:textId="77777777" w:rsidTr="00517B2A">
        <w:trPr>
          <w:trHeight w:val="360"/>
          <w:jc w:val="center"/>
        </w:trPr>
        <w:tc>
          <w:tcPr>
            <w:tcW w:w="5381" w:type="dxa"/>
            <w:vAlign w:val="center"/>
          </w:tcPr>
          <w:p w14:paraId="73BA176C" w14:textId="05D775EC" w:rsidR="00015B3D" w:rsidRPr="007E4793" w:rsidRDefault="00D2781B"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5128C7"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Dose frequency, n (%)</w:t>
            </w:r>
          </w:p>
        </w:tc>
        <w:tc>
          <w:tcPr>
            <w:tcW w:w="3753" w:type="dxa"/>
            <w:vAlign w:val="center"/>
          </w:tcPr>
          <w:p w14:paraId="4521850B" w14:textId="77777777" w:rsidR="00015B3D" w:rsidRPr="007E4793" w:rsidRDefault="00015B3D" w:rsidP="00517B2A">
            <w:pPr>
              <w:spacing w:after="0" w:line="240" w:lineRule="auto"/>
              <w:jc w:val="center"/>
              <w:rPr>
                <w:rFonts w:ascii="Arial" w:hAnsi="Arial" w:cs="Arial"/>
                <w:bCs/>
                <w:color w:val="000000" w:themeColor="text1"/>
                <w:sz w:val="20"/>
                <w:szCs w:val="20"/>
              </w:rPr>
            </w:pPr>
          </w:p>
        </w:tc>
      </w:tr>
      <w:tr w:rsidR="00015B3D" w:rsidRPr="007E4793" w14:paraId="3B7921C5" w14:textId="77777777" w:rsidTr="00517B2A">
        <w:trPr>
          <w:trHeight w:val="360"/>
          <w:jc w:val="center"/>
        </w:trPr>
        <w:tc>
          <w:tcPr>
            <w:tcW w:w="5381" w:type="dxa"/>
            <w:vAlign w:val="center"/>
          </w:tcPr>
          <w:p w14:paraId="5624068E" w14:textId="720B50CB" w:rsidR="00015B3D" w:rsidRPr="007E4793" w:rsidRDefault="005128C7" w:rsidP="00517B2A">
            <w:pPr>
              <w:spacing w:after="0" w:line="240" w:lineRule="auto"/>
              <w:rPr>
                <w:rFonts w:ascii="Arial" w:hAnsi="Arial" w:cs="Arial"/>
                <w:bCs/>
                <w:color w:val="000000" w:themeColor="text1"/>
                <w:sz w:val="20"/>
                <w:szCs w:val="20"/>
                <w:vertAlign w:val="superscript"/>
              </w:rPr>
            </w:pPr>
            <w:r w:rsidRPr="007E4793">
              <w:rPr>
                <w:rFonts w:ascii="Arial" w:hAnsi="Arial" w:cs="Arial"/>
                <w:bCs/>
                <w:color w:val="000000" w:themeColor="text1"/>
                <w:sz w:val="20"/>
                <w:szCs w:val="20"/>
              </w:rPr>
              <w:t xml:space="preserve">    </w:t>
            </w:r>
            <w:proofErr w:type="spellStart"/>
            <w:r w:rsidR="00015B3D" w:rsidRPr="007E4793">
              <w:rPr>
                <w:rFonts w:ascii="Arial" w:hAnsi="Arial" w:cs="Arial"/>
                <w:bCs/>
                <w:color w:val="000000" w:themeColor="text1"/>
                <w:sz w:val="20"/>
                <w:szCs w:val="20"/>
              </w:rPr>
              <w:t>QD</w:t>
            </w:r>
            <w:r w:rsidR="00015B3D" w:rsidRPr="007E4793">
              <w:rPr>
                <w:rFonts w:ascii="Arial" w:hAnsi="Arial" w:cs="Arial"/>
                <w:bCs/>
                <w:color w:val="000000" w:themeColor="text1"/>
                <w:sz w:val="20"/>
                <w:szCs w:val="20"/>
                <w:vertAlign w:val="superscript"/>
              </w:rPr>
              <w:t>a</w:t>
            </w:r>
            <w:proofErr w:type="spellEnd"/>
          </w:p>
        </w:tc>
        <w:tc>
          <w:tcPr>
            <w:tcW w:w="3753" w:type="dxa"/>
            <w:vAlign w:val="center"/>
          </w:tcPr>
          <w:p w14:paraId="3F1C4B14"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180 (8.8)</w:t>
            </w:r>
          </w:p>
        </w:tc>
      </w:tr>
      <w:tr w:rsidR="00015B3D" w:rsidRPr="007E4793" w14:paraId="66153648" w14:textId="77777777" w:rsidTr="00517B2A">
        <w:trPr>
          <w:trHeight w:val="360"/>
          <w:jc w:val="center"/>
        </w:trPr>
        <w:tc>
          <w:tcPr>
            <w:tcW w:w="5381" w:type="dxa"/>
            <w:vAlign w:val="center"/>
          </w:tcPr>
          <w:p w14:paraId="311164CC" w14:textId="4C4C6609"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BID</w:t>
            </w:r>
          </w:p>
        </w:tc>
        <w:tc>
          <w:tcPr>
            <w:tcW w:w="3753" w:type="dxa"/>
            <w:vAlign w:val="center"/>
          </w:tcPr>
          <w:p w14:paraId="0354C4F9"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929 (45.5)</w:t>
            </w:r>
          </w:p>
        </w:tc>
      </w:tr>
      <w:tr w:rsidR="00015B3D" w:rsidRPr="007E4793" w14:paraId="712A9F1A" w14:textId="77777777" w:rsidTr="00517B2A">
        <w:trPr>
          <w:trHeight w:val="360"/>
          <w:jc w:val="center"/>
        </w:trPr>
        <w:tc>
          <w:tcPr>
            <w:tcW w:w="5381" w:type="dxa"/>
            <w:vAlign w:val="center"/>
          </w:tcPr>
          <w:p w14:paraId="56D06058" w14:textId="1DF671CE"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TID</w:t>
            </w:r>
          </w:p>
        </w:tc>
        <w:tc>
          <w:tcPr>
            <w:tcW w:w="3753" w:type="dxa"/>
            <w:vAlign w:val="center"/>
          </w:tcPr>
          <w:p w14:paraId="130CE7F0"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786 (38.5)</w:t>
            </w:r>
          </w:p>
        </w:tc>
      </w:tr>
      <w:tr w:rsidR="00015B3D" w:rsidRPr="007E4793" w14:paraId="439C7178" w14:textId="77777777" w:rsidTr="00517B2A">
        <w:trPr>
          <w:trHeight w:val="360"/>
          <w:jc w:val="center"/>
        </w:trPr>
        <w:tc>
          <w:tcPr>
            <w:tcW w:w="5381" w:type="dxa"/>
            <w:vAlign w:val="center"/>
          </w:tcPr>
          <w:p w14:paraId="0B269C23" w14:textId="10C97837"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QID</w:t>
            </w:r>
          </w:p>
        </w:tc>
        <w:tc>
          <w:tcPr>
            <w:tcW w:w="3753" w:type="dxa"/>
            <w:vAlign w:val="center"/>
          </w:tcPr>
          <w:p w14:paraId="6340AF92"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75 (3.7)</w:t>
            </w:r>
          </w:p>
        </w:tc>
      </w:tr>
      <w:tr w:rsidR="00015B3D" w:rsidRPr="007E4793" w14:paraId="201E5950" w14:textId="77777777" w:rsidTr="00517B2A">
        <w:trPr>
          <w:trHeight w:val="360"/>
          <w:jc w:val="center"/>
        </w:trPr>
        <w:tc>
          <w:tcPr>
            <w:tcW w:w="5381" w:type="dxa"/>
            <w:vAlign w:val="center"/>
          </w:tcPr>
          <w:p w14:paraId="63B9E4FA" w14:textId="606CDB4D"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Other</w:t>
            </w:r>
          </w:p>
        </w:tc>
        <w:tc>
          <w:tcPr>
            <w:tcW w:w="3753" w:type="dxa"/>
            <w:vAlign w:val="center"/>
          </w:tcPr>
          <w:p w14:paraId="6D924999"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71 (3.5)</w:t>
            </w:r>
          </w:p>
        </w:tc>
      </w:tr>
      <w:tr w:rsidR="00015B3D" w:rsidRPr="007E4793" w14:paraId="5509667A" w14:textId="77777777" w:rsidTr="00517B2A">
        <w:trPr>
          <w:trHeight w:val="360"/>
          <w:jc w:val="center"/>
        </w:trPr>
        <w:tc>
          <w:tcPr>
            <w:tcW w:w="5381" w:type="dxa"/>
            <w:vAlign w:val="center"/>
          </w:tcPr>
          <w:p w14:paraId="475506BD" w14:textId="1E3DB8E0"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Duration of treatment (days), n</w:t>
            </w:r>
          </w:p>
        </w:tc>
        <w:tc>
          <w:tcPr>
            <w:tcW w:w="3753" w:type="dxa"/>
            <w:vAlign w:val="center"/>
          </w:tcPr>
          <w:p w14:paraId="23F04EBD"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2041</w:t>
            </w:r>
          </w:p>
        </w:tc>
      </w:tr>
      <w:tr w:rsidR="00015B3D" w:rsidRPr="007E4793" w14:paraId="2B539C44" w14:textId="77777777" w:rsidTr="00517B2A">
        <w:trPr>
          <w:trHeight w:val="360"/>
          <w:jc w:val="center"/>
        </w:trPr>
        <w:tc>
          <w:tcPr>
            <w:tcW w:w="5381" w:type="dxa"/>
            <w:vAlign w:val="center"/>
          </w:tcPr>
          <w:p w14:paraId="64AD2A8A" w14:textId="1650C8E3"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 xml:space="preserve">Mean (SD) </w:t>
            </w:r>
          </w:p>
        </w:tc>
        <w:tc>
          <w:tcPr>
            <w:tcW w:w="3753" w:type="dxa"/>
            <w:vAlign w:val="center"/>
          </w:tcPr>
          <w:p w14:paraId="6245D044"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1132.3 (1839.7)</w:t>
            </w:r>
          </w:p>
        </w:tc>
      </w:tr>
      <w:tr w:rsidR="00015B3D" w:rsidRPr="007E4793" w14:paraId="2FF80CFB" w14:textId="77777777" w:rsidTr="00517B2A">
        <w:trPr>
          <w:trHeight w:val="360"/>
          <w:jc w:val="center"/>
        </w:trPr>
        <w:tc>
          <w:tcPr>
            <w:tcW w:w="5381" w:type="dxa"/>
            <w:vAlign w:val="center"/>
          </w:tcPr>
          <w:p w14:paraId="419EB532" w14:textId="24A7CC7D"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Median (range)</w:t>
            </w:r>
          </w:p>
        </w:tc>
        <w:tc>
          <w:tcPr>
            <w:tcW w:w="3753" w:type="dxa"/>
            <w:vAlign w:val="center"/>
          </w:tcPr>
          <w:p w14:paraId="009A0680"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217 (1–10,735)</w:t>
            </w:r>
          </w:p>
        </w:tc>
      </w:tr>
      <w:tr w:rsidR="00015B3D" w:rsidRPr="007E4793" w14:paraId="735B8F8E" w14:textId="77777777" w:rsidTr="00517B2A">
        <w:trPr>
          <w:trHeight w:val="360"/>
          <w:jc w:val="center"/>
        </w:trPr>
        <w:tc>
          <w:tcPr>
            <w:tcW w:w="5381" w:type="dxa"/>
            <w:vAlign w:val="center"/>
          </w:tcPr>
          <w:p w14:paraId="5A16C0AA" w14:textId="77777777" w:rsidR="00015B3D" w:rsidRPr="007E4793" w:rsidRDefault="00015B3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Acarbose, n (%)</w:t>
            </w:r>
          </w:p>
        </w:tc>
        <w:tc>
          <w:tcPr>
            <w:tcW w:w="3753" w:type="dxa"/>
            <w:vAlign w:val="center"/>
          </w:tcPr>
          <w:p w14:paraId="35EA2A0A"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945 (31.6)</w:t>
            </w:r>
          </w:p>
        </w:tc>
      </w:tr>
      <w:tr w:rsidR="00015B3D" w:rsidRPr="007E4793" w14:paraId="6CC5DC98" w14:textId="77777777" w:rsidTr="00517B2A">
        <w:trPr>
          <w:trHeight w:val="360"/>
          <w:jc w:val="center"/>
        </w:trPr>
        <w:tc>
          <w:tcPr>
            <w:tcW w:w="5381" w:type="dxa"/>
            <w:vAlign w:val="center"/>
          </w:tcPr>
          <w:p w14:paraId="1A9F3732" w14:textId="5369B1A8" w:rsidR="00015B3D" w:rsidRPr="007E4793" w:rsidRDefault="005128C7" w:rsidP="00517B2A">
            <w:pPr>
              <w:spacing w:after="0" w:line="240" w:lineRule="auto"/>
              <w:rPr>
                <w:rFonts w:ascii="Arial" w:hAnsi="Arial" w:cs="Arial"/>
                <w:bCs/>
                <w:sz w:val="20"/>
                <w:szCs w:val="20"/>
              </w:rPr>
            </w:pPr>
            <w:r w:rsidRPr="007E4793">
              <w:rPr>
                <w:rFonts w:ascii="Arial" w:hAnsi="Arial" w:cs="Arial"/>
                <w:bCs/>
                <w:sz w:val="20"/>
                <w:szCs w:val="20"/>
              </w:rPr>
              <w:t xml:space="preserve">  </w:t>
            </w:r>
            <w:r w:rsidR="00015B3D" w:rsidRPr="007E4793">
              <w:rPr>
                <w:rFonts w:ascii="Arial" w:hAnsi="Arial" w:cs="Arial"/>
                <w:bCs/>
                <w:sz w:val="20"/>
                <w:szCs w:val="20"/>
              </w:rPr>
              <w:t xml:space="preserve">Dose (mg), n </w:t>
            </w:r>
          </w:p>
        </w:tc>
        <w:tc>
          <w:tcPr>
            <w:tcW w:w="3753" w:type="dxa"/>
            <w:vAlign w:val="center"/>
          </w:tcPr>
          <w:p w14:paraId="69152F56" w14:textId="77777777" w:rsidR="00015B3D" w:rsidRPr="007E4793" w:rsidRDefault="00015B3D" w:rsidP="00517B2A">
            <w:pPr>
              <w:spacing w:after="0" w:line="240" w:lineRule="auto"/>
              <w:jc w:val="center"/>
              <w:rPr>
                <w:rFonts w:ascii="Arial" w:hAnsi="Arial" w:cs="Arial"/>
                <w:bCs/>
                <w:sz w:val="20"/>
                <w:szCs w:val="20"/>
              </w:rPr>
            </w:pPr>
            <w:r w:rsidRPr="007E4793">
              <w:rPr>
                <w:rFonts w:ascii="Arial" w:hAnsi="Arial" w:cs="Arial"/>
                <w:bCs/>
                <w:sz w:val="20"/>
                <w:szCs w:val="20"/>
              </w:rPr>
              <w:t>945</w:t>
            </w:r>
          </w:p>
        </w:tc>
      </w:tr>
      <w:tr w:rsidR="00015B3D" w:rsidRPr="007E4793" w14:paraId="24B4E5D2" w14:textId="77777777" w:rsidTr="00517B2A">
        <w:trPr>
          <w:trHeight w:val="360"/>
          <w:jc w:val="center"/>
        </w:trPr>
        <w:tc>
          <w:tcPr>
            <w:tcW w:w="5381" w:type="dxa"/>
            <w:vAlign w:val="center"/>
          </w:tcPr>
          <w:p w14:paraId="7DAC91B3" w14:textId="0F983D5E" w:rsidR="00015B3D" w:rsidRPr="007E4793" w:rsidRDefault="005128C7" w:rsidP="00517B2A">
            <w:pPr>
              <w:spacing w:after="0" w:line="240" w:lineRule="auto"/>
              <w:rPr>
                <w:rFonts w:ascii="Arial" w:hAnsi="Arial" w:cs="Arial"/>
                <w:bCs/>
                <w:sz w:val="20"/>
                <w:szCs w:val="20"/>
              </w:rPr>
            </w:pPr>
            <w:r w:rsidRPr="007E4793">
              <w:rPr>
                <w:rFonts w:ascii="Arial" w:hAnsi="Arial" w:cs="Arial"/>
                <w:bCs/>
                <w:sz w:val="20"/>
                <w:szCs w:val="20"/>
              </w:rPr>
              <w:t xml:space="preserve">    </w:t>
            </w:r>
            <w:r w:rsidR="00015B3D" w:rsidRPr="007E4793">
              <w:rPr>
                <w:rFonts w:ascii="Arial" w:hAnsi="Arial" w:cs="Arial"/>
                <w:bCs/>
                <w:sz w:val="20"/>
                <w:szCs w:val="20"/>
              </w:rPr>
              <w:t xml:space="preserve">Mean (SD) </w:t>
            </w:r>
          </w:p>
        </w:tc>
        <w:tc>
          <w:tcPr>
            <w:tcW w:w="3753" w:type="dxa"/>
            <w:vAlign w:val="center"/>
          </w:tcPr>
          <w:p w14:paraId="605E822D" w14:textId="77777777" w:rsidR="00015B3D" w:rsidRPr="007E4793" w:rsidRDefault="00015B3D" w:rsidP="00517B2A">
            <w:pPr>
              <w:spacing w:after="0" w:line="240" w:lineRule="auto"/>
              <w:jc w:val="center"/>
              <w:rPr>
                <w:rFonts w:ascii="Arial" w:hAnsi="Arial" w:cs="Arial"/>
                <w:bCs/>
                <w:sz w:val="20"/>
                <w:szCs w:val="20"/>
              </w:rPr>
            </w:pPr>
            <w:r w:rsidRPr="007E4793">
              <w:rPr>
                <w:rFonts w:ascii="Arial" w:hAnsi="Arial" w:cs="Arial"/>
                <w:bCs/>
                <w:sz w:val="20"/>
                <w:szCs w:val="20"/>
              </w:rPr>
              <w:t>177.8 (3251.0)</w:t>
            </w:r>
          </w:p>
        </w:tc>
      </w:tr>
      <w:tr w:rsidR="00015B3D" w:rsidRPr="007E4793" w14:paraId="2F94EBAA" w14:textId="77777777" w:rsidTr="00517B2A">
        <w:trPr>
          <w:trHeight w:val="360"/>
          <w:jc w:val="center"/>
        </w:trPr>
        <w:tc>
          <w:tcPr>
            <w:tcW w:w="5381" w:type="dxa"/>
            <w:vAlign w:val="center"/>
          </w:tcPr>
          <w:p w14:paraId="4AE16B3A" w14:textId="7EB3E073" w:rsidR="00015B3D" w:rsidRPr="007E4793" w:rsidRDefault="005128C7" w:rsidP="00517B2A">
            <w:pPr>
              <w:spacing w:after="0" w:line="240" w:lineRule="auto"/>
              <w:rPr>
                <w:rFonts w:ascii="Arial" w:hAnsi="Arial" w:cs="Arial"/>
                <w:bCs/>
                <w:sz w:val="20"/>
                <w:szCs w:val="20"/>
              </w:rPr>
            </w:pPr>
            <w:r w:rsidRPr="007E4793">
              <w:rPr>
                <w:rFonts w:ascii="Arial" w:hAnsi="Arial" w:cs="Arial"/>
                <w:bCs/>
                <w:sz w:val="20"/>
                <w:szCs w:val="20"/>
              </w:rPr>
              <w:t xml:space="preserve">    </w:t>
            </w:r>
            <w:r w:rsidR="00015B3D" w:rsidRPr="007E4793">
              <w:rPr>
                <w:rFonts w:ascii="Arial" w:hAnsi="Arial" w:cs="Arial"/>
                <w:bCs/>
                <w:sz w:val="20"/>
                <w:szCs w:val="20"/>
              </w:rPr>
              <w:t>Median (range)</w:t>
            </w:r>
          </w:p>
        </w:tc>
        <w:tc>
          <w:tcPr>
            <w:tcW w:w="3753" w:type="dxa"/>
            <w:vAlign w:val="center"/>
          </w:tcPr>
          <w:p w14:paraId="44DB63EA" w14:textId="77777777" w:rsidR="00015B3D" w:rsidRPr="007E4793" w:rsidRDefault="00015B3D" w:rsidP="00517B2A">
            <w:pPr>
              <w:spacing w:after="0" w:line="240" w:lineRule="auto"/>
              <w:jc w:val="center"/>
              <w:rPr>
                <w:rFonts w:ascii="Arial" w:hAnsi="Arial" w:cs="Arial"/>
                <w:bCs/>
                <w:sz w:val="20"/>
                <w:szCs w:val="20"/>
              </w:rPr>
            </w:pPr>
            <w:r w:rsidRPr="007E4793">
              <w:rPr>
                <w:rFonts w:ascii="Arial" w:hAnsi="Arial" w:cs="Arial"/>
                <w:bCs/>
                <w:sz w:val="20"/>
                <w:szCs w:val="20"/>
              </w:rPr>
              <w:t>50 (1</w:t>
            </w:r>
            <w:r w:rsidRPr="007E4793">
              <w:rPr>
                <w:rFonts w:ascii="Arial" w:hAnsi="Arial" w:cs="Arial"/>
                <w:bCs/>
                <w:color w:val="000000" w:themeColor="text1"/>
                <w:sz w:val="20"/>
                <w:szCs w:val="20"/>
              </w:rPr>
              <w:t>–</w:t>
            </w:r>
            <w:r w:rsidRPr="007E4793">
              <w:rPr>
                <w:rFonts w:ascii="Arial" w:hAnsi="Arial" w:cs="Arial"/>
                <w:bCs/>
                <w:sz w:val="20"/>
                <w:szCs w:val="20"/>
              </w:rPr>
              <w:t>100,000)</w:t>
            </w:r>
          </w:p>
        </w:tc>
      </w:tr>
      <w:tr w:rsidR="00015B3D" w:rsidRPr="007E4793" w14:paraId="166F3767" w14:textId="77777777" w:rsidTr="00517B2A">
        <w:trPr>
          <w:trHeight w:val="360"/>
          <w:jc w:val="center"/>
        </w:trPr>
        <w:tc>
          <w:tcPr>
            <w:tcW w:w="5381" w:type="dxa"/>
            <w:vAlign w:val="center"/>
          </w:tcPr>
          <w:p w14:paraId="7F21A28F" w14:textId="08D30715"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20001D"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Dose frequency, n (%)</w:t>
            </w:r>
          </w:p>
        </w:tc>
        <w:tc>
          <w:tcPr>
            <w:tcW w:w="3753" w:type="dxa"/>
            <w:vAlign w:val="center"/>
          </w:tcPr>
          <w:p w14:paraId="486644EE" w14:textId="77777777" w:rsidR="00015B3D" w:rsidRPr="007E4793" w:rsidRDefault="00015B3D" w:rsidP="00517B2A">
            <w:pPr>
              <w:spacing w:after="0" w:line="240" w:lineRule="auto"/>
              <w:jc w:val="center"/>
              <w:rPr>
                <w:rFonts w:ascii="Arial" w:hAnsi="Arial" w:cs="Arial"/>
                <w:bCs/>
                <w:color w:val="000000" w:themeColor="text1"/>
                <w:sz w:val="20"/>
                <w:szCs w:val="20"/>
              </w:rPr>
            </w:pPr>
          </w:p>
        </w:tc>
      </w:tr>
      <w:tr w:rsidR="00015B3D" w:rsidRPr="007E4793" w14:paraId="0638BAAD" w14:textId="77777777" w:rsidTr="00517B2A">
        <w:trPr>
          <w:trHeight w:val="360"/>
          <w:jc w:val="center"/>
        </w:trPr>
        <w:tc>
          <w:tcPr>
            <w:tcW w:w="5381" w:type="dxa"/>
            <w:vAlign w:val="center"/>
          </w:tcPr>
          <w:p w14:paraId="43AD3532" w14:textId="4AAB97A9"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20001D" w:rsidRPr="007E4793">
              <w:rPr>
                <w:rFonts w:ascii="Arial" w:hAnsi="Arial" w:cs="Arial"/>
                <w:bCs/>
                <w:color w:val="000000" w:themeColor="text1"/>
                <w:sz w:val="20"/>
                <w:szCs w:val="20"/>
              </w:rPr>
              <w:t xml:space="preserve">  </w:t>
            </w:r>
            <w:proofErr w:type="spellStart"/>
            <w:r w:rsidR="00015B3D" w:rsidRPr="007E4793">
              <w:rPr>
                <w:rFonts w:ascii="Arial" w:hAnsi="Arial" w:cs="Arial"/>
                <w:bCs/>
                <w:color w:val="000000" w:themeColor="text1"/>
                <w:sz w:val="20"/>
                <w:szCs w:val="20"/>
              </w:rPr>
              <w:t>QD</w:t>
            </w:r>
            <w:r w:rsidR="00015B3D" w:rsidRPr="007E4793">
              <w:rPr>
                <w:rFonts w:ascii="Arial" w:hAnsi="Arial" w:cs="Arial"/>
                <w:bCs/>
                <w:color w:val="000000" w:themeColor="text1"/>
                <w:sz w:val="20"/>
                <w:szCs w:val="20"/>
                <w:vertAlign w:val="superscript"/>
              </w:rPr>
              <w:t>a</w:t>
            </w:r>
            <w:proofErr w:type="spellEnd"/>
          </w:p>
        </w:tc>
        <w:tc>
          <w:tcPr>
            <w:tcW w:w="3753" w:type="dxa"/>
            <w:vAlign w:val="center"/>
          </w:tcPr>
          <w:p w14:paraId="66DEA3A4"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65 (6.9)</w:t>
            </w:r>
          </w:p>
        </w:tc>
      </w:tr>
      <w:tr w:rsidR="00015B3D" w:rsidRPr="007E4793" w14:paraId="117615EA" w14:textId="77777777" w:rsidTr="00517B2A">
        <w:trPr>
          <w:trHeight w:val="360"/>
          <w:jc w:val="center"/>
        </w:trPr>
        <w:tc>
          <w:tcPr>
            <w:tcW w:w="5381" w:type="dxa"/>
            <w:vAlign w:val="center"/>
          </w:tcPr>
          <w:p w14:paraId="495E2822" w14:textId="64CEC222" w:rsidR="00015B3D" w:rsidRPr="007E4793" w:rsidRDefault="005128C7"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20001D"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BID</w:t>
            </w:r>
          </w:p>
        </w:tc>
        <w:tc>
          <w:tcPr>
            <w:tcW w:w="3753" w:type="dxa"/>
            <w:vAlign w:val="center"/>
          </w:tcPr>
          <w:p w14:paraId="3C367D6A"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38 (4.0)</w:t>
            </w:r>
          </w:p>
        </w:tc>
      </w:tr>
      <w:tr w:rsidR="00015B3D" w:rsidRPr="007E4793" w14:paraId="479BF4A5" w14:textId="77777777" w:rsidTr="00517B2A">
        <w:trPr>
          <w:trHeight w:val="360"/>
          <w:jc w:val="center"/>
        </w:trPr>
        <w:tc>
          <w:tcPr>
            <w:tcW w:w="5381" w:type="dxa"/>
            <w:vAlign w:val="center"/>
          </w:tcPr>
          <w:p w14:paraId="7A3373A4" w14:textId="463BB2CD" w:rsidR="00015B3D" w:rsidRPr="007E4793" w:rsidRDefault="0020001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TID</w:t>
            </w:r>
          </w:p>
        </w:tc>
        <w:tc>
          <w:tcPr>
            <w:tcW w:w="3753" w:type="dxa"/>
            <w:vAlign w:val="center"/>
          </w:tcPr>
          <w:p w14:paraId="22E85F47"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819 (86.7)</w:t>
            </w:r>
          </w:p>
        </w:tc>
      </w:tr>
      <w:tr w:rsidR="00015B3D" w:rsidRPr="007E4793" w14:paraId="2A8BAE53" w14:textId="77777777" w:rsidTr="00517B2A">
        <w:trPr>
          <w:trHeight w:val="360"/>
          <w:jc w:val="center"/>
        </w:trPr>
        <w:tc>
          <w:tcPr>
            <w:tcW w:w="5381" w:type="dxa"/>
            <w:vAlign w:val="center"/>
          </w:tcPr>
          <w:p w14:paraId="45052D37" w14:textId="74FB333E" w:rsidR="00015B3D" w:rsidRPr="007E4793" w:rsidRDefault="0020001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Other</w:t>
            </w:r>
          </w:p>
        </w:tc>
        <w:tc>
          <w:tcPr>
            <w:tcW w:w="3753" w:type="dxa"/>
            <w:vAlign w:val="center"/>
          </w:tcPr>
          <w:p w14:paraId="72A4778F"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23 (2.4)</w:t>
            </w:r>
          </w:p>
        </w:tc>
      </w:tr>
      <w:tr w:rsidR="00015B3D" w:rsidRPr="007E4793" w14:paraId="69C49F5A" w14:textId="77777777" w:rsidTr="00517B2A">
        <w:trPr>
          <w:trHeight w:val="360"/>
          <w:jc w:val="center"/>
        </w:trPr>
        <w:tc>
          <w:tcPr>
            <w:tcW w:w="5381" w:type="dxa"/>
            <w:vAlign w:val="center"/>
          </w:tcPr>
          <w:p w14:paraId="4BAB65EA" w14:textId="2F69CA78" w:rsidR="00015B3D" w:rsidRPr="007E4793" w:rsidRDefault="0020001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Duration of treatment (days), n</w:t>
            </w:r>
          </w:p>
        </w:tc>
        <w:tc>
          <w:tcPr>
            <w:tcW w:w="3753" w:type="dxa"/>
            <w:vAlign w:val="center"/>
          </w:tcPr>
          <w:p w14:paraId="0971B1F4"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945</w:t>
            </w:r>
          </w:p>
        </w:tc>
      </w:tr>
      <w:tr w:rsidR="00015B3D" w:rsidRPr="007E4793" w14:paraId="6EC107B6" w14:textId="77777777" w:rsidTr="00517B2A">
        <w:trPr>
          <w:trHeight w:val="360"/>
          <w:jc w:val="center"/>
        </w:trPr>
        <w:tc>
          <w:tcPr>
            <w:tcW w:w="5381" w:type="dxa"/>
            <w:vAlign w:val="center"/>
          </w:tcPr>
          <w:p w14:paraId="37222500" w14:textId="11C9DEFE" w:rsidR="00015B3D" w:rsidRPr="007E4793" w:rsidRDefault="0020001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 xml:space="preserve">Mean (SD) </w:t>
            </w:r>
          </w:p>
        </w:tc>
        <w:tc>
          <w:tcPr>
            <w:tcW w:w="3753" w:type="dxa"/>
            <w:vAlign w:val="center"/>
          </w:tcPr>
          <w:p w14:paraId="33F23AA8"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842.1 (1479.5)</w:t>
            </w:r>
          </w:p>
        </w:tc>
      </w:tr>
      <w:tr w:rsidR="00015B3D" w:rsidRPr="007E4793" w14:paraId="5BED1177" w14:textId="77777777" w:rsidTr="00517B2A">
        <w:trPr>
          <w:trHeight w:val="360"/>
          <w:jc w:val="center"/>
        </w:trPr>
        <w:tc>
          <w:tcPr>
            <w:tcW w:w="5381" w:type="dxa"/>
            <w:vAlign w:val="center"/>
          </w:tcPr>
          <w:p w14:paraId="7E51B24C" w14:textId="519A66C4" w:rsidR="00015B3D" w:rsidRPr="007E4793" w:rsidRDefault="0020001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Median (range)</w:t>
            </w:r>
          </w:p>
        </w:tc>
        <w:tc>
          <w:tcPr>
            <w:tcW w:w="3753" w:type="dxa"/>
            <w:vAlign w:val="center"/>
          </w:tcPr>
          <w:p w14:paraId="1F31FE14"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192 (1–10,161)</w:t>
            </w:r>
          </w:p>
        </w:tc>
      </w:tr>
      <w:tr w:rsidR="00015B3D" w:rsidRPr="007E4793" w14:paraId="711BEA39" w14:textId="77777777" w:rsidTr="00517B2A">
        <w:trPr>
          <w:trHeight w:val="360"/>
          <w:jc w:val="center"/>
        </w:trPr>
        <w:tc>
          <w:tcPr>
            <w:tcW w:w="5381" w:type="dxa"/>
            <w:vAlign w:val="center"/>
          </w:tcPr>
          <w:p w14:paraId="30C3F805" w14:textId="77777777" w:rsidR="00015B3D" w:rsidRPr="007E4793" w:rsidRDefault="00015B3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Insulin glargine, n (%)</w:t>
            </w:r>
          </w:p>
        </w:tc>
        <w:tc>
          <w:tcPr>
            <w:tcW w:w="3753" w:type="dxa"/>
            <w:vAlign w:val="center"/>
          </w:tcPr>
          <w:p w14:paraId="690E9FF8"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651 (21.8)</w:t>
            </w:r>
          </w:p>
        </w:tc>
      </w:tr>
      <w:tr w:rsidR="00015B3D" w:rsidRPr="007E4793" w14:paraId="7B8A45A3" w14:textId="77777777" w:rsidTr="00517B2A">
        <w:trPr>
          <w:trHeight w:val="360"/>
          <w:jc w:val="center"/>
        </w:trPr>
        <w:tc>
          <w:tcPr>
            <w:tcW w:w="5381" w:type="dxa"/>
            <w:vAlign w:val="center"/>
          </w:tcPr>
          <w:p w14:paraId="56F57395" w14:textId="3ED05641" w:rsidR="00015B3D" w:rsidRPr="007E4793" w:rsidRDefault="0020001D"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 xml:space="preserve">Dose (U), n </w:t>
            </w:r>
          </w:p>
        </w:tc>
        <w:tc>
          <w:tcPr>
            <w:tcW w:w="3753" w:type="dxa"/>
            <w:vAlign w:val="center"/>
          </w:tcPr>
          <w:p w14:paraId="2160041B"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636</w:t>
            </w:r>
          </w:p>
        </w:tc>
      </w:tr>
      <w:tr w:rsidR="00015B3D" w:rsidRPr="007E4793" w14:paraId="1127E594" w14:textId="77777777" w:rsidTr="00517B2A">
        <w:trPr>
          <w:trHeight w:val="360"/>
          <w:jc w:val="center"/>
        </w:trPr>
        <w:tc>
          <w:tcPr>
            <w:tcW w:w="5381" w:type="dxa"/>
            <w:vAlign w:val="center"/>
          </w:tcPr>
          <w:p w14:paraId="029E8983" w14:textId="6CF958B5" w:rsidR="00015B3D" w:rsidRPr="007E4793" w:rsidRDefault="00F55F88"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 xml:space="preserve">Mean (SD) </w:t>
            </w:r>
          </w:p>
        </w:tc>
        <w:tc>
          <w:tcPr>
            <w:tcW w:w="3753" w:type="dxa"/>
            <w:vAlign w:val="center"/>
          </w:tcPr>
          <w:p w14:paraId="170E0D7B"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19.0 (7.7)</w:t>
            </w:r>
          </w:p>
        </w:tc>
      </w:tr>
      <w:tr w:rsidR="00015B3D" w:rsidRPr="007E4793" w14:paraId="66D81404" w14:textId="77777777" w:rsidTr="00517B2A">
        <w:trPr>
          <w:trHeight w:val="360"/>
          <w:jc w:val="center"/>
        </w:trPr>
        <w:tc>
          <w:tcPr>
            <w:tcW w:w="5381" w:type="dxa"/>
            <w:vAlign w:val="center"/>
          </w:tcPr>
          <w:p w14:paraId="429F2A98" w14:textId="59A531D7" w:rsidR="00015B3D" w:rsidRPr="007E4793" w:rsidRDefault="00F55F88"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Median (range)</w:t>
            </w:r>
          </w:p>
        </w:tc>
        <w:tc>
          <w:tcPr>
            <w:tcW w:w="3753" w:type="dxa"/>
            <w:vAlign w:val="center"/>
          </w:tcPr>
          <w:p w14:paraId="6F31DC29"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18 (3–60)</w:t>
            </w:r>
          </w:p>
        </w:tc>
      </w:tr>
      <w:tr w:rsidR="00015B3D" w:rsidRPr="007E4793" w14:paraId="468924C7" w14:textId="77777777" w:rsidTr="00517B2A">
        <w:trPr>
          <w:trHeight w:val="360"/>
          <w:jc w:val="center"/>
        </w:trPr>
        <w:tc>
          <w:tcPr>
            <w:tcW w:w="5381" w:type="dxa"/>
            <w:vAlign w:val="center"/>
          </w:tcPr>
          <w:p w14:paraId="0A84D8DD" w14:textId="2AB53CEE" w:rsidR="00015B3D" w:rsidRPr="007E4793" w:rsidRDefault="00F55F88"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Dose frequency, n (%)</w:t>
            </w:r>
          </w:p>
        </w:tc>
        <w:tc>
          <w:tcPr>
            <w:tcW w:w="3753" w:type="dxa"/>
            <w:vAlign w:val="center"/>
          </w:tcPr>
          <w:p w14:paraId="25804FFB" w14:textId="77777777" w:rsidR="00015B3D" w:rsidRPr="007E4793" w:rsidRDefault="00015B3D" w:rsidP="00517B2A">
            <w:pPr>
              <w:spacing w:after="0" w:line="240" w:lineRule="auto"/>
              <w:jc w:val="center"/>
              <w:rPr>
                <w:rFonts w:ascii="Arial" w:hAnsi="Arial" w:cs="Arial"/>
                <w:bCs/>
                <w:color w:val="000000" w:themeColor="text1"/>
                <w:sz w:val="20"/>
                <w:szCs w:val="20"/>
              </w:rPr>
            </w:pPr>
          </w:p>
        </w:tc>
      </w:tr>
      <w:tr w:rsidR="00015B3D" w:rsidRPr="007E4793" w14:paraId="63C3CF86" w14:textId="77777777" w:rsidTr="00517B2A">
        <w:trPr>
          <w:trHeight w:val="360"/>
          <w:jc w:val="center"/>
        </w:trPr>
        <w:tc>
          <w:tcPr>
            <w:tcW w:w="5381" w:type="dxa"/>
            <w:vAlign w:val="center"/>
          </w:tcPr>
          <w:p w14:paraId="1654C2E8" w14:textId="5AF41B64" w:rsidR="00015B3D" w:rsidRPr="007E4793" w:rsidRDefault="00F55F88"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proofErr w:type="spellStart"/>
            <w:r w:rsidR="00015B3D" w:rsidRPr="007E4793">
              <w:rPr>
                <w:rFonts w:ascii="Arial" w:hAnsi="Arial" w:cs="Arial"/>
                <w:bCs/>
                <w:color w:val="000000" w:themeColor="text1"/>
                <w:sz w:val="20"/>
                <w:szCs w:val="20"/>
              </w:rPr>
              <w:t>QD</w:t>
            </w:r>
            <w:r w:rsidR="00015B3D" w:rsidRPr="007E4793">
              <w:rPr>
                <w:rFonts w:ascii="Arial" w:hAnsi="Arial" w:cs="Arial"/>
                <w:bCs/>
                <w:color w:val="000000" w:themeColor="text1"/>
                <w:sz w:val="20"/>
                <w:szCs w:val="20"/>
                <w:vertAlign w:val="superscript"/>
              </w:rPr>
              <w:t>a</w:t>
            </w:r>
            <w:proofErr w:type="spellEnd"/>
          </w:p>
        </w:tc>
        <w:tc>
          <w:tcPr>
            <w:tcW w:w="3753" w:type="dxa"/>
            <w:vAlign w:val="center"/>
          </w:tcPr>
          <w:p w14:paraId="4CC6053D"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456 (70.0)</w:t>
            </w:r>
          </w:p>
        </w:tc>
      </w:tr>
      <w:tr w:rsidR="00015B3D" w:rsidRPr="007E4793" w14:paraId="76CE7804" w14:textId="77777777" w:rsidTr="00517B2A">
        <w:trPr>
          <w:trHeight w:val="360"/>
          <w:jc w:val="center"/>
        </w:trPr>
        <w:tc>
          <w:tcPr>
            <w:tcW w:w="5381" w:type="dxa"/>
            <w:vAlign w:val="center"/>
          </w:tcPr>
          <w:p w14:paraId="69FD23C4" w14:textId="4ED714BE" w:rsidR="00015B3D" w:rsidRPr="007E4793" w:rsidRDefault="00F55F88"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BID</w:t>
            </w:r>
          </w:p>
        </w:tc>
        <w:tc>
          <w:tcPr>
            <w:tcW w:w="3753" w:type="dxa"/>
            <w:vAlign w:val="center"/>
          </w:tcPr>
          <w:p w14:paraId="2F51F91C"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3 (0.5)</w:t>
            </w:r>
          </w:p>
        </w:tc>
      </w:tr>
      <w:tr w:rsidR="00015B3D" w:rsidRPr="007E4793" w14:paraId="6AB94011" w14:textId="77777777" w:rsidTr="00517B2A">
        <w:trPr>
          <w:trHeight w:val="360"/>
          <w:jc w:val="center"/>
        </w:trPr>
        <w:tc>
          <w:tcPr>
            <w:tcW w:w="5381" w:type="dxa"/>
            <w:vAlign w:val="center"/>
          </w:tcPr>
          <w:p w14:paraId="69DF3147" w14:textId="3615DA27" w:rsidR="00015B3D" w:rsidRPr="007E4793" w:rsidRDefault="00F55F88"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TID</w:t>
            </w:r>
          </w:p>
        </w:tc>
        <w:tc>
          <w:tcPr>
            <w:tcW w:w="3753" w:type="dxa"/>
            <w:vAlign w:val="center"/>
          </w:tcPr>
          <w:p w14:paraId="32726C80"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2 (0.3)</w:t>
            </w:r>
          </w:p>
        </w:tc>
      </w:tr>
      <w:tr w:rsidR="00015B3D" w:rsidRPr="007E4793" w14:paraId="54E6ADBE" w14:textId="77777777" w:rsidTr="00517B2A">
        <w:trPr>
          <w:trHeight w:val="360"/>
          <w:jc w:val="center"/>
        </w:trPr>
        <w:tc>
          <w:tcPr>
            <w:tcW w:w="5381" w:type="dxa"/>
            <w:vAlign w:val="center"/>
          </w:tcPr>
          <w:p w14:paraId="5FDBB6A6" w14:textId="14127192" w:rsidR="00015B3D" w:rsidRPr="007E4793" w:rsidRDefault="00F55F88"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Other</w:t>
            </w:r>
          </w:p>
        </w:tc>
        <w:tc>
          <w:tcPr>
            <w:tcW w:w="3753" w:type="dxa"/>
            <w:vAlign w:val="center"/>
          </w:tcPr>
          <w:p w14:paraId="0AFADC6B"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190 (29.2)</w:t>
            </w:r>
          </w:p>
        </w:tc>
      </w:tr>
      <w:tr w:rsidR="00015B3D" w:rsidRPr="007E4793" w14:paraId="0D059BF1" w14:textId="77777777" w:rsidTr="00517B2A">
        <w:trPr>
          <w:trHeight w:val="360"/>
          <w:jc w:val="center"/>
        </w:trPr>
        <w:tc>
          <w:tcPr>
            <w:tcW w:w="5381" w:type="dxa"/>
            <w:vAlign w:val="center"/>
          </w:tcPr>
          <w:p w14:paraId="30A426B2" w14:textId="46562127" w:rsidR="00015B3D" w:rsidRPr="007E4793" w:rsidRDefault="00D2781B"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Duration of treatment (days), n</w:t>
            </w:r>
          </w:p>
        </w:tc>
        <w:tc>
          <w:tcPr>
            <w:tcW w:w="3753" w:type="dxa"/>
            <w:vAlign w:val="center"/>
          </w:tcPr>
          <w:p w14:paraId="246D37E2"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651</w:t>
            </w:r>
          </w:p>
        </w:tc>
      </w:tr>
      <w:tr w:rsidR="00015B3D" w:rsidRPr="007E4793" w14:paraId="5F34D40E" w14:textId="77777777" w:rsidTr="00517B2A">
        <w:trPr>
          <w:trHeight w:val="360"/>
          <w:jc w:val="center"/>
        </w:trPr>
        <w:tc>
          <w:tcPr>
            <w:tcW w:w="5381" w:type="dxa"/>
            <w:vAlign w:val="center"/>
          </w:tcPr>
          <w:p w14:paraId="2B3C20ED" w14:textId="0E1877C5" w:rsidR="00015B3D" w:rsidRPr="007E4793" w:rsidRDefault="00D2781B"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lastRenderedPageBreak/>
              <w:t xml:space="preserve">    </w:t>
            </w:r>
            <w:r w:rsidR="00015B3D" w:rsidRPr="007E4793">
              <w:rPr>
                <w:rFonts w:ascii="Arial" w:hAnsi="Arial" w:cs="Arial"/>
                <w:bCs/>
                <w:color w:val="000000" w:themeColor="text1"/>
                <w:sz w:val="20"/>
                <w:szCs w:val="20"/>
              </w:rPr>
              <w:t xml:space="preserve">Mean (SD) </w:t>
            </w:r>
          </w:p>
        </w:tc>
        <w:tc>
          <w:tcPr>
            <w:tcW w:w="3753" w:type="dxa"/>
            <w:vAlign w:val="center"/>
          </w:tcPr>
          <w:p w14:paraId="3CC7FCAA"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562.7 (1006.1)</w:t>
            </w:r>
          </w:p>
        </w:tc>
      </w:tr>
      <w:tr w:rsidR="00015B3D" w:rsidRPr="007E4793" w14:paraId="7C17E25C" w14:textId="77777777" w:rsidTr="00517B2A">
        <w:trPr>
          <w:trHeight w:val="80"/>
          <w:jc w:val="center"/>
        </w:trPr>
        <w:tc>
          <w:tcPr>
            <w:tcW w:w="5381" w:type="dxa"/>
            <w:vAlign w:val="center"/>
          </w:tcPr>
          <w:p w14:paraId="08B8162C" w14:textId="1FAAB0D0" w:rsidR="00015B3D" w:rsidRPr="007E4793" w:rsidRDefault="00D2781B" w:rsidP="00517B2A">
            <w:pPr>
              <w:spacing w:after="0" w:line="240" w:lineRule="auto"/>
              <w:rPr>
                <w:rFonts w:ascii="Arial" w:hAnsi="Arial" w:cs="Arial"/>
                <w:bCs/>
                <w:color w:val="000000" w:themeColor="text1"/>
                <w:sz w:val="20"/>
                <w:szCs w:val="20"/>
              </w:rPr>
            </w:pPr>
            <w:r w:rsidRPr="007E4793">
              <w:rPr>
                <w:rFonts w:ascii="Arial" w:hAnsi="Arial" w:cs="Arial"/>
                <w:bCs/>
                <w:color w:val="000000" w:themeColor="text1"/>
                <w:sz w:val="20"/>
                <w:szCs w:val="20"/>
              </w:rPr>
              <w:t xml:space="preserve">    </w:t>
            </w:r>
            <w:r w:rsidR="00015B3D" w:rsidRPr="007E4793">
              <w:rPr>
                <w:rFonts w:ascii="Arial" w:hAnsi="Arial" w:cs="Arial"/>
                <w:bCs/>
                <w:color w:val="000000" w:themeColor="text1"/>
                <w:sz w:val="20"/>
                <w:szCs w:val="20"/>
              </w:rPr>
              <w:t>Median (range)</w:t>
            </w:r>
          </w:p>
        </w:tc>
        <w:tc>
          <w:tcPr>
            <w:tcW w:w="3753" w:type="dxa"/>
            <w:vAlign w:val="center"/>
          </w:tcPr>
          <w:p w14:paraId="19375DD8" w14:textId="77777777" w:rsidR="00015B3D" w:rsidRPr="007E4793" w:rsidRDefault="00015B3D" w:rsidP="00517B2A">
            <w:pPr>
              <w:spacing w:after="0" w:line="240" w:lineRule="auto"/>
              <w:jc w:val="center"/>
              <w:rPr>
                <w:rFonts w:ascii="Arial" w:hAnsi="Arial" w:cs="Arial"/>
                <w:bCs/>
                <w:color w:val="000000" w:themeColor="text1"/>
                <w:sz w:val="20"/>
                <w:szCs w:val="20"/>
              </w:rPr>
            </w:pPr>
            <w:r w:rsidRPr="007E4793">
              <w:rPr>
                <w:rFonts w:ascii="Arial" w:hAnsi="Arial" w:cs="Arial"/>
                <w:bCs/>
                <w:color w:val="000000" w:themeColor="text1"/>
                <w:sz w:val="20"/>
                <w:szCs w:val="20"/>
              </w:rPr>
              <w:t>183 (1–7664)</w:t>
            </w:r>
          </w:p>
        </w:tc>
      </w:tr>
    </w:tbl>
    <w:p w14:paraId="3B53DAC9" w14:textId="4887922B" w:rsidR="001E2D26" w:rsidRPr="007E4793" w:rsidRDefault="00015B3D" w:rsidP="00E928B6">
      <w:pPr>
        <w:spacing w:line="240" w:lineRule="auto"/>
        <w:jc w:val="both"/>
        <w:rPr>
          <w:rFonts w:ascii="Arial" w:hAnsi="Arial" w:cs="Arial"/>
          <w:color w:val="000000" w:themeColor="text1"/>
          <w:sz w:val="16"/>
          <w:szCs w:val="16"/>
        </w:rPr>
      </w:pPr>
      <w:proofErr w:type="spellStart"/>
      <w:r w:rsidRPr="007E4793">
        <w:rPr>
          <w:rFonts w:ascii="Arial" w:hAnsi="Arial" w:cs="Arial"/>
          <w:color w:val="000000" w:themeColor="text1"/>
          <w:sz w:val="16"/>
          <w:szCs w:val="16"/>
          <w:vertAlign w:val="superscript"/>
        </w:rPr>
        <w:t>a</w:t>
      </w:r>
      <w:r w:rsidRPr="007E4793">
        <w:rPr>
          <w:rFonts w:ascii="Arial" w:hAnsi="Arial" w:cs="Arial"/>
          <w:color w:val="000000" w:themeColor="text1"/>
          <w:sz w:val="16"/>
          <w:szCs w:val="16"/>
        </w:rPr>
        <w:t>Including</w:t>
      </w:r>
      <w:proofErr w:type="spellEnd"/>
      <w:r w:rsidRPr="007E4793">
        <w:rPr>
          <w:rFonts w:ascii="Arial" w:hAnsi="Arial" w:cs="Arial"/>
          <w:color w:val="000000" w:themeColor="text1"/>
          <w:sz w:val="16"/>
          <w:szCs w:val="16"/>
        </w:rPr>
        <w:t xml:space="preserve"> every morning. Patients may have more than one medication record per drug class and preferred term. Patients were counted once for the largest dose he/she reported in one or more medication records. Duration of treatment = end date − start date + 1. Concomitant medications are defined as medications that ended after the first dose of dapagliflozin. BID, twice daily; TID, three times daily; QD, once daily; QID, four times daily.</w:t>
      </w:r>
    </w:p>
    <w:p w14:paraId="071EED70" w14:textId="5182B2C5" w:rsidR="00A96979" w:rsidRPr="007E4793" w:rsidRDefault="00A96979">
      <w:pPr>
        <w:rPr>
          <w:rFonts w:ascii="Arial" w:hAnsi="Arial" w:cs="Arial"/>
          <w:color w:val="000000" w:themeColor="text1"/>
          <w:sz w:val="16"/>
          <w:szCs w:val="16"/>
        </w:rPr>
      </w:pPr>
      <w:r w:rsidRPr="007E4793">
        <w:rPr>
          <w:rFonts w:ascii="Arial" w:hAnsi="Arial" w:cs="Arial"/>
          <w:color w:val="000000" w:themeColor="text1"/>
          <w:sz w:val="16"/>
          <w:szCs w:val="16"/>
        </w:rPr>
        <w:br w:type="page"/>
      </w:r>
    </w:p>
    <w:p w14:paraId="6504DFBC" w14:textId="05E755B4" w:rsidR="00880B20" w:rsidRPr="007E4793" w:rsidRDefault="00A96979" w:rsidP="00995B91">
      <w:pPr>
        <w:pStyle w:val="Heading2"/>
      </w:pPr>
      <w:bookmarkStart w:id="24" w:name="_Toc134802896"/>
      <w:r w:rsidRPr="007E4793">
        <w:lastRenderedPageBreak/>
        <w:t xml:space="preserve">Table S8. </w:t>
      </w:r>
      <w:r w:rsidR="009B09AF" w:rsidRPr="007E4793">
        <w:t xml:space="preserve">Overall summary of adverse events and adverse events of special interest </w:t>
      </w:r>
      <w:r w:rsidR="005B54C9" w:rsidRPr="007E4793">
        <w:t>by</w:t>
      </w:r>
      <w:r w:rsidR="009B09AF" w:rsidRPr="007E4793">
        <w:t xml:space="preserve"> </w:t>
      </w:r>
      <w:r w:rsidR="009846A2" w:rsidRPr="007E4793">
        <w:t xml:space="preserve">timing of </w:t>
      </w:r>
      <w:r w:rsidR="007870CB" w:rsidRPr="007E4793">
        <w:t>exposure to</w:t>
      </w:r>
      <w:r w:rsidR="005B54C9" w:rsidRPr="007E4793">
        <w:t xml:space="preserve"> dapagliflozin (safety analysis set)</w:t>
      </w:r>
      <w:bookmarkEnd w:id="24"/>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442"/>
        <w:gridCol w:w="2832"/>
        <w:gridCol w:w="2742"/>
      </w:tblGrid>
      <w:tr w:rsidR="007F3840" w:rsidRPr="007E4793" w14:paraId="60C79DBC" w14:textId="268EF5AE" w:rsidTr="00863E03">
        <w:trPr>
          <w:trHeight w:val="1418"/>
          <w:jc w:val="center"/>
        </w:trPr>
        <w:tc>
          <w:tcPr>
            <w:tcW w:w="3442" w:type="dxa"/>
            <w:vAlign w:val="center"/>
          </w:tcPr>
          <w:p w14:paraId="00D404AE" w14:textId="6DBE6978" w:rsidR="007F3840" w:rsidRPr="007E4793" w:rsidRDefault="007F3840" w:rsidP="001F4620">
            <w:pPr>
              <w:spacing w:after="0" w:line="240" w:lineRule="auto"/>
              <w:rPr>
                <w:rFonts w:ascii="Arial" w:hAnsi="Arial" w:cs="Arial"/>
                <w:b/>
                <w:bCs/>
                <w:sz w:val="20"/>
                <w:szCs w:val="20"/>
              </w:rPr>
            </w:pPr>
            <w:r w:rsidRPr="007E4793">
              <w:rPr>
                <w:rFonts w:ascii="Arial" w:hAnsi="Arial" w:cs="Arial"/>
                <w:b/>
                <w:bCs/>
                <w:sz w:val="20"/>
                <w:szCs w:val="20"/>
              </w:rPr>
              <w:t>Adverse events</w:t>
            </w:r>
            <w:r w:rsidR="002B3F0E" w:rsidRPr="007E4793">
              <w:rPr>
                <w:rFonts w:ascii="Arial" w:hAnsi="Arial" w:cs="Arial"/>
                <w:b/>
                <w:bCs/>
                <w:sz w:val="20"/>
                <w:szCs w:val="20"/>
              </w:rPr>
              <w:t>, No. (%)</w:t>
            </w:r>
            <w:r w:rsidRPr="007E4793">
              <w:rPr>
                <w:rFonts w:ascii="Arial" w:hAnsi="Arial" w:cs="Arial"/>
                <w:b/>
                <w:bCs/>
                <w:sz w:val="20"/>
                <w:szCs w:val="20"/>
              </w:rPr>
              <w:t xml:space="preserve"> </w:t>
            </w:r>
          </w:p>
        </w:tc>
        <w:tc>
          <w:tcPr>
            <w:tcW w:w="2832" w:type="dxa"/>
            <w:vAlign w:val="center"/>
          </w:tcPr>
          <w:p w14:paraId="66F3A9E5" w14:textId="77777777" w:rsidR="007F3840" w:rsidRPr="007E4793" w:rsidRDefault="007F3840" w:rsidP="001F4620">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Patients with exposure to dapagliflozin before enrolment</w:t>
            </w:r>
          </w:p>
          <w:p w14:paraId="60C42B8D" w14:textId="134F5EC7" w:rsidR="007F3840" w:rsidRPr="007E4793" w:rsidRDefault="007F3840" w:rsidP="001F4620">
            <w:pPr>
              <w:spacing w:after="0" w:line="240" w:lineRule="auto"/>
              <w:jc w:val="center"/>
              <w:rPr>
                <w:rFonts w:ascii="Arial" w:hAnsi="Arial" w:cs="Arial"/>
                <w:b/>
                <w:bCs/>
                <w:sz w:val="20"/>
                <w:szCs w:val="20"/>
              </w:rPr>
            </w:pPr>
            <w:r w:rsidRPr="007E4793">
              <w:rPr>
                <w:rFonts w:ascii="Arial" w:hAnsi="Arial" w:cs="Arial"/>
                <w:b/>
                <w:bCs/>
                <w:sz w:val="20"/>
                <w:szCs w:val="20"/>
              </w:rPr>
              <w:t>(n=2648)</w:t>
            </w:r>
          </w:p>
        </w:tc>
        <w:tc>
          <w:tcPr>
            <w:tcW w:w="2742" w:type="dxa"/>
            <w:vAlign w:val="center"/>
          </w:tcPr>
          <w:p w14:paraId="10F19FEF" w14:textId="77777777" w:rsidR="007F3840" w:rsidRPr="007E4793" w:rsidRDefault="007F3840" w:rsidP="001F4620">
            <w:pPr>
              <w:spacing w:after="0" w:line="240" w:lineRule="auto"/>
              <w:jc w:val="center"/>
              <w:rPr>
                <w:rFonts w:ascii="Arial" w:hAnsi="Arial" w:cs="Arial"/>
                <w:b/>
                <w:bCs/>
                <w:color w:val="000000" w:themeColor="text1"/>
                <w:sz w:val="20"/>
                <w:szCs w:val="20"/>
              </w:rPr>
            </w:pPr>
          </w:p>
          <w:p w14:paraId="6A77C9C3" w14:textId="77777777" w:rsidR="007F3840" w:rsidRPr="007E4793" w:rsidRDefault="007F3840" w:rsidP="001F4620">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Patients without exposure to dapagliflozin before enrolment</w:t>
            </w:r>
          </w:p>
          <w:p w14:paraId="7A2B3E31" w14:textId="3FBA55BB" w:rsidR="007F3840" w:rsidRPr="007E4793" w:rsidRDefault="007F3840" w:rsidP="001F4620">
            <w:pPr>
              <w:spacing w:after="0" w:line="240" w:lineRule="auto"/>
              <w:jc w:val="center"/>
              <w:rPr>
                <w:rFonts w:ascii="Arial" w:hAnsi="Arial" w:cs="Arial"/>
                <w:b/>
                <w:bCs/>
                <w:color w:val="000000" w:themeColor="text1"/>
                <w:sz w:val="20"/>
                <w:szCs w:val="20"/>
              </w:rPr>
            </w:pPr>
            <w:r w:rsidRPr="007E4793">
              <w:rPr>
                <w:rFonts w:ascii="Arial" w:hAnsi="Arial" w:cs="Arial"/>
                <w:b/>
                <w:bCs/>
                <w:color w:val="000000" w:themeColor="text1"/>
                <w:sz w:val="20"/>
                <w:szCs w:val="20"/>
              </w:rPr>
              <w:t>(n=342)</w:t>
            </w:r>
          </w:p>
          <w:p w14:paraId="5573DF83" w14:textId="77777777" w:rsidR="007F3840" w:rsidRPr="007E4793" w:rsidRDefault="007F3840" w:rsidP="001F4620">
            <w:pPr>
              <w:spacing w:after="0" w:line="240" w:lineRule="auto"/>
              <w:jc w:val="center"/>
              <w:rPr>
                <w:rFonts w:ascii="Arial" w:hAnsi="Arial" w:cs="Arial"/>
                <w:b/>
                <w:bCs/>
                <w:sz w:val="20"/>
                <w:szCs w:val="20"/>
              </w:rPr>
            </w:pPr>
          </w:p>
        </w:tc>
      </w:tr>
      <w:tr w:rsidR="00D761B2" w:rsidRPr="007E4793" w14:paraId="0E6C644C" w14:textId="644D4284" w:rsidTr="001F4620">
        <w:trPr>
          <w:trHeight w:val="309"/>
          <w:jc w:val="center"/>
        </w:trPr>
        <w:tc>
          <w:tcPr>
            <w:tcW w:w="9016" w:type="dxa"/>
            <w:gridSpan w:val="3"/>
            <w:vAlign w:val="center"/>
          </w:tcPr>
          <w:p w14:paraId="02FDACBB" w14:textId="13D0888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Overall summary</w:t>
            </w:r>
          </w:p>
        </w:tc>
      </w:tr>
      <w:tr w:rsidR="007F3840" w:rsidRPr="007E4793" w14:paraId="23DCDBC4" w14:textId="5C87C364" w:rsidTr="006F6D5A">
        <w:trPr>
          <w:trHeight w:val="309"/>
          <w:jc w:val="center"/>
        </w:trPr>
        <w:tc>
          <w:tcPr>
            <w:tcW w:w="3442" w:type="dxa"/>
            <w:vAlign w:val="center"/>
          </w:tcPr>
          <w:p w14:paraId="6F50611E" w14:textId="77777777" w:rsidR="007F3840" w:rsidRPr="007E4793" w:rsidRDefault="007F3840" w:rsidP="00D761B2">
            <w:pPr>
              <w:spacing w:after="0" w:line="240" w:lineRule="auto"/>
              <w:rPr>
                <w:rFonts w:ascii="Arial" w:hAnsi="Arial" w:cs="Arial"/>
                <w:sz w:val="20"/>
                <w:szCs w:val="20"/>
              </w:rPr>
            </w:pPr>
            <w:r w:rsidRPr="007E4793">
              <w:rPr>
                <w:rFonts w:ascii="Arial" w:hAnsi="Arial" w:cs="Arial"/>
                <w:sz w:val="20"/>
                <w:szCs w:val="20"/>
              </w:rPr>
              <w:t xml:space="preserve">  ≥1 AE</w:t>
            </w:r>
          </w:p>
        </w:tc>
        <w:tc>
          <w:tcPr>
            <w:tcW w:w="2832" w:type="dxa"/>
            <w:vAlign w:val="center"/>
          </w:tcPr>
          <w:p w14:paraId="79AAADDC" w14:textId="035CA529" w:rsidR="007F3840" w:rsidRPr="007E4793" w:rsidRDefault="007F3840" w:rsidP="00D761B2">
            <w:pPr>
              <w:spacing w:after="0" w:line="240" w:lineRule="auto"/>
              <w:jc w:val="center"/>
              <w:rPr>
                <w:rFonts w:ascii="Arial" w:hAnsi="Arial" w:cs="Arial"/>
                <w:sz w:val="20"/>
                <w:szCs w:val="20"/>
              </w:rPr>
            </w:pPr>
            <w:r w:rsidRPr="007E4793">
              <w:rPr>
                <w:rFonts w:ascii="Arial" w:hAnsi="Arial" w:cs="Arial"/>
                <w:sz w:val="20"/>
                <w:szCs w:val="20"/>
              </w:rPr>
              <w:t>939 (35.5)</w:t>
            </w:r>
          </w:p>
        </w:tc>
        <w:tc>
          <w:tcPr>
            <w:tcW w:w="2742" w:type="dxa"/>
            <w:vAlign w:val="center"/>
          </w:tcPr>
          <w:p w14:paraId="5F5FC631" w14:textId="5A4469D6" w:rsidR="007F3840" w:rsidRPr="007E4793" w:rsidRDefault="00A975E6" w:rsidP="00D761B2">
            <w:pPr>
              <w:spacing w:after="0" w:line="240" w:lineRule="auto"/>
              <w:jc w:val="center"/>
              <w:rPr>
                <w:rFonts w:ascii="Arial" w:hAnsi="Arial" w:cs="Arial"/>
                <w:sz w:val="20"/>
                <w:szCs w:val="20"/>
              </w:rPr>
            </w:pPr>
            <w:r w:rsidRPr="007E4793">
              <w:rPr>
                <w:rFonts w:ascii="Arial" w:hAnsi="Arial" w:cs="Arial"/>
                <w:sz w:val="20"/>
                <w:szCs w:val="20"/>
              </w:rPr>
              <w:t>120 (35.1)</w:t>
            </w:r>
          </w:p>
        </w:tc>
      </w:tr>
      <w:tr w:rsidR="007F3840" w:rsidRPr="007E4793" w14:paraId="2CD937E9" w14:textId="7E56D93C" w:rsidTr="00CD06BA">
        <w:trPr>
          <w:trHeight w:val="309"/>
          <w:jc w:val="center"/>
        </w:trPr>
        <w:tc>
          <w:tcPr>
            <w:tcW w:w="3442" w:type="dxa"/>
            <w:vAlign w:val="center"/>
          </w:tcPr>
          <w:p w14:paraId="6AE7B801" w14:textId="77777777" w:rsidR="007F3840" w:rsidRPr="007E4793" w:rsidRDefault="007F3840" w:rsidP="00D761B2">
            <w:pPr>
              <w:spacing w:after="0" w:line="240" w:lineRule="auto"/>
              <w:rPr>
                <w:rFonts w:ascii="Arial" w:hAnsi="Arial" w:cs="Arial"/>
                <w:sz w:val="20"/>
                <w:szCs w:val="20"/>
              </w:rPr>
            </w:pPr>
            <w:r w:rsidRPr="007E4793">
              <w:rPr>
                <w:rFonts w:ascii="Arial" w:hAnsi="Arial" w:cs="Arial"/>
                <w:sz w:val="20"/>
                <w:szCs w:val="20"/>
              </w:rPr>
              <w:t xml:space="preserve">  ≥1 </w:t>
            </w:r>
            <w:proofErr w:type="spellStart"/>
            <w:r w:rsidRPr="007E4793">
              <w:rPr>
                <w:rFonts w:ascii="Arial" w:hAnsi="Arial" w:cs="Arial"/>
                <w:sz w:val="20"/>
                <w:szCs w:val="20"/>
              </w:rPr>
              <w:t>ADR</w:t>
            </w:r>
            <w:r w:rsidRPr="007E4793">
              <w:rPr>
                <w:rFonts w:ascii="Arial" w:hAnsi="Arial" w:cs="Arial"/>
                <w:sz w:val="20"/>
                <w:szCs w:val="20"/>
                <w:vertAlign w:val="superscript"/>
              </w:rPr>
              <w:t>a</w:t>
            </w:r>
            <w:proofErr w:type="spellEnd"/>
          </w:p>
        </w:tc>
        <w:tc>
          <w:tcPr>
            <w:tcW w:w="2832" w:type="dxa"/>
            <w:vAlign w:val="center"/>
          </w:tcPr>
          <w:p w14:paraId="568AFB58" w14:textId="27467214" w:rsidR="007F3840" w:rsidRPr="007E4793" w:rsidRDefault="007F3840" w:rsidP="00D761B2">
            <w:pPr>
              <w:spacing w:after="0" w:line="240" w:lineRule="auto"/>
              <w:jc w:val="center"/>
              <w:rPr>
                <w:rFonts w:ascii="Arial" w:hAnsi="Arial" w:cs="Arial"/>
                <w:sz w:val="20"/>
                <w:szCs w:val="20"/>
              </w:rPr>
            </w:pPr>
            <w:r w:rsidRPr="007E4793">
              <w:rPr>
                <w:rFonts w:ascii="Arial" w:hAnsi="Arial" w:cs="Arial"/>
                <w:sz w:val="20"/>
                <w:szCs w:val="20"/>
              </w:rPr>
              <w:t>234 (8.8)</w:t>
            </w:r>
          </w:p>
        </w:tc>
        <w:tc>
          <w:tcPr>
            <w:tcW w:w="2742" w:type="dxa"/>
            <w:vAlign w:val="center"/>
          </w:tcPr>
          <w:p w14:paraId="64D8D8EB" w14:textId="7A68E13D" w:rsidR="007F3840" w:rsidRPr="007E4793" w:rsidRDefault="00A975E6" w:rsidP="00D761B2">
            <w:pPr>
              <w:spacing w:after="0" w:line="240" w:lineRule="auto"/>
              <w:jc w:val="center"/>
              <w:rPr>
                <w:rFonts w:ascii="Arial" w:hAnsi="Arial" w:cs="Arial"/>
                <w:sz w:val="20"/>
                <w:szCs w:val="20"/>
              </w:rPr>
            </w:pPr>
            <w:r w:rsidRPr="007E4793">
              <w:rPr>
                <w:rFonts w:ascii="Arial" w:hAnsi="Arial" w:cs="Arial"/>
                <w:sz w:val="20"/>
                <w:szCs w:val="20"/>
              </w:rPr>
              <w:t>34 (9.9)</w:t>
            </w:r>
          </w:p>
        </w:tc>
      </w:tr>
      <w:tr w:rsidR="007F3840" w:rsidRPr="007E4793" w14:paraId="49D64D36" w14:textId="7D5AEE8C" w:rsidTr="005456E3">
        <w:trPr>
          <w:trHeight w:val="309"/>
          <w:jc w:val="center"/>
        </w:trPr>
        <w:tc>
          <w:tcPr>
            <w:tcW w:w="3442" w:type="dxa"/>
            <w:vAlign w:val="center"/>
          </w:tcPr>
          <w:p w14:paraId="2442B06D" w14:textId="77777777" w:rsidR="007F3840" w:rsidRPr="007E4793" w:rsidRDefault="007F3840" w:rsidP="00D761B2">
            <w:pPr>
              <w:spacing w:after="0" w:line="240" w:lineRule="auto"/>
              <w:rPr>
                <w:rFonts w:ascii="Arial" w:hAnsi="Arial" w:cs="Arial"/>
                <w:sz w:val="20"/>
                <w:szCs w:val="20"/>
              </w:rPr>
            </w:pPr>
            <w:r w:rsidRPr="007E4793">
              <w:rPr>
                <w:rFonts w:ascii="Arial" w:hAnsi="Arial" w:cs="Arial"/>
                <w:sz w:val="20"/>
                <w:szCs w:val="20"/>
              </w:rPr>
              <w:t xml:space="preserve">  ≥1 SAE</w:t>
            </w:r>
          </w:p>
        </w:tc>
        <w:tc>
          <w:tcPr>
            <w:tcW w:w="2832" w:type="dxa"/>
            <w:vAlign w:val="center"/>
          </w:tcPr>
          <w:p w14:paraId="2D7703B7" w14:textId="7D9D2B2A" w:rsidR="007F3840" w:rsidRPr="007E4793" w:rsidRDefault="007F3840" w:rsidP="00D761B2">
            <w:pPr>
              <w:spacing w:after="0" w:line="240" w:lineRule="auto"/>
              <w:jc w:val="center"/>
              <w:rPr>
                <w:rFonts w:ascii="Arial" w:hAnsi="Arial" w:cs="Arial"/>
                <w:sz w:val="20"/>
                <w:szCs w:val="20"/>
              </w:rPr>
            </w:pPr>
            <w:r w:rsidRPr="007E4793">
              <w:rPr>
                <w:rFonts w:ascii="Arial" w:hAnsi="Arial" w:cs="Arial"/>
                <w:sz w:val="20"/>
                <w:szCs w:val="20"/>
              </w:rPr>
              <w:t>166 (6.3)</w:t>
            </w:r>
          </w:p>
        </w:tc>
        <w:tc>
          <w:tcPr>
            <w:tcW w:w="2742" w:type="dxa"/>
            <w:vAlign w:val="center"/>
          </w:tcPr>
          <w:p w14:paraId="247E67FF" w14:textId="4F39D2A4" w:rsidR="007F3840" w:rsidRPr="007E4793" w:rsidRDefault="00A975E6" w:rsidP="00D761B2">
            <w:pPr>
              <w:spacing w:after="0" w:line="240" w:lineRule="auto"/>
              <w:jc w:val="center"/>
              <w:rPr>
                <w:rFonts w:ascii="Arial" w:hAnsi="Arial" w:cs="Arial"/>
                <w:sz w:val="20"/>
                <w:szCs w:val="20"/>
              </w:rPr>
            </w:pPr>
            <w:r w:rsidRPr="007E4793">
              <w:rPr>
                <w:rFonts w:ascii="Arial" w:hAnsi="Arial" w:cs="Arial"/>
                <w:sz w:val="20"/>
                <w:szCs w:val="20"/>
              </w:rPr>
              <w:t>20 (5.8)</w:t>
            </w:r>
          </w:p>
        </w:tc>
      </w:tr>
      <w:tr w:rsidR="007F3840" w:rsidRPr="007E4793" w14:paraId="3DC3C29B" w14:textId="12A4DC2A" w:rsidTr="00F125A5">
        <w:trPr>
          <w:trHeight w:val="309"/>
          <w:jc w:val="center"/>
        </w:trPr>
        <w:tc>
          <w:tcPr>
            <w:tcW w:w="3442" w:type="dxa"/>
            <w:vAlign w:val="center"/>
          </w:tcPr>
          <w:p w14:paraId="3D5CE044" w14:textId="77777777" w:rsidR="007F3840" w:rsidRPr="007E4793" w:rsidRDefault="007F3840" w:rsidP="00D761B2">
            <w:pPr>
              <w:spacing w:after="0" w:line="240" w:lineRule="auto"/>
              <w:rPr>
                <w:rFonts w:ascii="Arial" w:hAnsi="Arial" w:cs="Arial"/>
                <w:sz w:val="20"/>
                <w:szCs w:val="20"/>
              </w:rPr>
            </w:pPr>
            <w:r w:rsidRPr="007E4793">
              <w:rPr>
                <w:rFonts w:ascii="Arial" w:hAnsi="Arial" w:cs="Arial"/>
                <w:sz w:val="20"/>
                <w:szCs w:val="20"/>
              </w:rPr>
              <w:t xml:space="preserve">  AE leading to discontinuation</w:t>
            </w:r>
          </w:p>
        </w:tc>
        <w:tc>
          <w:tcPr>
            <w:tcW w:w="2832" w:type="dxa"/>
            <w:vAlign w:val="center"/>
          </w:tcPr>
          <w:p w14:paraId="2F146DC4" w14:textId="103556DF" w:rsidR="007F3840" w:rsidRPr="007E4793" w:rsidRDefault="00A975E6" w:rsidP="00D761B2">
            <w:pPr>
              <w:spacing w:after="0" w:line="240" w:lineRule="auto"/>
              <w:jc w:val="center"/>
              <w:rPr>
                <w:rFonts w:ascii="Arial" w:hAnsi="Arial" w:cs="Arial"/>
                <w:sz w:val="20"/>
                <w:szCs w:val="20"/>
              </w:rPr>
            </w:pPr>
            <w:r w:rsidRPr="007E4793">
              <w:rPr>
                <w:rFonts w:ascii="Arial" w:hAnsi="Arial" w:cs="Arial"/>
                <w:sz w:val="20"/>
                <w:szCs w:val="20"/>
              </w:rPr>
              <w:t>112 (4.2)</w:t>
            </w:r>
          </w:p>
        </w:tc>
        <w:tc>
          <w:tcPr>
            <w:tcW w:w="2742" w:type="dxa"/>
            <w:vAlign w:val="center"/>
          </w:tcPr>
          <w:p w14:paraId="599EE184" w14:textId="76AC3826" w:rsidR="007F3840" w:rsidRPr="007E4793" w:rsidRDefault="00A975E6" w:rsidP="00D761B2">
            <w:pPr>
              <w:spacing w:after="0" w:line="240" w:lineRule="auto"/>
              <w:jc w:val="center"/>
              <w:rPr>
                <w:rFonts w:ascii="Arial" w:hAnsi="Arial" w:cs="Arial"/>
                <w:sz w:val="20"/>
                <w:szCs w:val="20"/>
              </w:rPr>
            </w:pPr>
            <w:r w:rsidRPr="007E4793">
              <w:rPr>
                <w:rFonts w:ascii="Arial" w:hAnsi="Arial" w:cs="Arial"/>
                <w:sz w:val="20"/>
                <w:szCs w:val="20"/>
              </w:rPr>
              <w:t>29 (8.5)</w:t>
            </w:r>
          </w:p>
        </w:tc>
      </w:tr>
      <w:tr w:rsidR="00D761B2" w:rsidRPr="007E4793" w14:paraId="17326109" w14:textId="70F42854" w:rsidTr="001F4620">
        <w:trPr>
          <w:trHeight w:val="309"/>
          <w:jc w:val="center"/>
        </w:trPr>
        <w:tc>
          <w:tcPr>
            <w:tcW w:w="9016" w:type="dxa"/>
            <w:gridSpan w:val="3"/>
            <w:vAlign w:val="center"/>
          </w:tcPr>
          <w:p w14:paraId="61BC1BCB" w14:textId="36D088A2"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AE of special interest</w:t>
            </w:r>
          </w:p>
        </w:tc>
      </w:tr>
      <w:tr w:rsidR="00D761B2" w:rsidRPr="007E4793" w14:paraId="2615A677" w14:textId="27E15D4A" w:rsidTr="00D761B2">
        <w:trPr>
          <w:trHeight w:val="309"/>
          <w:jc w:val="center"/>
        </w:trPr>
        <w:tc>
          <w:tcPr>
            <w:tcW w:w="3442" w:type="dxa"/>
            <w:vAlign w:val="center"/>
          </w:tcPr>
          <w:p w14:paraId="02C1640D"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UTIs</w:t>
            </w:r>
          </w:p>
        </w:tc>
        <w:tc>
          <w:tcPr>
            <w:tcW w:w="2832" w:type="dxa"/>
            <w:vAlign w:val="center"/>
          </w:tcPr>
          <w:p w14:paraId="5027E8AA" w14:textId="25CAB0BB" w:rsidR="00D761B2" w:rsidRPr="007E4793" w:rsidRDefault="004B67E4" w:rsidP="00D761B2">
            <w:pPr>
              <w:spacing w:after="0" w:line="240" w:lineRule="auto"/>
              <w:jc w:val="center"/>
              <w:rPr>
                <w:rFonts w:ascii="Arial" w:hAnsi="Arial" w:cs="Arial"/>
                <w:sz w:val="20"/>
                <w:szCs w:val="20"/>
              </w:rPr>
            </w:pPr>
            <w:r w:rsidRPr="007E4793">
              <w:rPr>
                <w:rFonts w:ascii="Arial" w:hAnsi="Arial" w:cs="Arial"/>
                <w:sz w:val="20"/>
                <w:szCs w:val="20"/>
              </w:rPr>
              <w:t>56 (2.1)</w:t>
            </w:r>
          </w:p>
        </w:tc>
        <w:tc>
          <w:tcPr>
            <w:tcW w:w="2742" w:type="dxa"/>
            <w:vAlign w:val="center"/>
          </w:tcPr>
          <w:p w14:paraId="0BC49B87" w14:textId="1FA59EF1" w:rsidR="00D761B2" w:rsidRPr="007E4793" w:rsidRDefault="004B67E4" w:rsidP="00D761B2">
            <w:pPr>
              <w:spacing w:after="0" w:line="240" w:lineRule="auto"/>
              <w:jc w:val="center"/>
              <w:rPr>
                <w:rFonts w:ascii="Arial" w:hAnsi="Arial" w:cs="Arial"/>
                <w:sz w:val="20"/>
                <w:szCs w:val="20"/>
              </w:rPr>
            </w:pPr>
            <w:r w:rsidRPr="007E4793">
              <w:rPr>
                <w:rFonts w:ascii="Arial" w:hAnsi="Arial" w:cs="Arial"/>
                <w:sz w:val="20"/>
                <w:szCs w:val="20"/>
              </w:rPr>
              <w:t>14 (4.1)</w:t>
            </w:r>
          </w:p>
        </w:tc>
      </w:tr>
      <w:tr w:rsidR="00D761B2" w:rsidRPr="007E4793" w14:paraId="7DEE376B" w14:textId="5076227F" w:rsidTr="00D761B2">
        <w:trPr>
          <w:trHeight w:val="309"/>
          <w:jc w:val="center"/>
        </w:trPr>
        <w:tc>
          <w:tcPr>
            <w:tcW w:w="3442" w:type="dxa"/>
            <w:vAlign w:val="center"/>
          </w:tcPr>
          <w:p w14:paraId="279FF282"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GTIs</w:t>
            </w:r>
          </w:p>
        </w:tc>
        <w:tc>
          <w:tcPr>
            <w:tcW w:w="2832" w:type="dxa"/>
            <w:vAlign w:val="center"/>
          </w:tcPr>
          <w:p w14:paraId="3E271F72" w14:textId="37ABA434" w:rsidR="00D761B2" w:rsidRPr="007E4793" w:rsidRDefault="00490911" w:rsidP="00D761B2">
            <w:pPr>
              <w:spacing w:after="0" w:line="240" w:lineRule="auto"/>
              <w:jc w:val="center"/>
              <w:rPr>
                <w:rFonts w:ascii="Arial" w:hAnsi="Arial" w:cs="Arial"/>
                <w:sz w:val="20"/>
                <w:szCs w:val="20"/>
              </w:rPr>
            </w:pPr>
            <w:r w:rsidRPr="007E4793">
              <w:rPr>
                <w:rFonts w:ascii="Arial" w:hAnsi="Arial" w:cs="Arial"/>
                <w:sz w:val="20"/>
                <w:szCs w:val="20"/>
              </w:rPr>
              <w:t>37 (1.4)</w:t>
            </w:r>
          </w:p>
        </w:tc>
        <w:tc>
          <w:tcPr>
            <w:tcW w:w="2742" w:type="dxa"/>
            <w:vAlign w:val="center"/>
          </w:tcPr>
          <w:p w14:paraId="5F165407" w14:textId="236EEF42" w:rsidR="00D761B2" w:rsidRPr="007E4793" w:rsidRDefault="00490911" w:rsidP="00D761B2">
            <w:pPr>
              <w:spacing w:after="0" w:line="240" w:lineRule="auto"/>
              <w:jc w:val="center"/>
              <w:rPr>
                <w:rFonts w:ascii="Arial" w:hAnsi="Arial" w:cs="Arial"/>
                <w:sz w:val="20"/>
                <w:szCs w:val="20"/>
              </w:rPr>
            </w:pPr>
            <w:r w:rsidRPr="007E4793">
              <w:rPr>
                <w:rFonts w:ascii="Arial" w:hAnsi="Arial" w:cs="Arial"/>
                <w:sz w:val="20"/>
                <w:szCs w:val="20"/>
              </w:rPr>
              <w:t>2 (0.6)</w:t>
            </w:r>
          </w:p>
        </w:tc>
      </w:tr>
      <w:tr w:rsidR="00D761B2" w:rsidRPr="007E4793" w14:paraId="3E3E7CBB" w14:textId="5A3648B8" w:rsidTr="00D761B2">
        <w:trPr>
          <w:trHeight w:val="309"/>
          <w:jc w:val="center"/>
        </w:trPr>
        <w:tc>
          <w:tcPr>
            <w:tcW w:w="3442" w:type="dxa"/>
            <w:vAlign w:val="center"/>
          </w:tcPr>
          <w:p w14:paraId="36D1105D"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Hypoglycaemia</w:t>
            </w:r>
          </w:p>
        </w:tc>
        <w:tc>
          <w:tcPr>
            <w:tcW w:w="2832" w:type="dxa"/>
            <w:vAlign w:val="center"/>
          </w:tcPr>
          <w:p w14:paraId="0D6D8971" w14:textId="2C2E20A0" w:rsidR="00D761B2" w:rsidRPr="007E4793" w:rsidRDefault="00490911" w:rsidP="00D761B2">
            <w:pPr>
              <w:spacing w:after="0" w:line="240" w:lineRule="auto"/>
              <w:jc w:val="center"/>
              <w:rPr>
                <w:rFonts w:ascii="Arial" w:hAnsi="Arial" w:cs="Arial"/>
                <w:sz w:val="20"/>
                <w:szCs w:val="20"/>
              </w:rPr>
            </w:pPr>
            <w:r w:rsidRPr="007E4793">
              <w:rPr>
                <w:rFonts w:ascii="Arial" w:hAnsi="Arial" w:cs="Arial"/>
                <w:sz w:val="20"/>
                <w:szCs w:val="20"/>
              </w:rPr>
              <w:t>28 (1.1)</w:t>
            </w:r>
          </w:p>
        </w:tc>
        <w:tc>
          <w:tcPr>
            <w:tcW w:w="2742" w:type="dxa"/>
            <w:vAlign w:val="center"/>
          </w:tcPr>
          <w:p w14:paraId="6F90A8FC" w14:textId="3916DDCE" w:rsidR="00D761B2" w:rsidRPr="007E4793" w:rsidRDefault="00490911" w:rsidP="00D761B2">
            <w:pPr>
              <w:spacing w:after="0" w:line="240" w:lineRule="auto"/>
              <w:jc w:val="center"/>
              <w:rPr>
                <w:rFonts w:ascii="Arial" w:hAnsi="Arial" w:cs="Arial"/>
                <w:sz w:val="20"/>
                <w:szCs w:val="20"/>
              </w:rPr>
            </w:pPr>
            <w:r w:rsidRPr="007E4793">
              <w:rPr>
                <w:rFonts w:ascii="Arial" w:hAnsi="Arial" w:cs="Arial"/>
                <w:sz w:val="20"/>
                <w:szCs w:val="20"/>
              </w:rPr>
              <w:t>4 (1.2)</w:t>
            </w:r>
          </w:p>
        </w:tc>
      </w:tr>
      <w:tr w:rsidR="00D761B2" w:rsidRPr="007E4793" w14:paraId="1BE8629F" w14:textId="3631A1D7" w:rsidTr="00D761B2">
        <w:trPr>
          <w:trHeight w:val="309"/>
          <w:jc w:val="center"/>
        </w:trPr>
        <w:tc>
          <w:tcPr>
            <w:tcW w:w="3442" w:type="dxa"/>
            <w:vAlign w:val="center"/>
          </w:tcPr>
          <w:p w14:paraId="7E43F31D"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Volume depletion</w:t>
            </w:r>
          </w:p>
        </w:tc>
        <w:tc>
          <w:tcPr>
            <w:tcW w:w="2832" w:type="dxa"/>
            <w:vAlign w:val="center"/>
          </w:tcPr>
          <w:p w14:paraId="0FD28FEE" w14:textId="1C858BCA" w:rsidR="00D761B2" w:rsidRPr="007E4793" w:rsidRDefault="00490911" w:rsidP="00D761B2">
            <w:pPr>
              <w:spacing w:after="0" w:line="240" w:lineRule="auto"/>
              <w:jc w:val="center"/>
              <w:rPr>
                <w:rFonts w:ascii="Arial" w:hAnsi="Arial" w:cs="Arial"/>
                <w:sz w:val="20"/>
                <w:szCs w:val="20"/>
              </w:rPr>
            </w:pPr>
            <w:r w:rsidRPr="007E4793">
              <w:rPr>
                <w:rFonts w:ascii="Arial" w:hAnsi="Arial" w:cs="Arial"/>
                <w:sz w:val="20"/>
                <w:szCs w:val="20"/>
              </w:rPr>
              <w:t>6 (0.2)</w:t>
            </w:r>
          </w:p>
        </w:tc>
        <w:tc>
          <w:tcPr>
            <w:tcW w:w="2742" w:type="dxa"/>
            <w:vAlign w:val="center"/>
          </w:tcPr>
          <w:p w14:paraId="291A8176" w14:textId="7EB5A3AE" w:rsidR="00D761B2" w:rsidRPr="007E4793" w:rsidRDefault="00490911" w:rsidP="00D761B2">
            <w:pPr>
              <w:spacing w:after="0" w:line="240" w:lineRule="auto"/>
              <w:jc w:val="center"/>
              <w:rPr>
                <w:rFonts w:ascii="Arial" w:hAnsi="Arial" w:cs="Arial"/>
                <w:sz w:val="20"/>
                <w:szCs w:val="20"/>
              </w:rPr>
            </w:pPr>
            <w:r w:rsidRPr="007E4793">
              <w:rPr>
                <w:rFonts w:ascii="Arial" w:hAnsi="Arial" w:cs="Arial"/>
                <w:sz w:val="20"/>
                <w:szCs w:val="20"/>
              </w:rPr>
              <w:t>3 (0.9)</w:t>
            </w:r>
          </w:p>
        </w:tc>
      </w:tr>
      <w:tr w:rsidR="00D761B2" w:rsidRPr="007E4793" w14:paraId="611C4024" w14:textId="3B2CB1E7" w:rsidTr="00D761B2">
        <w:trPr>
          <w:trHeight w:val="309"/>
          <w:jc w:val="center"/>
        </w:trPr>
        <w:tc>
          <w:tcPr>
            <w:tcW w:w="3442" w:type="dxa"/>
            <w:vAlign w:val="center"/>
          </w:tcPr>
          <w:p w14:paraId="3D1C3A57"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Abnormal blood electrolytes</w:t>
            </w:r>
          </w:p>
        </w:tc>
        <w:tc>
          <w:tcPr>
            <w:tcW w:w="2832" w:type="dxa"/>
            <w:vAlign w:val="center"/>
          </w:tcPr>
          <w:p w14:paraId="7EF6E781" w14:textId="57C6AFD8"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0</w:t>
            </w:r>
          </w:p>
        </w:tc>
        <w:tc>
          <w:tcPr>
            <w:tcW w:w="2742" w:type="dxa"/>
            <w:vAlign w:val="center"/>
          </w:tcPr>
          <w:p w14:paraId="3CB1D1B8" w14:textId="73563737"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0</w:t>
            </w:r>
          </w:p>
        </w:tc>
      </w:tr>
      <w:tr w:rsidR="00D761B2" w:rsidRPr="007E4793" w14:paraId="6B171422" w14:textId="65D5D677" w:rsidTr="00D761B2">
        <w:trPr>
          <w:trHeight w:val="309"/>
          <w:jc w:val="center"/>
        </w:trPr>
        <w:tc>
          <w:tcPr>
            <w:tcW w:w="3442" w:type="dxa"/>
            <w:vAlign w:val="center"/>
          </w:tcPr>
          <w:p w14:paraId="13D57DB9"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Polyuria</w:t>
            </w:r>
          </w:p>
        </w:tc>
        <w:tc>
          <w:tcPr>
            <w:tcW w:w="2832" w:type="dxa"/>
            <w:vAlign w:val="center"/>
          </w:tcPr>
          <w:p w14:paraId="0044D11E" w14:textId="19178270"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18 (0.7)</w:t>
            </w:r>
          </w:p>
        </w:tc>
        <w:tc>
          <w:tcPr>
            <w:tcW w:w="2742" w:type="dxa"/>
            <w:vAlign w:val="center"/>
          </w:tcPr>
          <w:p w14:paraId="579189EA" w14:textId="4928640F"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3 (0.9)</w:t>
            </w:r>
          </w:p>
        </w:tc>
      </w:tr>
      <w:tr w:rsidR="00D761B2" w:rsidRPr="007E4793" w14:paraId="6DB4C14D" w14:textId="5CD50B04" w:rsidTr="00D761B2">
        <w:trPr>
          <w:trHeight w:val="309"/>
          <w:jc w:val="center"/>
        </w:trPr>
        <w:tc>
          <w:tcPr>
            <w:tcW w:w="3442" w:type="dxa"/>
            <w:vAlign w:val="center"/>
          </w:tcPr>
          <w:p w14:paraId="6F6C4AF2"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Renal impairment</w:t>
            </w:r>
          </w:p>
        </w:tc>
        <w:tc>
          <w:tcPr>
            <w:tcW w:w="2832" w:type="dxa"/>
            <w:vAlign w:val="center"/>
          </w:tcPr>
          <w:p w14:paraId="2884120A" w14:textId="2EB10896"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7 (0.3)</w:t>
            </w:r>
          </w:p>
        </w:tc>
        <w:tc>
          <w:tcPr>
            <w:tcW w:w="2742" w:type="dxa"/>
            <w:vAlign w:val="center"/>
          </w:tcPr>
          <w:p w14:paraId="74147D74" w14:textId="368586BF"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1 (0.3)</w:t>
            </w:r>
          </w:p>
        </w:tc>
      </w:tr>
      <w:tr w:rsidR="00D761B2" w:rsidRPr="007E4793" w14:paraId="153E183F" w14:textId="371C9D26" w:rsidTr="00D761B2">
        <w:trPr>
          <w:trHeight w:val="309"/>
          <w:jc w:val="center"/>
        </w:trPr>
        <w:tc>
          <w:tcPr>
            <w:tcW w:w="3442" w:type="dxa"/>
            <w:vAlign w:val="center"/>
          </w:tcPr>
          <w:p w14:paraId="4A68A59A"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Diabetic ketoacidosis</w:t>
            </w:r>
          </w:p>
        </w:tc>
        <w:tc>
          <w:tcPr>
            <w:tcW w:w="2832" w:type="dxa"/>
            <w:vAlign w:val="center"/>
          </w:tcPr>
          <w:p w14:paraId="2BA5DDE3" w14:textId="3C7023A5"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2 (0.1)</w:t>
            </w:r>
          </w:p>
        </w:tc>
        <w:tc>
          <w:tcPr>
            <w:tcW w:w="2742" w:type="dxa"/>
            <w:vAlign w:val="center"/>
          </w:tcPr>
          <w:p w14:paraId="5FC58EF3" w14:textId="0E995C58"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0</w:t>
            </w:r>
          </w:p>
        </w:tc>
      </w:tr>
      <w:tr w:rsidR="00D761B2" w:rsidRPr="007E4793" w14:paraId="4577F75E" w14:textId="56813B69" w:rsidTr="00D761B2">
        <w:trPr>
          <w:trHeight w:val="309"/>
          <w:jc w:val="center"/>
        </w:trPr>
        <w:tc>
          <w:tcPr>
            <w:tcW w:w="3442" w:type="dxa"/>
            <w:vAlign w:val="center"/>
          </w:tcPr>
          <w:p w14:paraId="0A34E702"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Hepatic impairment</w:t>
            </w:r>
          </w:p>
        </w:tc>
        <w:tc>
          <w:tcPr>
            <w:tcW w:w="2832" w:type="dxa"/>
            <w:vAlign w:val="center"/>
          </w:tcPr>
          <w:p w14:paraId="2A8EDB18" w14:textId="72779227"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7 (0.3)</w:t>
            </w:r>
          </w:p>
        </w:tc>
        <w:tc>
          <w:tcPr>
            <w:tcW w:w="2742" w:type="dxa"/>
            <w:vAlign w:val="center"/>
          </w:tcPr>
          <w:p w14:paraId="36D11C5D" w14:textId="7279BEC7" w:rsidR="00D761B2" w:rsidRPr="007E4793" w:rsidRDefault="007B3A43" w:rsidP="00D761B2">
            <w:pPr>
              <w:spacing w:after="0" w:line="240" w:lineRule="auto"/>
              <w:jc w:val="center"/>
              <w:rPr>
                <w:rFonts w:ascii="Arial" w:hAnsi="Arial" w:cs="Arial"/>
                <w:sz w:val="20"/>
                <w:szCs w:val="20"/>
              </w:rPr>
            </w:pPr>
            <w:r w:rsidRPr="007E4793">
              <w:rPr>
                <w:rFonts w:ascii="Arial" w:hAnsi="Arial" w:cs="Arial"/>
                <w:sz w:val="20"/>
                <w:szCs w:val="20"/>
              </w:rPr>
              <w:t>0</w:t>
            </w:r>
          </w:p>
        </w:tc>
      </w:tr>
      <w:tr w:rsidR="00D761B2" w:rsidRPr="007E4793" w14:paraId="2F0F5FD1" w14:textId="24DCF3CA" w:rsidTr="00D761B2">
        <w:trPr>
          <w:trHeight w:val="309"/>
          <w:jc w:val="center"/>
        </w:trPr>
        <w:tc>
          <w:tcPr>
            <w:tcW w:w="3442" w:type="dxa"/>
            <w:vAlign w:val="center"/>
          </w:tcPr>
          <w:p w14:paraId="2659AE36" w14:textId="77777777" w:rsidR="00D761B2" w:rsidRPr="007E4793" w:rsidRDefault="00D761B2" w:rsidP="00D761B2">
            <w:pPr>
              <w:spacing w:after="0" w:line="240" w:lineRule="auto"/>
              <w:rPr>
                <w:rFonts w:ascii="Arial" w:hAnsi="Arial" w:cs="Arial"/>
                <w:sz w:val="20"/>
                <w:szCs w:val="20"/>
              </w:rPr>
            </w:pPr>
            <w:r w:rsidRPr="007E4793">
              <w:rPr>
                <w:rFonts w:ascii="Arial" w:hAnsi="Arial" w:cs="Arial"/>
                <w:sz w:val="20"/>
                <w:szCs w:val="20"/>
              </w:rPr>
              <w:t xml:space="preserve">  Haematuria</w:t>
            </w:r>
          </w:p>
        </w:tc>
        <w:tc>
          <w:tcPr>
            <w:tcW w:w="2832" w:type="dxa"/>
            <w:vAlign w:val="center"/>
          </w:tcPr>
          <w:p w14:paraId="597D1805" w14:textId="73443D90" w:rsidR="00D761B2" w:rsidRPr="007E4793" w:rsidRDefault="009C7168" w:rsidP="00D761B2">
            <w:pPr>
              <w:spacing w:after="0" w:line="240" w:lineRule="auto"/>
              <w:jc w:val="center"/>
              <w:rPr>
                <w:rFonts w:ascii="Arial" w:hAnsi="Arial" w:cs="Arial"/>
                <w:sz w:val="20"/>
                <w:szCs w:val="20"/>
              </w:rPr>
            </w:pPr>
            <w:r w:rsidRPr="007E4793">
              <w:rPr>
                <w:rFonts w:ascii="Arial" w:hAnsi="Arial" w:cs="Arial"/>
                <w:sz w:val="20"/>
                <w:szCs w:val="20"/>
              </w:rPr>
              <w:t>3 (0.1)</w:t>
            </w:r>
          </w:p>
        </w:tc>
        <w:tc>
          <w:tcPr>
            <w:tcW w:w="2742" w:type="dxa"/>
            <w:vAlign w:val="center"/>
          </w:tcPr>
          <w:p w14:paraId="4B813F8F" w14:textId="2D224F36" w:rsidR="00D761B2" w:rsidRPr="007E4793" w:rsidRDefault="009C7168" w:rsidP="00D761B2">
            <w:pPr>
              <w:spacing w:after="0" w:line="240" w:lineRule="auto"/>
              <w:jc w:val="center"/>
              <w:rPr>
                <w:rFonts w:ascii="Arial" w:hAnsi="Arial" w:cs="Arial"/>
                <w:sz w:val="20"/>
                <w:szCs w:val="20"/>
              </w:rPr>
            </w:pPr>
            <w:r w:rsidRPr="007E4793">
              <w:rPr>
                <w:rFonts w:ascii="Arial" w:hAnsi="Arial" w:cs="Arial"/>
                <w:sz w:val="20"/>
                <w:szCs w:val="20"/>
              </w:rPr>
              <w:t>3 (0.9)</w:t>
            </w:r>
          </w:p>
        </w:tc>
      </w:tr>
    </w:tbl>
    <w:p w14:paraId="7BDBB342" w14:textId="73A8303E" w:rsidR="0053622B" w:rsidRPr="007E4793" w:rsidRDefault="00880B20" w:rsidP="00880B20">
      <w:pPr>
        <w:rPr>
          <w:rFonts w:ascii="Arial" w:hAnsi="Arial" w:cs="Arial"/>
          <w:sz w:val="16"/>
          <w:szCs w:val="16"/>
        </w:rPr>
      </w:pPr>
      <w:r w:rsidRPr="007E4793">
        <w:rPr>
          <w:rFonts w:ascii="Arial" w:hAnsi="Arial" w:cs="Arial"/>
          <w:sz w:val="16"/>
          <w:szCs w:val="16"/>
        </w:rPr>
        <w:t xml:space="preserve">ADR, adverse drug reaction; AE, adverse event; GTI, genital tract infection; SAE, serious adverse event; UTI, urinary tract infection. </w:t>
      </w:r>
      <w:proofErr w:type="spellStart"/>
      <w:r w:rsidRPr="007E4793">
        <w:rPr>
          <w:rFonts w:ascii="Arial" w:hAnsi="Arial" w:cs="Arial"/>
          <w:sz w:val="16"/>
          <w:szCs w:val="16"/>
          <w:vertAlign w:val="superscript"/>
        </w:rPr>
        <w:t>a</w:t>
      </w:r>
      <w:r w:rsidRPr="007E4793">
        <w:rPr>
          <w:rFonts w:ascii="Arial" w:hAnsi="Arial" w:cs="Arial"/>
          <w:sz w:val="16"/>
          <w:szCs w:val="16"/>
        </w:rPr>
        <w:t>AEs</w:t>
      </w:r>
      <w:proofErr w:type="spellEnd"/>
      <w:r w:rsidRPr="007E4793">
        <w:rPr>
          <w:rFonts w:ascii="Arial" w:hAnsi="Arial" w:cs="Arial"/>
          <w:sz w:val="16"/>
          <w:szCs w:val="16"/>
        </w:rPr>
        <w:t xml:space="preserve"> with a causality assessment designated as ‘yes’ </w:t>
      </w:r>
      <w:proofErr w:type="gramStart"/>
      <w:r w:rsidRPr="007E4793">
        <w:rPr>
          <w:rFonts w:ascii="Arial" w:hAnsi="Arial" w:cs="Arial"/>
          <w:sz w:val="16"/>
          <w:szCs w:val="16"/>
        </w:rPr>
        <w:t>were considered to be</w:t>
      </w:r>
      <w:proofErr w:type="gramEnd"/>
      <w:r w:rsidRPr="007E4793">
        <w:rPr>
          <w:rFonts w:ascii="Arial" w:hAnsi="Arial" w:cs="Arial"/>
          <w:sz w:val="16"/>
          <w:szCs w:val="16"/>
        </w:rPr>
        <w:t xml:space="preserve"> ADRs.</w:t>
      </w:r>
      <w:r w:rsidR="00922194" w:rsidRPr="007E4793">
        <w:rPr>
          <w:rFonts w:ascii="Arial" w:hAnsi="Arial" w:cs="Arial"/>
          <w:sz w:val="16"/>
          <w:szCs w:val="16"/>
        </w:rPr>
        <w:t xml:space="preserve"> </w:t>
      </w:r>
    </w:p>
    <w:p w14:paraId="6A4FC6B5" w14:textId="77777777" w:rsidR="005905E8" w:rsidRPr="007E4793" w:rsidRDefault="005905E8">
      <w:pPr>
        <w:rPr>
          <w:rFonts w:ascii="Arial" w:hAnsi="Arial" w:cs="Arial"/>
          <w:sz w:val="18"/>
          <w:szCs w:val="18"/>
        </w:rPr>
      </w:pPr>
      <w:r w:rsidRPr="007E4793">
        <w:rPr>
          <w:rFonts w:ascii="Arial" w:hAnsi="Arial" w:cs="Arial"/>
          <w:sz w:val="18"/>
          <w:szCs w:val="18"/>
        </w:rPr>
        <w:br w:type="page"/>
      </w:r>
    </w:p>
    <w:p w14:paraId="1D456D39" w14:textId="430F91DA" w:rsidR="00D410F6" w:rsidRPr="007E4793" w:rsidRDefault="00E928B6" w:rsidP="00995B91">
      <w:pPr>
        <w:pStyle w:val="Heading1"/>
        <w:rPr>
          <w:rStyle w:val="Heading1Char"/>
          <w:rFonts w:eastAsiaTheme="minorEastAsia" w:cs="Arial"/>
          <w:sz w:val="22"/>
          <w:szCs w:val="22"/>
          <w:lang w:val="en-GB" w:eastAsia="en-US"/>
        </w:rPr>
      </w:pPr>
      <w:bookmarkStart w:id="25" w:name="_Toc114818824"/>
      <w:bookmarkStart w:id="26" w:name="_Toc134802897"/>
      <w:r w:rsidRPr="007E4793">
        <w:rPr>
          <w:rStyle w:val="Heading1Char"/>
          <w:rFonts w:cs="Arial"/>
          <w:b/>
          <w:caps/>
        </w:rPr>
        <w:lastRenderedPageBreak/>
        <w:t>Supplementary</w:t>
      </w:r>
      <w:r w:rsidRPr="007E4793">
        <w:rPr>
          <w:rStyle w:val="Heading1Char"/>
          <w:rFonts w:cs="Arial"/>
        </w:rPr>
        <w:t xml:space="preserve"> </w:t>
      </w:r>
      <w:r w:rsidRPr="007E4793">
        <w:rPr>
          <w:rStyle w:val="Heading1Char"/>
          <w:rFonts w:cs="Arial"/>
          <w:b/>
          <w:caps/>
        </w:rPr>
        <w:t>figures</w:t>
      </w:r>
      <w:bookmarkEnd w:id="25"/>
      <w:bookmarkEnd w:id="26"/>
    </w:p>
    <w:p w14:paraId="1671B562" w14:textId="77777777" w:rsidR="002F21F5" w:rsidRPr="007E4793" w:rsidRDefault="002F21F5" w:rsidP="00DD0F5F">
      <w:pPr>
        <w:rPr>
          <w:rFonts w:ascii="Arial" w:hAnsi="Arial" w:cs="Arial"/>
        </w:rPr>
      </w:pPr>
    </w:p>
    <w:p w14:paraId="71CDC3EA" w14:textId="42634F6B" w:rsidR="00D410F6" w:rsidRPr="007E4793" w:rsidRDefault="00741221">
      <w:pPr>
        <w:rPr>
          <w:rFonts w:ascii="Arial" w:eastAsiaTheme="majorEastAsia" w:hAnsi="Arial" w:cs="Arial"/>
          <w:b/>
          <w:bCs/>
          <w:caps/>
          <w:sz w:val="24"/>
          <w:szCs w:val="24"/>
          <w:lang w:val="es-ES_tradnl" w:eastAsia="es-ES_tradnl"/>
        </w:rPr>
      </w:pPr>
      <w:r w:rsidRPr="007E4793">
        <w:rPr>
          <w:rFonts w:ascii="Arial" w:eastAsiaTheme="majorEastAsia" w:hAnsi="Arial" w:cs="Arial"/>
          <w:b/>
          <w:bCs/>
          <w:caps/>
          <w:noProof/>
          <w:sz w:val="24"/>
          <w:szCs w:val="24"/>
          <w:lang w:val="es-ES_tradnl" w:eastAsia="es-ES_tradnl"/>
        </w:rPr>
        <w:drawing>
          <wp:inline distT="0" distB="0" distL="0" distR="0" wp14:anchorId="46530964" wp14:editId="2FD96779">
            <wp:extent cx="5727700" cy="16389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0" cy="1638935"/>
                    </a:xfrm>
                    <a:prstGeom prst="rect">
                      <a:avLst/>
                    </a:prstGeom>
                    <a:noFill/>
                    <a:ln>
                      <a:noFill/>
                    </a:ln>
                  </pic:spPr>
                </pic:pic>
              </a:graphicData>
            </a:graphic>
          </wp:inline>
        </w:drawing>
      </w:r>
    </w:p>
    <w:p w14:paraId="54268ACD" w14:textId="35AB5B24" w:rsidR="00E928B6" w:rsidRPr="007E4793" w:rsidRDefault="00AC785A" w:rsidP="00AC785A">
      <w:pPr>
        <w:pStyle w:val="Heading2"/>
      </w:pPr>
      <w:bookmarkStart w:id="27" w:name="_Toc134802898"/>
      <w:r w:rsidRPr="007E4793">
        <w:t xml:space="preserve">Figure S1. </w:t>
      </w:r>
      <w:r w:rsidR="00324C41" w:rsidRPr="007E4793">
        <w:t>Study design.</w:t>
      </w:r>
      <w:bookmarkEnd w:id="27"/>
    </w:p>
    <w:p w14:paraId="56B086E7" w14:textId="5C889B39" w:rsidR="00324C41" w:rsidRPr="007E4793" w:rsidRDefault="00324C41" w:rsidP="00324C41">
      <w:pPr>
        <w:spacing w:before="120" w:after="0"/>
        <w:rPr>
          <w:rFonts w:ascii="Arial" w:hAnsi="Arial" w:cs="Arial"/>
          <w:sz w:val="16"/>
          <w:szCs w:val="16"/>
          <w:lang w:val="en-US"/>
        </w:rPr>
      </w:pPr>
      <w:r w:rsidRPr="007E4793">
        <w:rPr>
          <w:rFonts w:ascii="Arial" w:hAnsi="Arial" w:cs="Arial"/>
          <w:sz w:val="16"/>
          <w:szCs w:val="16"/>
          <w:lang w:val="en-US"/>
        </w:rPr>
        <w:t>AE, adverse event; SAE, serious adverse event</w:t>
      </w:r>
    </w:p>
    <w:p w14:paraId="39E64808" w14:textId="2A721690" w:rsidR="003D0C4C" w:rsidRPr="007E4793" w:rsidRDefault="003D0C4C">
      <w:pPr>
        <w:rPr>
          <w:rFonts w:ascii="Arial" w:hAnsi="Arial" w:cs="Arial"/>
          <w:b/>
          <w:bCs/>
          <w:sz w:val="20"/>
          <w:szCs w:val="20"/>
        </w:rPr>
      </w:pPr>
      <w:r w:rsidRPr="007E4793">
        <w:rPr>
          <w:rFonts w:ascii="Arial" w:hAnsi="Arial" w:cs="Arial"/>
          <w:b/>
          <w:bCs/>
          <w:sz w:val="20"/>
          <w:szCs w:val="20"/>
        </w:rPr>
        <w:br w:type="page"/>
      </w:r>
    </w:p>
    <w:p w14:paraId="75D86841" w14:textId="77777777" w:rsidR="003A1FA7" w:rsidRPr="007E4793" w:rsidRDefault="003A1FA7">
      <w:pPr>
        <w:rPr>
          <w:rFonts w:ascii="Arial" w:hAnsi="Arial" w:cs="Arial"/>
          <w:b/>
          <w:bCs/>
          <w:sz w:val="20"/>
          <w:szCs w:val="20"/>
        </w:rPr>
      </w:pPr>
    </w:p>
    <w:p w14:paraId="37AA3787" w14:textId="33D63347" w:rsidR="003D69CB" w:rsidRPr="007E4793" w:rsidRDefault="003D69CB" w:rsidP="003D69CB">
      <w:pPr>
        <w:rPr>
          <w:rFonts w:ascii="Arial" w:hAnsi="Arial" w:cs="Arial"/>
          <w:lang w:val="en-US"/>
        </w:rPr>
      </w:pPr>
    </w:p>
    <w:p w14:paraId="7C8AB114" w14:textId="1B098069" w:rsidR="00924D18" w:rsidRPr="007E4793" w:rsidRDefault="00A23399">
      <w:pPr>
        <w:rPr>
          <w:rFonts w:ascii="Arial" w:hAnsi="Arial" w:cs="Arial"/>
          <w:bCs/>
          <w:color w:val="000000" w:themeColor="text1"/>
          <w:sz w:val="24"/>
          <w:szCs w:val="24"/>
        </w:rPr>
      </w:pPr>
      <w:bookmarkStart w:id="28" w:name="_Toc114818826"/>
      <w:r w:rsidRPr="007E4793">
        <w:rPr>
          <w:rFonts w:ascii="Arial" w:hAnsi="Arial" w:cs="Arial"/>
          <w:noProof/>
        </w:rPr>
        <w:drawing>
          <wp:inline distT="0" distB="0" distL="0" distR="0" wp14:anchorId="56900593" wp14:editId="466758D5">
            <wp:extent cx="5731510" cy="2784475"/>
            <wp:effectExtent l="0" t="0" r="254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3"/>
                    <a:stretch>
                      <a:fillRect/>
                    </a:stretch>
                  </pic:blipFill>
                  <pic:spPr>
                    <a:xfrm>
                      <a:off x="0" y="0"/>
                      <a:ext cx="5731510" cy="2784475"/>
                    </a:xfrm>
                    <a:prstGeom prst="rect">
                      <a:avLst/>
                    </a:prstGeom>
                  </pic:spPr>
                </pic:pic>
              </a:graphicData>
            </a:graphic>
          </wp:inline>
        </w:drawing>
      </w:r>
      <w:bookmarkEnd w:id="28"/>
    </w:p>
    <w:p w14:paraId="25551009" w14:textId="01C5D281" w:rsidR="009259C5" w:rsidRPr="007E4793" w:rsidRDefault="009259C5" w:rsidP="00A23399">
      <w:pPr>
        <w:pStyle w:val="Heading2"/>
      </w:pPr>
    </w:p>
    <w:p w14:paraId="02D4213C" w14:textId="5F2C8044" w:rsidR="009A74B1" w:rsidRPr="007E4793" w:rsidRDefault="003D69CB" w:rsidP="00A23399">
      <w:pPr>
        <w:pStyle w:val="Heading2"/>
      </w:pPr>
      <w:bookmarkStart w:id="29" w:name="_Toc114818827"/>
      <w:bookmarkStart w:id="30" w:name="_Toc134802899"/>
      <w:r w:rsidRPr="007E4793">
        <w:t xml:space="preserve">Figure </w:t>
      </w:r>
      <w:r w:rsidR="000176D1" w:rsidRPr="007E4793">
        <w:t>S</w:t>
      </w:r>
      <w:r w:rsidR="00D27679" w:rsidRPr="007E4793">
        <w:t>2</w:t>
      </w:r>
      <w:r w:rsidRPr="007E4793">
        <w:t xml:space="preserve">. </w:t>
      </w:r>
      <w:r w:rsidR="00DB6793" w:rsidRPr="007E4793">
        <w:t>Mean c</w:t>
      </w:r>
      <w:r w:rsidRPr="007E4793">
        <w:t>hange</w:t>
      </w:r>
      <w:r w:rsidR="00DB6793" w:rsidRPr="007E4793">
        <w:t xml:space="preserve"> </w:t>
      </w:r>
      <w:r w:rsidR="00517B2A" w:rsidRPr="007E4793">
        <w:t xml:space="preserve">from baseline </w:t>
      </w:r>
      <w:r w:rsidRPr="007E4793">
        <w:t xml:space="preserve">in </w:t>
      </w:r>
      <w:r w:rsidR="00131ACD" w:rsidRPr="007E4793">
        <w:t>HbA1c</w:t>
      </w:r>
      <w:r w:rsidRPr="007E4793">
        <w:t xml:space="preserve"> during the 24-week study follow-up (metabolic analysis set).</w:t>
      </w:r>
      <w:bookmarkEnd w:id="29"/>
      <w:bookmarkEnd w:id="30"/>
      <w:r w:rsidRPr="007E4793">
        <w:t xml:space="preserve"> </w:t>
      </w:r>
      <w:bookmarkStart w:id="31" w:name="_Toc114818828"/>
    </w:p>
    <w:p w14:paraId="3ED22218" w14:textId="24086CFB" w:rsidR="003D69CB" w:rsidRPr="007E4793" w:rsidRDefault="003D69CB" w:rsidP="009A74B1">
      <w:pPr>
        <w:spacing w:before="120" w:after="0"/>
        <w:rPr>
          <w:rFonts w:ascii="Arial" w:hAnsi="Arial" w:cs="Arial"/>
          <w:sz w:val="16"/>
          <w:szCs w:val="16"/>
        </w:rPr>
      </w:pPr>
      <w:r w:rsidRPr="007E4793">
        <w:rPr>
          <w:rFonts w:ascii="Arial" w:hAnsi="Arial" w:cs="Arial"/>
          <w:sz w:val="16"/>
          <w:szCs w:val="16"/>
        </w:rPr>
        <w:t>Error bars represent SD.</w:t>
      </w:r>
      <w:bookmarkEnd w:id="31"/>
      <w:r w:rsidRPr="007E4793">
        <w:rPr>
          <w:rFonts w:ascii="Arial" w:hAnsi="Arial" w:cs="Arial"/>
          <w:sz w:val="16"/>
          <w:szCs w:val="16"/>
        </w:rPr>
        <w:t xml:space="preserve"> </w:t>
      </w:r>
    </w:p>
    <w:p w14:paraId="051D3879" w14:textId="77777777" w:rsidR="00131ACD" w:rsidRPr="007E4793" w:rsidRDefault="00131ACD" w:rsidP="00131ACD">
      <w:pPr>
        <w:rPr>
          <w:rFonts w:ascii="Arial" w:hAnsi="Arial" w:cs="Arial"/>
        </w:rPr>
      </w:pPr>
    </w:p>
    <w:p w14:paraId="61CE2E04" w14:textId="0C7D9121" w:rsidR="009259C5" w:rsidRPr="007E4793" w:rsidRDefault="009259C5">
      <w:pPr>
        <w:rPr>
          <w:rFonts w:ascii="Arial" w:hAnsi="Arial" w:cs="Arial"/>
        </w:rPr>
      </w:pPr>
      <w:r w:rsidRPr="007E4793">
        <w:rPr>
          <w:rFonts w:ascii="Arial" w:hAnsi="Arial" w:cs="Arial"/>
        </w:rPr>
        <w:br w:type="page"/>
      </w:r>
    </w:p>
    <w:p w14:paraId="4835505E" w14:textId="17832F0A" w:rsidR="009259C5" w:rsidRPr="007E4793" w:rsidRDefault="00666871" w:rsidP="00131ACD">
      <w:pPr>
        <w:rPr>
          <w:rFonts w:ascii="Arial" w:hAnsi="Arial" w:cs="Arial"/>
        </w:rPr>
      </w:pPr>
      <w:r w:rsidRPr="007E4793">
        <w:rPr>
          <w:rFonts w:ascii="Arial" w:hAnsi="Arial" w:cs="Arial"/>
          <w:noProof/>
        </w:rPr>
        <w:lastRenderedPageBreak/>
        <w:drawing>
          <wp:inline distT="0" distB="0" distL="0" distR="0" wp14:anchorId="1EB0479C" wp14:editId="108682D0">
            <wp:extent cx="5731510" cy="2715895"/>
            <wp:effectExtent l="0" t="0" r="2540" b="825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4"/>
                    <a:stretch>
                      <a:fillRect/>
                    </a:stretch>
                  </pic:blipFill>
                  <pic:spPr>
                    <a:xfrm>
                      <a:off x="0" y="0"/>
                      <a:ext cx="5731510" cy="2715895"/>
                    </a:xfrm>
                    <a:prstGeom prst="rect">
                      <a:avLst/>
                    </a:prstGeom>
                  </pic:spPr>
                </pic:pic>
              </a:graphicData>
            </a:graphic>
          </wp:inline>
        </w:drawing>
      </w:r>
    </w:p>
    <w:p w14:paraId="57A142FD" w14:textId="66164FA4" w:rsidR="00131ACD" w:rsidRPr="007E4793" w:rsidRDefault="00131ACD" w:rsidP="00A23399">
      <w:pPr>
        <w:pStyle w:val="Heading2"/>
      </w:pPr>
      <w:bookmarkStart w:id="32" w:name="_Toc114818829"/>
      <w:bookmarkStart w:id="33" w:name="_Toc134802900"/>
      <w:r w:rsidRPr="007E4793">
        <w:t xml:space="preserve">Figure </w:t>
      </w:r>
      <w:r w:rsidR="000176D1" w:rsidRPr="007E4793">
        <w:t>S</w:t>
      </w:r>
      <w:r w:rsidR="00D27679" w:rsidRPr="007E4793">
        <w:t>3</w:t>
      </w:r>
      <w:r w:rsidRPr="007E4793">
        <w:t xml:space="preserve">. </w:t>
      </w:r>
      <w:r w:rsidR="00DB7E8D" w:rsidRPr="007E4793">
        <w:t>Mean c</w:t>
      </w:r>
      <w:r w:rsidRPr="007E4793">
        <w:t>hange</w:t>
      </w:r>
      <w:r w:rsidR="00517B2A" w:rsidRPr="007E4793">
        <w:t xml:space="preserve"> from baseline</w:t>
      </w:r>
      <w:r w:rsidRPr="007E4793">
        <w:t xml:space="preserve"> in FPG </w:t>
      </w:r>
      <w:r w:rsidR="00DB6793" w:rsidRPr="007E4793">
        <w:t xml:space="preserve">(mmol/L) </w:t>
      </w:r>
      <w:r w:rsidRPr="007E4793">
        <w:t>during the 24-week study follow-up (metabolic analysis set).</w:t>
      </w:r>
      <w:bookmarkEnd w:id="32"/>
      <w:bookmarkEnd w:id="33"/>
      <w:r w:rsidRPr="007E4793">
        <w:t xml:space="preserve"> </w:t>
      </w:r>
    </w:p>
    <w:p w14:paraId="6093BAC0" w14:textId="132EE98F" w:rsidR="00131ACD" w:rsidRPr="007E4793" w:rsidRDefault="00131ACD" w:rsidP="003978A5">
      <w:pPr>
        <w:spacing w:before="120" w:after="0"/>
        <w:rPr>
          <w:rFonts w:ascii="Arial" w:hAnsi="Arial" w:cs="Arial"/>
          <w:b/>
          <w:bCs/>
          <w:sz w:val="16"/>
          <w:szCs w:val="16"/>
        </w:rPr>
      </w:pPr>
      <w:bookmarkStart w:id="34" w:name="_Toc114818830"/>
      <w:r w:rsidRPr="007E4793">
        <w:rPr>
          <w:rFonts w:ascii="Arial" w:hAnsi="Arial" w:cs="Arial"/>
          <w:bCs/>
          <w:sz w:val="16"/>
          <w:szCs w:val="16"/>
        </w:rPr>
        <w:t xml:space="preserve">Error bars represent SD. </w:t>
      </w:r>
      <w:r w:rsidRPr="007E4793">
        <w:rPr>
          <w:rFonts w:ascii="Arial" w:hAnsi="Arial" w:cs="Arial"/>
          <w:sz w:val="16"/>
          <w:szCs w:val="16"/>
        </w:rPr>
        <w:t>FPG, fasting plasma glucose.</w:t>
      </w:r>
      <w:bookmarkEnd w:id="34"/>
    </w:p>
    <w:p w14:paraId="79C68253" w14:textId="77777777" w:rsidR="00131ACD" w:rsidRPr="007E4793" w:rsidRDefault="00131ACD" w:rsidP="00131ACD">
      <w:pPr>
        <w:rPr>
          <w:rFonts w:ascii="Arial" w:hAnsi="Arial" w:cs="Arial"/>
        </w:rPr>
      </w:pPr>
    </w:p>
    <w:p w14:paraId="3796BB49" w14:textId="1BF958E1" w:rsidR="00666871" w:rsidRPr="007E4793" w:rsidRDefault="00666871">
      <w:pPr>
        <w:rPr>
          <w:rFonts w:ascii="Arial" w:hAnsi="Arial" w:cs="Arial"/>
        </w:rPr>
      </w:pPr>
      <w:r w:rsidRPr="007E4793">
        <w:rPr>
          <w:rFonts w:ascii="Arial" w:hAnsi="Arial" w:cs="Arial"/>
        </w:rPr>
        <w:br w:type="page"/>
      </w:r>
    </w:p>
    <w:p w14:paraId="47D38229" w14:textId="51615E41" w:rsidR="00666871" w:rsidRPr="007E4793" w:rsidRDefault="00C81CC0" w:rsidP="00131ACD">
      <w:pPr>
        <w:rPr>
          <w:rFonts w:ascii="Arial" w:hAnsi="Arial" w:cs="Arial"/>
        </w:rPr>
      </w:pPr>
      <w:r w:rsidRPr="007E4793">
        <w:rPr>
          <w:rFonts w:ascii="Arial" w:hAnsi="Arial" w:cs="Arial"/>
          <w:noProof/>
        </w:rPr>
        <w:lastRenderedPageBreak/>
        <w:drawing>
          <wp:inline distT="0" distB="0" distL="0" distR="0" wp14:anchorId="1F69B91C" wp14:editId="18F0DB00">
            <wp:extent cx="5731510" cy="2630170"/>
            <wp:effectExtent l="0" t="0" r="2540" b="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5"/>
                    <a:stretch>
                      <a:fillRect/>
                    </a:stretch>
                  </pic:blipFill>
                  <pic:spPr>
                    <a:xfrm>
                      <a:off x="0" y="0"/>
                      <a:ext cx="5731510" cy="2630170"/>
                    </a:xfrm>
                    <a:prstGeom prst="rect">
                      <a:avLst/>
                    </a:prstGeom>
                  </pic:spPr>
                </pic:pic>
              </a:graphicData>
            </a:graphic>
          </wp:inline>
        </w:drawing>
      </w:r>
    </w:p>
    <w:p w14:paraId="2F01E6D8" w14:textId="71D3ACB9" w:rsidR="00DB6793" w:rsidRPr="007E4793" w:rsidRDefault="00DB6793" w:rsidP="00A23399">
      <w:pPr>
        <w:pStyle w:val="Heading2"/>
      </w:pPr>
      <w:bookmarkStart w:id="35" w:name="_Toc114818831"/>
      <w:bookmarkStart w:id="36" w:name="_Toc134802901"/>
      <w:r w:rsidRPr="007E4793">
        <w:t xml:space="preserve">Figure </w:t>
      </w:r>
      <w:r w:rsidR="000176D1" w:rsidRPr="007E4793">
        <w:t>S</w:t>
      </w:r>
      <w:r w:rsidR="00D27679" w:rsidRPr="007E4793">
        <w:t>4</w:t>
      </w:r>
      <w:r w:rsidRPr="007E4793">
        <w:t xml:space="preserve">. </w:t>
      </w:r>
      <w:r w:rsidR="00DB7E8D" w:rsidRPr="007E4793">
        <w:t>Mean c</w:t>
      </w:r>
      <w:r w:rsidRPr="007E4793">
        <w:t>hange</w:t>
      </w:r>
      <w:r w:rsidR="00517B2A" w:rsidRPr="007E4793">
        <w:t xml:space="preserve"> from baseline</w:t>
      </w:r>
      <w:r w:rsidR="00DB7E8D" w:rsidRPr="007E4793">
        <w:t xml:space="preserve"> </w:t>
      </w:r>
      <w:r w:rsidRPr="007E4793">
        <w:t xml:space="preserve">in </w:t>
      </w:r>
      <w:r w:rsidR="00524784" w:rsidRPr="007E4793">
        <w:t>2h-PPG (mmol/L)</w:t>
      </w:r>
      <w:r w:rsidRPr="007E4793">
        <w:t xml:space="preserve"> during the 24-week study follow-up (metabolic analysis set).</w:t>
      </w:r>
      <w:bookmarkEnd w:id="35"/>
      <w:bookmarkEnd w:id="36"/>
      <w:r w:rsidRPr="007E4793">
        <w:t xml:space="preserve"> </w:t>
      </w:r>
    </w:p>
    <w:p w14:paraId="7701B512" w14:textId="1DF3FD7E" w:rsidR="00DB6793" w:rsidRPr="007E4793" w:rsidRDefault="00DB6793" w:rsidP="003978A5">
      <w:pPr>
        <w:spacing w:before="120" w:after="0"/>
        <w:rPr>
          <w:rFonts w:ascii="Arial" w:hAnsi="Arial" w:cs="Arial"/>
          <w:b/>
          <w:bCs/>
          <w:sz w:val="16"/>
          <w:szCs w:val="16"/>
        </w:rPr>
      </w:pPr>
      <w:bookmarkStart w:id="37" w:name="_Toc114818832"/>
      <w:r w:rsidRPr="007E4793">
        <w:rPr>
          <w:rFonts w:ascii="Arial" w:hAnsi="Arial" w:cs="Arial"/>
          <w:bCs/>
          <w:sz w:val="16"/>
          <w:szCs w:val="16"/>
        </w:rPr>
        <w:t xml:space="preserve">Error bars represent SD. </w:t>
      </w:r>
      <w:r w:rsidRPr="007E4793">
        <w:rPr>
          <w:rFonts w:ascii="Arial" w:hAnsi="Arial" w:cs="Arial"/>
          <w:sz w:val="16"/>
          <w:szCs w:val="16"/>
        </w:rPr>
        <w:t xml:space="preserve">2h-PPG, 2-hour postprandial plasma </w:t>
      </w:r>
      <w:proofErr w:type="gramStart"/>
      <w:r w:rsidRPr="007E4793">
        <w:rPr>
          <w:rFonts w:ascii="Arial" w:hAnsi="Arial" w:cs="Arial"/>
          <w:sz w:val="16"/>
          <w:szCs w:val="16"/>
        </w:rPr>
        <w:t>glucose</w:t>
      </w:r>
      <w:bookmarkEnd w:id="37"/>
      <w:proofErr w:type="gramEnd"/>
    </w:p>
    <w:p w14:paraId="7D4AD1F6" w14:textId="7C4F8DAA" w:rsidR="00C81CC0" w:rsidRPr="007E4793" w:rsidRDefault="00C81CC0">
      <w:pPr>
        <w:rPr>
          <w:rFonts w:ascii="Arial" w:hAnsi="Arial" w:cs="Arial"/>
          <w:b/>
        </w:rPr>
      </w:pPr>
      <w:r w:rsidRPr="007E4793">
        <w:rPr>
          <w:rFonts w:ascii="Arial" w:hAnsi="Arial" w:cs="Arial"/>
          <w:b/>
        </w:rPr>
        <w:br w:type="page"/>
      </w:r>
    </w:p>
    <w:p w14:paraId="42118D44" w14:textId="6CA809DF" w:rsidR="0071659D" w:rsidRPr="007E4793" w:rsidRDefault="00E950A4" w:rsidP="00517B2A">
      <w:pPr>
        <w:rPr>
          <w:rFonts w:ascii="Arial" w:hAnsi="Arial" w:cs="Arial"/>
          <w:b/>
        </w:rPr>
      </w:pPr>
      <w:r w:rsidRPr="00E950A4">
        <w:rPr>
          <w:rFonts w:ascii="Arial" w:hAnsi="Arial" w:cs="Arial"/>
          <w:b/>
          <w:noProof/>
        </w:rPr>
        <w:lastRenderedPageBreak/>
        <w:drawing>
          <wp:inline distT="0" distB="0" distL="0" distR="0" wp14:anchorId="058FAE1F" wp14:editId="0EA3CE37">
            <wp:extent cx="5731510" cy="3648075"/>
            <wp:effectExtent l="0" t="0" r="2540" b="9525"/>
            <wp:docPr id="82136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367106" name=""/>
                    <pic:cNvPicPr/>
                  </pic:nvPicPr>
                  <pic:blipFill>
                    <a:blip r:embed="rId16"/>
                    <a:stretch>
                      <a:fillRect/>
                    </a:stretch>
                  </pic:blipFill>
                  <pic:spPr>
                    <a:xfrm>
                      <a:off x="0" y="0"/>
                      <a:ext cx="5731510" cy="3648075"/>
                    </a:xfrm>
                    <a:prstGeom prst="rect">
                      <a:avLst/>
                    </a:prstGeom>
                  </pic:spPr>
                </pic:pic>
              </a:graphicData>
            </a:graphic>
          </wp:inline>
        </w:drawing>
      </w:r>
    </w:p>
    <w:p w14:paraId="1C2A42B4" w14:textId="1C22EBA7" w:rsidR="00ED320C" w:rsidRPr="007E4793" w:rsidRDefault="0071659D" w:rsidP="00A23399">
      <w:pPr>
        <w:pStyle w:val="Heading2"/>
      </w:pPr>
      <w:bookmarkStart w:id="38" w:name="_Toc114818835"/>
      <w:bookmarkStart w:id="39" w:name="_Toc134802902"/>
      <w:r w:rsidRPr="007E4793">
        <w:t>Fig</w:t>
      </w:r>
      <w:r w:rsidR="00C86268" w:rsidRPr="007E4793">
        <w:t>ure</w:t>
      </w:r>
      <w:r w:rsidRPr="007E4793">
        <w:t xml:space="preserve"> </w:t>
      </w:r>
      <w:r w:rsidR="000176D1" w:rsidRPr="007E4793">
        <w:t>S</w:t>
      </w:r>
      <w:r w:rsidR="00D27679" w:rsidRPr="007E4793">
        <w:t>5</w:t>
      </w:r>
      <w:r w:rsidRPr="007E4793">
        <w:t xml:space="preserve">. </w:t>
      </w:r>
      <w:r w:rsidR="000763F8" w:rsidRPr="007E4793">
        <w:t>Mean c</w:t>
      </w:r>
      <w:r w:rsidRPr="007E4793">
        <w:t xml:space="preserve">hange </w:t>
      </w:r>
      <w:r w:rsidR="007E7E0C" w:rsidRPr="007E4793">
        <w:t xml:space="preserve">from baseline </w:t>
      </w:r>
      <w:r w:rsidRPr="007E4793">
        <w:t xml:space="preserve">in </w:t>
      </w:r>
      <w:r w:rsidR="00ED320C" w:rsidRPr="007E4793">
        <w:t>body weight (Kg)</w:t>
      </w:r>
      <w:r w:rsidRPr="007E4793">
        <w:t xml:space="preserve"> </w:t>
      </w:r>
      <w:r w:rsidR="00ED320C" w:rsidRPr="007E4793">
        <w:t>during</w:t>
      </w:r>
      <w:r w:rsidRPr="007E4793">
        <w:t xml:space="preserve"> the 24-week study follow-up (metabolic analysis set).</w:t>
      </w:r>
      <w:bookmarkEnd w:id="38"/>
      <w:bookmarkEnd w:id="39"/>
      <w:r w:rsidRPr="007E4793">
        <w:t xml:space="preserve"> </w:t>
      </w:r>
    </w:p>
    <w:p w14:paraId="52EF974A" w14:textId="325C17AE" w:rsidR="0071659D" w:rsidRPr="007E4793" w:rsidRDefault="0071659D" w:rsidP="003F703E">
      <w:pPr>
        <w:spacing w:before="120" w:after="0"/>
        <w:rPr>
          <w:rFonts w:ascii="Arial" w:hAnsi="Arial" w:cs="Arial"/>
          <w:b/>
          <w:sz w:val="16"/>
          <w:szCs w:val="16"/>
        </w:rPr>
      </w:pPr>
      <w:bookmarkStart w:id="40" w:name="_Toc114818836"/>
      <w:r w:rsidRPr="007E4793">
        <w:rPr>
          <w:rFonts w:ascii="Arial" w:hAnsi="Arial" w:cs="Arial"/>
          <w:sz w:val="16"/>
          <w:szCs w:val="16"/>
        </w:rPr>
        <w:t>Error bars represent SD.</w:t>
      </w:r>
      <w:bookmarkEnd w:id="40"/>
    </w:p>
    <w:p w14:paraId="30197887" w14:textId="00FC352E" w:rsidR="00F91CC5" w:rsidRPr="007E4793" w:rsidRDefault="00F91CC5">
      <w:pPr>
        <w:rPr>
          <w:rFonts w:ascii="Arial" w:hAnsi="Arial" w:cs="Arial"/>
          <w:b/>
        </w:rPr>
      </w:pPr>
      <w:r w:rsidRPr="007E4793">
        <w:rPr>
          <w:rFonts w:ascii="Arial" w:hAnsi="Arial" w:cs="Arial"/>
          <w:b/>
        </w:rPr>
        <w:br w:type="page"/>
      </w:r>
    </w:p>
    <w:p w14:paraId="6690DDFB" w14:textId="1D0B991D" w:rsidR="007C0CE3" w:rsidRPr="007E4793" w:rsidRDefault="003350E2" w:rsidP="00517B2A">
      <w:pPr>
        <w:rPr>
          <w:rFonts w:ascii="Arial" w:hAnsi="Arial" w:cs="Arial"/>
          <w:b/>
        </w:rPr>
      </w:pPr>
      <w:r w:rsidRPr="007E4793">
        <w:rPr>
          <w:rFonts w:ascii="Arial" w:hAnsi="Arial" w:cs="Arial"/>
          <w:b/>
          <w:noProof/>
        </w:rPr>
        <w:lastRenderedPageBreak/>
        <w:drawing>
          <wp:inline distT="0" distB="0" distL="0" distR="0" wp14:anchorId="60FDBB3C" wp14:editId="54F375CC">
            <wp:extent cx="5731510" cy="3645535"/>
            <wp:effectExtent l="0" t="0" r="2540" b="0"/>
            <wp:docPr id="11" name="Picture 11" descr="Chart, diagram, schematic,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diagram, schematic, box and whisker chart&#10;&#10;Description automatically generated"/>
                    <pic:cNvPicPr/>
                  </pic:nvPicPr>
                  <pic:blipFill>
                    <a:blip r:embed="rId17"/>
                    <a:stretch>
                      <a:fillRect/>
                    </a:stretch>
                  </pic:blipFill>
                  <pic:spPr>
                    <a:xfrm>
                      <a:off x="0" y="0"/>
                      <a:ext cx="5731510" cy="3645535"/>
                    </a:xfrm>
                    <a:prstGeom prst="rect">
                      <a:avLst/>
                    </a:prstGeom>
                  </pic:spPr>
                </pic:pic>
              </a:graphicData>
            </a:graphic>
          </wp:inline>
        </w:drawing>
      </w:r>
    </w:p>
    <w:p w14:paraId="0E981A7B" w14:textId="61BE3D3B" w:rsidR="007C0CE3" w:rsidRPr="007E4793" w:rsidRDefault="007C0CE3" w:rsidP="00A23399">
      <w:pPr>
        <w:pStyle w:val="Heading2"/>
        <w:rPr>
          <w:bCs/>
        </w:rPr>
      </w:pPr>
      <w:bookmarkStart w:id="41" w:name="_Toc114818837"/>
      <w:bookmarkStart w:id="42" w:name="_Toc134802903"/>
      <w:r w:rsidRPr="007E4793">
        <w:t xml:space="preserve">Figure </w:t>
      </w:r>
      <w:r w:rsidR="000176D1" w:rsidRPr="007E4793">
        <w:t>S</w:t>
      </w:r>
      <w:r w:rsidR="00D27679" w:rsidRPr="007E4793">
        <w:t>6</w:t>
      </w:r>
      <w:r w:rsidRPr="007E4793">
        <w:t xml:space="preserve">. </w:t>
      </w:r>
      <w:r w:rsidR="000763F8" w:rsidRPr="007E4793">
        <w:t>Mean c</w:t>
      </w:r>
      <w:r w:rsidRPr="007E4793">
        <w:t xml:space="preserve">hange </w:t>
      </w:r>
      <w:r w:rsidR="007E7E0C" w:rsidRPr="007E4793">
        <w:t xml:space="preserve">from baseline </w:t>
      </w:r>
      <w:r w:rsidRPr="007E4793">
        <w:t xml:space="preserve">in </w:t>
      </w:r>
      <w:r w:rsidR="000763F8" w:rsidRPr="007E4793">
        <w:t>BMI (Kg/m</w:t>
      </w:r>
      <w:r w:rsidR="000763F8" w:rsidRPr="007E4793">
        <w:rPr>
          <w:vertAlign w:val="superscript"/>
        </w:rPr>
        <w:t>2</w:t>
      </w:r>
      <w:r w:rsidR="000763F8" w:rsidRPr="007E4793">
        <w:t>) during</w:t>
      </w:r>
      <w:r w:rsidRPr="007E4793">
        <w:t xml:space="preserve"> the 24-week study follow-up (metabolic analysis set).</w:t>
      </w:r>
      <w:bookmarkEnd w:id="41"/>
      <w:bookmarkEnd w:id="42"/>
      <w:r w:rsidRPr="007E4793">
        <w:rPr>
          <w:bCs/>
        </w:rPr>
        <w:t xml:space="preserve"> </w:t>
      </w:r>
    </w:p>
    <w:p w14:paraId="7C3CAA56" w14:textId="4E73257A" w:rsidR="007C0CE3" w:rsidRPr="007E4793" w:rsidRDefault="007C0CE3" w:rsidP="003F703E">
      <w:pPr>
        <w:spacing w:before="120" w:after="0"/>
        <w:rPr>
          <w:rFonts w:ascii="Arial" w:hAnsi="Arial" w:cs="Arial"/>
          <w:b/>
          <w:sz w:val="16"/>
          <w:szCs w:val="16"/>
        </w:rPr>
      </w:pPr>
      <w:bookmarkStart w:id="43" w:name="_Toc114818838"/>
      <w:r w:rsidRPr="007E4793">
        <w:rPr>
          <w:rFonts w:ascii="Arial" w:hAnsi="Arial" w:cs="Arial"/>
          <w:sz w:val="16"/>
          <w:szCs w:val="16"/>
        </w:rPr>
        <w:t xml:space="preserve">Error bars represent SD. </w:t>
      </w:r>
      <w:r w:rsidR="00ED320C" w:rsidRPr="007E4793">
        <w:rPr>
          <w:rFonts w:ascii="Arial" w:hAnsi="Arial" w:cs="Arial"/>
          <w:sz w:val="16"/>
          <w:szCs w:val="16"/>
        </w:rPr>
        <w:t>BMI, body mass index.</w:t>
      </w:r>
      <w:bookmarkEnd w:id="43"/>
    </w:p>
    <w:p w14:paraId="34E66FF5" w14:textId="6E95170B" w:rsidR="00F93A17" w:rsidRPr="007E4793" w:rsidRDefault="00F93A17">
      <w:pPr>
        <w:rPr>
          <w:rFonts w:ascii="Arial" w:hAnsi="Arial" w:cs="Arial"/>
          <w:b/>
        </w:rPr>
      </w:pPr>
      <w:r w:rsidRPr="007E4793">
        <w:rPr>
          <w:rFonts w:ascii="Arial" w:hAnsi="Arial" w:cs="Arial"/>
          <w:b/>
        </w:rPr>
        <w:br w:type="page"/>
      </w:r>
    </w:p>
    <w:p w14:paraId="68A1F4C2" w14:textId="594290DB" w:rsidR="007C0CE3" w:rsidRPr="007E4793" w:rsidRDefault="00001C16" w:rsidP="00517B2A">
      <w:pPr>
        <w:rPr>
          <w:rFonts w:ascii="Arial" w:hAnsi="Arial" w:cs="Arial"/>
          <w:b/>
        </w:rPr>
      </w:pPr>
      <w:r w:rsidRPr="007E4793">
        <w:rPr>
          <w:rFonts w:ascii="Arial" w:hAnsi="Arial" w:cs="Arial"/>
          <w:b/>
          <w:noProof/>
        </w:rPr>
        <w:lastRenderedPageBreak/>
        <w:drawing>
          <wp:inline distT="0" distB="0" distL="0" distR="0" wp14:anchorId="69BBFC98" wp14:editId="704B77E7">
            <wp:extent cx="5731510" cy="3562350"/>
            <wp:effectExtent l="0" t="0" r="2540" b="0"/>
            <wp:docPr id="7" name="Picture 7" descr="Chart, 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diagram, box and whisker chart&#10;&#10;Description automatically generated"/>
                    <pic:cNvPicPr/>
                  </pic:nvPicPr>
                  <pic:blipFill>
                    <a:blip r:embed="rId18"/>
                    <a:stretch>
                      <a:fillRect/>
                    </a:stretch>
                  </pic:blipFill>
                  <pic:spPr>
                    <a:xfrm>
                      <a:off x="0" y="0"/>
                      <a:ext cx="5731510" cy="3562350"/>
                    </a:xfrm>
                    <a:prstGeom prst="rect">
                      <a:avLst/>
                    </a:prstGeom>
                  </pic:spPr>
                </pic:pic>
              </a:graphicData>
            </a:graphic>
          </wp:inline>
        </w:drawing>
      </w:r>
    </w:p>
    <w:p w14:paraId="682CBE87" w14:textId="3DA93C38" w:rsidR="007C0CE3" w:rsidRPr="007E4793" w:rsidRDefault="007C0CE3" w:rsidP="00A23399">
      <w:pPr>
        <w:pStyle w:val="Heading2"/>
        <w:rPr>
          <w:bCs/>
        </w:rPr>
      </w:pPr>
      <w:bookmarkStart w:id="44" w:name="_Toc114818839"/>
      <w:bookmarkStart w:id="45" w:name="_Toc134802904"/>
      <w:r w:rsidRPr="007E4793">
        <w:t xml:space="preserve">Figure </w:t>
      </w:r>
      <w:r w:rsidR="000176D1" w:rsidRPr="007E4793">
        <w:t>S</w:t>
      </w:r>
      <w:r w:rsidR="00D27679" w:rsidRPr="007E4793">
        <w:t>7</w:t>
      </w:r>
      <w:r w:rsidRPr="007E4793">
        <w:t xml:space="preserve">. </w:t>
      </w:r>
      <w:r w:rsidR="000763F8" w:rsidRPr="007E4793">
        <w:t>Mean c</w:t>
      </w:r>
      <w:r w:rsidRPr="007E4793">
        <w:t xml:space="preserve">hange </w:t>
      </w:r>
      <w:r w:rsidR="007E7E0C" w:rsidRPr="007E4793">
        <w:t xml:space="preserve">from baseline </w:t>
      </w:r>
      <w:r w:rsidRPr="007E4793">
        <w:t xml:space="preserve">in </w:t>
      </w:r>
      <w:r w:rsidR="000763F8" w:rsidRPr="007E4793">
        <w:t>waist circumference (cm) during</w:t>
      </w:r>
      <w:r w:rsidRPr="007E4793">
        <w:t xml:space="preserve"> the 24-week study follow-up (metabolic analysis set).</w:t>
      </w:r>
      <w:bookmarkEnd w:id="44"/>
      <w:bookmarkEnd w:id="45"/>
      <w:r w:rsidRPr="007E4793">
        <w:rPr>
          <w:bCs/>
        </w:rPr>
        <w:t xml:space="preserve"> </w:t>
      </w:r>
    </w:p>
    <w:p w14:paraId="17963855" w14:textId="6E57955D" w:rsidR="007C0CE3" w:rsidRPr="007E4793" w:rsidRDefault="007C0CE3" w:rsidP="003F703E">
      <w:pPr>
        <w:spacing w:before="120" w:after="0"/>
        <w:rPr>
          <w:rFonts w:ascii="Arial" w:hAnsi="Arial" w:cs="Arial"/>
          <w:b/>
          <w:sz w:val="16"/>
          <w:szCs w:val="16"/>
        </w:rPr>
      </w:pPr>
      <w:bookmarkStart w:id="46" w:name="_Toc114818840"/>
      <w:r w:rsidRPr="007E4793">
        <w:rPr>
          <w:rFonts w:ascii="Arial" w:hAnsi="Arial" w:cs="Arial"/>
          <w:sz w:val="16"/>
          <w:szCs w:val="16"/>
        </w:rPr>
        <w:t>Error bars represent SD.</w:t>
      </w:r>
      <w:bookmarkEnd w:id="46"/>
      <w:r w:rsidRPr="007E4793">
        <w:rPr>
          <w:rFonts w:ascii="Arial" w:hAnsi="Arial" w:cs="Arial"/>
          <w:sz w:val="16"/>
          <w:szCs w:val="16"/>
        </w:rPr>
        <w:t xml:space="preserve"> </w:t>
      </w:r>
    </w:p>
    <w:p w14:paraId="11CF1BBB" w14:textId="2C3A4CC3" w:rsidR="00B84E64" w:rsidRPr="007E4793" w:rsidRDefault="00B84E64">
      <w:pPr>
        <w:rPr>
          <w:rFonts w:ascii="Arial" w:hAnsi="Arial" w:cs="Arial"/>
          <w:b/>
        </w:rPr>
      </w:pPr>
      <w:r w:rsidRPr="007E4793">
        <w:rPr>
          <w:rFonts w:ascii="Arial" w:hAnsi="Arial" w:cs="Arial"/>
          <w:b/>
        </w:rPr>
        <w:br w:type="page"/>
      </w:r>
    </w:p>
    <w:p w14:paraId="539F9BB9" w14:textId="3A8DA6EA" w:rsidR="007C0CE3" w:rsidRPr="007E4793" w:rsidRDefault="00001C16" w:rsidP="00517B2A">
      <w:pPr>
        <w:rPr>
          <w:rFonts w:ascii="Arial" w:hAnsi="Arial" w:cs="Arial"/>
          <w:b/>
        </w:rPr>
      </w:pPr>
      <w:r w:rsidRPr="007E4793">
        <w:rPr>
          <w:rFonts w:ascii="Arial" w:hAnsi="Arial" w:cs="Arial"/>
          <w:b/>
          <w:noProof/>
        </w:rPr>
        <w:lastRenderedPageBreak/>
        <w:drawing>
          <wp:inline distT="0" distB="0" distL="0" distR="0" wp14:anchorId="67491FF8" wp14:editId="30069839">
            <wp:extent cx="5731510" cy="3558540"/>
            <wp:effectExtent l="0" t="0" r="2540" b="381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9"/>
                    <a:stretch>
                      <a:fillRect/>
                    </a:stretch>
                  </pic:blipFill>
                  <pic:spPr>
                    <a:xfrm>
                      <a:off x="0" y="0"/>
                      <a:ext cx="5731510" cy="3558540"/>
                    </a:xfrm>
                    <a:prstGeom prst="rect">
                      <a:avLst/>
                    </a:prstGeom>
                  </pic:spPr>
                </pic:pic>
              </a:graphicData>
            </a:graphic>
          </wp:inline>
        </w:drawing>
      </w:r>
    </w:p>
    <w:p w14:paraId="2A6EE1EE" w14:textId="5A98C189" w:rsidR="007C0CE3" w:rsidRPr="007E4793" w:rsidRDefault="007C0CE3" w:rsidP="00A23399">
      <w:pPr>
        <w:pStyle w:val="Heading2"/>
        <w:rPr>
          <w:bCs/>
        </w:rPr>
      </w:pPr>
      <w:bookmarkStart w:id="47" w:name="_Toc114818841"/>
      <w:bookmarkStart w:id="48" w:name="_Toc134802905"/>
      <w:r w:rsidRPr="007E4793">
        <w:t xml:space="preserve">Figure </w:t>
      </w:r>
      <w:r w:rsidR="000176D1" w:rsidRPr="007E4793">
        <w:t>S</w:t>
      </w:r>
      <w:r w:rsidR="00D27679" w:rsidRPr="007E4793">
        <w:t>8</w:t>
      </w:r>
      <w:r w:rsidRPr="007E4793">
        <w:t xml:space="preserve">. </w:t>
      </w:r>
      <w:r w:rsidR="001544F9" w:rsidRPr="007E4793">
        <w:t>Mean c</w:t>
      </w:r>
      <w:r w:rsidRPr="007E4793">
        <w:t xml:space="preserve">hange </w:t>
      </w:r>
      <w:r w:rsidR="007E7E0C" w:rsidRPr="007E4793">
        <w:t xml:space="preserve">from baseline </w:t>
      </w:r>
      <w:r w:rsidRPr="007E4793">
        <w:t xml:space="preserve">in </w:t>
      </w:r>
      <w:r w:rsidR="001544F9" w:rsidRPr="007E4793">
        <w:t xml:space="preserve">SBP (mmHg) during </w:t>
      </w:r>
      <w:r w:rsidRPr="007E4793">
        <w:t>the 24-week study follow-up (metabolic analysis set).</w:t>
      </w:r>
      <w:bookmarkEnd w:id="47"/>
      <w:bookmarkEnd w:id="48"/>
      <w:r w:rsidRPr="007E4793">
        <w:rPr>
          <w:bCs/>
        </w:rPr>
        <w:t xml:space="preserve"> </w:t>
      </w:r>
    </w:p>
    <w:p w14:paraId="7ADE2F3D" w14:textId="0241A5EF" w:rsidR="007C0CE3" w:rsidRPr="007E4793" w:rsidRDefault="007C0CE3" w:rsidP="003F703E">
      <w:pPr>
        <w:spacing w:before="120" w:after="0"/>
        <w:rPr>
          <w:rFonts w:ascii="Arial" w:hAnsi="Arial" w:cs="Arial"/>
          <w:b/>
          <w:sz w:val="16"/>
          <w:szCs w:val="16"/>
        </w:rPr>
      </w:pPr>
      <w:bookmarkStart w:id="49" w:name="_Toc114818842"/>
      <w:r w:rsidRPr="007E4793">
        <w:rPr>
          <w:rFonts w:ascii="Arial" w:hAnsi="Arial" w:cs="Arial"/>
          <w:bCs/>
          <w:sz w:val="16"/>
          <w:szCs w:val="16"/>
        </w:rPr>
        <w:t xml:space="preserve">Error bars represent SD. </w:t>
      </w:r>
      <w:r w:rsidRPr="007E4793">
        <w:rPr>
          <w:rFonts w:ascii="Arial" w:hAnsi="Arial" w:cs="Arial"/>
          <w:sz w:val="16"/>
          <w:szCs w:val="16"/>
        </w:rPr>
        <w:t>SBP, systolic blood pressure.</w:t>
      </w:r>
      <w:bookmarkEnd w:id="49"/>
    </w:p>
    <w:p w14:paraId="63835EE2" w14:textId="77777777" w:rsidR="007C0CE3" w:rsidRPr="007E4793" w:rsidRDefault="007C0CE3" w:rsidP="00517B2A">
      <w:pPr>
        <w:rPr>
          <w:rFonts w:ascii="Arial" w:hAnsi="Arial" w:cs="Arial"/>
          <w:b/>
        </w:rPr>
      </w:pPr>
    </w:p>
    <w:p w14:paraId="3250BE6C" w14:textId="015F1F53" w:rsidR="001B4296" w:rsidRPr="007E4793" w:rsidRDefault="001B4296">
      <w:pPr>
        <w:rPr>
          <w:rFonts w:ascii="Arial" w:hAnsi="Arial" w:cs="Arial"/>
          <w:b/>
        </w:rPr>
      </w:pPr>
      <w:r w:rsidRPr="007E4793">
        <w:rPr>
          <w:rFonts w:ascii="Arial" w:hAnsi="Arial" w:cs="Arial"/>
          <w:b/>
        </w:rPr>
        <w:br w:type="page"/>
      </w:r>
    </w:p>
    <w:p w14:paraId="39415CE4" w14:textId="4D191EE8" w:rsidR="001B4296" w:rsidRPr="007E4793" w:rsidRDefault="001B4296" w:rsidP="00517B2A">
      <w:pPr>
        <w:rPr>
          <w:rFonts w:ascii="Arial" w:hAnsi="Arial" w:cs="Arial"/>
          <w:b/>
        </w:rPr>
      </w:pPr>
      <w:r w:rsidRPr="007E4793">
        <w:rPr>
          <w:rFonts w:ascii="Arial" w:hAnsi="Arial" w:cs="Arial"/>
          <w:b/>
          <w:noProof/>
        </w:rPr>
        <w:lastRenderedPageBreak/>
        <w:drawing>
          <wp:inline distT="0" distB="0" distL="0" distR="0" wp14:anchorId="57C38D69" wp14:editId="7F0F23C8">
            <wp:extent cx="5731510" cy="3541395"/>
            <wp:effectExtent l="0" t="0" r="2540" b="190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20"/>
                    <a:stretch>
                      <a:fillRect/>
                    </a:stretch>
                  </pic:blipFill>
                  <pic:spPr>
                    <a:xfrm>
                      <a:off x="0" y="0"/>
                      <a:ext cx="5731510" cy="3541395"/>
                    </a:xfrm>
                    <a:prstGeom prst="rect">
                      <a:avLst/>
                    </a:prstGeom>
                  </pic:spPr>
                </pic:pic>
              </a:graphicData>
            </a:graphic>
          </wp:inline>
        </w:drawing>
      </w:r>
    </w:p>
    <w:p w14:paraId="49582E2E" w14:textId="16F3DA3E" w:rsidR="007C0CE3" w:rsidRPr="007E4793" w:rsidRDefault="007C0CE3" w:rsidP="00A23399">
      <w:pPr>
        <w:pStyle w:val="Heading2"/>
        <w:rPr>
          <w:bCs/>
        </w:rPr>
      </w:pPr>
      <w:bookmarkStart w:id="50" w:name="_Toc114818843"/>
      <w:bookmarkStart w:id="51" w:name="_Toc134802906"/>
      <w:r w:rsidRPr="007E4793">
        <w:t xml:space="preserve">Figure </w:t>
      </w:r>
      <w:r w:rsidR="000176D1" w:rsidRPr="007E4793">
        <w:t>S</w:t>
      </w:r>
      <w:r w:rsidR="00D27679" w:rsidRPr="007E4793">
        <w:t>9</w:t>
      </w:r>
      <w:r w:rsidRPr="007E4793">
        <w:t xml:space="preserve">. </w:t>
      </w:r>
      <w:r w:rsidR="001544F9" w:rsidRPr="007E4793">
        <w:t>Mean c</w:t>
      </w:r>
      <w:r w:rsidRPr="007E4793">
        <w:t xml:space="preserve">hange </w:t>
      </w:r>
      <w:r w:rsidR="007E7E0C" w:rsidRPr="007E4793">
        <w:t xml:space="preserve">from baseline </w:t>
      </w:r>
      <w:r w:rsidRPr="007E4793">
        <w:t xml:space="preserve">in </w:t>
      </w:r>
      <w:r w:rsidR="001544F9" w:rsidRPr="007E4793">
        <w:t>DBP (mmHg) during</w:t>
      </w:r>
      <w:r w:rsidRPr="007E4793">
        <w:t xml:space="preserve"> the 24-week study follow-up (metabolic analysis set).</w:t>
      </w:r>
      <w:bookmarkEnd w:id="50"/>
      <w:bookmarkEnd w:id="51"/>
      <w:r w:rsidRPr="007E4793">
        <w:rPr>
          <w:bCs/>
        </w:rPr>
        <w:t xml:space="preserve"> </w:t>
      </w:r>
    </w:p>
    <w:p w14:paraId="56F06C4F" w14:textId="7D0C2B9D" w:rsidR="007C0CE3" w:rsidRPr="007E4793" w:rsidRDefault="007C0CE3" w:rsidP="003F703E">
      <w:pPr>
        <w:spacing w:before="120" w:after="0"/>
        <w:rPr>
          <w:rFonts w:ascii="Arial" w:hAnsi="Arial" w:cs="Arial"/>
          <w:b/>
          <w:sz w:val="14"/>
          <w:szCs w:val="18"/>
        </w:rPr>
      </w:pPr>
      <w:bookmarkStart w:id="52" w:name="_Toc114818844"/>
      <w:r w:rsidRPr="007E4793">
        <w:rPr>
          <w:rFonts w:ascii="Arial" w:hAnsi="Arial" w:cs="Arial"/>
          <w:bCs/>
          <w:sz w:val="16"/>
          <w:szCs w:val="16"/>
        </w:rPr>
        <w:t xml:space="preserve">Error bars represent SD. </w:t>
      </w:r>
      <w:r w:rsidRPr="007E4793">
        <w:rPr>
          <w:rFonts w:ascii="Arial" w:hAnsi="Arial" w:cs="Arial"/>
          <w:sz w:val="16"/>
          <w:szCs w:val="16"/>
        </w:rPr>
        <w:t xml:space="preserve">DBP, diastolic blood </w:t>
      </w:r>
      <w:proofErr w:type="gramStart"/>
      <w:r w:rsidRPr="007E4793">
        <w:rPr>
          <w:rFonts w:ascii="Arial" w:hAnsi="Arial" w:cs="Arial"/>
          <w:sz w:val="16"/>
          <w:szCs w:val="16"/>
        </w:rPr>
        <w:t>pressure</w:t>
      </w:r>
      <w:bookmarkEnd w:id="52"/>
      <w:proofErr w:type="gramEnd"/>
    </w:p>
    <w:p w14:paraId="76E15C35" w14:textId="7254C98E" w:rsidR="005436FB" w:rsidRPr="007E4793" w:rsidRDefault="005436FB">
      <w:pPr>
        <w:rPr>
          <w:rFonts w:ascii="Arial" w:hAnsi="Arial" w:cs="Arial"/>
          <w:b/>
        </w:rPr>
      </w:pPr>
      <w:r w:rsidRPr="007E4793">
        <w:rPr>
          <w:rFonts w:ascii="Arial" w:hAnsi="Arial" w:cs="Arial"/>
          <w:b/>
        </w:rPr>
        <w:br w:type="page"/>
      </w:r>
    </w:p>
    <w:p w14:paraId="4AB4BE49" w14:textId="77777777" w:rsidR="005436FB" w:rsidRPr="007E4793" w:rsidRDefault="005436FB" w:rsidP="005436FB">
      <w:pPr>
        <w:rPr>
          <w:rFonts w:ascii="Arial" w:hAnsi="Arial" w:cs="Arial"/>
          <w:b/>
        </w:rPr>
      </w:pPr>
      <w:r w:rsidRPr="007E4793">
        <w:rPr>
          <w:rFonts w:ascii="Arial" w:hAnsi="Arial" w:cs="Arial"/>
          <w:b/>
          <w:noProof/>
        </w:rPr>
        <w:lastRenderedPageBreak/>
        <w:drawing>
          <wp:inline distT="0" distB="0" distL="0" distR="0" wp14:anchorId="768B253F" wp14:editId="5320DAE5">
            <wp:extent cx="5731510" cy="2125345"/>
            <wp:effectExtent l="0" t="0" r="2540" b="8255"/>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21"/>
                    <a:stretch>
                      <a:fillRect/>
                    </a:stretch>
                  </pic:blipFill>
                  <pic:spPr>
                    <a:xfrm>
                      <a:off x="0" y="0"/>
                      <a:ext cx="5731510" cy="2125345"/>
                    </a:xfrm>
                    <a:prstGeom prst="rect">
                      <a:avLst/>
                    </a:prstGeom>
                  </pic:spPr>
                </pic:pic>
              </a:graphicData>
            </a:graphic>
          </wp:inline>
        </w:drawing>
      </w:r>
    </w:p>
    <w:p w14:paraId="12F4C187" w14:textId="71167D7F" w:rsidR="005436FB" w:rsidRPr="007E4793" w:rsidRDefault="005436FB" w:rsidP="005436FB">
      <w:pPr>
        <w:pStyle w:val="Heading2"/>
      </w:pPr>
      <w:bookmarkStart w:id="53" w:name="_Toc134802907"/>
      <w:r w:rsidRPr="007E4793">
        <w:t xml:space="preserve">Figure </w:t>
      </w:r>
      <w:r w:rsidR="000176D1" w:rsidRPr="007E4793">
        <w:t>S</w:t>
      </w:r>
      <w:r w:rsidR="00D27679" w:rsidRPr="007E4793">
        <w:t>10</w:t>
      </w:r>
      <w:r w:rsidRPr="007E4793">
        <w:t>. Proportion of patients achieving HbA1c &lt;7.0% throughout the 24-week study follow-up (metabolic analysis set).</w:t>
      </w:r>
      <w:bookmarkEnd w:id="53"/>
      <w:r w:rsidRPr="007E4793">
        <w:t xml:space="preserve"> </w:t>
      </w:r>
      <w:bookmarkStart w:id="54" w:name="_Toc114818833"/>
    </w:p>
    <w:p w14:paraId="52B104B3" w14:textId="77777777" w:rsidR="005436FB" w:rsidRPr="007E4793" w:rsidRDefault="005436FB" w:rsidP="005436FB">
      <w:pPr>
        <w:rPr>
          <w:rFonts w:ascii="Arial" w:hAnsi="Arial" w:cs="Arial"/>
        </w:rPr>
      </w:pPr>
      <w:r w:rsidRPr="007E4793">
        <w:rPr>
          <w:rFonts w:ascii="Arial" w:hAnsi="Arial" w:cs="Arial"/>
        </w:rPr>
        <w:t>(a) Proportion of patients achieving HbA1c &lt;7.0%; (b) Proportion of patients achieving HbA1c &lt;7.0% and without hypoglycaemia.</w:t>
      </w:r>
      <w:bookmarkEnd w:id="54"/>
      <w:r w:rsidRPr="007E4793">
        <w:rPr>
          <w:rFonts w:ascii="Arial" w:hAnsi="Arial" w:cs="Arial"/>
        </w:rPr>
        <w:t xml:space="preserve"> </w:t>
      </w:r>
    </w:p>
    <w:p w14:paraId="6C0E2AC1" w14:textId="77777777" w:rsidR="005436FB" w:rsidRPr="007E4793" w:rsidRDefault="005436FB" w:rsidP="005436FB">
      <w:pPr>
        <w:spacing w:before="120" w:after="0"/>
        <w:rPr>
          <w:rFonts w:ascii="Arial" w:hAnsi="Arial" w:cs="Arial"/>
          <w:sz w:val="16"/>
          <w:szCs w:val="16"/>
        </w:rPr>
      </w:pPr>
      <w:bookmarkStart w:id="55" w:name="_Toc114818834"/>
      <w:r w:rsidRPr="007E4793">
        <w:rPr>
          <w:rFonts w:ascii="Arial" w:hAnsi="Arial" w:cs="Arial"/>
          <w:sz w:val="16"/>
          <w:szCs w:val="16"/>
        </w:rPr>
        <w:t>Error bars represent 95% CIs.</w:t>
      </w:r>
      <w:bookmarkEnd w:id="55"/>
      <w:r w:rsidRPr="007E4793">
        <w:rPr>
          <w:rFonts w:ascii="Arial" w:hAnsi="Arial" w:cs="Arial"/>
          <w:sz w:val="16"/>
          <w:szCs w:val="16"/>
        </w:rPr>
        <w:t xml:space="preserve"> </w:t>
      </w:r>
    </w:p>
    <w:p w14:paraId="39C53869" w14:textId="77777777" w:rsidR="007C0CE3" w:rsidRPr="007E4793" w:rsidRDefault="007C0CE3" w:rsidP="00517B2A">
      <w:pPr>
        <w:rPr>
          <w:rFonts w:ascii="Arial" w:hAnsi="Arial" w:cs="Arial"/>
          <w:b/>
        </w:rPr>
      </w:pPr>
    </w:p>
    <w:p w14:paraId="732707B5" w14:textId="77777777" w:rsidR="001F5433" w:rsidRDefault="001F5433" w:rsidP="000C4A31">
      <w:pPr>
        <w:rPr>
          <w:rFonts w:ascii="Arial" w:hAnsi="Arial" w:cs="Arial"/>
          <w:b/>
          <w:bCs/>
          <w:sz w:val="20"/>
          <w:szCs w:val="20"/>
        </w:rPr>
      </w:pPr>
    </w:p>
    <w:p w14:paraId="611CE017" w14:textId="77777777" w:rsidR="001F5433" w:rsidRDefault="001F5433" w:rsidP="000C4A31">
      <w:pPr>
        <w:rPr>
          <w:rFonts w:ascii="Arial" w:hAnsi="Arial" w:cs="Arial"/>
          <w:b/>
          <w:bCs/>
          <w:sz w:val="20"/>
          <w:szCs w:val="20"/>
        </w:rPr>
      </w:pPr>
    </w:p>
    <w:p w14:paraId="52EAB570" w14:textId="4A77795A" w:rsidR="00832B32" w:rsidRPr="002D1BAB" w:rsidRDefault="001F5433" w:rsidP="000C4A31">
      <w:pPr>
        <w:rPr>
          <w:rFonts w:ascii="Arial" w:hAnsi="Arial" w:cs="Arial"/>
          <w:b/>
          <w:bCs/>
          <w:sz w:val="20"/>
          <w:szCs w:val="20"/>
        </w:rPr>
      </w:pPr>
      <w:r>
        <w:rPr>
          <w:rFonts w:ascii="Arial" w:hAnsi="Arial" w:cs="Arial"/>
          <w:b/>
          <w:bCs/>
          <w:noProof/>
          <w:sz w:val="20"/>
          <w:szCs w:val="20"/>
        </w:rPr>
        <w:fldChar w:fldCharType="begin"/>
      </w:r>
      <w:r>
        <w:rPr>
          <w:rFonts w:ascii="Arial" w:hAnsi="Arial" w:cs="Arial"/>
          <w:b/>
          <w:bCs/>
          <w:sz w:val="20"/>
          <w:szCs w:val="20"/>
        </w:rPr>
        <w:instrText xml:space="preserve"> ADDIN EN.REFLIST </w:instrText>
      </w:r>
      <w:r w:rsidR="00000000">
        <w:rPr>
          <w:rFonts w:ascii="Arial" w:hAnsi="Arial" w:cs="Arial"/>
          <w:b/>
          <w:bCs/>
          <w:noProof/>
          <w:sz w:val="20"/>
          <w:szCs w:val="20"/>
        </w:rPr>
        <w:fldChar w:fldCharType="separate"/>
      </w:r>
      <w:r>
        <w:rPr>
          <w:rFonts w:ascii="Arial" w:hAnsi="Arial" w:cs="Arial"/>
          <w:b/>
          <w:bCs/>
          <w:sz w:val="20"/>
          <w:szCs w:val="20"/>
        </w:rPr>
        <w:fldChar w:fldCharType="end"/>
      </w:r>
    </w:p>
    <w:sectPr w:rsidR="00832B32" w:rsidRPr="002D1BA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0EBFB" w14:textId="77777777" w:rsidR="00210C08" w:rsidRDefault="00210C08" w:rsidP="000664C3">
      <w:pPr>
        <w:spacing w:after="0" w:line="240" w:lineRule="auto"/>
      </w:pPr>
      <w:r>
        <w:separator/>
      </w:r>
    </w:p>
  </w:endnote>
  <w:endnote w:type="continuationSeparator" w:id="0">
    <w:p w14:paraId="107C6794" w14:textId="77777777" w:rsidR="00210C08" w:rsidRDefault="00210C08" w:rsidP="0006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Microsoft YaHei"/>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9690C" w14:textId="77777777" w:rsidR="00210C08" w:rsidRDefault="00210C08" w:rsidP="000664C3">
      <w:pPr>
        <w:spacing w:after="0" w:line="240" w:lineRule="auto"/>
      </w:pPr>
      <w:r>
        <w:separator/>
      </w:r>
    </w:p>
  </w:footnote>
  <w:footnote w:type="continuationSeparator" w:id="0">
    <w:p w14:paraId="0C75DF29" w14:textId="77777777" w:rsidR="00210C08" w:rsidRDefault="00210C08" w:rsidP="00066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0F47"/>
    <w:multiLevelType w:val="hybridMultilevel"/>
    <w:tmpl w:val="87125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B666B5"/>
    <w:multiLevelType w:val="hybridMultilevel"/>
    <w:tmpl w:val="15384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337A1A"/>
    <w:multiLevelType w:val="hybridMultilevel"/>
    <w:tmpl w:val="35B843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3A50906"/>
    <w:multiLevelType w:val="hybridMultilevel"/>
    <w:tmpl w:val="978407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A3418E0"/>
    <w:multiLevelType w:val="hybridMultilevel"/>
    <w:tmpl w:val="486CCA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6626C13"/>
    <w:multiLevelType w:val="hybridMultilevel"/>
    <w:tmpl w:val="C71AC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C5C300E"/>
    <w:multiLevelType w:val="hybridMultilevel"/>
    <w:tmpl w:val="A8DA2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42346D7"/>
    <w:multiLevelType w:val="hybridMultilevel"/>
    <w:tmpl w:val="DA72E2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60473242">
    <w:abstractNumId w:val="6"/>
  </w:num>
  <w:num w:numId="2" w16cid:durableId="1990749702">
    <w:abstractNumId w:val="0"/>
  </w:num>
  <w:num w:numId="3" w16cid:durableId="1525632321">
    <w:abstractNumId w:val="4"/>
  </w:num>
  <w:num w:numId="4" w16cid:durableId="1621691497">
    <w:abstractNumId w:val="1"/>
  </w:num>
  <w:num w:numId="5" w16cid:durableId="1270241356">
    <w:abstractNumId w:val="5"/>
  </w:num>
  <w:num w:numId="6" w16cid:durableId="1700425459">
    <w:abstractNumId w:val="2"/>
  </w:num>
  <w:num w:numId="7" w16cid:durableId="1129129391">
    <w:abstractNumId w:val="7"/>
  </w:num>
  <w:num w:numId="8" w16cid:durableId="474570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Diabetologi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tw9d0fnt5e0aee5wzxepwc02ttdwspaxa9&quot;&gt;Endnote library_DONATE ms_v2&lt;record-ids&gt;&lt;item&gt;32&lt;/item&gt;&lt;/record-ids&gt;&lt;/item&gt;&lt;/Libraries&gt;"/>
  </w:docVars>
  <w:rsids>
    <w:rsidRoot w:val="00015B3D"/>
    <w:rsid w:val="00000D3C"/>
    <w:rsid w:val="00001C16"/>
    <w:rsid w:val="00013A76"/>
    <w:rsid w:val="00015B3D"/>
    <w:rsid w:val="000176D1"/>
    <w:rsid w:val="000308F3"/>
    <w:rsid w:val="00031B23"/>
    <w:rsid w:val="00040C5E"/>
    <w:rsid w:val="00042386"/>
    <w:rsid w:val="00043104"/>
    <w:rsid w:val="00050A91"/>
    <w:rsid w:val="00055B92"/>
    <w:rsid w:val="00055D85"/>
    <w:rsid w:val="000664C3"/>
    <w:rsid w:val="00076024"/>
    <w:rsid w:val="000763F8"/>
    <w:rsid w:val="00082FAB"/>
    <w:rsid w:val="00093BC5"/>
    <w:rsid w:val="00094090"/>
    <w:rsid w:val="000A15DC"/>
    <w:rsid w:val="000A3800"/>
    <w:rsid w:val="000A3EA6"/>
    <w:rsid w:val="000A52E9"/>
    <w:rsid w:val="000B6D9B"/>
    <w:rsid w:val="000C33DC"/>
    <w:rsid w:val="000C4A31"/>
    <w:rsid w:val="000D064C"/>
    <w:rsid w:val="000D3834"/>
    <w:rsid w:val="000E002E"/>
    <w:rsid w:val="000E32FC"/>
    <w:rsid w:val="000E5B0C"/>
    <w:rsid w:val="000F1F56"/>
    <w:rsid w:val="000F371A"/>
    <w:rsid w:val="000F5EF2"/>
    <w:rsid w:val="0010004A"/>
    <w:rsid w:val="00102733"/>
    <w:rsid w:val="001034CB"/>
    <w:rsid w:val="00106F3A"/>
    <w:rsid w:val="00124B5D"/>
    <w:rsid w:val="0013186A"/>
    <w:rsid w:val="00131ACD"/>
    <w:rsid w:val="00134B26"/>
    <w:rsid w:val="001413DC"/>
    <w:rsid w:val="001464EB"/>
    <w:rsid w:val="00146814"/>
    <w:rsid w:val="00147CD6"/>
    <w:rsid w:val="001544F9"/>
    <w:rsid w:val="001564BC"/>
    <w:rsid w:val="00167D98"/>
    <w:rsid w:val="00174D2F"/>
    <w:rsid w:val="001776F8"/>
    <w:rsid w:val="00181114"/>
    <w:rsid w:val="00193402"/>
    <w:rsid w:val="00196B21"/>
    <w:rsid w:val="001A0A6B"/>
    <w:rsid w:val="001A2CDC"/>
    <w:rsid w:val="001A429E"/>
    <w:rsid w:val="001A6AFE"/>
    <w:rsid w:val="001B19E7"/>
    <w:rsid w:val="001B4296"/>
    <w:rsid w:val="001B7405"/>
    <w:rsid w:val="001D0258"/>
    <w:rsid w:val="001E034D"/>
    <w:rsid w:val="001E11E6"/>
    <w:rsid w:val="001E2D26"/>
    <w:rsid w:val="001F4620"/>
    <w:rsid w:val="001F46E6"/>
    <w:rsid w:val="001F5433"/>
    <w:rsid w:val="0020001D"/>
    <w:rsid w:val="00202487"/>
    <w:rsid w:val="00205816"/>
    <w:rsid w:val="00210C08"/>
    <w:rsid w:val="00212D15"/>
    <w:rsid w:val="00227508"/>
    <w:rsid w:val="0023227B"/>
    <w:rsid w:val="002328DB"/>
    <w:rsid w:val="00236F87"/>
    <w:rsid w:val="00246A58"/>
    <w:rsid w:val="00251173"/>
    <w:rsid w:val="0025152C"/>
    <w:rsid w:val="00273344"/>
    <w:rsid w:val="00276D42"/>
    <w:rsid w:val="0029154A"/>
    <w:rsid w:val="00296402"/>
    <w:rsid w:val="002B3F0E"/>
    <w:rsid w:val="002C1338"/>
    <w:rsid w:val="002C48FD"/>
    <w:rsid w:val="002D1BAB"/>
    <w:rsid w:val="002D66AC"/>
    <w:rsid w:val="002F21F5"/>
    <w:rsid w:val="002F3638"/>
    <w:rsid w:val="002F3E39"/>
    <w:rsid w:val="002F49FA"/>
    <w:rsid w:val="003001AF"/>
    <w:rsid w:val="00307762"/>
    <w:rsid w:val="0031191B"/>
    <w:rsid w:val="0032402C"/>
    <w:rsid w:val="00324C41"/>
    <w:rsid w:val="00334492"/>
    <w:rsid w:val="003350E2"/>
    <w:rsid w:val="00343563"/>
    <w:rsid w:val="00347585"/>
    <w:rsid w:val="00354D4C"/>
    <w:rsid w:val="00355C01"/>
    <w:rsid w:val="00367A2A"/>
    <w:rsid w:val="003746C9"/>
    <w:rsid w:val="00381B6E"/>
    <w:rsid w:val="00383401"/>
    <w:rsid w:val="00383B46"/>
    <w:rsid w:val="00391677"/>
    <w:rsid w:val="00394439"/>
    <w:rsid w:val="00394B53"/>
    <w:rsid w:val="003978A5"/>
    <w:rsid w:val="003A1E9C"/>
    <w:rsid w:val="003A1FA7"/>
    <w:rsid w:val="003B0162"/>
    <w:rsid w:val="003C08DF"/>
    <w:rsid w:val="003D0C4C"/>
    <w:rsid w:val="003D237E"/>
    <w:rsid w:val="003D69CB"/>
    <w:rsid w:val="003E19E6"/>
    <w:rsid w:val="003E2CE3"/>
    <w:rsid w:val="003F703E"/>
    <w:rsid w:val="00403743"/>
    <w:rsid w:val="0042305C"/>
    <w:rsid w:val="00426679"/>
    <w:rsid w:val="0043278C"/>
    <w:rsid w:val="00442533"/>
    <w:rsid w:val="00442BA9"/>
    <w:rsid w:val="00447794"/>
    <w:rsid w:val="004513D7"/>
    <w:rsid w:val="00461B7E"/>
    <w:rsid w:val="00476BA8"/>
    <w:rsid w:val="00476EE4"/>
    <w:rsid w:val="00485E6F"/>
    <w:rsid w:val="0048611B"/>
    <w:rsid w:val="00490911"/>
    <w:rsid w:val="0049606C"/>
    <w:rsid w:val="004A13E4"/>
    <w:rsid w:val="004B0071"/>
    <w:rsid w:val="004B67E4"/>
    <w:rsid w:val="004C02F3"/>
    <w:rsid w:val="004C23C1"/>
    <w:rsid w:val="004C3623"/>
    <w:rsid w:val="004C7E4B"/>
    <w:rsid w:val="004D4736"/>
    <w:rsid w:val="004D5FF0"/>
    <w:rsid w:val="004D6BAB"/>
    <w:rsid w:val="004E03E7"/>
    <w:rsid w:val="004E2D3A"/>
    <w:rsid w:val="004E4A75"/>
    <w:rsid w:val="004E5005"/>
    <w:rsid w:val="004E6CB8"/>
    <w:rsid w:val="004F0E07"/>
    <w:rsid w:val="005037B7"/>
    <w:rsid w:val="005128C7"/>
    <w:rsid w:val="00517B2A"/>
    <w:rsid w:val="005237B0"/>
    <w:rsid w:val="00524784"/>
    <w:rsid w:val="00525B73"/>
    <w:rsid w:val="005260F9"/>
    <w:rsid w:val="0053622B"/>
    <w:rsid w:val="005436FB"/>
    <w:rsid w:val="00553425"/>
    <w:rsid w:val="00554996"/>
    <w:rsid w:val="00554D19"/>
    <w:rsid w:val="00563B07"/>
    <w:rsid w:val="00574CF8"/>
    <w:rsid w:val="005905E8"/>
    <w:rsid w:val="00592338"/>
    <w:rsid w:val="005B1B2B"/>
    <w:rsid w:val="005B54C9"/>
    <w:rsid w:val="005B5C02"/>
    <w:rsid w:val="005C65BD"/>
    <w:rsid w:val="005D1326"/>
    <w:rsid w:val="005D1D1C"/>
    <w:rsid w:val="005D2B43"/>
    <w:rsid w:val="005D3B10"/>
    <w:rsid w:val="005D791A"/>
    <w:rsid w:val="005E585E"/>
    <w:rsid w:val="005F3218"/>
    <w:rsid w:val="006042D0"/>
    <w:rsid w:val="0060526A"/>
    <w:rsid w:val="0060579C"/>
    <w:rsid w:val="006073A2"/>
    <w:rsid w:val="006074A9"/>
    <w:rsid w:val="006104B7"/>
    <w:rsid w:val="006119F5"/>
    <w:rsid w:val="006205B2"/>
    <w:rsid w:val="00624383"/>
    <w:rsid w:val="00630CA4"/>
    <w:rsid w:val="006357FA"/>
    <w:rsid w:val="00643059"/>
    <w:rsid w:val="0065424B"/>
    <w:rsid w:val="00656581"/>
    <w:rsid w:val="006576A9"/>
    <w:rsid w:val="006654C8"/>
    <w:rsid w:val="00666871"/>
    <w:rsid w:val="00671BF8"/>
    <w:rsid w:val="00673360"/>
    <w:rsid w:val="0067432B"/>
    <w:rsid w:val="006816C3"/>
    <w:rsid w:val="00697038"/>
    <w:rsid w:val="006A7549"/>
    <w:rsid w:val="006B78A1"/>
    <w:rsid w:val="006C2448"/>
    <w:rsid w:val="006C56BF"/>
    <w:rsid w:val="006D2678"/>
    <w:rsid w:val="006E3ACA"/>
    <w:rsid w:val="006E79A1"/>
    <w:rsid w:val="006F1782"/>
    <w:rsid w:val="006F5CEC"/>
    <w:rsid w:val="006F6D47"/>
    <w:rsid w:val="007025E5"/>
    <w:rsid w:val="00702A5C"/>
    <w:rsid w:val="00706010"/>
    <w:rsid w:val="00711F13"/>
    <w:rsid w:val="00712571"/>
    <w:rsid w:val="0071659D"/>
    <w:rsid w:val="0072132F"/>
    <w:rsid w:val="007244C2"/>
    <w:rsid w:val="00734842"/>
    <w:rsid w:val="00741221"/>
    <w:rsid w:val="007434CD"/>
    <w:rsid w:val="00745B96"/>
    <w:rsid w:val="0074640F"/>
    <w:rsid w:val="007535E6"/>
    <w:rsid w:val="007670FD"/>
    <w:rsid w:val="0076789D"/>
    <w:rsid w:val="00767EB7"/>
    <w:rsid w:val="007707F2"/>
    <w:rsid w:val="007870CB"/>
    <w:rsid w:val="007926FF"/>
    <w:rsid w:val="00794313"/>
    <w:rsid w:val="007A1BC5"/>
    <w:rsid w:val="007B0064"/>
    <w:rsid w:val="007B3282"/>
    <w:rsid w:val="007B3A43"/>
    <w:rsid w:val="007B467A"/>
    <w:rsid w:val="007B610B"/>
    <w:rsid w:val="007C0CE3"/>
    <w:rsid w:val="007C114E"/>
    <w:rsid w:val="007E4793"/>
    <w:rsid w:val="007E7024"/>
    <w:rsid w:val="007E7E0C"/>
    <w:rsid w:val="007F0629"/>
    <w:rsid w:val="007F2713"/>
    <w:rsid w:val="007F3840"/>
    <w:rsid w:val="007F4FFA"/>
    <w:rsid w:val="0080091C"/>
    <w:rsid w:val="00807939"/>
    <w:rsid w:val="00811AA6"/>
    <w:rsid w:val="00816EA9"/>
    <w:rsid w:val="0082191B"/>
    <w:rsid w:val="008254F8"/>
    <w:rsid w:val="0083002E"/>
    <w:rsid w:val="00832B32"/>
    <w:rsid w:val="0086301B"/>
    <w:rsid w:val="0087332C"/>
    <w:rsid w:val="00880B20"/>
    <w:rsid w:val="008811B8"/>
    <w:rsid w:val="00881806"/>
    <w:rsid w:val="008869B2"/>
    <w:rsid w:val="008879EB"/>
    <w:rsid w:val="00897827"/>
    <w:rsid w:val="008B1819"/>
    <w:rsid w:val="008C225F"/>
    <w:rsid w:val="008C26AE"/>
    <w:rsid w:val="008C3DBE"/>
    <w:rsid w:val="008E00FE"/>
    <w:rsid w:val="008E6F2E"/>
    <w:rsid w:val="008F1ED8"/>
    <w:rsid w:val="0090401A"/>
    <w:rsid w:val="00905137"/>
    <w:rsid w:val="009069C9"/>
    <w:rsid w:val="009121A8"/>
    <w:rsid w:val="00913D02"/>
    <w:rsid w:val="00915FB2"/>
    <w:rsid w:val="00922194"/>
    <w:rsid w:val="00924D18"/>
    <w:rsid w:val="009259C5"/>
    <w:rsid w:val="00955B42"/>
    <w:rsid w:val="009668F2"/>
    <w:rsid w:val="00966F20"/>
    <w:rsid w:val="00971BFE"/>
    <w:rsid w:val="00972D8F"/>
    <w:rsid w:val="00980215"/>
    <w:rsid w:val="009846A2"/>
    <w:rsid w:val="00995B91"/>
    <w:rsid w:val="009A5F46"/>
    <w:rsid w:val="009A74B1"/>
    <w:rsid w:val="009B09AF"/>
    <w:rsid w:val="009C7168"/>
    <w:rsid w:val="009D30C4"/>
    <w:rsid w:val="009E0FBD"/>
    <w:rsid w:val="00A01CCD"/>
    <w:rsid w:val="00A0698E"/>
    <w:rsid w:val="00A156C9"/>
    <w:rsid w:val="00A23399"/>
    <w:rsid w:val="00A257D8"/>
    <w:rsid w:val="00A26E6A"/>
    <w:rsid w:val="00A27515"/>
    <w:rsid w:val="00A34642"/>
    <w:rsid w:val="00A4335A"/>
    <w:rsid w:val="00A467FB"/>
    <w:rsid w:val="00A52A3A"/>
    <w:rsid w:val="00A56E54"/>
    <w:rsid w:val="00A57ACC"/>
    <w:rsid w:val="00A84AD5"/>
    <w:rsid w:val="00A86D43"/>
    <w:rsid w:val="00A90B40"/>
    <w:rsid w:val="00A951DD"/>
    <w:rsid w:val="00A96979"/>
    <w:rsid w:val="00A96EB5"/>
    <w:rsid w:val="00A975E6"/>
    <w:rsid w:val="00AA0A85"/>
    <w:rsid w:val="00AA4F81"/>
    <w:rsid w:val="00AA5438"/>
    <w:rsid w:val="00AA562C"/>
    <w:rsid w:val="00AB265E"/>
    <w:rsid w:val="00AC785A"/>
    <w:rsid w:val="00AD7891"/>
    <w:rsid w:val="00AF4660"/>
    <w:rsid w:val="00B155AD"/>
    <w:rsid w:val="00B20439"/>
    <w:rsid w:val="00B31A07"/>
    <w:rsid w:val="00B4077B"/>
    <w:rsid w:val="00B416BD"/>
    <w:rsid w:val="00B46A70"/>
    <w:rsid w:val="00B573E3"/>
    <w:rsid w:val="00B70671"/>
    <w:rsid w:val="00B76E91"/>
    <w:rsid w:val="00B84E64"/>
    <w:rsid w:val="00B926C9"/>
    <w:rsid w:val="00B92A56"/>
    <w:rsid w:val="00B963B1"/>
    <w:rsid w:val="00BA36A7"/>
    <w:rsid w:val="00BA5D78"/>
    <w:rsid w:val="00BB17B1"/>
    <w:rsid w:val="00BC766D"/>
    <w:rsid w:val="00BE2678"/>
    <w:rsid w:val="00BF0949"/>
    <w:rsid w:val="00C020E6"/>
    <w:rsid w:val="00C039C1"/>
    <w:rsid w:val="00C075DA"/>
    <w:rsid w:val="00C20A5F"/>
    <w:rsid w:val="00C33BC9"/>
    <w:rsid w:val="00C43173"/>
    <w:rsid w:val="00C761E1"/>
    <w:rsid w:val="00C81CC0"/>
    <w:rsid w:val="00C84BB1"/>
    <w:rsid w:val="00C86268"/>
    <w:rsid w:val="00C9201F"/>
    <w:rsid w:val="00CA318A"/>
    <w:rsid w:val="00CA5294"/>
    <w:rsid w:val="00CB1B8E"/>
    <w:rsid w:val="00CC0E3B"/>
    <w:rsid w:val="00CE771C"/>
    <w:rsid w:val="00D00A31"/>
    <w:rsid w:val="00D04C53"/>
    <w:rsid w:val="00D12541"/>
    <w:rsid w:val="00D14E11"/>
    <w:rsid w:val="00D17EE5"/>
    <w:rsid w:val="00D27679"/>
    <w:rsid w:val="00D2781B"/>
    <w:rsid w:val="00D4024C"/>
    <w:rsid w:val="00D410F6"/>
    <w:rsid w:val="00D470DA"/>
    <w:rsid w:val="00D50B01"/>
    <w:rsid w:val="00D651A5"/>
    <w:rsid w:val="00D6587B"/>
    <w:rsid w:val="00D761B2"/>
    <w:rsid w:val="00D86A15"/>
    <w:rsid w:val="00DA166F"/>
    <w:rsid w:val="00DA6137"/>
    <w:rsid w:val="00DB34A6"/>
    <w:rsid w:val="00DB476C"/>
    <w:rsid w:val="00DB6793"/>
    <w:rsid w:val="00DB7E8D"/>
    <w:rsid w:val="00DD0F5F"/>
    <w:rsid w:val="00E16992"/>
    <w:rsid w:val="00E170A8"/>
    <w:rsid w:val="00E22426"/>
    <w:rsid w:val="00E36C1B"/>
    <w:rsid w:val="00E431E7"/>
    <w:rsid w:val="00E55DC9"/>
    <w:rsid w:val="00E56C16"/>
    <w:rsid w:val="00E64074"/>
    <w:rsid w:val="00E65C4D"/>
    <w:rsid w:val="00E7112B"/>
    <w:rsid w:val="00E80316"/>
    <w:rsid w:val="00E848C2"/>
    <w:rsid w:val="00E91DDA"/>
    <w:rsid w:val="00E928B6"/>
    <w:rsid w:val="00E950A4"/>
    <w:rsid w:val="00E95757"/>
    <w:rsid w:val="00E96F3C"/>
    <w:rsid w:val="00EB3DAB"/>
    <w:rsid w:val="00EB429D"/>
    <w:rsid w:val="00EC17E0"/>
    <w:rsid w:val="00EC2460"/>
    <w:rsid w:val="00EC73A7"/>
    <w:rsid w:val="00ED2062"/>
    <w:rsid w:val="00ED320C"/>
    <w:rsid w:val="00ED45D4"/>
    <w:rsid w:val="00EE39BD"/>
    <w:rsid w:val="00F01D83"/>
    <w:rsid w:val="00F021ED"/>
    <w:rsid w:val="00F04CEF"/>
    <w:rsid w:val="00F13C16"/>
    <w:rsid w:val="00F157DD"/>
    <w:rsid w:val="00F20D43"/>
    <w:rsid w:val="00F25726"/>
    <w:rsid w:val="00F34057"/>
    <w:rsid w:val="00F4301D"/>
    <w:rsid w:val="00F5097A"/>
    <w:rsid w:val="00F53754"/>
    <w:rsid w:val="00F55F88"/>
    <w:rsid w:val="00F660F5"/>
    <w:rsid w:val="00F739A1"/>
    <w:rsid w:val="00F877A9"/>
    <w:rsid w:val="00F91B39"/>
    <w:rsid w:val="00F91CC5"/>
    <w:rsid w:val="00F93A17"/>
    <w:rsid w:val="00F96819"/>
    <w:rsid w:val="00F96BF8"/>
    <w:rsid w:val="00FA7DCA"/>
    <w:rsid w:val="00FC76B8"/>
    <w:rsid w:val="00FD0B3A"/>
    <w:rsid w:val="00FF53EB"/>
    <w:rsid w:val="00FF5C2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7CBBC"/>
  <w15:chartTrackingRefBased/>
  <w15:docId w15:val="{8F552F0F-8CB5-4FC8-8FD0-D83DE187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B3D"/>
    <w:rPr>
      <w:lang w:val="en-GB"/>
    </w:rPr>
  </w:style>
  <w:style w:type="paragraph" w:styleId="Heading1">
    <w:name w:val="heading 1"/>
    <w:basedOn w:val="Normal"/>
    <w:next w:val="Normal"/>
    <w:link w:val="Heading1Char"/>
    <w:uiPriority w:val="9"/>
    <w:qFormat/>
    <w:rsid w:val="00015B3D"/>
    <w:pPr>
      <w:keepNext/>
      <w:keepLines/>
      <w:spacing w:before="240" w:after="240" w:line="480" w:lineRule="auto"/>
      <w:outlineLvl w:val="0"/>
    </w:pPr>
    <w:rPr>
      <w:rFonts w:ascii="Arial" w:eastAsiaTheme="majorEastAsia" w:hAnsi="Arial" w:cstheme="majorBidi"/>
      <w:b/>
      <w:caps/>
      <w:sz w:val="24"/>
      <w:szCs w:val="32"/>
      <w:lang w:val="es-ES_tradnl" w:eastAsia="es-ES_tradnl"/>
    </w:rPr>
  </w:style>
  <w:style w:type="paragraph" w:styleId="Heading2">
    <w:name w:val="heading 2"/>
    <w:basedOn w:val="Normal"/>
    <w:next w:val="Normal"/>
    <w:link w:val="Heading2Char"/>
    <w:uiPriority w:val="9"/>
    <w:unhideWhenUsed/>
    <w:qFormat/>
    <w:rsid w:val="00A23399"/>
    <w:pPr>
      <w:keepNext/>
      <w:keepLines/>
      <w:spacing w:before="120" w:after="0" w:line="240" w:lineRule="auto"/>
      <w:jc w:val="both"/>
      <w:outlineLvl w:val="1"/>
    </w:pPr>
    <w:rPr>
      <w:rFonts w:ascii="Arial" w:eastAsiaTheme="majorEastAsia" w:hAnsi="Arial" w:cs="Arial"/>
      <w:b/>
      <w:color w:val="000000" w:themeColor="text1"/>
      <w:sz w:val="24"/>
      <w:szCs w:val="24"/>
      <w:lang w:val="en-US"/>
    </w:rPr>
  </w:style>
  <w:style w:type="paragraph" w:styleId="Heading3">
    <w:name w:val="heading 3"/>
    <w:basedOn w:val="Normal"/>
    <w:next w:val="Normal"/>
    <w:link w:val="Heading3Char"/>
    <w:uiPriority w:val="9"/>
    <w:unhideWhenUsed/>
    <w:qFormat/>
    <w:rsid w:val="00A969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B3D"/>
    <w:rPr>
      <w:rFonts w:ascii="Arial" w:eastAsiaTheme="majorEastAsia" w:hAnsi="Arial" w:cstheme="majorBidi"/>
      <w:b/>
      <w:caps/>
      <w:sz w:val="24"/>
      <w:szCs w:val="32"/>
      <w:lang w:val="es-ES_tradnl" w:eastAsia="es-ES_tradnl"/>
    </w:rPr>
  </w:style>
  <w:style w:type="character" w:customStyle="1" w:styleId="Heading2Char">
    <w:name w:val="Heading 2 Char"/>
    <w:basedOn w:val="DefaultParagraphFont"/>
    <w:link w:val="Heading2"/>
    <w:uiPriority w:val="9"/>
    <w:rsid w:val="00A23399"/>
    <w:rPr>
      <w:rFonts w:ascii="Arial" w:eastAsiaTheme="majorEastAsia" w:hAnsi="Arial" w:cs="Arial"/>
      <w:b/>
      <w:color w:val="000000" w:themeColor="text1"/>
      <w:sz w:val="24"/>
      <w:szCs w:val="24"/>
      <w:lang w:val="en-US"/>
    </w:rPr>
  </w:style>
  <w:style w:type="paragraph" w:styleId="ListParagraph">
    <w:name w:val="List Paragraph"/>
    <w:basedOn w:val="Normal"/>
    <w:link w:val="ListParagraphChar"/>
    <w:uiPriority w:val="34"/>
    <w:qFormat/>
    <w:rsid w:val="00015B3D"/>
    <w:pPr>
      <w:ind w:left="720"/>
      <w:contextualSpacing/>
    </w:pPr>
  </w:style>
  <w:style w:type="character" w:customStyle="1" w:styleId="ListParagraphChar">
    <w:name w:val="List Paragraph Char"/>
    <w:basedOn w:val="DefaultParagraphFont"/>
    <w:link w:val="ListParagraph"/>
    <w:uiPriority w:val="34"/>
    <w:rsid w:val="00015B3D"/>
    <w:rPr>
      <w:rFonts w:eastAsiaTheme="minorEastAsia"/>
      <w:lang w:val="en-GB"/>
    </w:rPr>
  </w:style>
  <w:style w:type="character" w:styleId="CommentReference">
    <w:name w:val="annotation reference"/>
    <w:basedOn w:val="DefaultParagraphFont"/>
    <w:uiPriority w:val="99"/>
    <w:semiHidden/>
    <w:unhideWhenUsed/>
    <w:rsid w:val="00015B3D"/>
    <w:rPr>
      <w:sz w:val="16"/>
      <w:szCs w:val="16"/>
    </w:rPr>
  </w:style>
  <w:style w:type="paragraph" w:styleId="CommentText">
    <w:name w:val="annotation text"/>
    <w:basedOn w:val="Normal"/>
    <w:link w:val="CommentTextChar"/>
    <w:uiPriority w:val="99"/>
    <w:unhideWhenUsed/>
    <w:rsid w:val="00015B3D"/>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015B3D"/>
    <w:rPr>
      <w:rFonts w:ascii="Times New Roman" w:eastAsiaTheme="minorEastAsia" w:hAnsi="Times New Roman"/>
      <w:sz w:val="20"/>
      <w:szCs w:val="20"/>
      <w:lang w:val="en-GB"/>
    </w:rPr>
  </w:style>
  <w:style w:type="paragraph" w:styleId="Caption">
    <w:name w:val="caption"/>
    <w:basedOn w:val="Heading2"/>
    <w:next w:val="Normal"/>
    <w:uiPriority w:val="35"/>
    <w:unhideWhenUsed/>
    <w:qFormat/>
    <w:rsid w:val="00015B3D"/>
  </w:style>
  <w:style w:type="paragraph" w:customStyle="1" w:styleId="EndNoteBibliographyTitle">
    <w:name w:val="EndNote Bibliography Title"/>
    <w:basedOn w:val="Normal"/>
    <w:link w:val="EndNoteBibliographyTitleChar"/>
    <w:rsid w:val="00015B3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15B3D"/>
    <w:rPr>
      <w:rFonts w:ascii="Calibri" w:hAnsi="Calibri" w:cs="Calibri"/>
      <w:noProof/>
      <w:lang w:val="en-US"/>
    </w:rPr>
  </w:style>
  <w:style w:type="paragraph" w:customStyle="1" w:styleId="EndNoteBibliography">
    <w:name w:val="EndNote Bibliography"/>
    <w:basedOn w:val="Normal"/>
    <w:link w:val="EndNoteBibliographyChar"/>
    <w:rsid w:val="00015B3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15B3D"/>
    <w:rPr>
      <w:rFonts w:ascii="Calibri" w:hAnsi="Calibri" w:cs="Calibri"/>
      <w:noProof/>
      <w:lang w:val="en-US"/>
    </w:rPr>
  </w:style>
  <w:style w:type="character" w:styleId="Hyperlink">
    <w:name w:val="Hyperlink"/>
    <w:basedOn w:val="DefaultParagraphFont"/>
    <w:uiPriority w:val="99"/>
    <w:unhideWhenUsed/>
    <w:rsid w:val="00015B3D"/>
    <w:rPr>
      <w:color w:val="0563C1" w:themeColor="hyperlink"/>
      <w:u w:val="single"/>
    </w:rPr>
  </w:style>
  <w:style w:type="character" w:styleId="UnresolvedMention">
    <w:name w:val="Unresolved Mention"/>
    <w:basedOn w:val="DefaultParagraphFont"/>
    <w:uiPriority w:val="99"/>
    <w:semiHidden/>
    <w:unhideWhenUsed/>
    <w:rsid w:val="00015B3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A1E9C"/>
    <w:rPr>
      <w:rFonts w:asciiTheme="minorHAnsi" w:hAnsiTheme="minorHAnsi"/>
      <w:b/>
      <w:bCs/>
    </w:rPr>
  </w:style>
  <w:style w:type="character" w:customStyle="1" w:styleId="CommentSubjectChar">
    <w:name w:val="Comment Subject Char"/>
    <w:basedOn w:val="CommentTextChar"/>
    <w:link w:val="CommentSubject"/>
    <w:uiPriority w:val="99"/>
    <w:semiHidden/>
    <w:rsid w:val="003A1E9C"/>
    <w:rPr>
      <w:rFonts w:ascii="Times New Roman" w:eastAsiaTheme="minorEastAsia" w:hAnsi="Times New Roman"/>
      <w:b/>
      <w:bCs/>
      <w:sz w:val="20"/>
      <w:szCs w:val="20"/>
      <w:lang w:val="en-GB"/>
    </w:rPr>
  </w:style>
  <w:style w:type="paragraph" w:styleId="Revision">
    <w:name w:val="Revision"/>
    <w:hidden/>
    <w:uiPriority w:val="99"/>
    <w:semiHidden/>
    <w:rsid w:val="00897827"/>
    <w:pPr>
      <w:spacing w:after="0" w:line="240" w:lineRule="auto"/>
    </w:pPr>
    <w:rPr>
      <w:lang w:val="en-GB"/>
    </w:rPr>
  </w:style>
  <w:style w:type="table" w:styleId="TableGrid">
    <w:name w:val="Table Grid"/>
    <w:basedOn w:val="TableNormal"/>
    <w:uiPriority w:val="39"/>
    <w:rsid w:val="008811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23399"/>
    <w:pPr>
      <w:spacing w:after="0" w:line="259" w:lineRule="auto"/>
      <w:outlineLvl w:val="9"/>
    </w:pPr>
    <w:rPr>
      <w:rFonts w:asciiTheme="majorHAnsi" w:hAnsiTheme="majorHAnsi"/>
      <w:b w:val="0"/>
      <w:caps w:val="0"/>
      <w:color w:val="2F5496" w:themeColor="accent1" w:themeShade="BF"/>
      <w:sz w:val="32"/>
      <w:lang w:val="en-US" w:eastAsia="en-US"/>
    </w:rPr>
  </w:style>
  <w:style w:type="paragraph" w:styleId="TOC2">
    <w:name w:val="toc 2"/>
    <w:basedOn w:val="Normal"/>
    <w:next w:val="Normal"/>
    <w:autoRedefine/>
    <w:uiPriority w:val="39"/>
    <w:unhideWhenUsed/>
    <w:rsid w:val="00AD7891"/>
    <w:pPr>
      <w:tabs>
        <w:tab w:val="right" w:leader="dot" w:pos="9016"/>
      </w:tabs>
      <w:spacing w:after="100"/>
      <w:ind w:left="220"/>
    </w:pPr>
  </w:style>
  <w:style w:type="paragraph" w:styleId="TOC1">
    <w:name w:val="toc 1"/>
    <w:basedOn w:val="Normal"/>
    <w:next w:val="Normal"/>
    <w:autoRedefine/>
    <w:uiPriority w:val="39"/>
    <w:unhideWhenUsed/>
    <w:rsid w:val="00A0698E"/>
    <w:pPr>
      <w:tabs>
        <w:tab w:val="right" w:leader="dot" w:pos="9016"/>
      </w:tabs>
      <w:spacing w:after="100"/>
    </w:pPr>
    <w:rPr>
      <w:b/>
      <w:bCs/>
      <w:sz w:val="28"/>
      <w:szCs w:val="28"/>
    </w:rPr>
  </w:style>
  <w:style w:type="character" w:customStyle="1" w:styleId="Heading3Char">
    <w:name w:val="Heading 3 Char"/>
    <w:basedOn w:val="DefaultParagraphFont"/>
    <w:link w:val="Heading3"/>
    <w:uiPriority w:val="9"/>
    <w:rsid w:val="00A96979"/>
    <w:rPr>
      <w:rFonts w:asciiTheme="majorHAnsi" w:eastAsiaTheme="majorEastAsia" w:hAnsiTheme="majorHAnsi" w:cstheme="majorBidi"/>
      <w:color w:val="1F3763" w:themeColor="accent1" w:themeShade="7F"/>
      <w:sz w:val="24"/>
      <w:szCs w:val="24"/>
      <w:lang w:val="en-GB"/>
    </w:rPr>
  </w:style>
  <w:style w:type="paragraph" w:styleId="Header">
    <w:name w:val="header"/>
    <w:basedOn w:val="Normal"/>
    <w:link w:val="HeaderChar"/>
    <w:uiPriority w:val="99"/>
    <w:unhideWhenUsed/>
    <w:rsid w:val="000664C3"/>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664C3"/>
    <w:rPr>
      <w:sz w:val="18"/>
      <w:szCs w:val="18"/>
      <w:lang w:val="en-GB"/>
    </w:rPr>
  </w:style>
  <w:style w:type="paragraph" w:styleId="Footer">
    <w:name w:val="footer"/>
    <w:basedOn w:val="Normal"/>
    <w:link w:val="FooterChar"/>
    <w:uiPriority w:val="99"/>
    <w:unhideWhenUsed/>
    <w:rsid w:val="000664C3"/>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664C3"/>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lx1218@163.com"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9C8996EB957D45A89E828E8463F809" ma:contentTypeVersion="15" ma:contentTypeDescription="Create a new document." ma:contentTypeScope="" ma:versionID="0ef906ce367868cc266119105fa6f9a3">
  <xsd:schema xmlns:xsd="http://www.w3.org/2001/XMLSchema" xmlns:xs="http://www.w3.org/2001/XMLSchema" xmlns:p="http://schemas.microsoft.com/office/2006/metadata/properties" xmlns:ns2="355096ce-7154-46a1-8eb7-7c13a9976004" xmlns:ns3="691914de-b6b6-4feb-8efc-bf3addd6a1c6" targetNamespace="http://schemas.microsoft.com/office/2006/metadata/properties" ma:root="true" ma:fieldsID="771dc6c89873fe0c3a1ee620cc1a6274" ns2:_="" ns3:_="">
    <xsd:import namespace="355096ce-7154-46a1-8eb7-7c13a9976004"/>
    <xsd:import namespace="691914de-b6b6-4feb-8efc-bf3addd6a1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096ce-7154-46a1-8eb7-7c13a9976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e86700-8264-4de9-99c9-62dd4952ae0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91914de-b6b6-4feb-8efc-bf3addd6a1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209194-efe6-4e7f-925c-5126fb824c3e}" ma:internalName="TaxCatchAll" ma:showField="CatchAllData" ma:web="691914de-b6b6-4feb-8efc-bf3addd6a1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91914de-b6b6-4feb-8efc-bf3addd6a1c6" xsi:nil="true"/>
    <lcf76f155ced4ddcb4097134ff3c332f xmlns="355096ce-7154-46a1-8eb7-7c13a99760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09E55C-2518-414B-974F-8E0DE21F5C06}">
  <ds:schemaRefs>
    <ds:schemaRef ds:uri="http://schemas.openxmlformats.org/officeDocument/2006/bibliography"/>
  </ds:schemaRefs>
</ds:datastoreItem>
</file>

<file path=customXml/itemProps2.xml><?xml version="1.0" encoding="utf-8"?>
<ds:datastoreItem xmlns:ds="http://schemas.openxmlformats.org/officeDocument/2006/customXml" ds:itemID="{830A8DD5-DD3B-41AF-B75D-F4727CB5EC44}">
  <ds:schemaRefs>
    <ds:schemaRef ds:uri="http://schemas.microsoft.com/sharepoint/v3/contenttype/forms"/>
  </ds:schemaRefs>
</ds:datastoreItem>
</file>

<file path=customXml/itemProps3.xml><?xml version="1.0" encoding="utf-8"?>
<ds:datastoreItem xmlns:ds="http://schemas.openxmlformats.org/officeDocument/2006/customXml" ds:itemID="{956C86AE-1FE5-41EF-8051-8CCE98ADE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096ce-7154-46a1-8eb7-7c13a9976004"/>
    <ds:schemaRef ds:uri="691914de-b6b6-4feb-8efc-bf3addd6a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75CCAE-C376-4CF3-BADD-A3C696A31D3E}">
  <ds:schemaRefs>
    <ds:schemaRef ds:uri="http://schemas.microsoft.com/office/2006/metadata/properties"/>
    <ds:schemaRef ds:uri="http://schemas.microsoft.com/office/infopath/2007/PartnerControls"/>
    <ds:schemaRef ds:uri="691914de-b6b6-4feb-8efc-bf3addd6a1c6"/>
    <ds:schemaRef ds:uri="355096ce-7154-46a1-8eb7-7c13a997600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2850</Words>
  <Characters>16245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Carruthers</dc:creator>
  <cp:keywords/>
  <dc:description/>
  <cp:lastModifiedBy>Alice Carruthers</cp:lastModifiedBy>
  <cp:revision>16</cp:revision>
  <dcterms:created xsi:type="dcterms:W3CDTF">2023-05-12T04:24:00Z</dcterms:created>
  <dcterms:modified xsi:type="dcterms:W3CDTF">2023-06-06T03:26:00Z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0x010100C89C8996EB957D45A89E828E8463F809</vt:lpwstr>
  </property>
  <property fmtid="{D5CDD505-2E9C-101B-9397-08002B2CF9AE}" pid="3" name="MediaServiceImageTags">
    <vt:lpwstr/>
  </property>
</Properties>
</file>