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799DA" w14:textId="6557C25A" w:rsidR="00D876A1" w:rsidRDefault="00D876A1" w:rsidP="00D876A1">
      <w:pPr>
        <w:spacing w:line="360" w:lineRule="auto"/>
        <w:jc w:val="both"/>
      </w:pPr>
      <w:r>
        <w:rPr>
          <w:noProof/>
        </w:rPr>
        <w:drawing>
          <wp:inline distT="0" distB="0" distL="0" distR="0" wp14:anchorId="2515493E" wp14:editId="2F4C6745">
            <wp:extent cx="5720316" cy="4419211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628" cy="4425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6213B" w14:textId="77777777" w:rsidR="00D876A1" w:rsidRPr="00D876A1" w:rsidRDefault="00D876A1" w:rsidP="00D876A1">
      <w:pPr>
        <w:spacing w:line="360" w:lineRule="auto"/>
        <w:jc w:val="both"/>
        <w:rPr>
          <w:rFonts w:cs="Times New Roman" w:hint="eastAsia"/>
          <w:sz w:val="24"/>
        </w:rPr>
      </w:pPr>
      <w:r w:rsidRPr="00D876A1">
        <w:rPr>
          <w:rFonts w:cs="Times New Roman" w:hint="eastAsia"/>
          <w:sz w:val="24"/>
        </w:rPr>
        <w:t>F</w:t>
      </w:r>
      <w:r w:rsidRPr="00D876A1">
        <w:rPr>
          <w:rFonts w:cs="Times New Roman"/>
          <w:sz w:val="24"/>
        </w:rPr>
        <w:t>igure</w:t>
      </w:r>
      <w:r w:rsidRPr="00D876A1">
        <w:rPr>
          <w:rFonts w:cs="Times New Roman" w:hint="eastAsia"/>
          <w:sz w:val="24"/>
        </w:rPr>
        <w:t xml:space="preserve"> </w:t>
      </w:r>
      <w:r w:rsidRPr="00D876A1">
        <w:rPr>
          <w:rFonts w:cs="Times New Roman"/>
          <w:sz w:val="24"/>
        </w:rPr>
        <w:t>S</w:t>
      </w:r>
      <w:r w:rsidRPr="00D876A1">
        <w:rPr>
          <w:rFonts w:cs="Times New Roman" w:hint="eastAsia"/>
          <w:sz w:val="24"/>
        </w:rPr>
        <w:t>2</w:t>
      </w:r>
      <w:r w:rsidRPr="00D876A1">
        <w:rPr>
          <w:rFonts w:cs="Times New Roman"/>
          <w:sz w:val="24"/>
        </w:rPr>
        <w:t xml:space="preserve">. The design flowchart for </w:t>
      </w:r>
      <w:r w:rsidRPr="00D876A1">
        <w:rPr>
          <w:rFonts w:cs="Times New Roman"/>
          <w:i/>
          <w:iCs/>
          <w:sz w:val="24"/>
        </w:rPr>
        <w:t>in vivo</w:t>
      </w:r>
      <w:r w:rsidRPr="00D876A1">
        <w:rPr>
          <w:rFonts w:cs="Times New Roman"/>
          <w:sz w:val="24"/>
        </w:rPr>
        <w:t xml:space="preserve"> efficacy evaluation of </w:t>
      </w:r>
      <w:proofErr w:type="spellStart"/>
      <w:r w:rsidRPr="00D876A1">
        <w:rPr>
          <w:rFonts w:cs="Times New Roman"/>
          <w:sz w:val="24"/>
        </w:rPr>
        <w:t>hucMSCs</w:t>
      </w:r>
      <w:proofErr w:type="spellEnd"/>
      <w:r w:rsidRPr="00D876A1">
        <w:rPr>
          <w:rFonts w:cs="Times New Roman"/>
          <w:sz w:val="24"/>
        </w:rPr>
        <w:t xml:space="preserve"> in the presence/absence of AIM.</w:t>
      </w:r>
    </w:p>
    <w:p w14:paraId="45096FBC" w14:textId="40718933" w:rsidR="0081744D" w:rsidRPr="00D876A1" w:rsidRDefault="0081744D" w:rsidP="008A6B10"/>
    <w:sectPr w:rsidR="0081744D" w:rsidRPr="00D876A1" w:rsidSect="009717CE">
      <w:pgSz w:w="11906" w:h="16838" w:code="9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CE"/>
    <w:rsid w:val="0016247F"/>
    <w:rsid w:val="00523FDE"/>
    <w:rsid w:val="0081744D"/>
    <w:rsid w:val="008A6B10"/>
    <w:rsid w:val="009717CE"/>
    <w:rsid w:val="00D8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6140"/>
  <w15:chartTrackingRefBased/>
  <w15:docId w15:val="{A92E49F9-7DF0-499C-A680-84ECB9B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7CE"/>
    <w:rPr>
      <w:rFonts w:ascii="Times New Roman" w:eastAsia="宋体" w:hAnsi="Times New Roman" w:cs="宋体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7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Letian Shan</dc:creator>
  <cp:keywords/>
  <dc:description/>
  <cp:lastModifiedBy>Letian Shan</cp:lastModifiedBy>
  <cp:revision>2</cp:revision>
  <dcterms:created xsi:type="dcterms:W3CDTF">2023-05-29T04:55:00Z</dcterms:created>
  <dcterms:modified xsi:type="dcterms:W3CDTF">2023-05-29T04:55:00Z</dcterms:modified>
</cp:coreProperties>
</file>