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597" w:type="dxa"/>
        <w:tblInd w:w="0" w:type="dxa"/>
        <w:tblLook w:val="04A0" w:firstRow="1" w:lastRow="0" w:firstColumn="1" w:lastColumn="0" w:noHBand="0" w:noVBand="1"/>
      </w:tblPr>
      <w:tblGrid>
        <w:gridCol w:w="1980"/>
        <w:gridCol w:w="7233"/>
        <w:gridCol w:w="5384"/>
      </w:tblGrid>
      <w:tr w:rsidR="00367EE8" w:rsidRPr="00580076" w14:paraId="1DA32B6B" w14:textId="77777777" w:rsidTr="006C185E">
        <w:trPr>
          <w:trHeight w:val="830"/>
        </w:trPr>
        <w:tc>
          <w:tcPr>
            <w:tcW w:w="1980" w:type="dxa"/>
            <w:shd w:val="clear" w:color="auto" w:fill="D9E2F3" w:themeFill="accent1" w:themeFillTint="33"/>
          </w:tcPr>
          <w:p w14:paraId="2622581C" w14:textId="77777777" w:rsidR="00367EE8" w:rsidRPr="00580076" w:rsidRDefault="00367EE8" w:rsidP="006C185E">
            <w:pPr>
              <w:spacing w:after="160"/>
              <w:jc w:val="center"/>
              <w:rPr>
                <w:rFonts w:cs="Arial"/>
                <w:b/>
                <w:bCs/>
                <w:szCs w:val="24"/>
              </w:rPr>
            </w:pPr>
            <w:r w:rsidRPr="00580076">
              <w:rPr>
                <w:rFonts w:cs="Arial"/>
                <w:b/>
                <w:bCs/>
                <w:szCs w:val="24"/>
              </w:rPr>
              <w:t>Theme</w:t>
            </w:r>
          </w:p>
        </w:tc>
        <w:tc>
          <w:tcPr>
            <w:tcW w:w="7233" w:type="dxa"/>
            <w:shd w:val="clear" w:color="auto" w:fill="D9E2F3" w:themeFill="accent1" w:themeFillTint="33"/>
          </w:tcPr>
          <w:p w14:paraId="0E9AFDB8" w14:textId="77777777" w:rsidR="00367EE8" w:rsidRPr="00580076" w:rsidRDefault="00367EE8" w:rsidP="006C185E">
            <w:pPr>
              <w:spacing w:after="160"/>
              <w:jc w:val="center"/>
              <w:rPr>
                <w:rFonts w:cs="Arial"/>
                <w:b/>
                <w:bCs/>
                <w:szCs w:val="24"/>
              </w:rPr>
            </w:pPr>
            <w:r w:rsidRPr="00580076">
              <w:rPr>
                <w:rFonts w:cs="Arial"/>
                <w:b/>
                <w:bCs/>
                <w:szCs w:val="24"/>
              </w:rPr>
              <w:t>Summary of key points in literature/information from informal discussions</w:t>
            </w:r>
          </w:p>
        </w:tc>
        <w:tc>
          <w:tcPr>
            <w:tcW w:w="5384" w:type="dxa"/>
            <w:shd w:val="clear" w:color="auto" w:fill="D9E2F3" w:themeFill="accent1" w:themeFillTint="33"/>
          </w:tcPr>
          <w:p w14:paraId="6B04439F" w14:textId="77777777" w:rsidR="00367EE8" w:rsidRPr="00580076" w:rsidRDefault="00367EE8" w:rsidP="006C185E">
            <w:pPr>
              <w:spacing w:after="160"/>
              <w:jc w:val="center"/>
              <w:rPr>
                <w:rFonts w:cs="Arial"/>
                <w:b/>
                <w:bCs/>
                <w:szCs w:val="24"/>
              </w:rPr>
            </w:pPr>
            <w:r w:rsidRPr="00580076">
              <w:rPr>
                <w:rFonts w:cs="Arial"/>
                <w:b/>
                <w:bCs/>
                <w:szCs w:val="24"/>
              </w:rPr>
              <w:t>Potential incomplete CMO configurations</w:t>
            </w:r>
          </w:p>
        </w:tc>
      </w:tr>
      <w:tr w:rsidR="00367EE8" w:rsidRPr="00580076" w14:paraId="08B087CE" w14:textId="77777777" w:rsidTr="006C185E">
        <w:trPr>
          <w:trHeight w:val="3175"/>
        </w:trPr>
        <w:tc>
          <w:tcPr>
            <w:tcW w:w="1980" w:type="dxa"/>
          </w:tcPr>
          <w:p w14:paraId="17C556B4" w14:textId="77777777" w:rsidR="00367EE8" w:rsidRPr="00580076" w:rsidRDefault="00367EE8" w:rsidP="006C185E">
            <w:pPr>
              <w:spacing w:after="160"/>
              <w:rPr>
                <w:rFonts w:cs="Arial"/>
                <w:b/>
                <w:bCs/>
                <w:szCs w:val="24"/>
              </w:rPr>
            </w:pPr>
            <w:r w:rsidRPr="00580076">
              <w:rPr>
                <w:rFonts w:cs="Arial"/>
                <w:b/>
                <w:bCs/>
                <w:szCs w:val="24"/>
              </w:rPr>
              <w:t>Financial considerations</w:t>
            </w:r>
          </w:p>
          <w:p w14:paraId="089BFF07" w14:textId="77777777" w:rsidR="00367EE8" w:rsidRPr="00580076" w:rsidRDefault="00367EE8" w:rsidP="006C185E">
            <w:pPr>
              <w:spacing w:after="160"/>
              <w:rPr>
                <w:rFonts w:cs="Arial"/>
                <w:szCs w:val="24"/>
              </w:rPr>
            </w:pPr>
          </w:p>
        </w:tc>
        <w:tc>
          <w:tcPr>
            <w:tcW w:w="7233" w:type="dxa"/>
          </w:tcPr>
          <w:p w14:paraId="63935588" w14:textId="1491C22A"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t xml:space="preserve">Financial constraints can temper the direct influence of research evidence on decision </w:t>
            </w:r>
            <w:proofErr w:type="gramStart"/>
            <w:r w:rsidRPr="00580076">
              <w:rPr>
                <w:rFonts w:ascii="Arial" w:hAnsi="Arial" w:cs="Arial"/>
                <w:szCs w:val="24"/>
              </w:rPr>
              <w:t>making</w:t>
            </w:r>
            <w:proofErr w:type="gramEnd"/>
          </w:p>
          <w:p w14:paraId="26451FC5" w14:textId="36D276DC"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t xml:space="preserve">Not being able to see the financial implications of data is a barrier to using </w:t>
            </w:r>
            <w:proofErr w:type="gramStart"/>
            <w:r w:rsidRPr="00580076">
              <w:rPr>
                <w:rFonts w:ascii="Arial" w:hAnsi="Arial" w:cs="Arial"/>
                <w:szCs w:val="24"/>
              </w:rPr>
              <w:t>data</w:t>
            </w:r>
            <w:proofErr w:type="gramEnd"/>
          </w:p>
          <w:p w14:paraId="44E0887B" w14:textId="4326B934"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t>If commissioners must deliver a balanced financial plan sometimes commissioning decisions based on little or no evidence are funded</w:t>
            </w:r>
          </w:p>
          <w:p w14:paraId="74E0AE32" w14:textId="77777777"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t>A core role of a commissioner is to ensure you don’t overspend, constant pressure to make financial savings (informal discussions)</w:t>
            </w:r>
          </w:p>
        </w:tc>
        <w:tc>
          <w:tcPr>
            <w:tcW w:w="5384" w:type="dxa"/>
          </w:tcPr>
          <w:p w14:paraId="6A87BA5C" w14:textId="77777777" w:rsidR="00367EE8" w:rsidRPr="00580076" w:rsidRDefault="00367EE8" w:rsidP="00367EE8">
            <w:pPr>
              <w:pStyle w:val="ListParagraph"/>
              <w:numPr>
                <w:ilvl w:val="0"/>
                <w:numId w:val="2"/>
              </w:numPr>
              <w:autoSpaceDE/>
              <w:autoSpaceDN/>
              <w:adjustRightInd/>
              <w:spacing w:after="160"/>
              <w:rPr>
                <w:rFonts w:ascii="Arial" w:hAnsi="Arial" w:cs="Arial"/>
                <w:szCs w:val="24"/>
              </w:rPr>
            </w:pPr>
            <w:r w:rsidRPr="00580076">
              <w:rPr>
                <w:rFonts w:ascii="Arial" w:hAnsi="Arial" w:cs="Arial"/>
                <w:szCs w:val="24"/>
              </w:rPr>
              <w:t xml:space="preserve">If commissioners feel pressure to make financial savings, they may make commissioning decisions not necessarily based on evidence to achieve </w:t>
            </w:r>
            <w:proofErr w:type="gramStart"/>
            <w:r w:rsidRPr="00580076">
              <w:rPr>
                <w:rFonts w:ascii="Arial" w:hAnsi="Arial" w:cs="Arial"/>
                <w:szCs w:val="24"/>
              </w:rPr>
              <w:t>this</w:t>
            </w:r>
            <w:proofErr w:type="gramEnd"/>
          </w:p>
          <w:p w14:paraId="7405418C" w14:textId="77777777" w:rsidR="00367EE8" w:rsidRPr="00580076" w:rsidRDefault="00367EE8" w:rsidP="00367EE8">
            <w:pPr>
              <w:pStyle w:val="ListParagraph"/>
              <w:numPr>
                <w:ilvl w:val="0"/>
                <w:numId w:val="2"/>
              </w:numPr>
              <w:autoSpaceDE/>
              <w:autoSpaceDN/>
              <w:adjustRightInd/>
              <w:spacing w:after="160"/>
              <w:rPr>
                <w:rFonts w:ascii="Arial" w:hAnsi="Arial" w:cs="Arial"/>
                <w:szCs w:val="24"/>
              </w:rPr>
            </w:pPr>
            <w:r w:rsidRPr="00580076">
              <w:rPr>
                <w:rFonts w:ascii="Arial" w:hAnsi="Arial" w:cs="Arial"/>
                <w:szCs w:val="24"/>
              </w:rPr>
              <w:t>If commissioners cannot see the financial implications linked to data, they may be less included to use them</w:t>
            </w:r>
          </w:p>
        </w:tc>
      </w:tr>
      <w:tr w:rsidR="00367EE8" w:rsidRPr="00580076" w14:paraId="3324FC05" w14:textId="77777777" w:rsidTr="006C185E">
        <w:trPr>
          <w:trHeight w:val="488"/>
        </w:trPr>
        <w:tc>
          <w:tcPr>
            <w:tcW w:w="1980" w:type="dxa"/>
          </w:tcPr>
          <w:p w14:paraId="7756ABB2" w14:textId="77777777" w:rsidR="00367EE8" w:rsidRPr="00580076" w:rsidRDefault="00367EE8" w:rsidP="006C185E">
            <w:pPr>
              <w:spacing w:after="160"/>
              <w:rPr>
                <w:rFonts w:cs="Arial"/>
                <w:b/>
                <w:szCs w:val="24"/>
              </w:rPr>
            </w:pPr>
            <w:r w:rsidRPr="00580076">
              <w:rPr>
                <w:rFonts w:cs="Arial"/>
                <w:b/>
                <w:szCs w:val="24"/>
              </w:rPr>
              <w:lastRenderedPageBreak/>
              <w:t>Political model of data usage</w:t>
            </w:r>
          </w:p>
          <w:p w14:paraId="5305BEE7" w14:textId="77777777" w:rsidR="00367EE8" w:rsidRPr="00580076" w:rsidRDefault="00367EE8" w:rsidP="006C185E">
            <w:pPr>
              <w:spacing w:after="160"/>
              <w:rPr>
                <w:rFonts w:cs="Arial"/>
                <w:szCs w:val="24"/>
              </w:rPr>
            </w:pPr>
          </w:p>
        </w:tc>
        <w:tc>
          <w:tcPr>
            <w:tcW w:w="7233" w:type="dxa"/>
          </w:tcPr>
          <w:p w14:paraId="1E798BD9" w14:textId="3F9BCD38"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t xml:space="preserve">This is a political model of data usage: research is ammunition for the side that finds its conclusions supportive, and is used to ‘neutralise </w:t>
            </w:r>
            <w:proofErr w:type="gramStart"/>
            <w:r w:rsidRPr="00580076">
              <w:rPr>
                <w:rFonts w:ascii="Arial" w:hAnsi="Arial" w:cs="Arial"/>
                <w:szCs w:val="24"/>
              </w:rPr>
              <w:t>opponents’</w:t>
            </w:r>
            <w:proofErr w:type="gramEnd"/>
            <w:r w:rsidRPr="00580076">
              <w:rPr>
                <w:rFonts w:ascii="Arial" w:hAnsi="Arial" w:cs="Arial"/>
                <w:szCs w:val="24"/>
              </w:rPr>
              <w:t xml:space="preserve"> </w:t>
            </w:r>
          </w:p>
          <w:p w14:paraId="37F6B4D6" w14:textId="571CA234"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t>Sometimes p</w:t>
            </w:r>
            <w:r w:rsidRPr="00580076">
              <w:rPr>
                <w:rFonts w:ascii="Arial" w:hAnsi="Arial" w:cs="Arial"/>
                <w:szCs w:val="24"/>
                <w:shd w:val="clear" w:color="auto" w:fill="FFFFFF"/>
              </w:rPr>
              <w:t xml:space="preserve">urposely sought information since they were told to take a particular course of action, </w:t>
            </w:r>
            <w:proofErr w:type="gramStart"/>
            <w:r w:rsidRPr="00580076">
              <w:rPr>
                <w:rFonts w:ascii="Arial" w:hAnsi="Arial" w:cs="Arial"/>
                <w:szCs w:val="24"/>
                <w:shd w:val="clear" w:color="auto" w:fill="FFFFFF"/>
              </w:rPr>
              <w:t>e.g.</w:t>
            </w:r>
            <w:proofErr w:type="gramEnd"/>
            <w:r w:rsidRPr="00580076">
              <w:rPr>
                <w:rFonts w:ascii="Arial" w:hAnsi="Arial" w:cs="Arial"/>
                <w:szCs w:val="24"/>
                <w:shd w:val="clear" w:color="auto" w:fill="FFFFFF"/>
              </w:rPr>
              <w:t xml:space="preserve"> national directives</w:t>
            </w:r>
          </w:p>
          <w:p w14:paraId="0E8447A4" w14:textId="77777777" w:rsidR="00367EE8" w:rsidRPr="00C6681F" w:rsidRDefault="00367EE8" w:rsidP="00367EE8">
            <w:pPr>
              <w:pStyle w:val="ListParagraph"/>
              <w:numPr>
                <w:ilvl w:val="0"/>
                <w:numId w:val="1"/>
              </w:numPr>
              <w:rPr>
                <w:rFonts w:ascii="Arial" w:hAnsi="Arial" w:cs="Arial"/>
                <w:szCs w:val="24"/>
              </w:rPr>
            </w:pPr>
            <w:r w:rsidRPr="00580076">
              <w:rPr>
                <w:rFonts w:ascii="Arial" w:hAnsi="Arial" w:cs="Arial"/>
                <w:szCs w:val="24"/>
              </w:rPr>
              <w:t>‘Cherry picking’ of data does happen – sometimes the idea comes first, and then data is sought to substantiate this (informal discussions)</w:t>
            </w:r>
          </w:p>
        </w:tc>
        <w:tc>
          <w:tcPr>
            <w:tcW w:w="5384" w:type="dxa"/>
          </w:tcPr>
          <w:p w14:paraId="03BD2683" w14:textId="77777777" w:rsidR="00367EE8" w:rsidRPr="00580076" w:rsidRDefault="00367EE8" w:rsidP="00367EE8">
            <w:pPr>
              <w:pStyle w:val="ListParagraph"/>
              <w:numPr>
                <w:ilvl w:val="0"/>
                <w:numId w:val="3"/>
              </w:numPr>
              <w:autoSpaceDE/>
              <w:autoSpaceDN/>
              <w:adjustRightInd/>
              <w:spacing w:after="160"/>
              <w:rPr>
                <w:rFonts w:ascii="Arial" w:hAnsi="Arial" w:cs="Arial"/>
                <w:szCs w:val="24"/>
              </w:rPr>
            </w:pPr>
            <w:r w:rsidRPr="00580076">
              <w:rPr>
                <w:rFonts w:ascii="Arial" w:hAnsi="Arial" w:cs="Arial"/>
                <w:szCs w:val="24"/>
              </w:rPr>
              <w:t xml:space="preserve">Commissioners may choose data selectively to support what they want to </w:t>
            </w:r>
            <w:proofErr w:type="gramStart"/>
            <w:r w:rsidRPr="00580076">
              <w:rPr>
                <w:rFonts w:ascii="Arial" w:hAnsi="Arial" w:cs="Arial"/>
                <w:szCs w:val="24"/>
              </w:rPr>
              <w:t>do</w:t>
            </w:r>
            <w:proofErr w:type="gramEnd"/>
          </w:p>
          <w:p w14:paraId="0A7B3175" w14:textId="77777777" w:rsidR="00367EE8" w:rsidRPr="00580076" w:rsidRDefault="00367EE8" w:rsidP="006C185E">
            <w:pPr>
              <w:spacing w:after="160"/>
              <w:rPr>
                <w:rFonts w:cs="Arial"/>
                <w:szCs w:val="24"/>
              </w:rPr>
            </w:pPr>
          </w:p>
        </w:tc>
      </w:tr>
      <w:tr w:rsidR="00367EE8" w:rsidRPr="00580076" w14:paraId="70AA632B" w14:textId="77777777" w:rsidTr="006C185E">
        <w:trPr>
          <w:trHeight w:val="488"/>
        </w:trPr>
        <w:tc>
          <w:tcPr>
            <w:tcW w:w="1980" w:type="dxa"/>
          </w:tcPr>
          <w:p w14:paraId="2CE50D3B" w14:textId="77777777" w:rsidR="00367EE8" w:rsidRPr="00580076" w:rsidRDefault="00367EE8" w:rsidP="006C185E">
            <w:pPr>
              <w:spacing w:after="160"/>
              <w:rPr>
                <w:rFonts w:cs="Arial"/>
                <w:b/>
                <w:bCs/>
                <w:szCs w:val="24"/>
              </w:rPr>
            </w:pPr>
            <w:r w:rsidRPr="00580076">
              <w:rPr>
                <w:rFonts w:cs="Arial"/>
                <w:b/>
                <w:bCs/>
                <w:szCs w:val="24"/>
              </w:rPr>
              <w:t>Collaborations with external providers of data (analysis)</w:t>
            </w:r>
          </w:p>
        </w:tc>
        <w:tc>
          <w:tcPr>
            <w:tcW w:w="7233" w:type="dxa"/>
          </w:tcPr>
          <w:p w14:paraId="6A3959DC" w14:textId="00877BF6"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t xml:space="preserve">A primary care commissioner critiqued having been ‘given’ rather than ‘chosen’ a software tool to help identify individuals at higher risk of using healthcare resources </w:t>
            </w:r>
            <w:proofErr w:type="gramStart"/>
            <w:r w:rsidRPr="00580076">
              <w:rPr>
                <w:rFonts w:ascii="Arial" w:hAnsi="Arial" w:cs="Arial"/>
                <w:szCs w:val="24"/>
              </w:rPr>
              <w:t>e.g.</w:t>
            </w:r>
            <w:proofErr w:type="gramEnd"/>
            <w:r w:rsidRPr="00580076">
              <w:rPr>
                <w:rFonts w:ascii="Arial" w:hAnsi="Arial" w:cs="Arial"/>
                <w:szCs w:val="24"/>
              </w:rPr>
              <w:t xml:space="preserve"> hospital beds by its developers, and that they had difficulty interpreting and contextualising its outputs</w:t>
            </w:r>
          </w:p>
          <w:p w14:paraId="35394D6D" w14:textId="68AB4263"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lastRenderedPageBreak/>
              <w:t xml:space="preserve">Collaborations with external providers can work well or not depending on several factors including the relationships between commissioners and external providers and </w:t>
            </w:r>
            <w:proofErr w:type="gramStart"/>
            <w:r w:rsidRPr="00580076">
              <w:rPr>
                <w:rFonts w:ascii="Arial" w:hAnsi="Arial" w:cs="Arial"/>
                <w:szCs w:val="24"/>
              </w:rPr>
              <w:t>trust</w:t>
            </w:r>
            <w:proofErr w:type="gramEnd"/>
          </w:p>
          <w:p w14:paraId="725C15C7" w14:textId="0D1ECEC0"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t>Commissioners are not always happy with the data their receive from external providers, and sometimes feel they don’t receive the information they need</w:t>
            </w:r>
          </w:p>
        </w:tc>
        <w:tc>
          <w:tcPr>
            <w:tcW w:w="5384" w:type="dxa"/>
          </w:tcPr>
          <w:p w14:paraId="51BC6290" w14:textId="77777777" w:rsidR="00367EE8" w:rsidRPr="00580076" w:rsidRDefault="00367EE8" w:rsidP="00367EE8">
            <w:pPr>
              <w:pStyle w:val="ListParagraph"/>
              <w:numPr>
                <w:ilvl w:val="0"/>
                <w:numId w:val="1"/>
              </w:numPr>
              <w:autoSpaceDE/>
              <w:autoSpaceDN/>
              <w:adjustRightInd/>
              <w:spacing w:after="160"/>
              <w:rPr>
                <w:rFonts w:ascii="Arial" w:hAnsi="Arial" w:cs="Arial"/>
                <w:szCs w:val="24"/>
              </w:rPr>
            </w:pPr>
            <w:r w:rsidRPr="00580076">
              <w:rPr>
                <w:rFonts w:ascii="Arial" w:hAnsi="Arial" w:cs="Arial"/>
                <w:szCs w:val="24"/>
              </w:rPr>
              <w:lastRenderedPageBreak/>
              <w:t xml:space="preserve">The relationship and communication between commissioners and external providers of data (analysis) is decisive in determining whether the data will be </w:t>
            </w:r>
            <w:proofErr w:type="gramStart"/>
            <w:r w:rsidRPr="00580076">
              <w:rPr>
                <w:rFonts w:ascii="Arial" w:hAnsi="Arial" w:cs="Arial"/>
                <w:szCs w:val="24"/>
              </w:rPr>
              <w:t>used</w:t>
            </w:r>
            <w:proofErr w:type="gramEnd"/>
          </w:p>
          <w:p w14:paraId="431DFE1C" w14:textId="77777777" w:rsidR="00367EE8" w:rsidRPr="00580076" w:rsidRDefault="00367EE8" w:rsidP="006C185E">
            <w:pPr>
              <w:spacing w:after="160"/>
              <w:rPr>
                <w:rFonts w:cs="Arial"/>
                <w:szCs w:val="24"/>
              </w:rPr>
            </w:pPr>
          </w:p>
        </w:tc>
      </w:tr>
      <w:tr w:rsidR="00367EE8" w:rsidRPr="00580076" w14:paraId="0719FF4E" w14:textId="77777777" w:rsidTr="006C185E">
        <w:trPr>
          <w:trHeight w:val="488"/>
        </w:trPr>
        <w:tc>
          <w:tcPr>
            <w:tcW w:w="1980" w:type="dxa"/>
          </w:tcPr>
          <w:p w14:paraId="53AB5125" w14:textId="77777777" w:rsidR="00367EE8" w:rsidRPr="00580076" w:rsidRDefault="00367EE8" w:rsidP="006C185E">
            <w:pPr>
              <w:spacing w:after="160"/>
              <w:rPr>
                <w:rFonts w:cs="Arial"/>
                <w:b/>
                <w:bCs/>
                <w:szCs w:val="24"/>
              </w:rPr>
            </w:pPr>
            <w:r w:rsidRPr="00580076">
              <w:rPr>
                <w:rFonts w:cs="Arial"/>
                <w:b/>
                <w:bCs/>
                <w:szCs w:val="24"/>
              </w:rPr>
              <w:t>Knowledge of clinical vs. non-clinical commissioners</w:t>
            </w:r>
          </w:p>
          <w:p w14:paraId="6E54E143" w14:textId="77777777" w:rsidR="00367EE8" w:rsidRPr="00580076" w:rsidRDefault="00367EE8" w:rsidP="006C185E">
            <w:pPr>
              <w:spacing w:after="160"/>
              <w:rPr>
                <w:rFonts w:cs="Arial"/>
                <w:b/>
                <w:bCs/>
                <w:szCs w:val="24"/>
              </w:rPr>
            </w:pPr>
          </w:p>
        </w:tc>
        <w:tc>
          <w:tcPr>
            <w:tcW w:w="7233" w:type="dxa"/>
          </w:tcPr>
          <w:p w14:paraId="4952CBF6" w14:textId="71EE4136"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t>GPs may have different knowledge of data and information and patients than other commissioners and may challenge data based on their clinical knowledg</w:t>
            </w:r>
            <w:r>
              <w:rPr>
                <w:rFonts w:ascii="Arial" w:hAnsi="Arial" w:cs="Arial"/>
                <w:szCs w:val="24"/>
              </w:rPr>
              <w:t>e</w:t>
            </w:r>
          </w:p>
        </w:tc>
        <w:tc>
          <w:tcPr>
            <w:tcW w:w="5384" w:type="dxa"/>
          </w:tcPr>
          <w:p w14:paraId="086789B1" w14:textId="77777777" w:rsidR="00367EE8" w:rsidRPr="00580076" w:rsidRDefault="00367EE8" w:rsidP="00367EE8">
            <w:pPr>
              <w:pStyle w:val="ListParagraph"/>
              <w:numPr>
                <w:ilvl w:val="0"/>
                <w:numId w:val="1"/>
              </w:numPr>
              <w:autoSpaceDE/>
              <w:autoSpaceDN/>
              <w:adjustRightInd/>
              <w:spacing w:after="160"/>
              <w:rPr>
                <w:rFonts w:ascii="Arial" w:hAnsi="Arial" w:cs="Arial"/>
                <w:szCs w:val="24"/>
              </w:rPr>
            </w:pPr>
            <w:r w:rsidRPr="00580076">
              <w:rPr>
                <w:rFonts w:ascii="Arial" w:hAnsi="Arial" w:cs="Arial"/>
                <w:szCs w:val="24"/>
              </w:rPr>
              <w:t>If GP commissioners believe there is a contradiction between data and their experience, they may challenge them and be less inclined to use them</w:t>
            </w:r>
          </w:p>
        </w:tc>
      </w:tr>
      <w:tr w:rsidR="00367EE8" w:rsidRPr="00580076" w14:paraId="4B52DAD6" w14:textId="77777777" w:rsidTr="006C185E">
        <w:trPr>
          <w:trHeight w:val="488"/>
        </w:trPr>
        <w:tc>
          <w:tcPr>
            <w:tcW w:w="1980" w:type="dxa"/>
          </w:tcPr>
          <w:p w14:paraId="0B640910" w14:textId="77777777" w:rsidR="00367EE8" w:rsidRPr="00580076" w:rsidRDefault="00367EE8" w:rsidP="006C185E">
            <w:pPr>
              <w:spacing w:after="160"/>
              <w:rPr>
                <w:rFonts w:cs="Arial"/>
                <w:b/>
                <w:bCs/>
                <w:szCs w:val="24"/>
              </w:rPr>
            </w:pPr>
            <w:r w:rsidRPr="00580076">
              <w:rPr>
                <w:rFonts w:cs="Arial"/>
                <w:b/>
                <w:bCs/>
                <w:szCs w:val="24"/>
              </w:rPr>
              <w:t xml:space="preserve">Triangulation and combining </w:t>
            </w:r>
            <w:r w:rsidRPr="00580076">
              <w:rPr>
                <w:rFonts w:cs="Arial"/>
                <w:b/>
                <w:bCs/>
                <w:szCs w:val="24"/>
              </w:rPr>
              <w:lastRenderedPageBreak/>
              <w:t xml:space="preserve">of data </w:t>
            </w:r>
            <w:proofErr w:type="gramStart"/>
            <w:r w:rsidRPr="00580076">
              <w:rPr>
                <w:rFonts w:cs="Arial"/>
                <w:b/>
                <w:bCs/>
                <w:szCs w:val="24"/>
              </w:rPr>
              <w:t>sources</w:t>
            </w:r>
            <w:proofErr w:type="gramEnd"/>
          </w:p>
          <w:p w14:paraId="17BC675B" w14:textId="77777777" w:rsidR="00367EE8" w:rsidRPr="00580076" w:rsidRDefault="00367EE8" w:rsidP="006C185E">
            <w:pPr>
              <w:spacing w:after="160"/>
              <w:rPr>
                <w:rFonts w:cs="Arial"/>
                <w:b/>
                <w:bCs/>
                <w:szCs w:val="24"/>
              </w:rPr>
            </w:pPr>
          </w:p>
        </w:tc>
        <w:tc>
          <w:tcPr>
            <w:tcW w:w="7233" w:type="dxa"/>
          </w:tcPr>
          <w:p w14:paraId="31D5DEE8" w14:textId="5C48ADED" w:rsidR="00367EE8" w:rsidRPr="00580076" w:rsidRDefault="00367EE8" w:rsidP="00367EE8">
            <w:pPr>
              <w:pStyle w:val="Default"/>
              <w:numPr>
                <w:ilvl w:val="0"/>
                <w:numId w:val="1"/>
              </w:numPr>
              <w:spacing w:after="160" w:line="480" w:lineRule="auto"/>
              <w:rPr>
                <w:rFonts w:ascii="Arial" w:hAnsi="Arial" w:cs="Arial"/>
              </w:rPr>
            </w:pPr>
            <w:r w:rsidRPr="00580076">
              <w:rPr>
                <w:rFonts w:ascii="Arial" w:hAnsi="Arial" w:cs="Arial"/>
              </w:rPr>
              <w:lastRenderedPageBreak/>
              <w:t xml:space="preserve">Triangulation of different benchmarking data was found to be helpful in identifying areas for </w:t>
            </w:r>
            <w:proofErr w:type="gramStart"/>
            <w:r w:rsidRPr="00580076">
              <w:rPr>
                <w:rFonts w:ascii="Arial" w:hAnsi="Arial" w:cs="Arial"/>
              </w:rPr>
              <w:t>action</w:t>
            </w:r>
            <w:proofErr w:type="gramEnd"/>
          </w:p>
          <w:p w14:paraId="74D543BE" w14:textId="6B4539EE"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lastRenderedPageBreak/>
              <w:t>Commissioners want to have access to combined datasets, especially at the patient leve</w:t>
            </w:r>
            <w:r w:rsidR="00BB14B1">
              <w:rPr>
                <w:rFonts w:ascii="Arial" w:hAnsi="Arial" w:cs="Arial"/>
                <w:szCs w:val="24"/>
              </w:rPr>
              <w:t>l</w:t>
            </w:r>
          </w:p>
        </w:tc>
        <w:tc>
          <w:tcPr>
            <w:tcW w:w="5384" w:type="dxa"/>
          </w:tcPr>
          <w:p w14:paraId="3494CB95" w14:textId="77777777" w:rsidR="00367EE8" w:rsidRPr="00580076" w:rsidRDefault="00367EE8" w:rsidP="00367EE8">
            <w:pPr>
              <w:pStyle w:val="ListParagraph"/>
              <w:numPr>
                <w:ilvl w:val="0"/>
                <w:numId w:val="1"/>
              </w:numPr>
              <w:autoSpaceDE/>
              <w:autoSpaceDN/>
              <w:adjustRightInd/>
              <w:spacing w:after="160"/>
              <w:rPr>
                <w:rFonts w:ascii="Arial" w:hAnsi="Arial" w:cs="Arial"/>
                <w:szCs w:val="24"/>
              </w:rPr>
            </w:pPr>
            <w:r w:rsidRPr="00580076">
              <w:rPr>
                <w:rFonts w:ascii="Arial" w:hAnsi="Arial" w:cs="Arial"/>
                <w:szCs w:val="24"/>
              </w:rPr>
              <w:lastRenderedPageBreak/>
              <w:t>Combining and triangulating data sources may facilitate the usage of data</w:t>
            </w:r>
          </w:p>
        </w:tc>
      </w:tr>
      <w:tr w:rsidR="00367EE8" w:rsidRPr="00580076" w14:paraId="170C373E" w14:textId="77777777" w:rsidTr="006C185E">
        <w:trPr>
          <w:trHeight w:val="488"/>
        </w:trPr>
        <w:tc>
          <w:tcPr>
            <w:tcW w:w="1980" w:type="dxa"/>
          </w:tcPr>
          <w:p w14:paraId="44A21710" w14:textId="77777777" w:rsidR="00367EE8" w:rsidRPr="00580076" w:rsidRDefault="00367EE8" w:rsidP="006C185E">
            <w:pPr>
              <w:pStyle w:val="Default"/>
              <w:spacing w:after="160" w:line="480" w:lineRule="auto"/>
              <w:rPr>
                <w:rFonts w:ascii="Arial" w:hAnsi="Arial" w:cs="Arial"/>
                <w:b/>
                <w:bCs/>
              </w:rPr>
            </w:pPr>
            <w:r w:rsidRPr="00580076">
              <w:rPr>
                <w:rFonts w:ascii="Arial" w:hAnsi="Arial" w:cs="Arial"/>
                <w:b/>
                <w:bCs/>
              </w:rPr>
              <w:t>Presentation of data, data overload</w:t>
            </w:r>
          </w:p>
          <w:p w14:paraId="195B9A0E" w14:textId="77777777" w:rsidR="00367EE8" w:rsidRPr="00580076" w:rsidRDefault="00367EE8" w:rsidP="006C185E">
            <w:pPr>
              <w:spacing w:after="160"/>
              <w:rPr>
                <w:rFonts w:cs="Arial"/>
                <w:b/>
                <w:bCs/>
                <w:szCs w:val="24"/>
              </w:rPr>
            </w:pPr>
          </w:p>
        </w:tc>
        <w:tc>
          <w:tcPr>
            <w:tcW w:w="7233" w:type="dxa"/>
          </w:tcPr>
          <w:p w14:paraId="6A31CB5F" w14:textId="59CC61AF"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shd w:val="clear" w:color="auto" w:fill="FFFFFF"/>
              </w:rPr>
              <w:t>Commissioners have extensive access to evidence including national and regional directives, meeting papers, business cases, reports, patient satisfaction surveys, guidelines, pathways, and performance, activity, financial and referral data. To capture commissioners’ attention, these documents often had a summary of no more than one side of A4 with clearly bulleted action points</w:t>
            </w:r>
          </w:p>
        </w:tc>
        <w:tc>
          <w:tcPr>
            <w:tcW w:w="5384" w:type="dxa"/>
          </w:tcPr>
          <w:p w14:paraId="1353F5DF" w14:textId="77777777" w:rsidR="00367EE8" w:rsidRPr="00580076" w:rsidRDefault="00367EE8" w:rsidP="00367EE8">
            <w:pPr>
              <w:pStyle w:val="ListParagraph"/>
              <w:numPr>
                <w:ilvl w:val="0"/>
                <w:numId w:val="1"/>
              </w:numPr>
              <w:autoSpaceDE/>
              <w:autoSpaceDN/>
              <w:adjustRightInd/>
              <w:spacing w:after="160"/>
              <w:rPr>
                <w:rFonts w:ascii="Arial" w:hAnsi="Arial" w:cs="Arial"/>
                <w:szCs w:val="24"/>
                <w:shd w:val="clear" w:color="auto" w:fill="FFFFFF"/>
              </w:rPr>
            </w:pPr>
            <w:r w:rsidRPr="00580076">
              <w:rPr>
                <w:rFonts w:ascii="Arial" w:hAnsi="Arial" w:cs="Arial"/>
                <w:szCs w:val="24"/>
                <w:shd w:val="clear" w:color="auto" w:fill="FFFFFF"/>
              </w:rPr>
              <w:t>The format in which data are presented may facilitate or hinder their usage</w:t>
            </w:r>
          </w:p>
        </w:tc>
      </w:tr>
      <w:tr w:rsidR="00367EE8" w:rsidRPr="00580076" w14:paraId="263A9C7E" w14:textId="77777777" w:rsidTr="006C185E">
        <w:trPr>
          <w:trHeight w:val="488"/>
        </w:trPr>
        <w:tc>
          <w:tcPr>
            <w:tcW w:w="1980" w:type="dxa"/>
          </w:tcPr>
          <w:p w14:paraId="4AB00716" w14:textId="77777777" w:rsidR="00367EE8" w:rsidRPr="00580076" w:rsidRDefault="00367EE8" w:rsidP="006C185E">
            <w:pPr>
              <w:pStyle w:val="Default"/>
              <w:spacing w:after="160" w:line="480" w:lineRule="auto"/>
              <w:rPr>
                <w:rFonts w:ascii="Arial" w:hAnsi="Arial" w:cs="Arial"/>
                <w:b/>
                <w:bCs/>
              </w:rPr>
            </w:pPr>
            <w:r w:rsidRPr="00580076">
              <w:rPr>
                <w:rFonts w:ascii="Arial" w:hAnsi="Arial" w:cs="Arial"/>
                <w:b/>
                <w:bCs/>
              </w:rPr>
              <w:t>Local vs. national data</w:t>
            </w:r>
          </w:p>
          <w:p w14:paraId="5E0CAE5B" w14:textId="77777777" w:rsidR="00367EE8" w:rsidRPr="00580076" w:rsidRDefault="00367EE8" w:rsidP="006C185E">
            <w:pPr>
              <w:spacing w:after="160"/>
              <w:rPr>
                <w:rFonts w:cs="Arial"/>
                <w:b/>
                <w:bCs/>
                <w:szCs w:val="24"/>
              </w:rPr>
            </w:pPr>
          </w:p>
        </w:tc>
        <w:tc>
          <w:tcPr>
            <w:tcW w:w="7233" w:type="dxa"/>
          </w:tcPr>
          <w:p w14:paraId="2789D152" w14:textId="10CC6B17"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shd w:val="clear" w:color="auto" w:fill="FFFFFF"/>
              </w:rPr>
            </w:pPr>
            <w:r w:rsidRPr="00580076">
              <w:rPr>
                <w:rFonts w:ascii="Arial" w:hAnsi="Arial" w:cs="Arial"/>
                <w:szCs w:val="24"/>
                <w:shd w:val="clear" w:color="auto" w:fill="FFFFFF"/>
              </w:rPr>
              <w:t xml:space="preserve">Local data often trumped national or research-based information and local evaluations were seen as helpful in directly answering commissioners’ </w:t>
            </w:r>
            <w:proofErr w:type="gramStart"/>
            <w:r w:rsidRPr="00580076">
              <w:rPr>
                <w:rFonts w:ascii="Arial" w:hAnsi="Arial" w:cs="Arial"/>
                <w:szCs w:val="24"/>
                <w:shd w:val="clear" w:color="auto" w:fill="FFFFFF"/>
              </w:rPr>
              <w:t>questions</w:t>
            </w:r>
            <w:proofErr w:type="gramEnd"/>
          </w:p>
          <w:p w14:paraId="6D2FFEB8" w14:textId="489F332D"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shd w:val="clear" w:color="auto" w:fill="FFFFFF"/>
              </w:rPr>
              <w:lastRenderedPageBreak/>
              <w:t>Commissioners consider local data to be an important source of evidence, sometimes this was because a local population has distinctive features</w:t>
            </w:r>
          </w:p>
        </w:tc>
        <w:tc>
          <w:tcPr>
            <w:tcW w:w="5384" w:type="dxa"/>
          </w:tcPr>
          <w:p w14:paraId="654BC111" w14:textId="77777777" w:rsidR="00367EE8" w:rsidRPr="00580076" w:rsidRDefault="00367EE8" w:rsidP="00367EE8">
            <w:pPr>
              <w:pStyle w:val="ListParagraph"/>
              <w:numPr>
                <w:ilvl w:val="0"/>
                <w:numId w:val="1"/>
              </w:numPr>
              <w:autoSpaceDE/>
              <w:autoSpaceDN/>
              <w:adjustRightInd/>
              <w:spacing w:after="160"/>
              <w:rPr>
                <w:rFonts w:ascii="Arial" w:hAnsi="Arial" w:cs="Arial"/>
                <w:szCs w:val="24"/>
              </w:rPr>
            </w:pPr>
            <w:r w:rsidRPr="00580076">
              <w:rPr>
                <w:rFonts w:ascii="Arial" w:hAnsi="Arial" w:cs="Arial"/>
                <w:szCs w:val="24"/>
                <w:shd w:val="clear" w:color="auto" w:fill="FFFFFF"/>
              </w:rPr>
              <w:lastRenderedPageBreak/>
              <w:t>Local data may trump national data in certain contexts</w:t>
            </w:r>
          </w:p>
        </w:tc>
      </w:tr>
      <w:tr w:rsidR="00367EE8" w:rsidRPr="00580076" w14:paraId="72470BE5" w14:textId="77777777" w:rsidTr="006C185E">
        <w:trPr>
          <w:trHeight w:val="488"/>
        </w:trPr>
        <w:tc>
          <w:tcPr>
            <w:tcW w:w="1980" w:type="dxa"/>
          </w:tcPr>
          <w:p w14:paraId="31925628" w14:textId="77777777" w:rsidR="00367EE8" w:rsidRPr="00580076" w:rsidRDefault="00367EE8" w:rsidP="006C185E">
            <w:pPr>
              <w:spacing w:after="160"/>
              <w:rPr>
                <w:rFonts w:cs="Arial"/>
                <w:b/>
                <w:bCs/>
                <w:szCs w:val="24"/>
                <w:shd w:val="clear" w:color="auto" w:fill="FFFFFF"/>
              </w:rPr>
            </w:pPr>
            <w:r w:rsidRPr="00580076">
              <w:rPr>
                <w:rFonts w:cs="Arial"/>
                <w:b/>
                <w:bCs/>
                <w:szCs w:val="24"/>
                <w:shd w:val="clear" w:color="auto" w:fill="FFFFFF"/>
              </w:rPr>
              <w:t>Data vs. information</w:t>
            </w:r>
          </w:p>
          <w:p w14:paraId="560001D7" w14:textId="77777777" w:rsidR="00367EE8" w:rsidRPr="00580076" w:rsidRDefault="00367EE8" w:rsidP="006C185E">
            <w:pPr>
              <w:spacing w:after="160"/>
              <w:rPr>
                <w:rFonts w:cs="Arial"/>
                <w:b/>
                <w:bCs/>
                <w:szCs w:val="24"/>
              </w:rPr>
            </w:pPr>
          </w:p>
        </w:tc>
        <w:tc>
          <w:tcPr>
            <w:tcW w:w="7233" w:type="dxa"/>
          </w:tcPr>
          <w:p w14:paraId="59536F9E" w14:textId="1E7B25DC"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t>Commissioners sometimes have challenges operationalising data</w:t>
            </w:r>
          </w:p>
        </w:tc>
        <w:tc>
          <w:tcPr>
            <w:tcW w:w="5384" w:type="dxa"/>
          </w:tcPr>
          <w:p w14:paraId="70EDEA6B" w14:textId="77777777" w:rsidR="00367EE8" w:rsidRPr="00580076" w:rsidRDefault="00367EE8" w:rsidP="00367EE8">
            <w:pPr>
              <w:pStyle w:val="ListParagraph"/>
              <w:numPr>
                <w:ilvl w:val="0"/>
                <w:numId w:val="1"/>
              </w:numPr>
              <w:autoSpaceDE/>
              <w:autoSpaceDN/>
              <w:adjustRightInd/>
              <w:spacing w:after="160"/>
              <w:rPr>
                <w:rFonts w:ascii="Arial" w:hAnsi="Arial" w:cs="Arial"/>
                <w:szCs w:val="24"/>
              </w:rPr>
            </w:pPr>
            <w:r w:rsidRPr="00580076">
              <w:rPr>
                <w:rFonts w:ascii="Arial" w:hAnsi="Arial" w:cs="Arial"/>
                <w:szCs w:val="24"/>
                <w:shd w:val="clear" w:color="auto" w:fill="FFFFFF"/>
              </w:rPr>
              <w:t>If commissioners cannot operationalise data, they cannot use them</w:t>
            </w:r>
          </w:p>
        </w:tc>
      </w:tr>
      <w:tr w:rsidR="00367EE8" w:rsidRPr="00580076" w14:paraId="5C200881" w14:textId="77777777" w:rsidTr="006C185E">
        <w:trPr>
          <w:trHeight w:val="488"/>
        </w:trPr>
        <w:tc>
          <w:tcPr>
            <w:tcW w:w="1980" w:type="dxa"/>
          </w:tcPr>
          <w:p w14:paraId="2AA0484E" w14:textId="77777777" w:rsidR="00367EE8" w:rsidRPr="00580076" w:rsidRDefault="00367EE8" w:rsidP="006C185E">
            <w:pPr>
              <w:pStyle w:val="Default"/>
              <w:spacing w:after="160" w:line="480" w:lineRule="auto"/>
              <w:rPr>
                <w:rFonts w:ascii="Arial" w:hAnsi="Arial" w:cs="Arial"/>
                <w:b/>
                <w:bCs/>
              </w:rPr>
            </w:pPr>
            <w:r w:rsidRPr="00580076">
              <w:rPr>
                <w:rFonts w:ascii="Arial" w:hAnsi="Arial" w:cs="Arial"/>
                <w:b/>
                <w:bCs/>
              </w:rPr>
              <w:t>Variation data</w:t>
            </w:r>
          </w:p>
          <w:p w14:paraId="62029267" w14:textId="77777777" w:rsidR="00367EE8" w:rsidRPr="00580076" w:rsidRDefault="00367EE8" w:rsidP="006C185E">
            <w:pPr>
              <w:spacing w:after="160"/>
              <w:rPr>
                <w:rFonts w:cs="Arial"/>
                <w:b/>
                <w:bCs/>
                <w:szCs w:val="24"/>
              </w:rPr>
            </w:pPr>
          </w:p>
        </w:tc>
        <w:tc>
          <w:tcPr>
            <w:tcW w:w="7233" w:type="dxa"/>
          </w:tcPr>
          <w:p w14:paraId="17B770DB" w14:textId="479CE49B"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t>Can be used in myriad ways to drive improvement, including by stimulating competition and peer-pressure</w:t>
            </w:r>
            <w:r w:rsidR="00BC57B2">
              <w:rPr>
                <w:rFonts w:ascii="Arial" w:hAnsi="Arial" w:cs="Arial"/>
                <w:szCs w:val="24"/>
              </w:rPr>
              <w:t>,</w:t>
            </w:r>
            <w:r w:rsidRPr="00580076">
              <w:rPr>
                <w:rFonts w:ascii="Arial" w:hAnsi="Arial" w:cs="Arial"/>
                <w:szCs w:val="24"/>
              </w:rPr>
              <w:t xml:space="preserve"> but may also lead commissioners to offer support to practices and/clinicians</w:t>
            </w:r>
          </w:p>
        </w:tc>
        <w:tc>
          <w:tcPr>
            <w:tcW w:w="5384" w:type="dxa"/>
          </w:tcPr>
          <w:p w14:paraId="73714990" w14:textId="77777777" w:rsidR="00367EE8" w:rsidRPr="00580076" w:rsidRDefault="00367EE8" w:rsidP="00367EE8">
            <w:pPr>
              <w:pStyle w:val="ListParagraph"/>
              <w:numPr>
                <w:ilvl w:val="0"/>
                <w:numId w:val="1"/>
              </w:numPr>
              <w:autoSpaceDE/>
              <w:autoSpaceDN/>
              <w:adjustRightInd/>
              <w:spacing w:after="160"/>
              <w:rPr>
                <w:rFonts w:ascii="Arial" w:hAnsi="Arial" w:cs="Arial"/>
                <w:szCs w:val="24"/>
              </w:rPr>
            </w:pPr>
            <w:r w:rsidRPr="00580076">
              <w:rPr>
                <w:rFonts w:ascii="Arial" w:hAnsi="Arial" w:cs="Arial"/>
                <w:szCs w:val="24"/>
                <w:shd w:val="clear" w:color="auto" w:fill="FFFFFF"/>
              </w:rPr>
              <w:t xml:space="preserve">Commissioners may use variation data in different ways depending on context </w:t>
            </w:r>
          </w:p>
        </w:tc>
      </w:tr>
      <w:tr w:rsidR="00367EE8" w:rsidRPr="00580076" w14:paraId="62DB3072" w14:textId="77777777" w:rsidTr="006C185E">
        <w:trPr>
          <w:trHeight w:val="488"/>
        </w:trPr>
        <w:tc>
          <w:tcPr>
            <w:tcW w:w="1980" w:type="dxa"/>
          </w:tcPr>
          <w:p w14:paraId="53F32BFB" w14:textId="77777777" w:rsidR="00367EE8" w:rsidRPr="00580076" w:rsidRDefault="00367EE8" w:rsidP="006C185E">
            <w:pPr>
              <w:pStyle w:val="Default"/>
              <w:spacing w:after="160" w:line="480" w:lineRule="auto"/>
              <w:rPr>
                <w:rFonts w:ascii="Arial" w:hAnsi="Arial" w:cs="Arial"/>
                <w:b/>
                <w:bCs/>
              </w:rPr>
            </w:pPr>
            <w:r w:rsidRPr="00580076">
              <w:rPr>
                <w:rFonts w:ascii="Arial" w:hAnsi="Arial" w:cs="Arial"/>
                <w:b/>
                <w:bCs/>
              </w:rPr>
              <w:t>Data quality</w:t>
            </w:r>
          </w:p>
          <w:p w14:paraId="32EB2456" w14:textId="77777777" w:rsidR="00367EE8" w:rsidRPr="00580076" w:rsidRDefault="00367EE8" w:rsidP="006C185E">
            <w:pPr>
              <w:spacing w:after="160"/>
              <w:rPr>
                <w:rFonts w:cs="Arial"/>
                <w:b/>
                <w:bCs/>
                <w:szCs w:val="24"/>
              </w:rPr>
            </w:pPr>
          </w:p>
        </w:tc>
        <w:tc>
          <w:tcPr>
            <w:tcW w:w="7233" w:type="dxa"/>
          </w:tcPr>
          <w:p w14:paraId="01DDBD28" w14:textId="7BF6EA4D" w:rsidR="00367EE8" w:rsidRPr="00580076" w:rsidRDefault="00367EE8" w:rsidP="00367EE8">
            <w:pPr>
              <w:pStyle w:val="ListParagraph"/>
              <w:numPr>
                <w:ilvl w:val="0"/>
                <w:numId w:val="1"/>
              </w:numPr>
              <w:autoSpaceDE/>
              <w:autoSpaceDN/>
              <w:adjustRightInd/>
              <w:spacing w:after="160"/>
              <w:contextualSpacing w:val="0"/>
              <w:rPr>
                <w:rFonts w:ascii="Arial" w:hAnsi="Arial" w:cs="Arial"/>
                <w:szCs w:val="24"/>
              </w:rPr>
            </w:pPr>
            <w:r w:rsidRPr="00580076">
              <w:rPr>
                <w:rFonts w:ascii="Arial" w:hAnsi="Arial" w:cs="Arial"/>
                <w:szCs w:val="24"/>
              </w:rPr>
              <w:t>Some commissioners felt the data they had access to was of poor quality or untimely and that access to real-time and more timely data would be beneficial</w:t>
            </w:r>
          </w:p>
        </w:tc>
        <w:tc>
          <w:tcPr>
            <w:tcW w:w="5384" w:type="dxa"/>
          </w:tcPr>
          <w:p w14:paraId="32AE46B4" w14:textId="77777777" w:rsidR="00367EE8" w:rsidRPr="00580076" w:rsidRDefault="00367EE8" w:rsidP="00367EE8">
            <w:pPr>
              <w:pStyle w:val="ListParagraph"/>
              <w:numPr>
                <w:ilvl w:val="0"/>
                <w:numId w:val="1"/>
              </w:numPr>
              <w:autoSpaceDE/>
              <w:autoSpaceDN/>
              <w:adjustRightInd/>
              <w:spacing w:after="160"/>
              <w:rPr>
                <w:rFonts w:ascii="Arial" w:hAnsi="Arial" w:cs="Arial"/>
                <w:szCs w:val="24"/>
              </w:rPr>
            </w:pPr>
            <w:r w:rsidRPr="00580076">
              <w:rPr>
                <w:rFonts w:ascii="Arial" w:hAnsi="Arial" w:cs="Arial"/>
                <w:szCs w:val="24"/>
              </w:rPr>
              <w:t xml:space="preserve">Poor quality and untimely data are unlikely to be used by commissioners </w:t>
            </w:r>
          </w:p>
        </w:tc>
      </w:tr>
    </w:tbl>
    <w:p w14:paraId="4A94E56E" w14:textId="77777777" w:rsidR="00367EE8" w:rsidRDefault="00367EE8"/>
    <w:p w14:paraId="61C6B7C5" w14:textId="77777777" w:rsidR="00F10C10" w:rsidRDefault="00F10C10"/>
    <w:p w14:paraId="4BD1BEDE" w14:textId="77777777" w:rsidR="00F10C10" w:rsidRDefault="00F10C10"/>
    <w:p w14:paraId="4A6106EB" w14:textId="4A878C53" w:rsidR="005A4798" w:rsidRDefault="00367EE8">
      <w:fldSimple w:instr=" ADDIN EN.REFLIST "/>
    </w:p>
    <w:sectPr w:rsidR="005A4798" w:rsidSect="00367EE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CD4"/>
    <w:multiLevelType w:val="hybridMultilevel"/>
    <w:tmpl w:val="313C1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FE3379"/>
    <w:multiLevelType w:val="hybridMultilevel"/>
    <w:tmpl w:val="F0708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567BE2"/>
    <w:multiLevelType w:val="hybridMultilevel"/>
    <w:tmpl w:val="8182E78E"/>
    <w:lvl w:ilvl="0" w:tplc="C1FEBA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2663805">
    <w:abstractNumId w:val="2"/>
  </w:num>
  <w:num w:numId="2" w16cid:durableId="1924530491">
    <w:abstractNumId w:val="1"/>
  </w:num>
  <w:num w:numId="3" w16cid:durableId="1354694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BMC Medicine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weewxe8rzd0lestasv02d1fsprdf2s2fds&quot;&gt;My EndNote Library&lt;record-ids&gt;&lt;item&gt;37&lt;/item&gt;&lt;item&gt;45&lt;/item&gt;&lt;item&gt;48&lt;/item&gt;&lt;item&gt;106&lt;/item&gt;&lt;item&gt;1483&lt;/item&gt;&lt;item&gt;1489&lt;/item&gt;&lt;/record-ids&gt;&lt;/item&gt;&lt;/Libraries&gt;"/>
  </w:docVars>
  <w:rsids>
    <w:rsidRoot w:val="00531DCC"/>
    <w:rsid w:val="001A7AA7"/>
    <w:rsid w:val="0020346A"/>
    <w:rsid w:val="002877B3"/>
    <w:rsid w:val="00367EE8"/>
    <w:rsid w:val="003C59EC"/>
    <w:rsid w:val="00531DCC"/>
    <w:rsid w:val="005A4798"/>
    <w:rsid w:val="006440CC"/>
    <w:rsid w:val="00900324"/>
    <w:rsid w:val="00966C41"/>
    <w:rsid w:val="00967D3D"/>
    <w:rsid w:val="00A54382"/>
    <w:rsid w:val="00BB14B1"/>
    <w:rsid w:val="00BC57B2"/>
    <w:rsid w:val="00F10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C3672"/>
  <w15:chartTrackingRefBased/>
  <w15:docId w15:val="{5C61571A-C4BB-4F5D-B577-7794CB71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EE8"/>
    <w:pPr>
      <w:autoSpaceDE w:val="0"/>
      <w:autoSpaceDN w:val="0"/>
      <w:adjustRightInd w:val="0"/>
      <w:spacing w:line="480" w:lineRule="auto"/>
    </w:pPr>
    <w:rPr>
      <w:rFonts w:ascii="Arial" w:hAnsi="Arial" w:cs="Calibri"/>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67EE8"/>
    <w:pPr>
      <w:ind w:left="720"/>
      <w:contextualSpacing/>
    </w:pPr>
    <w:rPr>
      <w:rFonts w:asciiTheme="minorHAnsi" w:hAnsiTheme="minorHAnsi" w:cstheme="minorBidi"/>
    </w:rPr>
  </w:style>
  <w:style w:type="character" w:customStyle="1" w:styleId="ListParagraphChar">
    <w:name w:val="List Paragraph Char"/>
    <w:basedOn w:val="DefaultParagraphFont"/>
    <w:link w:val="ListParagraph"/>
    <w:uiPriority w:val="34"/>
    <w:rsid w:val="00367EE8"/>
    <w:rPr>
      <w:sz w:val="24"/>
    </w:rPr>
  </w:style>
  <w:style w:type="table" w:styleId="TableGrid">
    <w:name w:val="Table Grid"/>
    <w:basedOn w:val="TableNormal"/>
    <w:uiPriority w:val="39"/>
    <w:rsid w:val="00367EE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67EE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Title">
    <w:name w:val="EndNote Bibliography Title"/>
    <w:basedOn w:val="Normal"/>
    <w:link w:val="EndNoteBibliographyTitleChar"/>
    <w:rsid w:val="00367EE8"/>
    <w:pPr>
      <w:spacing w:after="0"/>
      <w:jc w:val="center"/>
    </w:pPr>
    <w:rPr>
      <w:rFonts w:cs="Arial"/>
      <w:noProof/>
      <w:lang w:val="en-US"/>
    </w:rPr>
  </w:style>
  <w:style w:type="character" w:customStyle="1" w:styleId="EndNoteBibliographyTitleChar">
    <w:name w:val="EndNote Bibliography Title Char"/>
    <w:basedOn w:val="ListParagraphChar"/>
    <w:link w:val="EndNoteBibliographyTitle"/>
    <w:rsid w:val="00367EE8"/>
    <w:rPr>
      <w:rFonts w:ascii="Arial" w:hAnsi="Arial" w:cs="Arial"/>
      <w:noProof/>
      <w:sz w:val="24"/>
      <w:lang w:val="en-US"/>
    </w:rPr>
  </w:style>
  <w:style w:type="paragraph" w:customStyle="1" w:styleId="EndNoteBibliography">
    <w:name w:val="EndNote Bibliography"/>
    <w:basedOn w:val="Normal"/>
    <w:link w:val="EndNoteBibliographyChar"/>
    <w:rsid w:val="00367EE8"/>
    <w:pPr>
      <w:spacing w:line="240" w:lineRule="auto"/>
    </w:pPr>
    <w:rPr>
      <w:rFonts w:cs="Arial"/>
      <w:noProof/>
      <w:lang w:val="en-US"/>
    </w:rPr>
  </w:style>
  <w:style w:type="character" w:customStyle="1" w:styleId="EndNoteBibliographyChar">
    <w:name w:val="EndNote Bibliography Char"/>
    <w:basedOn w:val="ListParagraphChar"/>
    <w:link w:val="EndNoteBibliography"/>
    <w:rsid w:val="00367EE8"/>
    <w:rPr>
      <w:rFonts w:ascii="Arial" w:hAnsi="Arial" w:cs="Arial"/>
      <w:noProof/>
      <w:sz w:val="24"/>
      <w:lang w:val="en-US"/>
    </w:rPr>
  </w:style>
  <w:style w:type="character" w:styleId="Hyperlink">
    <w:name w:val="Hyperlink"/>
    <w:basedOn w:val="DefaultParagraphFont"/>
    <w:uiPriority w:val="99"/>
    <w:unhideWhenUsed/>
    <w:rsid w:val="00367EE8"/>
    <w:rPr>
      <w:color w:val="0563C1" w:themeColor="hyperlink"/>
      <w:u w:val="single"/>
    </w:rPr>
  </w:style>
  <w:style w:type="character" w:styleId="UnresolvedMention">
    <w:name w:val="Unresolved Mention"/>
    <w:basedOn w:val="DefaultParagraphFont"/>
    <w:uiPriority w:val="99"/>
    <w:semiHidden/>
    <w:unhideWhenUsed/>
    <w:rsid w:val="00367E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Jager</dc:creator>
  <cp:keywords/>
  <dc:description/>
  <cp:lastModifiedBy>Alexandra Jager</cp:lastModifiedBy>
  <cp:revision>3</cp:revision>
  <cp:lastPrinted>2023-05-19T16:50:00Z</cp:lastPrinted>
  <dcterms:created xsi:type="dcterms:W3CDTF">2023-06-16T11:20:00Z</dcterms:created>
  <dcterms:modified xsi:type="dcterms:W3CDTF">2023-06-16T12:13:00Z</dcterms:modified>
</cp:coreProperties>
</file>