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B9F9E" w14:textId="5D26092E" w:rsidR="00620995" w:rsidRDefault="00715B47" w:rsidP="00715B47">
      <w:pPr>
        <w:pStyle w:val="Heading1"/>
      </w:pPr>
      <w:r>
        <w:t>Additional File 3</w:t>
      </w:r>
      <w:r w:rsidR="00B635D3">
        <w:t>. Use of strategies in different intervention types.</w:t>
      </w:r>
    </w:p>
    <w:p w14:paraId="7A3CF53E" w14:textId="77777777" w:rsidR="00952852" w:rsidRDefault="00952852" w:rsidP="00952852"/>
    <w:p w14:paraId="19FF8D45" w14:textId="77777777" w:rsidR="005E282D" w:rsidRDefault="005E282D" w:rsidP="005E282D">
      <w:r>
        <w:t>Further details on use of strategies in different intervention types:</w:t>
      </w:r>
    </w:p>
    <w:p w14:paraId="7BDB505B" w14:textId="77777777" w:rsidR="005E282D" w:rsidRPr="005D36DA" w:rsidRDefault="005E282D" w:rsidP="005E282D">
      <w:pPr>
        <w:pStyle w:val="ListParagraph"/>
        <w:numPr>
          <w:ilvl w:val="0"/>
          <w:numId w:val="2"/>
        </w:numPr>
      </w:pPr>
      <w:r w:rsidRPr="005D36DA">
        <w:rPr>
          <w:u w:val="single"/>
        </w:rPr>
        <w:t>Single-session interventions</w:t>
      </w:r>
      <w:r>
        <w:t xml:space="preserve"> </w:t>
      </w:r>
      <w:r w:rsidRPr="005D36DA">
        <w:t>drew predominately</w:t>
      </w:r>
      <w:r>
        <w:t xml:space="preserve"> on awareness</w:t>
      </w:r>
      <w:r w:rsidRPr="005D36DA">
        <w:t xml:space="preserve">-raising strategies such as education about </w:t>
      </w:r>
      <w:r>
        <w:t>UB</w:t>
      </w:r>
      <w:r w:rsidRPr="005D36DA">
        <w:t xml:space="preserve"> (n=2). In 11 cases, this was also combined with role-playing and other activities intended to enhance and practice the ability to speak up and challenge UB in the moment. </w:t>
      </w:r>
    </w:p>
    <w:p w14:paraId="27A69E0F" w14:textId="77777777" w:rsidR="005E282D" w:rsidRPr="005D36DA" w:rsidRDefault="005E282D" w:rsidP="005E282D">
      <w:pPr>
        <w:pStyle w:val="ListParagraph"/>
        <w:numPr>
          <w:ilvl w:val="0"/>
          <w:numId w:val="2"/>
        </w:numPr>
      </w:pPr>
      <w:r w:rsidRPr="005D36DA">
        <w:rPr>
          <w:u w:val="single"/>
        </w:rPr>
        <w:t>Multi-session interventions</w:t>
      </w:r>
      <w:r>
        <w:t xml:space="preserve"> </w:t>
      </w:r>
      <w:r w:rsidRPr="005D36DA">
        <w:t xml:space="preserve">typically </w:t>
      </w:r>
      <w:r>
        <w:t>incorporated</w:t>
      </w:r>
      <w:r w:rsidRPr="005D36DA">
        <w:t xml:space="preserve"> similar strategies, but often diversified the approach to include strategies aimed at increasing the ability to speak up or improving the ability to work together, such as assertiveness training (n=1), problem-based learning (n=1), conflict management training (n=1) group writing or journalling (n=2) and communication training (n=1). However, most still drew on a mix of cognitive rehearsal/role playing and education (n=4). </w:t>
      </w:r>
    </w:p>
    <w:p w14:paraId="3E0A679D" w14:textId="77777777" w:rsidR="005E282D" w:rsidRPr="005D36DA" w:rsidRDefault="005E282D" w:rsidP="005E282D">
      <w:pPr>
        <w:pStyle w:val="ListParagraph"/>
        <w:numPr>
          <w:ilvl w:val="0"/>
          <w:numId w:val="2"/>
        </w:numPr>
      </w:pPr>
      <w:r w:rsidRPr="005D36DA">
        <w:rPr>
          <w:u w:val="single"/>
        </w:rPr>
        <w:t>Combined sessions with other activity interventions</w:t>
      </w:r>
      <w:r w:rsidRPr="005D36DA">
        <w:t xml:space="preserve"> often sought to </w:t>
      </w:r>
      <w:r>
        <w:t xml:space="preserve">firstly, </w:t>
      </w:r>
      <w:r w:rsidRPr="005D36DA">
        <w:t>have a training or education session to, for example, improve knowledge and awareness of UB and ability to speak up, alongside</w:t>
      </w:r>
      <w:r>
        <w:t>, and secondly,</w:t>
      </w:r>
      <w:r w:rsidRPr="005D36DA">
        <w:t xml:space="preserve"> non-session activities such as the addition of a code of conduct (n=6). </w:t>
      </w:r>
    </w:p>
    <w:p w14:paraId="3035B46C" w14:textId="5FEE5AC1" w:rsidR="005E282D" w:rsidRPr="005D36DA" w:rsidRDefault="005E282D" w:rsidP="005E282D">
      <w:pPr>
        <w:pStyle w:val="ListParagraph"/>
        <w:numPr>
          <w:ilvl w:val="0"/>
          <w:numId w:val="2"/>
        </w:numPr>
      </w:pPr>
      <w:r w:rsidRPr="005D36DA">
        <w:rPr>
          <w:u w:val="single"/>
        </w:rPr>
        <w:t>Professional accountability interventions</w:t>
      </w:r>
      <w:r w:rsidRPr="005D36DA">
        <w:t xml:space="preserve"> often</w:t>
      </w:r>
      <w:r>
        <w:t xml:space="preserve"> utilised</w:t>
      </w:r>
      <w:r w:rsidRPr="005D36DA">
        <w:t xml:space="preserve"> a reporting and escalation system</w:t>
      </w:r>
      <w:r>
        <w:t xml:space="preserve"> at their core</w:t>
      </w:r>
      <w:r w:rsidRPr="005D36DA">
        <w:t>. These interventions typically combined this with training to enhance speaking up and role-modelling by leadership in the case of Ethos</w:t>
      </w:r>
      <w:r>
        <w:t xml:space="preserve"> </w:t>
      </w:r>
      <w:r w:rsidRPr="005D36DA">
        <w:fldChar w:fldCharType="begin" w:fldLock="1"/>
      </w:r>
      <w:r w:rsidR="00CB1F83">
        <w:instrText>ADDIN CSL_CITATION {"citationItems":[{"id":"ITEM-1","itemData":{"DOI":"10.1071/ah21308","ISSN":"0156-5788","PMID":"35546252","abstract":"Behaviour that is disrespectful towards others occurs frequently in hospitals, negatively impacts staff, and may undermine patient care. Professional accountability programs may address unprofessional behaviour by staff. This article examines a whole-of-hospital program, Ethos, developed by St Vincent's Health Australia to address unprofessional behaviour, encourage speaking up, and improve organisational culture. Ethos consists of a bundle of tools, training, and resources, including an online system where staff can make submissions regarding their co-workers' exemplary or unprofessional behaviour. Informal feedback is provided to the subject of the submission to recognise or encourage reflection on their behaviour. Following implementation in eight St Vincent's Health Australia hospitals, the Ethos Messaging System has had 2497 submissions, 54% about positive behaviours. Peer messengers who deliver 'Feedback for Reflection' have faced practical challenges in providing feedback. Guidelines for the team who 'triage' Ethos messages have been revised to ensure only feedback that will promote reflection is passed on. Early evidence suggests Ethos has positively impacted staff, although evaluation is ongoing. The COVID-19 pandemic has required some adaptations to the program.","author":[{"dropping-particle":"","family":"Churruca","given":"Kate","non-dropping-particle":"","parse-names":false,"suffix":""},{"dropping-particle":"","family":"Pavithra","given":"Antoinette","non-dropping-particle":"","parse-names":false,"suffix":""},{"dropping-particle":"","family":"McMullan","given":"Ryan","non-dropping-particle":"","parse-names":false,"suffix":""},{"dropping-particle":"","family":"Urwin","given":"Rachel","non-dropping-particle":"","parse-names":false,"suffix":""},{"dropping-particle":"","family":"Tippett","given":"Stephen","non-dropping-particle":"","parse-names":false,"suffix":""},{"dropping-particle":"","family":"Cunningham","given":"Neil","non-dropping-particle":"","parse-names":false,"suffix":""},{"dropping-particle":"","family":"Loh","given":"Erwin","non-dropping-particle":"","parse-names":false,"suffix":""},{"dropping-particle":"","family":"Westbrook","given":"Johanna","non-dropping-particle":"","parse-names":false,"suffix":""}],"container-title":"Australian Health Review","id":"ITEM-1","issue":"3","issued":{"date-parts":[["2022"]]},"page":"319-324","title":"Creating a culture of safety and respect through professional accountability: case study of the Ethos program across eight Australian hospitals","type":"article-journal","volume":"46"},"uris":["http://www.mendeley.com/documents/?uuid=15150315-103f-42c2-b47b-bb5dc0d893cf"]},{"id":"ITEM-2","itemData":{"author":[{"dropping-particle":"","family":"Westbrook","given":"Johanna I","non-dropping-particle":"","parse-names":false,"suffix":""},{"dropping-particle":"","family":"Urwin","given":"Rachel","non-dropping-particle":"","parse-names":false,"suffix":""},{"dropping-particle":"","family":"McMullan","given":"Ryan","non-dropping-particle":"","parse-names":false,"suffix":""},{"dropping-particle":"","family":"Badgery-Parker","given":"Tim","non-dropping-particle":"","parse-names":false,"suffix":""},{"dropping-particle":"","family":"Pavithra","given":"Antoinette","non-dropping-particle":"","parse-names":false,"suffix":""},{"dropping-particle":"","family":"Churruca","given":"Kate","non-dropping-particle":"","parse-names":false,"suffix":""},{"dropping-particle":"","family":"Cunningham","given":"Neil","non-dropping-particle":"","parse-names":false,"suffix":""},{"dropping-particle":"","family":"Loh","given":"Erwin","non-dropping-particle":"","parse-names":false,"suffix":""},{"dropping-particle":"","family":"Hibbert","given":"Peter","non-dropping-particle":"","parse-names":false,"suffix":""},{"dropping-particle":"","family":"Maddern","given":"Guy","non-dropping-particle":"","parse-names":false,"suffix":""},{"dropping-particle":"","family":"Braithwaite","given":"Jeffrey","non-dropping-particle":"","parse-names":false,"suffix":""},{"dropping-particle":"","family":"Li","given":"Ling","non-dropping-particle":"","parse-names":false,"suffix":""}],"id":"ITEM-2","issued":{"date-parts":[["2023"]]},"title":"Changes in the prevalence of unprofessional behaviours by co-workers following a 2 professional accountability culture change program across five Australian hospitals","type":"report"},"uris":["http://www.mendeley.com/documents/?uuid=e33345b1-f32e-4e80-8895-323492addc1d"]}],"mendeley":{"formattedCitation":"[76, 128]","manualFormatting":"[77, 129]","plainTextFormattedCitation":"[76, 128]","previouslyFormattedCitation":"(1,2)"},"properties":{"noteIndex":0},"schema":"https://github.com/citation-style-language/schema/raw/master/csl-citation.json"}</w:instrText>
      </w:r>
      <w:r w:rsidRPr="005D36DA">
        <w:fldChar w:fldCharType="separate"/>
      </w:r>
      <w:r w:rsidRPr="00173354">
        <w:rPr>
          <w:noProof/>
        </w:rPr>
        <w:t>[7</w:t>
      </w:r>
      <w:r w:rsidR="00CB1F83">
        <w:rPr>
          <w:noProof/>
        </w:rPr>
        <w:t>7</w:t>
      </w:r>
      <w:r w:rsidRPr="00173354">
        <w:rPr>
          <w:noProof/>
        </w:rPr>
        <w:t>, 12</w:t>
      </w:r>
      <w:r w:rsidR="00CB1F83">
        <w:rPr>
          <w:noProof/>
        </w:rPr>
        <w:t>9</w:t>
      </w:r>
      <w:r w:rsidRPr="00173354">
        <w:rPr>
          <w:noProof/>
        </w:rPr>
        <w:t>]</w:t>
      </w:r>
      <w:r w:rsidRPr="005D36DA">
        <w:fldChar w:fldCharType="end"/>
      </w:r>
      <w:r w:rsidRPr="005D36DA">
        <w:t xml:space="preserve"> or incorporated championing (i.e. encouraging individuals to role-model and espouse the benefits of the intervention) in the case of Vanderbilt </w:t>
      </w:r>
      <w:r w:rsidRPr="005D36DA">
        <w:rPr>
          <w:rFonts w:cstheme="minorHAnsi"/>
        </w:rPr>
        <w:t>intervention</w:t>
      </w:r>
      <w:r w:rsidRPr="005D36DA">
        <w:t>s</w:t>
      </w:r>
      <w:r>
        <w:t xml:space="preserve"> </w:t>
      </w:r>
      <w:r w:rsidRPr="005D36DA">
        <w:fldChar w:fldCharType="begin" w:fldLock="1"/>
      </w:r>
      <w:r>
        <w:instrText>ADDIN CSL_CITATION {"citationItems":[{"id":"ITEM-1","itemData":{"DOI":"10.1016/j.jcjq.2022.10.001","ISSN":"15537250","author":[{"dropping-particle":"","family":"Baldwin","given":"Cynthia A.","non-dropping-particle":"","parse-names":false,"suffix":""},{"dropping-particle":"","family":"Hanrahan","given":"Kirsten","non-dropping-particle":"","parse-names":false,"suffix":""},{"dropping-particle":"","family":"Edmonds","given":"Stephanie W.","non-dropping-particle":"","parse-names":false,"suffix":""},{"dropping-particle":"","family":"Krumm","given":"Alice M.","non-dropping-particle":"","parse-names":false,"suffix":""},{"dropping-particle":"","family":"Sy","given":"Annette","non-dropping-particle":"","parse-names":false,"suffix":""},{"dropping-particle":"","family":"Jones","given":"Awa","non-dropping-particle":"","parse-names":false,"suffix":""},{"dropping-particle":"","family":"Murphy","given":"Theresa","non-dropping-particle":"","parse-names":false,"suffix":""},{"dropping-particle":"","family":"Mitchell","given":"Samantha","non-dropping-particle":"","parse-names":false,"suffix":""},{"dropping-particle":"","family":"Davidson","given":"Heather A.","non-dropping-particle":"","parse-names":false,"suffix":""},{"dropping-particle":"","family":"Thomas","given":"Jessica","non-dropping-particle":"","parse-names":false,"suffix":""},{"dropping-particle":"","family":"Webb","given":"Lynn","non-dropping-particle":"","parse-names":false,"suffix":""},{"dropping-particle":"","family":"Doub","given":"Thomas W.","non-dropping-particle":"","parse-names":false,"suffix":""},{"dropping-particle":"","family":"Cooper","given":"William O.","non-dropping-particle":"","parse-names":false,"suffix":""}],"container-title":"The Joint Commission Journal on Quality and Patient Safety","id":"ITEM-1","issue":"i","issued":{"date-parts":[["2022"]]},"page":"1-12","title":"Implementation of Peer Messengers to Deliver Feedback: An Observational Study to Promote Professionalism in Nursing","type":"article-journal","volume":"000"},"uris":["http://www.mendeley.com/documents/?uuid=878d0985-2987-40b4-9959-6de19d2caa1e"]},{"id":"ITEM-2","itemData":{"DOI":"10.1097/ACM.0000000000002447","ISBN":"0000000000","ISSN":"1938808X","PMID":"30211753","abstract":"Purpose Employee voice plays an important role in organizational intelligence about patient safety hazards and other influences on quality of patient care. The authors report a case study of an academic medical center that aimed to understand barriers to voice and make improvements in identifying and responding to transgressive or disruptive behaviors. Method The case study focused on an improvement effort at Johns Hopkins Medicine that sought to improve employee voice using a two-phase approach of diagnosis and intervention. Confidential interviews with 67 individuals (20 senior leaders, 47 frontline personnel) were conducted during 2014 to diagnose causes of employee reluctance to give voice about behavioral concerns. A structured intervention program to encourage voice was implemented, 2014-2016, in response to the findings. Results The diagnostic interviews identified gaps between espoused policies of encouraging employee voice and what happened in practice. A culture of fear pervaded the organization that, together with widespread perceptions of futility, inhibited personnel from speaking up about concerns. The intervention phase involved four actions: sharing the interview findings; coordinating and formalizing mechanisms for identifying and dealing with disruptive behavior; training leaders in encouraging voice; and building capacity for difficult conversations. Conclusions The problems of giving voice are widely known across the organizational literature but are difficult to address. This case study offers an approach that includes diagnostic and intervention phases that may be helpful in remaking norms, facilitating employee voice, and improving organizational response. It highlights specific actions that are available for other organizations to adapt and test.","author":[{"dropping-particle":"","family":"Dixon-Woods","given":"Mary","non-dropping-particle":"","parse-names":false,"suffix":""},{"dropping-particle":"","family":"Campbell","given":"Anne","non-dropping-particle":"","parse-names":false,"suffix":""},{"dropping-particle":"","family":"Martin","given":"Graham","non-dropping-particle":"","parse-names":false,"suffix":""},{"dropping-particle":"","family":"Willars","given":"Janet","non-dropping-particle":"","parse-names":false,"suffix":""},{"dropping-particle":"","family":"Tarrant","given":"Carolyn","non-dropping-particle":"","parse-names":false,"suffix":""},{"dropping-particle":"","family":"Aveling","given":"Emma Louise","non-dropping-particle":"","parse-names":false,"suffix":""},{"dropping-particle":"","family":"Sutcliffe","given":"Kathleen","non-dropping-particle":"","parse-names":false,"suffix":""},{"dropping-particle":"","family":"Clements","given":"Janice","non-dropping-particle":"","parse-names":false,"suffix":""},{"dropping-particle":"","family":"Carlstrom","given":"Michelle","non-dropping-particle":"","parse-names":false,"suffix":""},{"dropping-particle":"","family":"Pronovost","given":"Peter","non-dropping-particle":"","parse-names":false,"suffix":""}],"container-title":"Academic Medicine","id":"ITEM-2","issue":"4","issued":{"date-parts":[["2019"]]},"page":"579-585","title":"Improving Employee Voice about Transgressive or Disruptive Behavior: A Case Study","type":"article-journal","volume":"94"},"uris":["http://www.mendeley.com/documents/?uuid=6deaf4e6-7cdb-4b34-8815-42e4214c1113"]},{"id":"ITEM-3","itemData":{"DOI":"10.1097/ACM.0b013e31815761ee","ISSN":"10402446","abstract":"Vanderbilt University School of Medicine (VUSM) employs several strategies for teaching professionalism. This article, however, reviews VUSM's alternative, complementary approach: identifying, measuring, and addressing unprofessional behaviors. The key to this alternative approach is a supportive infrastructure that includes VUSM leadership's commitment to addressing unprofessional/ disruptive behaviors, a model to guide intervention, supportive institutional policies, surveillance tools for capturing patients' and staff members' allegations, review processes, multilevel training, and resources for addressing disruptive behavior.Our model for addressing disruptive behavior focuses on four graduated interventions: informal conversations for single incidents, nonpunitive \"awareness\" interventions when data reveal patterns, leader-developed action plans if patterns persist, and imposition of disciplinary processes if the plans fail. Every physician needs skills for conducting informal interventions with peers; therefore, these are taught throughout VUSM's curriculum. Physician leaders receive skills training for conducting higher-level interventions. No single strategy fits every situation, so we teach a balance beam approach to understanding and weighing the pros and cons of alternative intervention-related communications. Understanding common excuses, rationalizations, denials, and barriers to change prepares physicians to appropriately, consistently, and professionally address the real issues.Failing to address unprofessional behavior simply promotes more of it. Besides being the right thing to do, addressing unprofessional behavior can yield improved staff satisfaction and retention, enhanced reputation, professionals who model the curriculum as taught, improved patient safety and risk-management experience, and better, more productive work environments. © 2007 Association of American Medical Colleges.","author":[{"dropping-particle":"","family":"Hickson","given":"Gerald B.","non-dropping-particle":"","parse-names":false,"suffix":""},{"dropping-particle":"","family":"Pichert","given":"James W.","non-dropping-particle":"","parse-names":false,"suffix":""},{"dropping-particle":"","family":"Webb","given":"Lynn E.","non-dropping-particle":"","parse-names":false,"suffix":""},{"dropping-particle":"","family":"Gabbe","given":"Steven G.","non-dropping-particle":"","parse-names":false,"suffix":""}],"container-title":"Academic Medicine","id":"ITEM-3","issue":"11","issued":{"date-parts":[["2007"]]},"page":"1040-1048","title":"A complementary approach to promoting professionalism: Identifying, measuring, and addressing unprofessional behaviors","type":"article-journal","volume":"82"},"uris":["http://www.mendeley.com/documents/?uuid=e0ab17e7-70ac-4bcc-8445-a10a3031f6ac"]},{"id":"ITEM-4","itemData":{"DOI":"10.1016/j.jcjq.2019.07.005","ISSN":"15537250","PMID":"31471212","abstract":"Background: There is widespread recognition that creating a safety culture supports high-quality health care. However, the complex factors affecting cultural change interventions are not well understood. This study examines factors influencing the implementation of an intervention to promote professionalism and build a safety culture at an Australian hospital. Methods: The study was completed midway into the three-year intervention and involved collecting qualitative data from two sources. First, face-to-face interviews were conducted pre- and mid-intervention with a purposely selected sample. Second, a survey with three open-ended questions was completed one year into the intervention by clinical and patient support staff. Data from interviews and survey questions were analyzed using a combination of inductive and deductive approaches. Results: A total of 25 participants completed preintervention interviews, and 24 took part mid-intervention. Of the 2,047 staff who completed the survey (61% response rate), 59.1% of respondents answered at least one open-ended question. Multiple interrelated factors were identified as enhancing intervention implementation. These include sustaining a favorable implementation climate, leaders consistently demonstrating behaviors that support a safety culture, increasing compatibility of working conditions with intervention aims, building confidence in systems to address unprofessional behaviors, and responding to evolving needs. Conclusion: Strengthening safety culture remains an enduring challenge, but this study yields valuable insights into factors influencing implementation of a multifaceted behavior change intervention. The findings provide a basis for practical strategies that health care leaders seeking cultural improvements can employ to enhance the delivery of similar interventions and address potential impediments to success.","author":[{"dropping-particle":"","family":"McKenzie","given":"Lisa N.","non-dropping-particle":"","parse-names":false,"suffix":""},{"dropping-particle":"","family":"Shaw","given":"Louise","non-dropping-particle":"","parse-names":false,"suffix":""},{"dropping-particle":"","family":"Jordan","given":"Joanne E.","non-dropping-particle":"","parse-names":false,"suffix":""},{"dropping-particle":"","family":"Alexander","given":"Marliese","non-dropping-particle":"","parse-names":false,"suffix":""},{"dropping-particle":"","family":"O'Brien","given":"Mark","non-dropping-particle":"","parse-names":false,"suffix":""},{"dropping-particle":"","family":"Singer","given":"Sara J.","non-dropping-particle":"","parse-names":false,"suffix":""},{"dropping-particle":"","family":"Manias","given":"Elizabeth","non-dropping-particle":"","parse-names":false,"suffix":""}],"container-title":"Joint Commission Journal on Quality and Patient Safety","id":"ITEM-4","issue":"10","issued":{"date-parts":[["2019"]]},"page":"694-705","title":"Factors Influencing the Implementation of a Hospitalwide Intervention to Promote Professionalism and Build a Safety Culture: A Qualitative Study","type":"article-journal","volume":"45"},"uris":["http://www.mendeley.com/documents/?uuid=53a7bc12-8926-47e5-bf9e-9f924a639dc0"]},{"id":"ITEM-5","itemData":{"DOI":"10.1016/S1553-7250(14)40021-7","ISSN":"15537250","PMID":"24864524","abstract":"Background: The Joint Commission Leadership standard on the need to create and maintain a culture of safety and quality and to develop a code of conduct was based on the rationale that unprofessional behavior undermines a culture of safety and can thereby be harmful to patient care. Few reports have described effective and successful approaches to defining and managing unprofessional behavior. The Professionalism Committee (PC)-based approach at the University of Pennsylvania Health System (UPHS) may serve as a model for other hospitals and health systems. Methods: Each of the three large teaching hospitals within UPHS has a PC that reports to its respective Medical Executive Committee. The PCs serve as a resource for department chairs and hospital administrators to address unprofessional behavior among faculty. Key features of the PC include the PC chair as the first point of contact and the integration of psychiatry into the model by virtue of the Professionalism Committee chair's training and expertis in psychiatry. Results: In the 2009 calendar year, the PC chair received contacts concerning behavior of only 2 physicians, which increased to 42 physicians in 2011 and 39 in 2012. Contacts involved referrals, management consults, interview screening, and the need for general advice. Of 79 resolved cases, 30 involved interpersonal issues, and 2 were associated with poor clinical outcomes. Conclusion: One key feature of the UPHS approach is early identification of the role of behavioral health issues in unprofessional behavior (as opposed to physical, cognitive, or systems issues) by virtue of the PC chair's professional training and expertise. Although aspects of the UPHS experience may not be generalizable, the PC structure and approach are replicable. Copyright 2014 The Joint Commission.","author":[{"dropping-particle":"","family":"Speck","given":"Rebecca M.","non-dropping-particle":"","parse-names":false,"suffix":""},{"dropping-particle":"","family":"Foster","given":"Jody J.","non-dropping-particle":"","parse-names":false,"suffix":""},{"dropping-particle":"","family":"Mulhern","given":"Victoria A.","non-dropping-particle":"","parse-names":false,"suffix":""},{"dropping-particle":"V.","family":"Burke","given":"Sean","non-dropping-particle":"","parse-names":false,"suffix":""},{"dropping-particle":"","family":"Sullivan","given":"Patricia G.","non-dropping-particle":"","parse-names":false,"suffix":""},{"dropping-particle":"","family":"Fleisher","given":"Lee A.","non-dropping-particle":"","parse-names":false,"suffix":""}],"container-title":"Joint Commission Journal on Quality and Patient Safety","id":"ITEM-5","issue":"4","issued":{"date-parts":[["2014"]]},"language":"eng","note":"RAYYAN-INCLUSION: {&amp;quot;Justin&amp;quot;=&amp;gt;&amp;quot;Included&amp;quot;}","page":"161-167","title":"Development of a professionalism committee approach to address unprofessional medical staff behavior at an academic medical center","type":"article-journal","volume":"40"},"uris":["http://www.mendeley.com/documents/?uuid=76720a08-463e-46b1-8eae-cf09b4b283b7"]},{"id":"ITEM-6","itemData":{"DOI":"10.1016/s1553-7250(16)42019-2","ISSN":"15537250","PMID":"27025575","abstract":"Background: Health care team members are well positioned to observe disrespectful and unsafe conduct - behaviors known to undermine team function. Based on experience in sharing patient complaints with physicians who subsequently achieved decreased complaints and malpractice risk, Vanderbilt University Medical Center developed and assessed the feasibility of the Co-Worker Observation Reporting SystemSM (CORSSM) for addressing coworkers' reported concerns. Methods: VUMC leaders used a \"Project Bundle\" readiness assessment, which entailed identification and development of key people, organizational supports, and systems. Methods involved gaining leadership buy-in, recruiting and training key individuals, aligning the project with organizational values and policies, promoting reporting, monitoring reports, and employing a tiered intervention process to address reported coworker concerns. Results: Peer messengers shared coworker reports with the physicians and advanced practice professionals associated with at least one report 84% of the time. Since CORS inception, 3% of the medical staff was associated with a pattern of CORS reports, and 71% of recipients of pattern-related interventions were not named in any subsequent reports in a one-year follow-up period. Conclusions: Systematic monitoring of documented coworker observations about unprofessional conduct and sharing that information with involved professionals are feasible. Feasibility requires organizationwide implementation; coworkers willing and able to share respectful, nonjudgmental, timely feedback designed initially to encourage self-reflection; and leadership committed to be more directive if needed. Follow-up surveillance indicates that the majority of professionals \"self-regulate\" after receiving CORS data.","author":[{"dropping-particle":"","family":"Webb","given":"Lynn E.","non-dropping-particle":"","parse-names":false,"suffix":""},{"dropping-particle":"","family":"Dmochowski","given":"Roger R.","non-dropping-particle":"","parse-names":false,"suffix":""},{"dropping-particle":"","family":"Moore","given":"Ilene N.","non-dropping-particle":"","parse-names":false,"suffix":""},{"dropping-particle":"","family":"Pichert","given":"James W.","non-dropping-particle":"","parse-names":false,"suffix":""},{"dropping-particle":"","family":"Catron","given":"Thomas F.","non-dropping-particle":"","parse-names":false,"suffix":""},{"dropping-particle":"","family":"Troyer","given":"Michelle","non-dropping-particle":"","parse-names":false,"suffix":""},{"dropping-particle":"","family":"Martinez","given":"William","non-dropping-particle":"","parse-names":false,"suffix":""},{"dropping-particle":"","family":"Cooper","given":"William O.","non-dropping-particle":"","parse-names":false,"suffix":""},{"dropping-particle":"","family":"Hickson","given":"Gerald B.","non-dropping-particle":"","parse-names":false,"suffix":""}],"container-title":"Joint Commission Journal on Quality and Patient Safety","id":"ITEM-6","issue":"4","issued":{"date-parts":[["2016"]]},"page":"149-161","title":"Using coworker observations to promote accountability for disrespectful and unsafe behaviors by physicians and advanced practice professionals","type":"article-journal","volume":"42"},"uris":["http://www.mendeley.com/documents/?uuid=6f91fdc0-a8be-4b2f-aaf6-8d19c18ab06d"]}],"mendeley":{"formattedCitation":"[80, 103, 124, 162, 168, 181]","plainTextFormattedCitation":"[80, 103, 124, 162, 168, 181]","previouslyFormattedCitation":"(3–8)"},"properties":{"noteIndex":0},"schema":"https://github.com/citation-style-language/schema/raw/master/csl-citation.json"}</w:instrText>
      </w:r>
      <w:r w:rsidRPr="005D36DA">
        <w:fldChar w:fldCharType="separate"/>
      </w:r>
      <w:r w:rsidRPr="00173354">
        <w:rPr>
          <w:noProof/>
        </w:rPr>
        <w:t>[8</w:t>
      </w:r>
      <w:r w:rsidR="00CB1F83">
        <w:rPr>
          <w:noProof/>
        </w:rPr>
        <w:t>1</w:t>
      </w:r>
      <w:r w:rsidRPr="00173354">
        <w:rPr>
          <w:noProof/>
        </w:rPr>
        <w:t>, 10</w:t>
      </w:r>
      <w:r w:rsidR="00CB1F83">
        <w:rPr>
          <w:noProof/>
        </w:rPr>
        <w:t>4</w:t>
      </w:r>
      <w:r w:rsidRPr="00173354">
        <w:rPr>
          <w:noProof/>
        </w:rPr>
        <w:t>, 12</w:t>
      </w:r>
      <w:r w:rsidR="00CB1F83">
        <w:rPr>
          <w:noProof/>
        </w:rPr>
        <w:t>5</w:t>
      </w:r>
      <w:r w:rsidRPr="00173354">
        <w:rPr>
          <w:noProof/>
        </w:rPr>
        <w:t>, 16</w:t>
      </w:r>
      <w:r w:rsidR="00CB1F83">
        <w:rPr>
          <w:noProof/>
        </w:rPr>
        <w:t>3</w:t>
      </w:r>
      <w:r w:rsidRPr="00173354">
        <w:rPr>
          <w:noProof/>
        </w:rPr>
        <w:t>, 16</w:t>
      </w:r>
      <w:r w:rsidR="00CB1F83">
        <w:rPr>
          <w:noProof/>
        </w:rPr>
        <w:t>9</w:t>
      </w:r>
      <w:r w:rsidRPr="00173354">
        <w:rPr>
          <w:noProof/>
        </w:rPr>
        <w:t>, 18</w:t>
      </w:r>
      <w:r w:rsidR="00CB1F83">
        <w:rPr>
          <w:noProof/>
        </w:rPr>
        <w:t>2</w:t>
      </w:r>
      <w:r w:rsidRPr="00173354">
        <w:rPr>
          <w:noProof/>
        </w:rPr>
        <w:t>]</w:t>
      </w:r>
      <w:r w:rsidRPr="005D36DA">
        <w:fldChar w:fldCharType="end"/>
      </w:r>
      <w:r w:rsidRPr="005D36DA">
        <w:t>.</w:t>
      </w:r>
    </w:p>
    <w:p w14:paraId="17576A87" w14:textId="77777777" w:rsidR="005E282D" w:rsidRDefault="005E282D" w:rsidP="005E282D">
      <w:pPr>
        <w:pStyle w:val="ListParagraph"/>
        <w:numPr>
          <w:ilvl w:val="0"/>
          <w:numId w:val="2"/>
        </w:numPr>
      </w:pPr>
      <w:r w:rsidRPr="005D36DA">
        <w:rPr>
          <w:u w:val="single"/>
        </w:rPr>
        <w:t>Structured culture change interventions</w:t>
      </w:r>
      <w:r>
        <w:t xml:space="preserve"> </w:t>
      </w:r>
      <w:r w:rsidRPr="005D36DA">
        <w:t xml:space="preserve">tended to </w:t>
      </w:r>
      <w:r>
        <w:t>use</w:t>
      </w:r>
      <w:r w:rsidRPr="005D36DA">
        <w:t xml:space="preserve"> a bespoke response to organisational needs including (1) action planning to assess which strategies to implement and (2) surveys to understand the initial landscape of UB. Strategies used within these interventions included training on assertiveness, communication, and conflict resolution, as well as</w:t>
      </w:r>
      <w:r>
        <w:t xml:space="preserve"> training</w:t>
      </w:r>
      <w:r w:rsidRPr="005D36DA">
        <w:t xml:space="preserve"> for leaders and other social support-building strategies.</w:t>
      </w:r>
    </w:p>
    <w:p w14:paraId="3988A02F" w14:textId="4DD0A192" w:rsidR="00C237A7" w:rsidRPr="007C3C83" w:rsidRDefault="00C237A7" w:rsidP="007C3C83"/>
    <w:sectPr w:rsidR="00C237A7" w:rsidRPr="007C3C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326CC"/>
    <w:multiLevelType w:val="hybridMultilevel"/>
    <w:tmpl w:val="4DE47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2E3865"/>
    <w:multiLevelType w:val="hybridMultilevel"/>
    <w:tmpl w:val="D6147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0222390">
    <w:abstractNumId w:val="1"/>
  </w:num>
  <w:num w:numId="2" w16cid:durableId="950671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B47"/>
    <w:rsid w:val="000B35F8"/>
    <w:rsid w:val="00447AE4"/>
    <w:rsid w:val="0052463B"/>
    <w:rsid w:val="005C44DE"/>
    <w:rsid w:val="005E282D"/>
    <w:rsid w:val="00620995"/>
    <w:rsid w:val="00715B47"/>
    <w:rsid w:val="007C3C83"/>
    <w:rsid w:val="00860F18"/>
    <w:rsid w:val="00952852"/>
    <w:rsid w:val="00B635D3"/>
    <w:rsid w:val="00C237A7"/>
    <w:rsid w:val="00C83212"/>
    <w:rsid w:val="00CB1F83"/>
    <w:rsid w:val="00E53E18"/>
    <w:rsid w:val="00E80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EFBE"/>
  <w15:chartTrackingRefBased/>
  <w15:docId w15:val="{A6AA3CC6-31DE-4AC3-B248-2850449A3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B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46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B4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C3C83"/>
    <w:pPr>
      <w:spacing w:line="360" w:lineRule="auto"/>
      <w:ind w:left="720"/>
      <w:contextualSpacing/>
    </w:pPr>
    <w:rPr>
      <w:kern w:val="0"/>
      <w14:ligatures w14:val="none"/>
    </w:rPr>
  </w:style>
  <w:style w:type="paragraph" w:styleId="Caption">
    <w:name w:val="caption"/>
    <w:basedOn w:val="Normal"/>
    <w:next w:val="Normal"/>
    <w:uiPriority w:val="35"/>
    <w:unhideWhenUsed/>
    <w:qFormat/>
    <w:rsid w:val="00952852"/>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52463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0A41D-5DEB-468F-B87B-1B1B9DFA0062}">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3836</Words>
  <Characters>21867</Characters>
  <Application>Microsoft Office Word</Application>
  <DocSecurity>0</DocSecurity>
  <Lines>182</Lines>
  <Paragraphs>51</Paragraphs>
  <ScaleCrop>false</ScaleCrop>
  <Company/>
  <LinksUpToDate>false</LinksUpToDate>
  <CharactersWithSpaces>25652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Aunger, Justin Dr (Sch of Health Sci)</dc:creator>
  <cp:keywords/>
  <dc:description/>
  <cp:lastModifiedBy>Aunger, Justin Dr (Sch of Health Sci)</cp:lastModifiedBy>
  <cp:revision>15</cp:revision>
  <dcterms:created xsi:type="dcterms:W3CDTF">2023-08-08T12:09:00Z</dcterms:created>
  <dcterms:modified xsi:type="dcterms:W3CDTF">2023-10-03T12:41:00Z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aa86ad7a-5de9-3734-acc1-d7ff44e25c0e</vt:lpwstr>
  </property>
  <property fmtid="{D5CDD505-2E9C-101B-9397-08002B2CF9AE}" pid="4" name="Mendeley Citation Style_1">
    <vt:lpwstr>http://www.zotero.org/styles/vancouver</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http://www.zotero.org/styles/bmj</vt:lpwstr>
  </property>
  <property fmtid="{D5CDD505-2E9C-101B-9397-08002B2CF9AE}" pid="8" name="Mendeley Recent Style Name 1_1">
    <vt:lpwstr>BMJ</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12th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9th edition</vt:lpwstr>
  </property>
  <property fmtid="{D5CDD505-2E9C-101B-9397-08002B2CF9AE}" pid="19" name="Mendeley Recent Style Id 7_1">
    <vt:lpwstr>http://www.zotero.org/styles/national-institute-of-health-research</vt:lpwstr>
  </property>
  <property fmtid="{D5CDD505-2E9C-101B-9397-08002B2CF9AE}" pid="20" name="Mendeley Recent Style Name 7_1">
    <vt:lpwstr>National Institute of Health Research</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