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1E915" w14:textId="77777777" w:rsidR="00C950AF" w:rsidRDefault="00C950AF" w:rsidP="00C950AF">
      <w:pPr>
        <w:pStyle w:val="Heading2"/>
        <w:rPr>
          <w:rStyle w:val="Heading2Char"/>
          <w:rFonts w:ascii="Cambria" w:hAnsi="Cambria" w:cstheme="minorHAnsi"/>
          <w:bCs/>
          <w:color w:val="auto"/>
        </w:rPr>
      </w:pPr>
      <w:bookmarkStart w:id="0" w:name="_GoBack"/>
      <w:bookmarkEnd w:id="0"/>
      <w:r w:rsidRPr="00872A17">
        <w:rPr>
          <w:rStyle w:val="Heading2Char"/>
          <w:rFonts w:ascii="Cambria" w:hAnsi="Cambria" w:cstheme="minorHAnsi"/>
          <w:b/>
          <w:bCs/>
          <w:color w:val="auto"/>
        </w:rPr>
        <w:t>Figure S</w:t>
      </w:r>
      <w:r>
        <w:rPr>
          <w:rStyle w:val="Heading2Char"/>
          <w:rFonts w:ascii="Cambria" w:hAnsi="Cambria" w:cstheme="minorHAnsi"/>
          <w:b/>
          <w:bCs/>
          <w:color w:val="auto"/>
        </w:rPr>
        <w:t>2</w:t>
      </w:r>
      <w:r w:rsidRPr="00872A17">
        <w:rPr>
          <w:rStyle w:val="Heading2Char"/>
          <w:rFonts w:ascii="Cambria" w:hAnsi="Cambria" w:cstheme="minorHAnsi"/>
          <w:b/>
          <w:bCs/>
          <w:color w:val="auto"/>
        </w:rPr>
        <w:t xml:space="preserve">. </w:t>
      </w:r>
      <w:r w:rsidRPr="00AE76BC">
        <w:rPr>
          <w:rStyle w:val="Heading2Char"/>
          <w:rFonts w:ascii="Cambria" w:hAnsi="Cambria" w:cstheme="minorHAnsi"/>
          <w:bCs/>
          <w:color w:val="auto"/>
        </w:rPr>
        <w:t>The association of ethnicity and migration status with the five most prevalent long-term health conditions reported by healthcare workers in the UK-REACH study</w:t>
      </w:r>
      <w:r>
        <w:rPr>
          <w:rStyle w:val="Heading2Char"/>
          <w:rFonts w:ascii="Cambria" w:hAnsi="Cambria" w:cstheme="minorHAnsi"/>
          <w:bCs/>
          <w:color w:val="auto"/>
        </w:rPr>
        <w:t xml:space="preserve"> (as shown in Figure 1 main text, but here accompanied by text showing the adjusted odds ratio and 95% confidence interval): Panel A) anxiety, B) depression, C) hypertension, D) diabetes and E) asthma.</w:t>
      </w:r>
    </w:p>
    <w:p w14:paraId="36478E5D" w14:textId="77777777" w:rsidR="00C950AF" w:rsidRDefault="00C950AF" w:rsidP="00C950AF">
      <w:pPr>
        <w:pStyle w:val="Heading2"/>
        <w:rPr>
          <w:rStyle w:val="Heading2Char"/>
          <w:rFonts w:ascii="Cambria" w:hAnsi="Cambria" w:cstheme="minorHAnsi"/>
          <w:bCs/>
          <w:color w:val="auto"/>
        </w:rPr>
      </w:pPr>
      <w:r w:rsidRPr="00A903AE">
        <w:rPr>
          <w:rStyle w:val="Heading2Char"/>
          <w:rFonts w:ascii="Cambria" w:hAnsi="Cambria" w:cstheme="minorHAnsi"/>
          <w:bCs/>
          <w:color w:val="auto"/>
        </w:rPr>
        <w:t xml:space="preserve">Associations are derived from logistic regression models presented as odds ratios (circles) and 95% confidence intervals (spikes bars). White UK-born is the reference group. Odds ratios are adjusted for age, sex, index of multiple deprivation quintile and occupation. </w:t>
      </w:r>
      <w:r>
        <w:rPr>
          <w:rStyle w:val="Heading2Char"/>
          <w:rFonts w:ascii="Cambria" w:hAnsi="Cambria" w:cstheme="minorHAnsi"/>
          <w:bCs/>
          <w:color w:val="auto"/>
        </w:rPr>
        <w:t xml:space="preserve">N=12,100 for all models. </w:t>
      </w:r>
      <w:r w:rsidRPr="00A903AE">
        <w:rPr>
          <w:rStyle w:val="Heading2Char"/>
          <w:rFonts w:ascii="Cambria" w:hAnsi="Cambria" w:cstheme="minorHAnsi"/>
          <w:bCs/>
          <w:color w:val="auto"/>
        </w:rPr>
        <w:t xml:space="preserve">Panel </w:t>
      </w:r>
      <w:r>
        <w:rPr>
          <w:rStyle w:val="Heading2Char"/>
          <w:rFonts w:ascii="Cambria" w:hAnsi="Cambria" w:cstheme="minorHAnsi"/>
          <w:bCs/>
          <w:color w:val="auto"/>
        </w:rPr>
        <w:t>D</w:t>
      </w:r>
      <w:r w:rsidRPr="00A903AE">
        <w:rPr>
          <w:rStyle w:val="Heading2Char"/>
          <w:rFonts w:ascii="Cambria" w:hAnsi="Cambria" w:cstheme="minorHAnsi"/>
          <w:bCs/>
          <w:color w:val="auto"/>
        </w:rPr>
        <w:t xml:space="preserve"> results for the association between the “Other UK-born” group and diabetes is omitted due to low numbers (&lt;5) in this group producing a very wide 95% confidence interval range (0.07–4.13).</w:t>
      </w:r>
      <w:r>
        <w:rPr>
          <w:rStyle w:val="Heading2Char"/>
          <w:rFonts w:ascii="Cambria" w:hAnsi="Cambria" w:cstheme="minorHAnsi"/>
          <w:bCs/>
          <w:color w:val="auto"/>
        </w:rPr>
        <w:t xml:space="preserve"> Ref – reference group.</w:t>
      </w:r>
    </w:p>
    <w:p w14:paraId="722D676A" w14:textId="77777777" w:rsidR="00C950AF" w:rsidRDefault="00C950AF" w:rsidP="00C950AF"/>
    <w:p w14:paraId="52E54159" w14:textId="77777777" w:rsidR="00C950AF" w:rsidRDefault="00C950AF" w:rsidP="00C950AF">
      <w:r>
        <w:t>A) Anxiety</w:t>
      </w:r>
      <w:r>
        <w:rPr>
          <w:noProof/>
        </w:rPr>
        <w:drawing>
          <wp:inline distT="0" distB="0" distL="0" distR="0" wp14:anchorId="37562B6C" wp14:editId="7FCCA346">
            <wp:extent cx="5503561" cy="4332850"/>
            <wp:effectExtent l="0" t="0" r="0" b="0"/>
            <wp:docPr id="604310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10042" name="Picture 60431004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98" cy="433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8C647" w14:textId="77777777" w:rsidR="00C950AF" w:rsidRDefault="00C950AF" w:rsidP="00C950AF">
      <w:r>
        <w:lastRenderedPageBreak/>
        <w:t>B) Depression</w:t>
      </w:r>
      <w:r>
        <w:rPr>
          <w:noProof/>
        </w:rPr>
        <w:drawing>
          <wp:inline distT="0" distB="0" distL="0" distR="0" wp14:anchorId="68A0BAD9" wp14:editId="792D11F0">
            <wp:extent cx="5036234" cy="3964932"/>
            <wp:effectExtent l="0" t="0" r="0" b="0"/>
            <wp:docPr id="10687432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43262" name="Picture 106874326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238" cy="400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6E8E" w14:textId="77777777" w:rsidR="00C950AF" w:rsidRDefault="00C950AF" w:rsidP="00C950AF">
      <w:r>
        <w:t>C) Hypertension</w:t>
      </w:r>
      <w:r>
        <w:rPr>
          <w:noProof/>
        </w:rPr>
        <w:drawing>
          <wp:inline distT="0" distB="0" distL="0" distR="0" wp14:anchorId="51160EBC" wp14:editId="56402786">
            <wp:extent cx="5038973" cy="3967089"/>
            <wp:effectExtent l="0" t="0" r="3175" b="0"/>
            <wp:docPr id="2729247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24771" name="Picture 27292477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224" cy="39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127A" w14:textId="77777777" w:rsidR="00C950AF" w:rsidRDefault="00C950AF" w:rsidP="00C950AF">
      <w:r>
        <w:lastRenderedPageBreak/>
        <w:t>D) Diabetes</w:t>
      </w:r>
      <w:r>
        <w:rPr>
          <w:noProof/>
        </w:rPr>
        <w:drawing>
          <wp:inline distT="0" distB="0" distL="0" distR="0" wp14:anchorId="763928BA" wp14:editId="09DC5ABD">
            <wp:extent cx="5036234" cy="3964932"/>
            <wp:effectExtent l="0" t="0" r="0" b="0"/>
            <wp:docPr id="13080039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03953" name="Picture 130800395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299" cy="399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ACACD" w14:textId="77777777" w:rsidR="00C950AF" w:rsidRDefault="00C950AF" w:rsidP="00C950AF">
      <w:r>
        <w:t>E) Asthma</w:t>
      </w:r>
    </w:p>
    <w:p w14:paraId="7CDF605E" w14:textId="1C815AB3" w:rsidR="002B7654" w:rsidRDefault="00C950AF">
      <w:r>
        <w:rPr>
          <w:noProof/>
        </w:rPr>
        <w:drawing>
          <wp:inline distT="0" distB="0" distL="0" distR="0" wp14:anchorId="6591BF2D" wp14:editId="23601C3B">
            <wp:extent cx="5036234" cy="3964932"/>
            <wp:effectExtent l="0" t="0" r="0" b="0"/>
            <wp:docPr id="11765051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505183" name="Picture 117650518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0817" cy="399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7654" w:rsidSect="00B37A7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AF"/>
    <w:rsid w:val="000062DC"/>
    <w:rsid w:val="00025E68"/>
    <w:rsid w:val="000358BE"/>
    <w:rsid w:val="00052D4B"/>
    <w:rsid w:val="000543C2"/>
    <w:rsid w:val="00066652"/>
    <w:rsid w:val="00095CFD"/>
    <w:rsid w:val="000D160F"/>
    <w:rsid w:val="000E3587"/>
    <w:rsid w:val="000E6024"/>
    <w:rsid w:val="00121018"/>
    <w:rsid w:val="001A766C"/>
    <w:rsid w:val="001B1AB6"/>
    <w:rsid w:val="001B59C9"/>
    <w:rsid w:val="001E010C"/>
    <w:rsid w:val="001F75F5"/>
    <w:rsid w:val="0020294B"/>
    <w:rsid w:val="00205407"/>
    <w:rsid w:val="00224EB6"/>
    <w:rsid w:val="002254C6"/>
    <w:rsid w:val="00253107"/>
    <w:rsid w:val="002A59B2"/>
    <w:rsid w:val="002B0546"/>
    <w:rsid w:val="002B7654"/>
    <w:rsid w:val="002E349F"/>
    <w:rsid w:val="0030680A"/>
    <w:rsid w:val="003A116E"/>
    <w:rsid w:val="003F0DC1"/>
    <w:rsid w:val="00441812"/>
    <w:rsid w:val="004423BD"/>
    <w:rsid w:val="00444480"/>
    <w:rsid w:val="00444A78"/>
    <w:rsid w:val="004477F4"/>
    <w:rsid w:val="00472D50"/>
    <w:rsid w:val="0048523E"/>
    <w:rsid w:val="004E2E76"/>
    <w:rsid w:val="004E38AF"/>
    <w:rsid w:val="004F2E80"/>
    <w:rsid w:val="005067BD"/>
    <w:rsid w:val="0057065D"/>
    <w:rsid w:val="00572661"/>
    <w:rsid w:val="0059132C"/>
    <w:rsid w:val="005966EE"/>
    <w:rsid w:val="005A1851"/>
    <w:rsid w:val="005A1DAD"/>
    <w:rsid w:val="005A2809"/>
    <w:rsid w:val="005C1ED5"/>
    <w:rsid w:val="005D1539"/>
    <w:rsid w:val="005D24A6"/>
    <w:rsid w:val="005F24B3"/>
    <w:rsid w:val="00601F6A"/>
    <w:rsid w:val="0061185E"/>
    <w:rsid w:val="006216D2"/>
    <w:rsid w:val="00630F92"/>
    <w:rsid w:val="006501E6"/>
    <w:rsid w:val="00672851"/>
    <w:rsid w:val="0068107B"/>
    <w:rsid w:val="006E19B4"/>
    <w:rsid w:val="00711304"/>
    <w:rsid w:val="00725F00"/>
    <w:rsid w:val="007459EC"/>
    <w:rsid w:val="007633BD"/>
    <w:rsid w:val="00780B63"/>
    <w:rsid w:val="007B5EEC"/>
    <w:rsid w:val="007B72BB"/>
    <w:rsid w:val="007C0A97"/>
    <w:rsid w:val="007C6B5C"/>
    <w:rsid w:val="007F1364"/>
    <w:rsid w:val="0081401A"/>
    <w:rsid w:val="00834B55"/>
    <w:rsid w:val="00844E0E"/>
    <w:rsid w:val="008B2279"/>
    <w:rsid w:val="008B38E3"/>
    <w:rsid w:val="008B4339"/>
    <w:rsid w:val="008C27BF"/>
    <w:rsid w:val="008D4903"/>
    <w:rsid w:val="008E32C3"/>
    <w:rsid w:val="008F2505"/>
    <w:rsid w:val="00907D9E"/>
    <w:rsid w:val="009307F9"/>
    <w:rsid w:val="00936FF2"/>
    <w:rsid w:val="009372FF"/>
    <w:rsid w:val="00946D8A"/>
    <w:rsid w:val="00956464"/>
    <w:rsid w:val="00982B2C"/>
    <w:rsid w:val="00982C48"/>
    <w:rsid w:val="0098370C"/>
    <w:rsid w:val="009B012D"/>
    <w:rsid w:val="00A20EC8"/>
    <w:rsid w:val="00A20F51"/>
    <w:rsid w:val="00A50B86"/>
    <w:rsid w:val="00AB44FC"/>
    <w:rsid w:val="00AE1D02"/>
    <w:rsid w:val="00AF3F24"/>
    <w:rsid w:val="00AF621B"/>
    <w:rsid w:val="00B025B7"/>
    <w:rsid w:val="00B174CC"/>
    <w:rsid w:val="00B2544D"/>
    <w:rsid w:val="00B37A75"/>
    <w:rsid w:val="00B5487A"/>
    <w:rsid w:val="00BA2E00"/>
    <w:rsid w:val="00BC2CC4"/>
    <w:rsid w:val="00BC3845"/>
    <w:rsid w:val="00BD438B"/>
    <w:rsid w:val="00BD70D3"/>
    <w:rsid w:val="00BE1EBD"/>
    <w:rsid w:val="00C950AF"/>
    <w:rsid w:val="00CA40FB"/>
    <w:rsid w:val="00CB7732"/>
    <w:rsid w:val="00CF0BE0"/>
    <w:rsid w:val="00CF78E7"/>
    <w:rsid w:val="00D06FA5"/>
    <w:rsid w:val="00D107B0"/>
    <w:rsid w:val="00D23DED"/>
    <w:rsid w:val="00D266FB"/>
    <w:rsid w:val="00D34FFF"/>
    <w:rsid w:val="00D45624"/>
    <w:rsid w:val="00D50145"/>
    <w:rsid w:val="00D55A7F"/>
    <w:rsid w:val="00D72778"/>
    <w:rsid w:val="00D84FAE"/>
    <w:rsid w:val="00D939A9"/>
    <w:rsid w:val="00DB1F1D"/>
    <w:rsid w:val="00DC2D91"/>
    <w:rsid w:val="00DC6688"/>
    <w:rsid w:val="00DE663F"/>
    <w:rsid w:val="00E139CA"/>
    <w:rsid w:val="00E51C2F"/>
    <w:rsid w:val="00E55F93"/>
    <w:rsid w:val="00E7254D"/>
    <w:rsid w:val="00E856CE"/>
    <w:rsid w:val="00E90992"/>
    <w:rsid w:val="00EB5C01"/>
    <w:rsid w:val="00EB6807"/>
    <w:rsid w:val="00ED564A"/>
    <w:rsid w:val="00EF50C5"/>
    <w:rsid w:val="00F37594"/>
    <w:rsid w:val="00F67A75"/>
    <w:rsid w:val="00F67C87"/>
    <w:rsid w:val="00F84DBA"/>
    <w:rsid w:val="00F87B18"/>
    <w:rsid w:val="00FB5930"/>
    <w:rsid w:val="00FB6171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AB958D"/>
  <w14:defaultImageDpi w14:val="32767"/>
  <w15:chartTrackingRefBased/>
  <w15:docId w15:val="{7BEED50D-2C08-6243-89B4-7C3B0715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950AF"/>
    <w:pPr>
      <w:autoSpaceDE w:val="0"/>
      <w:autoSpaceDN w:val="0"/>
      <w:adjustRightInd w:val="0"/>
      <w:spacing w:after="200" w:line="276" w:lineRule="auto"/>
    </w:pPr>
    <w:rPr>
      <w:rFonts w:ascii="Cambria" w:hAnsi="Cambria" w:cs="Cambria"/>
      <w:kern w:val="0"/>
      <w:sz w:val="22"/>
      <w:szCs w:val="2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0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950AF"/>
    <w:rPr>
      <w:rFonts w:asciiTheme="majorHAnsi" w:eastAsiaTheme="majorEastAsia" w:hAnsiTheme="majorHAnsi" w:cstheme="majorBidi"/>
      <w:b/>
      <w:color w:val="2F5496" w:themeColor="accent1" w:themeShade="BF"/>
      <w:kern w:val="0"/>
      <w:sz w:val="22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Christopher A. (Dr.)</dc:creator>
  <cp:keywords/>
  <dc:description/>
  <cp:lastModifiedBy>Martin, Christopher A. (Dr.)</cp:lastModifiedBy>
  <cp:revision>2</cp:revision>
  <dcterms:created xsi:type="dcterms:W3CDTF">2023-09-27T11:48:00Z</dcterms:created>
  <dcterms:modified xsi:type="dcterms:W3CDTF">2023-09-27T11:49:00Z</dcterms:modified>
</cp:coreProperties>
</file>