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rPr/>
      </w:pPr>
      <w:bookmarkStart w:colFirst="0" w:colLast="0" w:name="_ufuj5kfl8y6s" w:id="0"/>
      <w:bookmarkEnd w:id="0"/>
      <w:r w:rsidDel="00000000" w:rsidR="00000000" w:rsidRPr="00000000">
        <w:rPr>
          <w:rtl w:val="0"/>
        </w:rPr>
        <w:t xml:space="preserve">Supplement</w:t>
      </w:r>
    </w:p>
    <w:p w:rsidR="00000000" w:rsidDel="00000000" w:rsidP="00000000" w:rsidRDefault="00000000" w:rsidRPr="00000000" w14:paraId="00000002">
      <w:pPr>
        <w:pStyle w:val="Heading2"/>
        <w:rPr/>
      </w:pPr>
      <w:bookmarkStart w:colFirst="0" w:colLast="0" w:name="_or4eur5o2t6w" w:id="1"/>
      <w:bookmarkEnd w:id="1"/>
      <w:r w:rsidDel="00000000" w:rsidR="00000000" w:rsidRPr="00000000">
        <w:rPr>
          <w:rtl w:val="0"/>
        </w:rPr>
        <w:t xml:space="preserve">Appendix A: Trial adjudication edge-cases</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b w:val="1"/>
          <w:rtl w:val="0"/>
        </w:rPr>
        <w:t xml:space="preserve">ISRCTN44152751</w:t>
      </w:r>
      <w:r w:rsidDel="00000000" w:rsidR="00000000" w:rsidRPr="00000000">
        <w:rPr>
          <w:rtl w:val="0"/>
        </w:rPr>
        <w:t xml:space="preserve">: We excluded this trial based on a </w:t>
      </w:r>
      <w:hyperlink r:id="rId6">
        <w:r w:rsidDel="00000000" w:rsidR="00000000" w:rsidRPr="00000000">
          <w:rPr>
            <w:color w:val="1155cc"/>
            <w:u w:val="single"/>
            <w:rtl w:val="0"/>
          </w:rPr>
          <w:t xml:space="preserve">tweet</w:t>
        </w:r>
      </w:hyperlink>
      <w:r w:rsidDel="00000000" w:rsidR="00000000" w:rsidRPr="00000000">
        <w:rPr>
          <w:rtl w:val="0"/>
        </w:rPr>
        <w:t xml:space="preserve">,</w:t>
      </w:r>
      <w:r w:rsidDel="00000000" w:rsidR="00000000" w:rsidRPr="00000000">
        <w:rPr>
          <w:rtl w:val="0"/>
        </w:rPr>
        <w:t xml:space="preserve"> found incidentally during Google results searches, by the trial lead which indicated that the trial was withdrawn prior to data collection. Per protocol, we generally considered information only from a registry or relevant publication to indicate that a trial did not meet our criteria (i.e., not a trial, completed after cut-off, etc.). We did not systematically search Twitter or secondary sources of data, such as reviews for trial information. However, we also aimed to exclude all trials found to have been “Withdrawn” meaning they never occurred. On balance, we determined that excluding a known withdrawn trial took priority in this instance, and we excluded the trial from our population. As of 5 June 2023, the trial registration had still not been updated to reflect the withdrawn status.</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b w:val="1"/>
          <w:rtl w:val="0"/>
        </w:rPr>
        <w:t xml:space="preserve">EUCTR2020-001376-15/NCT04387409</w:t>
      </w:r>
      <w:r w:rsidDel="00000000" w:rsidR="00000000" w:rsidRPr="00000000">
        <w:rPr>
          <w:rtl w:val="0"/>
        </w:rPr>
        <w:t xml:space="preserve">: This trial has different completion dates within and across registrations: 1 May 2021 per ClinicalTrials.gov; 28 April 2021 per EUCTR summary results; 3 September 2020 per EUCTR registration (last checked: 5 June 2023). The summary results on EUCTR also indicate that the trial was prematurely terminated. While all dates are prior to our cutoff of 30 June 2021, the completion date impacts the time to publication. Per protocol, in our main analysis, we use the completion date in the EUCTR registration; in our sensitivity analysis preferring dates in results when available, we use the completion date in the EUCTR summary results, and thus exclude the trial from the population in that sensitivity analysis.</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b w:val="1"/>
          <w:rtl w:val="0"/>
        </w:rPr>
        <w:t xml:space="preserve">EUCTR2020-001246-18/NCT04324047</w:t>
      </w:r>
      <w:r w:rsidDel="00000000" w:rsidR="00000000" w:rsidRPr="00000000">
        <w:rPr>
          <w:rtl w:val="0"/>
        </w:rPr>
        <w:t xml:space="preserve">: The CORIMUNO trial used a cohort multiple Randomized Controlled Trials (cmRCT) design. It comprised numerous “sub”-trial registrations all connected to an observational “supra”-trial. Each sub-trial included independent patient populations, so we considered each sub-trial as an individual trial (NCT04324073, NCT04345991, NCT04341584, NCT04343144, NCT04344756, NCT04344782, NCT04331808, NCT04346797, NCT04341870, NCT04476979). The supra-trial was also registered as EUCTR2020-001246-18 and NCT04324047.</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b w:val="1"/>
          <w:rtl w:val="0"/>
        </w:rPr>
        <w:t xml:space="preserve">NCT04325906/NCT04347941/NCT04358939/NCT04395144/NCT04391140/NCT04477655</w:t>
      </w:r>
      <w:r w:rsidDel="00000000" w:rsidR="00000000" w:rsidRPr="00000000">
        <w:rPr>
          <w:rtl w:val="0"/>
        </w:rPr>
        <w:t xml:space="preserve">: Numerous prone positioning trials were combined and reported in a single pooled analysis, referred to as a “meta-trial”. This meant these trials were fully reported, but individually their data could not be ascertained from the main results publication. As such, we considered this meta-trial as, effectively, a large multi-centre trial and collapsed them to a single record in our dataset.</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b w:val="1"/>
          <w:rtl w:val="0"/>
        </w:rPr>
        <w:t xml:space="preserve">ISRCTN15281137/NCT04324606</w:t>
      </w:r>
      <w:r w:rsidDel="00000000" w:rsidR="00000000" w:rsidRPr="00000000">
        <w:rPr>
          <w:rtl w:val="0"/>
        </w:rPr>
        <w:t xml:space="preserve">: The Oxford/AstraZeneca vaccine trial includes numerous trials which are reported in both stand-alone and pooled analyses.  Upon close examination of the registrations and results publications, ISRCTN15281137 and NCT04324606 were found to refer to the same trial with the same participants and are thus counted as duplicate registrations. Other trials (ISRCTN89951424/NCT04400838/NCT04444674/NCT04516746/PACTR202005681895696) include different participants and are reported separately and thus are not collapsed into a single record.</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b w:val="1"/>
          <w:rtl w:val="0"/>
        </w:rPr>
        <w:t xml:space="preserve">NCT04446429</w:t>
      </w:r>
      <w:r w:rsidDel="00000000" w:rsidR="00000000" w:rsidRPr="00000000">
        <w:rPr>
          <w:rtl w:val="0"/>
        </w:rPr>
        <w:t xml:space="preserve">: This key information within this trial registration, including the interventions, was changed numerous times. Numerous publications, describing different studies in different populations, were also linked to this registration. We used the information in the registration to match the publication of record in our dataset. Of note, this publication was subsequently </w:t>
      </w:r>
      <w:hyperlink r:id="rId7">
        <w:r w:rsidDel="00000000" w:rsidR="00000000" w:rsidRPr="00000000">
          <w:rPr>
            <w:color w:val="1155cc"/>
            <w:u w:val="single"/>
            <w:rtl w:val="0"/>
          </w:rPr>
          <w:t xml:space="preserve">retracted</w:t>
        </w:r>
      </w:hyperlink>
      <w:r w:rsidDel="00000000" w:rsidR="00000000" w:rsidRPr="00000000">
        <w:rPr>
          <w:rtl w:val="0"/>
        </w:rPr>
        <w:t xml:space="preserve">; however we did not consider retraction in this study. </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b w:val="1"/>
          <w:rtl w:val="0"/>
        </w:rPr>
        <w:t xml:space="preserve">ChiCTR2000030262</w:t>
      </w:r>
      <w:r w:rsidDel="00000000" w:rsidR="00000000" w:rsidRPr="00000000">
        <w:rPr>
          <w:rtl w:val="0"/>
        </w:rPr>
        <w:t xml:space="preserve">: The same registration was used as the registration of record for a pilot and full trial but did not differentiate between the two in the registration. We therefore considered the full trial for the full results. We considered 10.1016/j.eclinm.2020.100478 to be interim results, since it reports pilot and a primary outcome related to safety. We considered 10.1016/j.eclinm.2020.100547 to be full results, since reports results from main study and efficacy primary outcome.</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b w:val="1"/>
          <w:rtl w:val="0"/>
        </w:rPr>
        <w:t xml:space="preserve">​​EUCTR2020-001113-21/ISRCTN50189673/NCT04381936</w:t>
      </w:r>
      <w:r w:rsidDel="00000000" w:rsidR="00000000" w:rsidRPr="00000000">
        <w:rPr>
          <w:rtl w:val="0"/>
        </w:rPr>
        <w:t xml:space="preserve">: The RECOVERY trial is an adaptive trial, meaning it is continuously opening and closing arms while enrolling new patients. The primary outcomes, however, are generally consistent across arms. Since we defined results to be interim until the publication of at least one primary outcome in </w:t>
      </w:r>
      <w:r w:rsidDel="00000000" w:rsidR="00000000" w:rsidRPr="00000000">
        <w:rPr>
          <w:i w:val="1"/>
          <w:rtl w:val="0"/>
        </w:rPr>
        <w:t xml:space="preserve">all</w:t>
      </w:r>
      <w:r w:rsidDel="00000000" w:rsidR="00000000" w:rsidRPr="00000000">
        <w:rPr>
          <w:rtl w:val="0"/>
        </w:rPr>
        <w:t xml:space="preserve"> patients, all findings from the RECOVERY trial at the time of extraction results were coded as interim and excluded from our main analysis.</w:t>
      </w:r>
    </w:p>
    <w:p w:rsidR="00000000" w:rsidDel="00000000" w:rsidP="00000000" w:rsidRDefault="00000000" w:rsidRPr="00000000" w14:paraId="00000013">
      <w:pPr>
        <w:rPr>
          <w:b w:val="1"/>
        </w:rPr>
      </w:pPr>
      <w:r w:rsidDel="00000000" w:rsidR="00000000" w:rsidRPr="00000000">
        <w:rPr>
          <w:rtl w:val="0"/>
        </w:rPr>
      </w:r>
    </w:p>
    <w:p w:rsidR="00000000" w:rsidDel="00000000" w:rsidP="00000000" w:rsidRDefault="00000000" w:rsidRPr="00000000" w14:paraId="00000014">
      <w:pPr>
        <w:rPr/>
      </w:pPr>
      <w:r w:rsidDel="00000000" w:rsidR="00000000" w:rsidRPr="00000000">
        <w:rPr>
          <w:b w:val="1"/>
          <w:rtl w:val="0"/>
        </w:rPr>
        <w:t xml:space="preserve">EUCTR2020-000936-23/NCT04315948</w:t>
      </w:r>
      <w:r w:rsidDel="00000000" w:rsidR="00000000" w:rsidRPr="00000000">
        <w:rPr>
          <w:rtl w:val="0"/>
        </w:rPr>
        <w:t xml:space="preserve">: The DISCOVERY trial was designed in accord with, and provided data to, the multinational SOLIDARITY trial. DISCOVERY then went on to present its own independent analysis from just its study population. Since DISCOVERY independently reported results, and its other results could not be disaggregated from the results of SOLIDARITY, we counted DISCOVERY as its own trial with its own results.</w:t>
      </w:r>
    </w:p>
    <w:p w:rsidR="00000000" w:rsidDel="00000000" w:rsidP="00000000" w:rsidRDefault="00000000" w:rsidRPr="00000000" w14:paraId="00000015">
      <w:pPr>
        <w:rPr>
          <w:highlight w:val="cyan"/>
        </w:rPr>
        <w:sectPr>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16">
      <w:pPr>
        <w:pStyle w:val="Heading2"/>
        <w:rPr/>
      </w:pPr>
      <w:bookmarkStart w:colFirst="0" w:colLast="0" w:name="_biroe77gpveh" w:id="2"/>
      <w:bookmarkEnd w:id="2"/>
      <w:r w:rsidDel="00000000" w:rsidR="00000000" w:rsidRPr="00000000">
        <w:rPr>
          <w:rtl w:val="0"/>
        </w:rPr>
        <w:t xml:space="preserve">Appendix B: Supplemental Figures and Tables</w:t>
      </w:r>
    </w:p>
    <w:p w:rsidR="00000000" w:rsidDel="00000000" w:rsidP="00000000" w:rsidRDefault="00000000" w:rsidRPr="00000000" w14:paraId="00000017">
      <w:pPr>
        <w:pStyle w:val="Heading6"/>
        <w:rPr/>
      </w:pPr>
      <w:bookmarkStart w:colFirst="0" w:colLast="0" w:name="_c1aqgo52csvu" w:id="3"/>
      <w:bookmarkEnd w:id="3"/>
      <w:r w:rsidDel="00000000" w:rsidR="00000000" w:rsidRPr="00000000">
        <w:rPr>
          <w:b w:val="1"/>
          <w:i w:val="0"/>
          <w:color w:val="000000"/>
          <w:rtl w:val="0"/>
        </w:rPr>
        <w:t xml:space="preserve">Supplemental Figure S1: Registration of COVID-19 Clinical Trials</w:t>
      </w:r>
      <w:r w:rsidDel="00000000" w:rsidR="00000000" w:rsidRPr="00000000">
        <w:rPr>
          <w:rtl w:val="0"/>
        </w:rPr>
      </w:r>
    </w:p>
    <w:p w:rsidR="00000000" w:rsidDel="00000000" w:rsidP="00000000" w:rsidRDefault="00000000" w:rsidRPr="00000000" w14:paraId="00000018">
      <w:pPr>
        <w:rPr/>
      </w:pPr>
      <w:r w:rsidDel="00000000" w:rsidR="00000000" w:rsidRPr="00000000">
        <w:rPr/>
        <w:drawing>
          <wp:inline distB="114300" distT="114300" distL="114300" distR="114300">
            <wp:extent cx="5943600" cy="4241800"/>
            <wp:effectExtent b="0" l="0" r="0" t="0"/>
            <wp:docPr id="6"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5943600" cy="4241800"/>
                    </a:xfrm>
                    <a:prstGeom prst="rect"/>
                    <a:ln/>
                  </pic:spPr>
                </pic:pic>
              </a:graphicData>
            </a:graphic>
          </wp:inline>
        </w:drawing>
      </w:r>
      <w:r w:rsidDel="00000000" w:rsidR="00000000" w:rsidRPr="00000000">
        <w:rPr>
          <w:rtl w:val="0"/>
        </w:rPr>
      </w:r>
    </w:p>
    <w:p w:rsidR="00000000" w:rsidDel="00000000" w:rsidP="00000000" w:rsidRDefault="00000000" w:rsidRPr="00000000" w14:paraId="00000019">
      <w:pPr>
        <w:pStyle w:val="Heading6"/>
        <w:rPr/>
      </w:pPr>
      <w:bookmarkStart w:colFirst="0" w:colLast="0" w:name="_7fokswwishh2" w:id="4"/>
      <w:bookmarkEnd w:id="4"/>
      <w:r w:rsidDel="00000000" w:rsidR="00000000" w:rsidRPr="00000000">
        <w:rPr>
          <w:rtl w:val="0"/>
        </w:rPr>
        <w:t xml:space="preserve">Supplemental Figure 1. Registrations of trials across registrations. Cross-registrations shown as intersections of registries.</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pStyle w:val="Heading6"/>
        <w:rPr>
          <w:b w:val="1"/>
          <w:i w:val="0"/>
          <w:color w:val="000000"/>
        </w:rPr>
      </w:pPr>
      <w:bookmarkStart w:colFirst="0" w:colLast="0" w:name="_nhniymx712qr" w:id="5"/>
      <w:bookmarkEnd w:id="5"/>
      <w:r w:rsidDel="00000000" w:rsidR="00000000" w:rsidRPr="00000000">
        <w:br w:type="page"/>
      </w:r>
      <w:r w:rsidDel="00000000" w:rsidR="00000000" w:rsidRPr="00000000">
        <w:rPr>
          <w:rtl w:val="0"/>
        </w:rPr>
      </w:r>
    </w:p>
    <w:p w:rsidR="00000000" w:rsidDel="00000000" w:rsidP="00000000" w:rsidRDefault="00000000" w:rsidRPr="00000000" w14:paraId="0000001C">
      <w:pPr>
        <w:pStyle w:val="Heading6"/>
        <w:rPr>
          <w:i w:val="0"/>
        </w:rPr>
      </w:pPr>
      <w:bookmarkStart w:colFirst="0" w:colLast="0" w:name="_v6uwlywiovl9" w:id="6"/>
      <w:bookmarkEnd w:id="6"/>
      <w:r w:rsidDel="00000000" w:rsidR="00000000" w:rsidRPr="00000000">
        <w:rPr>
          <w:b w:val="1"/>
          <w:i w:val="0"/>
          <w:color w:val="000000"/>
          <w:rtl w:val="0"/>
        </w:rPr>
        <w:t xml:space="preserve">Supplemental Table S1: Reporting Rate by Registry</w:t>
      </w:r>
      <w:r w:rsidDel="00000000" w:rsidR="00000000" w:rsidRPr="00000000">
        <w:rPr>
          <w:rtl w:val="0"/>
        </w:rPr>
      </w:r>
    </w:p>
    <w:p w:rsidR="00000000" w:rsidDel="00000000" w:rsidP="00000000" w:rsidRDefault="00000000" w:rsidRPr="00000000" w14:paraId="0000001D">
      <w:pPr>
        <w:widowControl w:val="0"/>
        <w:rPr/>
      </w:pPr>
      <w:r w:rsidDel="00000000" w:rsidR="00000000" w:rsidRPr="00000000">
        <w:rPr>
          <w:rtl w:val="0"/>
        </w:rPr>
      </w:r>
    </w:p>
    <w:tbl>
      <w:tblPr>
        <w:tblStyle w:val="Table1"/>
        <w:tblW w:w="6705.0" w:type="dxa"/>
        <w:jc w:val="left"/>
        <w:tblInd w:w="-108.0" w:type="dxa"/>
        <w:tblLayout w:type="fixed"/>
        <w:tblLook w:val="0020"/>
      </w:tblPr>
      <w:tblGrid>
        <w:gridCol w:w="2040"/>
        <w:gridCol w:w="4665"/>
        <w:tblGridChange w:id="0">
          <w:tblGrid>
            <w:gridCol w:w="2040"/>
            <w:gridCol w:w="4665"/>
          </w:tblGrid>
        </w:tblGridChange>
      </w:tblGrid>
      <w:tr>
        <w:trPr>
          <w:cantSplit w:val="0"/>
          <w:tblHeader w:val="1"/>
        </w:trPr>
        <w:tc>
          <w:tcPr/>
          <w:p w:rsidR="00000000" w:rsidDel="00000000" w:rsidP="00000000" w:rsidRDefault="00000000" w:rsidRPr="00000000" w14:paraId="0000001E">
            <w:pPr>
              <w:spacing w:line="240" w:lineRule="auto"/>
              <w:rPr>
                <w:b w:val="1"/>
                <w:sz w:val="24"/>
                <w:szCs w:val="24"/>
              </w:rPr>
            </w:pPr>
            <w:r w:rsidDel="00000000" w:rsidR="00000000" w:rsidRPr="00000000">
              <w:rPr>
                <w:b w:val="1"/>
                <w:sz w:val="24"/>
                <w:szCs w:val="24"/>
                <w:rtl w:val="0"/>
              </w:rPr>
              <w:t xml:space="preserve">Registry</w:t>
            </w:r>
          </w:p>
        </w:tc>
        <w:tc>
          <w:tcPr/>
          <w:p w:rsidR="00000000" w:rsidDel="00000000" w:rsidP="00000000" w:rsidRDefault="00000000" w:rsidRPr="00000000" w14:paraId="0000001F">
            <w:pPr>
              <w:spacing w:line="240" w:lineRule="auto"/>
              <w:rPr>
                <w:b w:val="1"/>
                <w:sz w:val="24"/>
                <w:szCs w:val="24"/>
              </w:rPr>
            </w:pPr>
            <w:r w:rsidDel="00000000" w:rsidR="00000000" w:rsidRPr="00000000">
              <w:rPr>
                <w:b w:val="1"/>
                <w:sz w:val="24"/>
                <w:szCs w:val="24"/>
                <w:rtl w:val="0"/>
              </w:rPr>
              <w:t xml:space="preserve">Reporting Rate (%, n/N)</w:t>
            </w:r>
          </w:p>
        </w:tc>
      </w:tr>
      <w:tr>
        <w:trPr>
          <w:cantSplit w:val="0"/>
          <w:tblHeader w:val="0"/>
        </w:trPr>
        <w:tc>
          <w:tcPr/>
          <w:p w:rsidR="00000000" w:rsidDel="00000000" w:rsidP="00000000" w:rsidRDefault="00000000" w:rsidRPr="00000000" w14:paraId="00000020">
            <w:pPr>
              <w:spacing w:line="240" w:lineRule="auto"/>
              <w:rPr>
                <w:sz w:val="24"/>
                <w:szCs w:val="24"/>
              </w:rPr>
            </w:pPr>
            <w:r w:rsidDel="00000000" w:rsidR="00000000" w:rsidRPr="00000000">
              <w:rPr>
                <w:sz w:val="24"/>
                <w:szCs w:val="24"/>
                <w:rtl w:val="0"/>
              </w:rPr>
              <w:t xml:space="preserve">ClinicalTrials.gov</w:t>
            </w:r>
          </w:p>
        </w:tc>
        <w:tc>
          <w:tcPr/>
          <w:p w:rsidR="00000000" w:rsidDel="00000000" w:rsidP="00000000" w:rsidRDefault="00000000" w:rsidRPr="00000000" w14:paraId="00000021">
            <w:pPr>
              <w:spacing w:line="240" w:lineRule="auto"/>
              <w:rPr>
                <w:sz w:val="24"/>
                <w:szCs w:val="24"/>
              </w:rPr>
            </w:pPr>
            <w:r w:rsidDel="00000000" w:rsidR="00000000" w:rsidRPr="00000000">
              <w:rPr>
                <w:sz w:val="24"/>
                <w:szCs w:val="24"/>
                <w:rtl w:val="0"/>
              </w:rPr>
              <w:t xml:space="preserve">24.17% (285/1179)</w:t>
            </w:r>
          </w:p>
        </w:tc>
      </w:tr>
      <w:tr>
        <w:trPr>
          <w:cantSplit w:val="0"/>
          <w:tblHeader w:val="0"/>
        </w:trPr>
        <w:tc>
          <w:tcPr/>
          <w:p w:rsidR="00000000" w:rsidDel="00000000" w:rsidP="00000000" w:rsidRDefault="00000000" w:rsidRPr="00000000" w14:paraId="00000022">
            <w:pPr>
              <w:spacing w:line="240" w:lineRule="auto"/>
              <w:rPr>
                <w:sz w:val="24"/>
                <w:szCs w:val="24"/>
              </w:rPr>
            </w:pPr>
            <w:r w:rsidDel="00000000" w:rsidR="00000000" w:rsidRPr="00000000">
              <w:rPr>
                <w:sz w:val="24"/>
                <w:szCs w:val="24"/>
                <w:rtl w:val="0"/>
              </w:rPr>
              <w:t xml:space="preserve">ChiCTR</w:t>
            </w:r>
          </w:p>
        </w:tc>
        <w:tc>
          <w:tcPr/>
          <w:p w:rsidR="00000000" w:rsidDel="00000000" w:rsidP="00000000" w:rsidRDefault="00000000" w:rsidRPr="00000000" w14:paraId="00000023">
            <w:pPr>
              <w:spacing w:line="240" w:lineRule="auto"/>
              <w:rPr>
                <w:sz w:val="24"/>
                <w:szCs w:val="24"/>
              </w:rPr>
            </w:pPr>
            <w:r w:rsidDel="00000000" w:rsidR="00000000" w:rsidRPr="00000000">
              <w:rPr>
                <w:sz w:val="24"/>
                <w:szCs w:val="24"/>
                <w:rtl w:val="0"/>
              </w:rPr>
              <w:t xml:space="preserve">23.04% (53/230)</w:t>
            </w:r>
          </w:p>
        </w:tc>
      </w:tr>
      <w:tr>
        <w:trPr>
          <w:cantSplit w:val="0"/>
          <w:tblHeader w:val="0"/>
        </w:trPr>
        <w:tc>
          <w:tcPr/>
          <w:p w:rsidR="00000000" w:rsidDel="00000000" w:rsidP="00000000" w:rsidRDefault="00000000" w:rsidRPr="00000000" w14:paraId="00000024">
            <w:pPr>
              <w:spacing w:line="240" w:lineRule="auto"/>
              <w:rPr>
                <w:sz w:val="24"/>
                <w:szCs w:val="24"/>
              </w:rPr>
            </w:pPr>
            <w:r w:rsidDel="00000000" w:rsidR="00000000" w:rsidRPr="00000000">
              <w:rPr>
                <w:sz w:val="24"/>
                <w:szCs w:val="24"/>
                <w:rtl w:val="0"/>
              </w:rPr>
              <w:t xml:space="preserve">EudraCT</w:t>
            </w:r>
          </w:p>
        </w:tc>
        <w:tc>
          <w:tcPr/>
          <w:p w:rsidR="00000000" w:rsidDel="00000000" w:rsidP="00000000" w:rsidRDefault="00000000" w:rsidRPr="00000000" w14:paraId="00000025">
            <w:pPr>
              <w:spacing w:line="240" w:lineRule="auto"/>
              <w:rPr>
                <w:sz w:val="24"/>
                <w:szCs w:val="24"/>
              </w:rPr>
            </w:pPr>
            <w:r w:rsidDel="00000000" w:rsidR="00000000" w:rsidRPr="00000000">
              <w:rPr>
                <w:sz w:val="24"/>
                <w:szCs w:val="24"/>
                <w:rtl w:val="0"/>
              </w:rPr>
              <w:t xml:space="preserve">21.26% (37/174)</w:t>
            </w:r>
          </w:p>
        </w:tc>
      </w:tr>
      <w:tr>
        <w:trPr>
          <w:cantSplit w:val="0"/>
          <w:tblHeader w:val="0"/>
        </w:trPr>
        <w:tc>
          <w:tcPr/>
          <w:p w:rsidR="00000000" w:rsidDel="00000000" w:rsidP="00000000" w:rsidRDefault="00000000" w:rsidRPr="00000000" w14:paraId="00000026">
            <w:pPr>
              <w:spacing w:line="240" w:lineRule="auto"/>
              <w:rPr>
                <w:sz w:val="24"/>
                <w:szCs w:val="24"/>
              </w:rPr>
            </w:pPr>
            <w:r w:rsidDel="00000000" w:rsidR="00000000" w:rsidRPr="00000000">
              <w:rPr>
                <w:sz w:val="24"/>
                <w:szCs w:val="24"/>
                <w:rtl w:val="0"/>
              </w:rPr>
              <w:t xml:space="preserve">CTRI</w:t>
            </w:r>
          </w:p>
        </w:tc>
        <w:tc>
          <w:tcPr/>
          <w:p w:rsidR="00000000" w:rsidDel="00000000" w:rsidP="00000000" w:rsidRDefault="00000000" w:rsidRPr="00000000" w14:paraId="00000027">
            <w:pPr>
              <w:spacing w:line="240" w:lineRule="auto"/>
              <w:rPr>
                <w:sz w:val="24"/>
                <w:szCs w:val="24"/>
              </w:rPr>
            </w:pPr>
            <w:r w:rsidDel="00000000" w:rsidR="00000000" w:rsidRPr="00000000">
              <w:rPr>
                <w:sz w:val="24"/>
                <w:szCs w:val="24"/>
                <w:rtl w:val="0"/>
              </w:rPr>
              <w:t xml:space="preserve">34.51% (39/113)</w:t>
            </w:r>
          </w:p>
        </w:tc>
      </w:tr>
      <w:tr>
        <w:trPr>
          <w:cantSplit w:val="0"/>
          <w:tblHeader w:val="0"/>
        </w:trPr>
        <w:tc>
          <w:tcPr/>
          <w:p w:rsidR="00000000" w:rsidDel="00000000" w:rsidP="00000000" w:rsidRDefault="00000000" w:rsidRPr="00000000" w14:paraId="00000028">
            <w:pPr>
              <w:spacing w:line="240" w:lineRule="auto"/>
              <w:rPr>
                <w:sz w:val="24"/>
                <w:szCs w:val="24"/>
              </w:rPr>
            </w:pPr>
            <w:r w:rsidDel="00000000" w:rsidR="00000000" w:rsidRPr="00000000">
              <w:rPr>
                <w:sz w:val="24"/>
                <w:szCs w:val="24"/>
                <w:rtl w:val="0"/>
              </w:rPr>
              <w:t xml:space="preserve">IRCT</w:t>
            </w:r>
          </w:p>
        </w:tc>
        <w:tc>
          <w:tcPr/>
          <w:p w:rsidR="00000000" w:rsidDel="00000000" w:rsidP="00000000" w:rsidRDefault="00000000" w:rsidRPr="00000000" w14:paraId="00000029">
            <w:pPr>
              <w:spacing w:line="240" w:lineRule="auto"/>
              <w:rPr>
                <w:sz w:val="24"/>
                <w:szCs w:val="24"/>
              </w:rPr>
            </w:pPr>
            <w:r w:rsidDel="00000000" w:rsidR="00000000" w:rsidRPr="00000000">
              <w:rPr>
                <w:sz w:val="24"/>
                <w:szCs w:val="24"/>
                <w:rtl w:val="0"/>
              </w:rPr>
              <w:t xml:space="preserve">30.95% (13/42)</w:t>
            </w:r>
          </w:p>
        </w:tc>
      </w:tr>
      <w:tr>
        <w:trPr>
          <w:cantSplit w:val="0"/>
          <w:tblHeader w:val="0"/>
        </w:trPr>
        <w:tc>
          <w:tcPr/>
          <w:p w:rsidR="00000000" w:rsidDel="00000000" w:rsidP="00000000" w:rsidRDefault="00000000" w:rsidRPr="00000000" w14:paraId="0000002A">
            <w:pPr>
              <w:spacing w:line="240" w:lineRule="auto"/>
              <w:rPr>
                <w:sz w:val="24"/>
                <w:szCs w:val="24"/>
              </w:rPr>
            </w:pPr>
            <w:r w:rsidDel="00000000" w:rsidR="00000000" w:rsidRPr="00000000">
              <w:rPr>
                <w:sz w:val="24"/>
                <w:szCs w:val="24"/>
                <w:rtl w:val="0"/>
              </w:rPr>
              <w:t xml:space="preserve">ISRCTN</w:t>
            </w:r>
          </w:p>
        </w:tc>
        <w:tc>
          <w:tcPr/>
          <w:p w:rsidR="00000000" w:rsidDel="00000000" w:rsidP="00000000" w:rsidRDefault="00000000" w:rsidRPr="00000000" w14:paraId="0000002B">
            <w:pPr>
              <w:spacing w:line="240" w:lineRule="auto"/>
              <w:rPr>
                <w:sz w:val="24"/>
                <w:szCs w:val="24"/>
              </w:rPr>
            </w:pPr>
            <w:r w:rsidDel="00000000" w:rsidR="00000000" w:rsidRPr="00000000">
              <w:rPr>
                <w:sz w:val="24"/>
                <w:szCs w:val="24"/>
                <w:rtl w:val="0"/>
              </w:rPr>
              <w:t xml:space="preserve">62.07% (18/29)</w:t>
            </w:r>
          </w:p>
        </w:tc>
      </w:tr>
      <w:tr>
        <w:trPr>
          <w:cantSplit w:val="0"/>
          <w:tblHeader w:val="0"/>
        </w:trPr>
        <w:tc>
          <w:tcPr/>
          <w:p w:rsidR="00000000" w:rsidDel="00000000" w:rsidP="00000000" w:rsidRDefault="00000000" w:rsidRPr="00000000" w14:paraId="0000002C">
            <w:pPr>
              <w:spacing w:line="240" w:lineRule="auto"/>
              <w:rPr>
                <w:sz w:val="24"/>
                <w:szCs w:val="24"/>
              </w:rPr>
            </w:pPr>
            <w:r w:rsidDel="00000000" w:rsidR="00000000" w:rsidRPr="00000000">
              <w:rPr>
                <w:sz w:val="24"/>
                <w:szCs w:val="24"/>
                <w:rtl w:val="0"/>
              </w:rPr>
              <w:t xml:space="preserve">RPCEC</w:t>
            </w:r>
          </w:p>
        </w:tc>
        <w:tc>
          <w:tcPr/>
          <w:p w:rsidR="00000000" w:rsidDel="00000000" w:rsidP="00000000" w:rsidRDefault="00000000" w:rsidRPr="00000000" w14:paraId="0000002D">
            <w:pPr>
              <w:spacing w:line="240" w:lineRule="auto"/>
              <w:rPr>
                <w:sz w:val="24"/>
                <w:szCs w:val="24"/>
              </w:rPr>
            </w:pPr>
            <w:r w:rsidDel="00000000" w:rsidR="00000000" w:rsidRPr="00000000">
              <w:rPr>
                <w:sz w:val="24"/>
                <w:szCs w:val="24"/>
                <w:rtl w:val="0"/>
              </w:rPr>
              <w:t xml:space="preserve">35.71% (5/14)</w:t>
            </w:r>
          </w:p>
        </w:tc>
      </w:tr>
      <w:tr>
        <w:trPr>
          <w:cantSplit w:val="0"/>
          <w:tblHeader w:val="0"/>
        </w:trPr>
        <w:tc>
          <w:tcPr/>
          <w:p w:rsidR="00000000" w:rsidDel="00000000" w:rsidP="00000000" w:rsidRDefault="00000000" w:rsidRPr="00000000" w14:paraId="0000002E">
            <w:pPr>
              <w:spacing w:line="240" w:lineRule="auto"/>
              <w:rPr>
                <w:sz w:val="24"/>
                <w:szCs w:val="24"/>
              </w:rPr>
            </w:pPr>
            <w:r w:rsidDel="00000000" w:rsidR="00000000" w:rsidRPr="00000000">
              <w:rPr>
                <w:sz w:val="24"/>
                <w:szCs w:val="24"/>
                <w:rtl w:val="0"/>
              </w:rPr>
              <w:t xml:space="preserve">REPEC</w:t>
            </w:r>
          </w:p>
        </w:tc>
        <w:tc>
          <w:tcPr/>
          <w:p w:rsidR="00000000" w:rsidDel="00000000" w:rsidP="00000000" w:rsidRDefault="00000000" w:rsidRPr="00000000" w14:paraId="0000002F">
            <w:pPr>
              <w:spacing w:line="240" w:lineRule="auto"/>
              <w:rPr>
                <w:sz w:val="24"/>
                <w:szCs w:val="24"/>
              </w:rPr>
            </w:pPr>
            <w:r w:rsidDel="00000000" w:rsidR="00000000" w:rsidRPr="00000000">
              <w:rPr>
                <w:sz w:val="24"/>
                <w:szCs w:val="24"/>
                <w:rtl w:val="0"/>
              </w:rPr>
              <w:t xml:space="preserve">18.18% (2/11)</w:t>
            </w:r>
          </w:p>
        </w:tc>
      </w:tr>
      <w:tr>
        <w:trPr>
          <w:cantSplit w:val="0"/>
          <w:tblHeader w:val="0"/>
        </w:trPr>
        <w:tc>
          <w:tcPr/>
          <w:p w:rsidR="00000000" w:rsidDel="00000000" w:rsidP="00000000" w:rsidRDefault="00000000" w:rsidRPr="00000000" w14:paraId="00000030">
            <w:pPr>
              <w:spacing w:line="240" w:lineRule="auto"/>
              <w:rPr>
                <w:sz w:val="24"/>
                <w:szCs w:val="24"/>
              </w:rPr>
            </w:pPr>
            <w:r w:rsidDel="00000000" w:rsidR="00000000" w:rsidRPr="00000000">
              <w:rPr>
                <w:sz w:val="24"/>
                <w:szCs w:val="24"/>
                <w:rtl w:val="0"/>
              </w:rPr>
              <w:t xml:space="preserve">ANZCTR</w:t>
            </w:r>
          </w:p>
        </w:tc>
        <w:tc>
          <w:tcPr/>
          <w:p w:rsidR="00000000" w:rsidDel="00000000" w:rsidP="00000000" w:rsidRDefault="00000000" w:rsidRPr="00000000" w14:paraId="00000031">
            <w:pPr>
              <w:spacing w:line="240" w:lineRule="auto"/>
              <w:rPr>
                <w:sz w:val="24"/>
                <w:szCs w:val="24"/>
              </w:rPr>
            </w:pPr>
            <w:r w:rsidDel="00000000" w:rsidR="00000000" w:rsidRPr="00000000">
              <w:rPr>
                <w:sz w:val="24"/>
                <w:szCs w:val="24"/>
                <w:rtl w:val="0"/>
              </w:rPr>
              <w:t xml:space="preserve">11.11% (1/9)</w:t>
            </w:r>
          </w:p>
        </w:tc>
      </w:tr>
      <w:tr>
        <w:trPr>
          <w:cantSplit w:val="0"/>
          <w:tblHeader w:val="0"/>
        </w:trPr>
        <w:tc>
          <w:tcPr/>
          <w:p w:rsidR="00000000" w:rsidDel="00000000" w:rsidP="00000000" w:rsidRDefault="00000000" w:rsidRPr="00000000" w14:paraId="00000032">
            <w:pPr>
              <w:spacing w:line="240" w:lineRule="auto"/>
              <w:rPr>
                <w:sz w:val="24"/>
                <w:szCs w:val="24"/>
              </w:rPr>
            </w:pPr>
            <w:r w:rsidDel="00000000" w:rsidR="00000000" w:rsidRPr="00000000">
              <w:rPr>
                <w:sz w:val="24"/>
                <w:szCs w:val="24"/>
                <w:rtl w:val="0"/>
              </w:rPr>
              <w:t xml:space="preserve">NTR</w:t>
            </w:r>
          </w:p>
        </w:tc>
        <w:tc>
          <w:tcPr/>
          <w:p w:rsidR="00000000" w:rsidDel="00000000" w:rsidP="00000000" w:rsidRDefault="00000000" w:rsidRPr="00000000" w14:paraId="00000033">
            <w:pPr>
              <w:spacing w:line="240" w:lineRule="auto"/>
              <w:rPr>
                <w:sz w:val="24"/>
                <w:szCs w:val="24"/>
              </w:rPr>
            </w:pPr>
            <w:r w:rsidDel="00000000" w:rsidR="00000000" w:rsidRPr="00000000">
              <w:rPr>
                <w:sz w:val="24"/>
                <w:szCs w:val="24"/>
                <w:rtl w:val="0"/>
              </w:rPr>
              <w:t xml:space="preserve">25.00% (2/8)</w:t>
            </w:r>
          </w:p>
        </w:tc>
      </w:tr>
      <w:tr>
        <w:trPr>
          <w:cantSplit w:val="0"/>
          <w:tblHeader w:val="0"/>
        </w:trPr>
        <w:tc>
          <w:tcPr/>
          <w:p w:rsidR="00000000" w:rsidDel="00000000" w:rsidP="00000000" w:rsidRDefault="00000000" w:rsidRPr="00000000" w14:paraId="00000034">
            <w:pPr>
              <w:spacing w:line="240" w:lineRule="auto"/>
              <w:rPr>
                <w:sz w:val="24"/>
                <w:szCs w:val="24"/>
              </w:rPr>
            </w:pPr>
            <w:r w:rsidDel="00000000" w:rsidR="00000000" w:rsidRPr="00000000">
              <w:rPr>
                <w:sz w:val="24"/>
                <w:szCs w:val="24"/>
                <w:rtl w:val="0"/>
              </w:rPr>
              <w:t xml:space="preserve">jRCT</w:t>
            </w:r>
          </w:p>
        </w:tc>
        <w:tc>
          <w:tcPr/>
          <w:p w:rsidR="00000000" w:rsidDel="00000000" w:rsidP="00000000" w:rsidRDefault="00000000" w:rsidRPr="00000000" w14:paraId="00000035">
            <w:pPr>
              <w:spacing w:line="240" w:lineRule="auto"/>
              <w:rPr>
                <w:sz w:val="24"/>
                <w:szCs w:val="24"/>
              </w:rPr>
            </w:pPr>
            <w:r w:rsidDel="00000000" w:rsidR="00000000" w:rsidRPr="00000000">
              <w:rPr>
                <w:sz w:val="24"/>
                <w:szCs w:val="24"/>
                <w:rtl w:val="0"/>
              </w:rPr>
              <w:t xml:space="preserve">28.57% (2/7)</w:t>
            </w:r>
          </w:p>
        </w:tc>
      </w:tr>
      <w:tr>
        <w:trPr>
          <w:cantSplit w:val="0"/>
          <w:tblHeader w:val="0"/>
        </w:trPr>
        <w:tc>
          <w:tcPr/>
          <w:p w:rsidR="00000000" w:rsidDel="00000000" w:rsidP="00000000" w:rsidRDefault="00000000" w:rsidRPr="00000000" w14:paraId="00000036">
            <w:pPr>
              <w:spacing w:line="240" w:lineRule="auto"/>
              <w:rPr>
                <w:sz w:val="24"/>
                <w:szCs w:val="24"/>
              </w:rPr>
            </w:pPr>
            <w:r w:rsidDel="00000000" w:rsidR="00000000" w:rsidRPr="00000000">
              <w:rPr>
                <w:sz w:val="24"/>
                <w:szCs w:val="24"/>
                <w:rtl w:val="0"/>
              </w:rPr>
              <w:t xml:space="preserve">DRKS</w:t>
            </w:r>
          </w:p>
        </w:tc>
        <w:tc>
          <w:tcPr/>
          <w:p w:rsidR="00000000" w:rsidDel="00000000" w:rsidP="00000000" w:rsidRDefault="00000000" w:rsidRPr="00000000" w14:paraId="00000037">
            <w:pPr>
              <w:spacing w:line="240" w:lineRule="auto"/>
              <w:rPr>
                <w:sz w:val="24"/>
                <w:szCs w:val="24"/>
              </w:rPr>
            </w:pPr>
            <w:r w:rsidDel="00000000" w:rsidR="00000000" w:rsidRPr="00000000">
              <w:rPr>
                <w:sz w:val="24"/>
                <w:szCs w:val="24"/>
                <w:rtl w:val="0"/>
              </w:rPr>
              <w:t xml:space="preserve">50.00% (3/6)</w:t>
            </w:r>
          </w:p>
        </w:tc>
      </w:tr>
      <w:tr>
        <w:trPr>
          <w:cantSplit w:val="0"/>
          <w:tblHeader w:val="0"/>
        </w:trPr>
        <w:tc>
          <w:tcPr/>
          <w:p w:rsidR="00000000" w:rsidDel="00000000" w:rsidP="00000000" w:rsidRDefault="00000000" w:rsidRPr="00000000" w14:paraId="00000038">
            <w:pPr>
              <w:spacing w:line="240" w:lineRule="auto"/>
              <w:rPr>
                <w:sz w:val="24"/>
                <w:szCs w:val="24"/>
              </w:rPr>
            </w:pPr>
            <w:r w:rsidDel="00000000" w:rsidR="00000000" w:rsidRPr="00000000">
              <w:rPr>
                <w:sz w:val="24"/>
                <w:szCs w:val="24"/>
                <w:rtl w:val="0"/>
              </w:rPr>
              <w:t xml:space="preserve">ReBec</w:t>
            </w:r>
          </w:p>
        </w:tc>
        <w:tc>
          <w:tcPr/>
          <w:p w:rsidR="00000000" w:rsidDel="00000000" w:rsidP="00000000" w:rsidRDefault="00000000" w:rsidRPr="00000000" w14:paraId="00000039">
            <w:pPr>
              <w:spacing w:line="240" w:lineRule="auto"/>
              <w:rPr>
                <w:sz w:val="24"/>
                <w:szCs w:val="24"/>
              </w:rPr>
            </w:pPr>
            <w:r w:rsidDel="00000000" w:rsidR="00000000" w:rsidRPr="00000000">
              <w:rPr>
                <w:sz w:val="24"/>
                <w:szCs w:val="24"/>
                <w:rtl w:val="0"/>
              </w:rPr>
              <w:t xml:space="preserve">40.00% (2/5)</w:t>
            </w:r>
          </w:p>
        </w:tc>
      </w:tr>
      <w:tr>
        <w:trPr>
          <w:cantSplit w:val="0"/>
          <w:tblHeader w:val="0"/>
        </w:trPr>
        <w:tc>
          <w:tcPr/>
          <w:p w:rsidR="00000000" w:rsidDel="00000000" w:rsidP="00000000" w:rsidRDefault="00000000" w:rsidRPr="00000000" w14:paraId="0000003A">
            <w:pPr>
              <w:spacing w:line="240" w:lineRule="auto"/>
              <w:rPr>
                <w:sz w:val="24"/>
                <w:szCs w:val="24"/>
              </w:rPr>
            </w:pPr>
            <w:r w:rsidDel="00000000" w:rsidR="00000000" w:rsidRPr="00000000">
              <w:rPr>
                <w:sz w:val="24"/>
                <w:szCs w:val="24"/>
                <w:rtl w:val="0"/>
              </w:rPr>
              <w:t xml:space="preserve">LBCTR</w:t>
            </w:r>
          </w:p>
        </w:tc>
        <w:tc>
          <w:tcPr/>
          <w:p w:rsidR="00000000" w:rsidDel="00000000" w:rsidP="00000000" w:rsidRDefault="00000000" w:rsidRPr="00000000" w14:paraId="0000003B">
            <w:pPr>
              <w:spacing w:line="240" w:lineRule="auto"/>
              <w:rPr>
                <w:sz w:val="24"/>
                <w:szCs w:val="24"/>
              </w:rPr>
            </w:pPr>
            <w:r w:rsidDel="00000000" w:rsidR="00000000" w:rsidRPr="00000000">
              <w:rPr>
                <w:sz w:val="24"/>
                <w:szCs w:val="24"/>
                <w:rtl w:val="0"/>
              </w:rPr>
              <w:t xml:space="preserve">50.00% (1/2)</w:t>
            </w:r>
          </w:p>
        </w:tc>
      </w:tr>
      <w:tr>
        <w:trPr>
          <w:cantSplit w:val="0"/>
          <w:tblHeader w:val="0"/>
        </w:trPr>
        <w:tc>
          <w:tcPr/>
          <w:p w:rsidR="00000000" w:rsidDel="00000000" w:rsidP="00000000" w:rsidRDefault="00000000" w:rsidRPr="00000000" w14:paraId="0000003C">
            <w:pPr>
              <w:spacing w:line="240" w:lineRule="auto"/>
              <w:rPr>
                <w:sz w:val="24"/>
                <w:szCs w:val="24"/>
              </w:rPr>
            </w:pPr>
            <w:r w:rsidDel="00000000" w:rsidR="00000000" w:rsidRPr="00000000">
              <w:rPr>
                <w:sz w:val="24"/>
                <w:szCs w:val="24"/>
                <w:rtl w:val="0"/>
              </w:rPr>
              <w:t xml:space="preserve">UMIN-CTR</w:t>
            </w:r>
          </w:p>
        </w:tc>
        <w:tc>
          <w:tcPr/>
          <w:p w:rsidR="00000000" w:rsidDel="00000000" w:rsidP="00000000" w:rsidRDefault="00000000" w:rsidRPr="00000000" w14:paraId="0000003D">
            <w:pPr>
              <w:spacing w:line="240" w:lineRule="auto"/>
              <w:rPr>
                <w:sz w:val="24"/>
                <w:szCs w:val="24"/>
              </w:rPr>
            </w:pPr>
            <w:r w:rsidDel="00000000" w:rsidR="00000000" w:rsidRPr="00000000">
              <w:rPr>
                <w:sz w:val="24"/>
                <w:szCs w:val="24"/>
                <w:rtl w:val="0"/>
              </w:rPr>
              <w:t xml:space="preserve">50.00% (1/2)</w:t>
            </w:r>
          </w:p>
        </w:tc>
      </w:tr>
    </w:tbl>
    <w:p w:rsidR="00000000" w:rsidDel="00000000" w:rsidP="00000000" w:rsidRDefault="00000000" w:rsidRPr="00000000" w14:paraId="0000003E">
      <w:pPr>
        <w:widowControl w:val="0"/>
        <w:jc w:val="center"/>
        <w:rPr/>
      </w:pPr>
      <w:r w:rsidDel="00000000" w:rsidR="00000000" w:rsidRPr="00000000">
        <w:rPr>
          <w:rtl w:val="0"/>
        </w:rPr>
      </w:r>
    </w:p>
    <w:p w:rsidR="00000000" w:rsidDel="00000000" w:rsidP="00000000" w:rsidRDefault="00000000" w:rsidRPr="00000000" w14:paraId="0000003F">
      <w:pPr>
        <w:widowControl w:val="0"/>
        <w:rPr>
          <w:i w:val="1"/>
          <w:color w:val="666666"/>
        </w:rPr>
      </w:pPr>
      <w:r w:rsidDel="00000000" w:rsidR="00000000" w:rsidRPr="00000000">
        <w:rPr>
          <w:i w:val="1"/>
          <w:color w:val="666666"/>
          <w:rtl w:val="0"/>
        </w:rPr>
        <w:t xml:space="preserve">Supplemental Table 1. Result reporting rate per clinical trial registry. Results include summary results on the registry, preprints, and journal articles. Records were not de-duplicated.</w:t>
      </w:r>
    </w:p>
    <w:p w:rsidR="00000000" w:rsidDel="00000000" w:rsidP="00000000" w:rsidRDefault="00000000" w:rsidRPr="00000000" w14:paraId="00000040">
      <w:pPr>
        <w:widowControl w:val="0"/>
        <w:rPr>
          <w:i w:val="1"/>
          <w:color w:val="666666"/>
        </w:rPr>
      </w:pPr>
      <w:r w:rsidDel="00000000" w:rsidR="00000000" w:rsidRPr="00000000">
        <w:rPr>
          <w:rtl w:val="0"/>
        </w:rPr>
      </w:r>
    </w:p>
    <w:p w:rsidR="00000000" w:rsidDel="00000000" w:rsidP="00000000" w:rsidRDefault="00000000" w:rsidRPr="00000000" w14:paraId="00000041">
      <w:pPr>
        <w:pStyle w:val="Heading6"/>
        <w:rPr/>
      </w:pPr>
      <w:bookmarkStart w:colFirst="0" w:colLast="0" w:name="_5nhi4bq6yets" w:id="7"/>
      <w:bookmarkEnd w:id="7"/>
      <w:r w:rsidDel="00000000" w:rsidR="00000000" w:rsidRPr="00000000">
        <w:rPr>
          <w:b w:val="1"/>
          <w:i w:val="0"/>
          <w:color w:val="000000"/>
          <w:rtl w:val="0"/>
        </w:rPr>
        <w:t xml:space="preserve">Supplemental Figure S2: Trial Reporting Across All Registries</w:t>
      </w:r>
      <w:r w:rsidDel="00000000" w:rsidR="00000000" w:rsidRPr="00000000">
        <w:rPr>
          <w:rtl w:val="0"/>
        </w:rPr>
      </w:r>
    </w:p>
    <w:p w:rsidR="00000000" w:rsidDel="00000000" w:rsidP="00000000" w:rsidRDefault="00000000" w:rsidRPr="00000000" w14:paraId="00000042">
      <w:pPr>
        <w:pStyle w:val="Heading6"/>
        <w:rPr>
          <w:b w:val="1"/>
          <w:i w:val="0"/>
          <w:color w:val="000000"/>
        </w:rPr>
      </w:pPr>
      <w:bookmarkStart w:colFirst="0" w:colLast="0" w:name="_h81p303tmyco" w:id="8"/>
      <w:bookmarkEnd w:id="8"/>
      <w:r w:rsidDel="00000000" w:rsidR="00000000" w:rsidRPr="00000000">
        <w:rPr>
          <w:b w:val="1"/>
          <w:i w:val="0"/>
          <w:color w:val="000000"/>
        </w:rPr>
        <w:drawing>
          <wp:inline distB="114300" distT="114300" distL="114300" distR="114300">
            <wp:extent cx="5943600" cy="3962400"/>
            <wp:effectExtent b="0" l="0" r="0" t="0"/>
            <wp:docPr id="4"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5943600" cy="3962400"/>
                    </a:xfrm>
                    <a:prstGeom prst="rect"/>
                    <a:ln/>
                  </pic:spPr>
                </pic:pic>
              </a:graphicData>
            </a:graphic>
          </wp:inline>
        </w:drawing>
      </w:r>
      <w:r w:rsidDel="00000000" w:rsidR="00000000" w:rsidRPr="00000000">
        <w:rPr>
          <w:rtl w:val="0"/>
        </w:rPr>
      </w:r>
    </w:p>
    <w:p w:rsidR="00000000" w:rsidDel="00000000" w:rsidP="00000000" w:rsidRDefault="00000000" w:rsidRPr="00000000" w14:paraId="00000043">
      <w:pPr>
        <w:pStyle w:val="Heading6"/>
        <w:rPr/>
      </w:pPr>
      <w:bookmarkStart w:colFirst="0" w:colLast="0" w:name="_obhhhigjznbn" w:id="9"/>
      <w:bookmarkEnd w:id="9"/>
      <w:r w:rsidDel="00000000" w:rsidR="00000000" w:rsidRPr="00000000">
        <w:rPr>
          <w:rtl w:val="0"/>
        </w:rPr>
        <w:t xml:space="preserve">Supplemental Figure 2. Time to report for trials across all registries. The main analysis reported in the manuscript reports only those registries with mature results reporting infrastructure.</w:t>
      </w:r>
    </w:p>
    <w:p w:rsidR="00000000" w:rsidDel="00000000" w:rsidP="00000000" w:rsidRDefault="00000000" w:rsidRPr="00000000" w14:paraId="00000044">
      <w:pPr>
        <w:widowControl w:val="0"/>
        <w:rPr>
          <w:i w:val="1"/>
          <w:color w:val="666666"/>
        </w:rPr>
      </w:pPr>
      <w:r w:rsidDel="00000000" w:rsidR="00000000" w:rsidRPr="00000000">
        <w:rPr>
          <w:rtl w:val="0"/>
        </w:rPr>
      </w:r>
    </w:p>
    <w:p w:rsidR="00000000" w:rsidDel="00000000" w:rsidP="00000000" w:rsidRDefault="00000000" w:rsidRPr="00000000" w14:paraId="00000045">
      <w:pPr>
        <w:pStyle w:val="Heading6"/>
        <w:rPr>
          <w:b w:val="1"/>
          <w:i w:val="0"/>
          <w:color w:val="000000"/>
        </w:rPr>
      </w:pPr>
      <w:bookmarkStart w:colFirst="0" w:colLast="0" w:name="_po4pjeurbww5" w:id="10"/>
      <w:bookmarkEnd w:id="10"/>
      <w:r w:rsidDel="00000000" w:rsidR="00000000" w:rsidRPr="00000000">
        <w:br w:type="page"/>
      </w:r>
      <w:r w:rsidDel="00000000" w:rsidR="00000000" w:rsidRPr="00000000">
        <w:rPr>
          <w:rtl w:val="0"/>
        </w:rPr>
      </w:r>
    </w:p>
    <w:p w:rsidR="00000000" w:rsidDel="00000000" w:rsidP="00000000" w:rsidRDefault="00000000" w:rsidRPr="00000000" w14:paraId="00000046">
      <w:pPr>
        <w:pStyle w:val="Heading6"/>
        <w:rPr>
          <w:b w:val="1"/>
          <w:i w:val="0"/>
          <w:color w:val="000000"/>
        </w:rPr>
      </w:pPr>
      <w:bookmarkStart w:colFirst="0" w:colLast="0" w:name="_47qzfxnlflio" w:id="11"/>
      <w:bookmarkEnd w:id="11"/>
      <w:r w:rsidDel="00000000" w:rsidR="00000000" w:rsidRPr="00000000">
        <w:rPr>
          <w:b w:val="1"/>
          <w:i w:val="0"/>
          <w:color w:val="000000"/>
          <w:rtl w:val="0"/>
        </w:rPr>
        <w:t xml:space="preserve">Supplemental Table S2: Interventions Examined by COVID-19 Clinical Trials</w:t>
      </w:r>
    </w:p>
    <w:p w:rsidR="00000000" w:rsidDel="00000000" w:rsidP="00000000" w:rsidRDefault="00000000" w:rsidRPr="00000000" w14:paraId="00000047">
      <w:pPr>
        <w:widowControl w:val="0"/>
        <w:rPr/>
      </w:pPr>
      <w:r w:rsidDel="00000000" w:rsidR="00000000" w:rsidRPr="00000000">
        <w:rPr>
          <w:rtl w:val="0"/>
        </w:rPr>
      </w:r>
    </w:p>
    <w:tbl>
      <w:tblPr>
        <w:tblStyle w:val="Table2"/>
        <w:tblW w:w="6195.0" w:type="dxa"/>
        <w:jc w:val="left"/>
        <w:tblInd w:w="-108.0" w:type="dxa"/>
        <w:tblLayout w:type="fixed"/>
        <w:tblLook w:val="0020"/>
      </w:tblPr>
      <w:tblGrid>
        <w:gridCol w:w="3960"/>
        <w:gridCol w:w="2235"/>
        <w:tblGridChange w:id="0">
          <w:tblGrid>
            <w:gridCol w:w="3960"/>
            <w:gridCol w:w="2235"/>
          </w:tblGrid>
        </w:tblGridChange>
      </w:tblGrid>
      <w:tr>
        <w:trPr>
          <w:cantSplit w:val="0"/>
          <w:tblHeader w:val="1"/>
        </w:trPr>
        <w:tc>
          <w:tcPr/>
          <w:p w:rsidR="00000000" w:rsidDel="00000000" w:rsidP="00000000" w:rsidRDefault="00000000" w:rsidRPr="00000000" w14:paraId="00000048">
            <w:pPr>
              <w:spacing w:line="240" w:lineRule="auto"/>
              <w:rPr>
                <w:b w:val="1"/>
                <w:sz w:val="24"/>
                <w:szCs w:val="24"/>
              </w:rPr>
            </w:pPr>
            <w:r w:rsidDel="00000000" w:rsidR="00000000" w:rsidRPr="00000000">
              <w:rPr>
                <w:b w:val="1"/>
                <w:sz w:val="24"/>
                <w:szCs w:val="24"/>
                <w:rtl w:val="0"/>
              </w:rPr>
              <w:t xml:space="preserve">Intervention</w:t>
            </w:r>
          </w:p>
        </w:tc>
        <w:tc>
          <w:tcPr/>
          <w:p w:rsidR="00000000" w:rsidDel="00000000" w:rsidP="00000000" w:rsidRDefault="00000000" w:rsidRPr="00000000" w14:paraId="00000049">
            <w:pPr>
              <w:spacing w:line="240" w:lineRule="auto"/>
              <w:jc w:val="right"/>
              <w:rPr>
                <w:b w:val="1"/>
                <w:sz w:val="24"/>
                <w:szCs w:val="24"/>
              </w:rPr>
            </w:pPr>
            <w:r w:rsidDel="00000000" w:rsidR="00000000" w:rsidRPr="00000000">
              <w:rPr>
                <w:b w:val="1"/>
                <w:sz w:val="24"/>
                <w:szCs w:val="24"/>
                <w:rtl w:val="0"/>
              </w:rPr>
              <w:t xml:space="preserve">Number of Trials</w:t>
            </w:r>
          </w:p>
        </w:tc>
      </w:tr>
      <w:tr>
        <w:trPr>
          <w:cantSplit w:val="0"/>
          <w:tblHeader w:val="0"/>
        </w:trPr>
        <w:tc>
          <w:tcPr/>
          <w:p w:rsidR="00000000" w:rsidDel="00000000" w:rsidP="00000000" w:rsidRDefault="00000000" w:rsidRPr="00000000" w14:paraId="0000004A">
            <w:pPr>
              <w:spacing w:line="240" w:lineRule="auto"/>
              <w:rPr>
                <w:sz w:val="24"/>
                <w:szCs w:val="24"/>
              </w:rPr>
            </w:pPr>
            <w:r w:rsidDel="00000000" w:rsidR="00000000" w:rsidRPr="00000000">
              <w:rPr>
                <w:sz w:val="24"/>
                <w:szCs w:val="24"/>
                <w:rtl w:val="0"/>
              </w:rPr>
              <w:t xml:space="preserve">Traditional Medicine</w:t>
            </w:r>
          </w:p>
        </w:tc>
        <w:tc>
          <w:tcPr/>
          <w:p w:rsidR="00000000" w:rsidDel="00000000" w:rsidP="00000000" w:rsidRDefault="00000000" w:rsidRPr="00000000" w14:paraId="0000004B">
            <w:pPr>
              <w:spacing w:line="240" w:lineRule="auto"/>
              <w:jc w:val="right"/>
              <w:rPr>
                <w:sz w:val="24"/>
                <w:szCs w:val="24"/>
              </w:rPr>
            </w:pPr>
            <w:r w:rsidDel="00000000" w:rsidR="00000000" w:rsidRPr="00000000">
              <w:rPr>
                <w:sz w:val="24"/>
                <w:szCs w:val="24"/>
                <w:rtl w:val="0"/>
              </w:rPr>
              <w:t xml:space="preserve">205</w:t>
            </w:r>
          </w:p>
        </w:tc>
      </w:tr>
      <w:tr>
        <w:trPr>
          <w:cantSplit w:val="0"/>
          <w:tblHeader w:val="0"/>
        </w:trPr>
        <w:tc>
          <w:tcPr/>
          <w:p w:rsidR="00000000" w:rsidDel="00000000" w:rsidP="00000000" w:rsidRDefault="00000000" w:rsidRPr="00000000" w14:paraId="0000004C">
            <w:pPr>
              <w:spacing w:line="240" w:lineRule="auto"/>
              <w:rPr>
                <w:sz w:val="24"/>
                <w:szCs w:val="24"/>
              </w:rPr>
            </w:pPr>
            <w:r w:rsidDel="00000000" w:rsidR="00000000" w:rsidRPr="00000000">
              <w:rPr>
                <w:sz w:val="24"/>
                <w:szCs w:val="24"/>
                <w:rtl w:val="0"/>
              </w:rPr>
              <w:t xml:space="preserve">Hydroxychloroquine</w:t>
            </w:r>
          </w:p>
        </w:tc>
        <w:tc>
          <w:tcPr/>
          <w:p w:rsidR="00000000" w:rsidDel="00000000" w:rsidP="00000000" w:rsidRDefault="00000000" w:rsidRPr="00000000" w14:paraId="0000004D">
            <w:pPr>
              <w:spacing w:line="240" w:lineRule="auto"/>
              <w:jc w:val="right"/>
              <w:rPr>
                <w:sz w:val="24"/>
                <w:szCs w:val="24"/>
              </w:rPr>
            </w:pPr>
            <w:r w:rsidDel="00000000" w:rsidR="00000000" w:rsidRPr="00000000">
              <w:rPr>
                <w:sz w:val="24"/>
                <w:szCs w:val="24"/>
                <w:rtl w:val="0"/>
              </w:rPr>
              <w:t xml:space="preserve">138</w:t>
            </w:r>
          </w:p>
        </w:tc>
      </w:tr>
      <w:tr>
        <w:trPr>
          <w:cantSplit w:val="0"/>
          <w:tblHeader w:val="0"/>
        </w:trPr>
        <w:tc>
          <w:tcPr/>
          <w:p w:rsidR="00000000" w:rsidDel="00000000" w:rsidP="00000000" w:rsidRDefault="00000000" w:rsidRPr="00000000" w14:paraId="0000004E">
            <w:pPr>
              <w:spacing w:line="240" w:lineRule="auto"/>
              <w:rPr>
                <w:sz w:val="24"/>
                <w:szCs w:val="24"/>
              </w:rPr>
            </w:pPr>
            <w:r w:rsidDel="00000000" w:rsidR="00000000" w:rsidRPr="00000000">
              <w:rPr>
                <w:sz w:val="24"/>
                <w:szCs w:val="24"/>
                <w:rtl w:val="0"/>
              </w:rPr>
              <w:t xml:space="preserve">Convalescent Plasma</w:t>
            </w:r>
          </w:p>
        </w:tc>
        <w:tc>
          <w:tcPr/>
          <w:p w:rsidR="00000000" w:rsidDel="00000000" w:rsidP="00000000" w:rsidRDefault="00000000" w:rsidRPr="00000000" w14:paraId="0000004F">
            <w:pPr>
              <w:spacing w:line="240" w:lineRule="auto"/>
              <w:jc w:val="right"/>
              <w:rPr>
                <w:sz w:val="24"/>
                <w:szCs w:val="24"/>
              </w:rPr>
            </w:pPr>
            <w:r w:rsidDel="00000000" w:rsidR="00000000" w:rsidRPr="00000000">
              <w:rPr>
                <w:sz w:val="24"/>
                <w:szCs w:val="24"/>
                <w:rtl w:val="0"/>
              </w:rPr>
              <w:t xml:space="preserve">118</w:t>
            </w:r>
          </w:p>
        </w:tc>
      </w:tr>
      <w:tr>
        <w:trPr>
          <w:cantSplit w:val="0"/>
          <w:tblHeader w:val="0"/>
        </w:trPr>
        <w:tc>
          <w:tcPr/>
          <w:p w:rsidR="00000000" w:rsidDel="00000000" w:rsidP="00000000" w:rsidRDefault="00000000" w:rsidRPr="00000000" w14:paraId="00000050">
            <w:pPr>
              <w:spacing w:line="240" w:lineRule="auto"/>
              <w:rPr>
                <w:sz w:val="24"/>
                <w:szCs w:val="24"/>
              </w:rPr>
            </w:pPr>
            <w:r w:rsidDel="00000000" w:rsidR="00000000" w:rsidRPr="00000000">
              <w:rPr>
                <w:sz w:val="24"/>
                <w:szCs w:val="24"/>
                <w:rtl w:val="0"/>
              </w:rPr>
              <w:t xml:space="preserve">Stem Cells (Mesenchymal)</w:t>
            </w:r>
          </w:p>
        </w:tc>
        <w:tc>
          <w:tcPr/>
          <w:p w:rsidR="00000000" w:rsidDel="00000000" w:rsidP="00000000" w:rsidRDefault="00000000" w:rsidRPr="00000000" w14:paraId="00000051">
            <w:pPr>
              <w:spacing w:line="240" w:lineRule="auto"/>
              <w:jc w:val="right"/>
              <w:rPr>
                <w:sz w:val="24"/>
                <w:szCs w:val="24"/>
              </w:rPr>
            </w:pPr>
            <w:r w:rsidDel="00000000" w:rsidR="00000000" w:rsidRPr="00000000">
              <w:rPr>
                <w:sz w:val="24"/>
                <w:szCs w:val="24"/>
                <w:rtl w:val="0"/>
              </w:rPr>
              <w:t xml:space="preserve">50</w:t>
            </w:r>
          </w:p>
        </w:tc>
      </w:tr>
      <w:tr>
        <w:trPr>
          <w:cantSplit w:val="0"/>
          <w:tblHeader w:val="0"/>
        </w:trPr>
        <w:tc>
          <w:tcPr/>
          <w:p w:rsidR="00000000" w:rsidDel="00000000" w:rsidP="00000000" w:rsidRDefault="00000000" w:rsidRPr="00000000" w14:paraId="00000052">
            <w:pPr>
              <w:spacing w:line="240" w:lineRule="auto"/>
              <w:rPr>
                <w:sz w:val="24"/>
                <w:szCs w:val="24"/>
              </w:rPr>
            </w:pPr>
            <w:r w:rsidDel="00000000" w:rsidR="00000000" w:rsidRPr="00000000">
              <w:rPr>
                <w:sz w:val="24"/>
                <w:szCs w:val="24"/>
                <w:rtl w:val="0"/>
              </w:rPr>
              <w:t xml:space="preserve">Azithromycin</w:t>
            </w:r>
          </w:p>
        </w:tc>
        <w:tc>
          <w:tcPr/>
          <w:p w:rsidR="00000000" w:rsidDel="00000000" w:rsidP="00000000" w:rsidRDefault="00000000" w:rsidRPr="00000000" w14:paraId="00000053">
            <w:pPr>
              <w:spacing w:line="240" w:lineRule="auto"/>
              <w:jc w:val="right"/>
              <w:rPr>
                <w:sz w:val="24"/>
                <w:szCs w:val="24"/>
              </w:rPr>
            </w:pPr>
            <w:r w:rsidDel="00000000" w:rsidR="00000000" w:rsidRPr="00000000">
              <w:rPr>
                <w:sz w:val="24"/>
                <w:szCs w:val="24"/>
                <w:rtl w:val="0"/>
              </w:rPr>
              <w:t xml:space="preserve">46</w:t>
            </w:r>
          </w:p>
        </w:tc>
      </w:tr>
      <w:tr>
        <w:trPr>
          <w:cantSplit w:val="0"/>
          <w:tblHeader w:val="0"/>
        </w:trPr>
        <w:tc>
          <w:tcPr/>
          <w:p w:rsidR="00000000" w:rsidDel="00000000" w:rsidP="00000000" w:rsidRDefault="00000000" w:rsidRPr="00000000" w14:paraId="00000054">
            <w:pPr>
              <w:spacing w:line="240" w:lineRule="auto"/>
              <w:rPr>
                <w:sz w:val="24"/>
                <w:szCs w:val="24"/>
              </w:rPr>
            </w:pPr>
            <w:r w:rsidDel="00000000" w:rsidR="00000000" w:rsidRPr="00000000">
              <w:rPr>
                <w:sz w:val="24"/>
                <w:szCs w:val="24"/>
                <w:rtl w:val="0"/>
              </w:rPr>
              <w:t xml:space="preserve">Ivermectin</w:t>
            </w:r>
          </w:p>
        </w:tc>
        <w:tc>
          <w:tcPr/>
          <w:p w:rsidR="00000000" w:rsidDel="00000000" w:rsidP="00000000" w:rsidRDefault="00000000" w:rsidRPr="00000000" w14:paraId="00000055">
            <w:pPr>
              <w:spacing w:line="240" w:lineRule="auto"/>
              <w:jc w:val="right"/>
              <w:rPr>
                <w:sz w:val="24"/>
                <w:szCs w:val="24"/>
              </w:rPr>
            </w:pPr>
            <w:r w:rsidDel="00000000" w:rsidR="00000000" w:rsidRPr="00000000">
              <w:rPr>
                <w:sz w:val="24"/>
                <w:szCs w:val="24"/>
                <w:rtl w:val="0"/>
              </w:rPr>
              <w:t xml:space="preserve">46</w:t>
            </w:r>
          </w:p>
        </w:tc>
      </w:tr>
      <w:tr>
        <w:trPr>
          <w:cantSplit w:val="0"/>
          <w:tblHeader w:val="0"/>
        </w:trPr>
        <w:tc>
          <w:tcPr/>
          <w:p w:rsidR="00000000" w:rsidDel="00000000" w:rsidP="00000000" w:rsidRDefault="00000000" w:rsidRPr="00000000" w14:paraId="00000056">
            <w:pPr>
              <w:spacing w:line="240" w:lineRule="auto"/>
              <w:rPr>
                <w:sz w:val="24"/>
                <w:szCs w:val="24"/>
              </w:rPr>
            </w:pPr>
            <w:r w:rsidDel="00000000" w:rsidR="00000000" w:rsidRPr="00000000">
              <w:rPr>
                <w:sz w:val="24"/>
                <w:szCs w:val="24"/>
                <w:rtl w:val="0"/>
              </w:rPr>
              <w:t xml:space="preserve">Tocilizumab</w:t>
            </w:r>
          </w:p>
        </w:tc>
        <w:tc>
          <w:tcPr/>
          <w:p w:rsidR="00000000" w:rsidDel="00000000" w:rsidP="00000000" w:rsidRDefault="00000000" w:rsidRPr="00000000" w14:paraId="00000057">
            <w:pPr>
              <w:spacing w:line="240" w:lineRule="auto"/>
              <w:jc w:val="right"/>
              <w:rPr>
                <w:sz w:val="24"/>
                <w:szCs w:val="24"/>
              </w:rPr>
            </w:pPr>
            <w:r w:rsidDel="00000000" w:rsidR="00000000" w:rsidRPr="00000000">
              <w:rPr>
                <w:sz w:val="24"/>
                <w:szCs w:val="24"/>
                <w:rtl w:val="0"/>
              </w:rPr>
              <w:t xml:space="preserve">41</w:t>
            </w:r>
          </w:p>
        </w:tc>
      </w:tr>
      <w:tr>
        <w:trPr>
          <w:cantSplit w:val="0"/>
          <w:tblHeader w:val="0"/>
        </w:trPr>
        <w:tc>
          <w:tcPr/>
          <w:p w:rsidR="00000000" w:rsidDel="00000000" w:rsidP="00000000" w:rsidRDefault="00000000" w:rsidRPr="00000000" w14:paraId="00000058">
            <w:pPr>
              <w:spacing w:line="240" w:lineRule="auto"/>
              <w:rPr>
                <w:sz w:val="24"/>
                <w:szCs w:val="24"/>
              </w:rPr>
            </w:pPr>
            <w:r w:rsidDel="00000000" w:rsidR="00000000" w:rsidRPr="00000000">
              <w:rPr>
                <w:sz w:val="24"/>
                <w:szCs w:val="24"/>
                <w:rtl w:val="0"/>
              </w:rPr>
              <w:t xml:space="preserve">Ritonavir</w:t>
            </w:r>
          </w:p>
        </w:tc>
        <w:tc>
          <w:tcPr/>
          <w:p w:rsidR="00000000" w:rsidDel="00000000" w:rsidP="00000000" w:rsidRDefault="00000000" w:rsidRPr="00000000" w14:paraId="00000059">
            <w:pPr>
              <w:spacing w:line="240" w:lineRule="auto"/>
              <w:jc w:val="right"/>
              <w:rPr>
                <w:sz w:val="24"/>
                <w:szCs w:val="24"/>
              </w:rPr>
            </w:pPr>
            <w:r w:rsidDel="00000000" w:rsidR="00000000" w:rsidRPr="00000000">
              <w:rPr>
                <w:sz w:val="24"/>
                <w:szCs w:val="24"/>
                <w:rtl w:val="0"/>
              </w:rPr>
              <w:t xml:space="preserve">40</w:t>
            </w:r>
          </w:p>
        </w:tc>
      </w:tr>
      <w:tr>
        <w:trPr>
          <w:cantSplit w:val="0"/>
          <w:tblHeader w:val="0"/>
        </w:trPr>
        <w:tc>
          <w:tcPr/>
          <w:p w:rsidR="00000000" w:rsidDel="00000000" w:rsidP="00000000" w:rsidRDefault="00000000" w:rsidRPr="00000000" w14:paraId="0000005A">
            <w:pPr>
              <w:spacing w:line="240" w:lineRule="auto"/>
              <w:rPr>
                <w:sz w:val="24"/>
                <w:szCs w:val="24"/>
              </w:rPr>
            </w:pPr>
            <w:r w:rsidDel="00000000" w:rsidR="00000000" w:rsidRPr="00000000">
              <w:rPr>
                <w:sz w:val="24"/>
                <w:szCs w:val="24"/>
                <w:rtl w:val="0"/>
              </w:rPr>
              <w:t xml:space="preserve">Favipiravir</w:t>
            </w:r>
          </w:p>
        </w:tc>
        <w:tc>
          <w:tcPr/>
          <w:p w:rsidR="00000000" w:rsidDel="00000000" w:rsidP="00000000" w:rsidRDefault="00000000" w:rsidRPr="00000000" w14:paraId="0000005B">
            <w:pPr>
              <w:spacing w:line="240" w:lineRule="auto"/>
              <w:jc w:val="right"/>
              <w:rPr>
                <w:sz w:val="24"/>
                <w:szCs w:val="24"/>
              </w:rPr>
            </w:pPr>
            <w:r w:rsidDel="00000000" w:rsidR="00000000" w:rsidRPr="00000000">
              <w:rPr>
                <w:sz w:val="24"/>
                <w:szCs w:val="24"/>
                <w:rtl w:val="0"/>
              </w:rPr>
              <w:t xml:space="preserve">38</w:t>
            </w:r>
          </w:p>
        </w:tc>
      </w:tr>
      <w:tr>
        <w:trPr>
          <w:cantSplit w:val="0"/>
          <w:tblHeader w:val="0"/>
        </w:trPr>
        <w:tc>
          <w:tcPr/>
          <w:p w:rsidR="00000000" w:rsidDel="00000000" w:rsidP="00000000" w:rsidRDefault="00000000" w:rsidRPr="00000000" w14:paraId="0000005C">
            <w:pPr>
              <w:spacing w:line="240" w:lineRule="auto"/>
              <w:rPr>
                <w:sz w:val="24"/>
                <w:szCs w:val="24"/>
              </w:rPr>
            </w:pPr>
            <w:r w:rsidDel="00000000" w:rsidR="00000000" w:rsidRPr="00000000">
              <w:rPr>
                <w:sz w:val="24"/>
                <w:szCs w:val="24"/>
                <w:rtl w:val="0"/>
              </w:rPr>
              <w:t xml:space="preserve">Lopinavir</w:t>
            </w:r>
          </w:p>
        </w:tc>
        <w:tc>
          <w:tcPr/>
          <w:p w:rsidR="00000000" w:rsidDel="00000000" w:rsidP="00000000" w:rsidRDefault="00000000" w:rsidRPr="00000000" w14:paraId="0000005D">
            <w:pPr>
              <w:spacing w:line="240" w:lineRule="auto"/>
              <w:jc w:val="right"/>
              <w:rPr>
                <w:sz w:val="24"/>
                <w:szCs w:val="24"/>
              </w:rPr>
            </w:pPr>
            <w:r w:rsidDel="00000000" w:rsidR="00000000" w:rsidRPr="00000000">
              <w:rPr>
                <w:sz w:val="24"/>
                <w:szCs w:val="24"/>
                <w:rtl w:val="0"/>
              </w:rPr>
              <w:t xml:space="preserve">33</w:t>
            </w:r>
          </w:p>
        </w:tc>
      </w:tr>
      <w:tr>
        <w:trPr>
          <w:cantSplit w:val="0"/>
          <w:tblHeader w:val="0"/>
        </w:trPr>
        <w:tc>
          <w:tcPr/>
          <w:p w:rsidR="00000000" w:rsidDel="00000000" w:rsidP="00000000" w:rsidRDefault="00000000" w:rsidRPr="00000000" w14:paraId="0000005E">
            <w:pPr>
              <w:spacing w:line="240" w:lineRule="auto"/>
              <w:rPr>
                <w:sz w:val="24"/>
                <w:szCs w:val="24"/>
              </w:rPr>
            </w:pPr>
            <w:r w:rsidDel="00000000" w:rsidR="00000000" w:rsidRPr="00000000">
              <w:rPr>
                <w:sz w:val="24"/>
                <w:szCs w:val="24"/>
                <w:rtl w:val="0"/>
              </w:rPr>
              <w:t xml:space="preserve">Chloroquine</w:t>
            </w:r>
          </w:p>
        </w:tc>
        <w:tc>
          <w:tcPr/>
          <w:p w:rsidR="00000000" w:rsidDel="00000000" w:rsidP="00000000" w:rsidRDefault="00000000" w:rsidRPr="00000000" w14:paraId="0000005F">
            <w:pPr>
              <w:spacing w:line="240" w:lineRule="auto"/>
              <w:jc w:val="right"/>
              <w:rPr>
                <w:sz w:val="24"/>
                <w:szCs w:val="24"/>
              </w:rPr>
            </w:pPr>
            <w:r w:rsidDel="00000000" w:rsidR="00000000" w:rsidRPr="00000000">
              <w:rPr>
                <w:sz w:val="24"/>
                <w:szCs w:val="24"/>
                <w:rtl w:val="0"/>
              </w:rPr>
              <w:t xml:space="preserve">31</w:t>
            </w:r>
          </w:p>
        </w:tc>
      </w:tr>
      <w:tr>
        <w:trPr>
          <w:cantSplit w:val="0"/>
          <w:tblHeader w:val="0"/>
        </w:trPr>
        <w:tc>
          <w:tcPr/>
          <w:p w:rsidR="00000000" w:rsidDel="00000000" w:rsidP="00000000" w:rsidRDefault="00000000" w:rsidRPr="00000000" w14:paraId="00000060">
            <w:pPr>
              <w:spacing w:line="240" w:lineRule="auto"/>
              <w:rPr>
                <w:sz w:val="24"/>
                <w:szCs w:val="24"/>
              </w:rPr>
            </w:pPr>
            <w:r w:rsidDel="00000000" w:rsidR="00000000" w:rsidRPr="00000000">
              <w:rPr>
                <w:sz w:val="24"/>
                <w:szCs w:val="24"/>
                <w:rtl w:val="0"/>
              </w:rPr>
              <w:t xml:space="preserve">Heparin (LMWH or Unfractionated)</w:t>
            </w:r>
          </w:p>
        </w:tc>
        <w:tc>
          <w:tcPr/>
          <w:p w:rsidR="00000000" w:rsidDel="00000000" w:rsidP="00000000" w:rsidRDefault="00000000" w:rsidRPr="00000000" w14:paraId="00000061">
            <w:pPr>
              <w:spacing w:line="240" w:lineRule="auto"/>
              <w:jc w:val="right"/>
              <w:rPr>
                <w:sz w:val="24"/>
                <w:szCs w:val="24"/>
              </w:rPr>
            </w:pPr>
            <w:r w:rsidDel="00000000" w:rsidR="00000000" w:rsidRPr="00000000">
              <w:rPr>
                <w:sz w:val="24"/>
                <w:szCs w:val="24"/>
                <w:rtl w:val="0"/>
              </w:rPr>
              <w:t xml:space="preserve">26</w:t>
            </w:r>
          </w:p>
        </w:tc>
      </w:tr>
      <w:tr>
        <w:trPr>
          <w:cantSplit w:val="0"/>
          <w:tblHeader w:val="0"/>
        </w:trPr>
        <w:tc>
          <w:tcPr/>
          <w:p w:rsidR="00000000" w:rsidDel="00000000" w:rsidP="00000000" w:rsidRDefault="00000000" w:rsidRPr="00000000" w14:paraId="00000062">
            <w:pPr>
              <w:spacing w:line="240" w:lineRule="auto"/>
              <w:rPr>
                <w:sz w:val="24"/>
                <w:szCs w:val="24"/>
              </w:rPr>
            </w:pPr>
            <w:r w:rsidDel="00000000" w:rsidR="00000000" w:rsidRPr="00000000">
              <w:rPr>
                <w:sz w:val="24"/>
                <w:szCs w:val="24"/>
                <w:rtl w:val="0"/>
              </w:rPr>
              <w:t xml:space="preserve">Povidone-iodine</w:t>
            </w:r>
          </w:p>
        </w:tc>
        <w:tc>
          <w:tcPr/>
          <w:p w:rsidR="00000000" w:rsidDel="00000000" w:rsidP="00000000" w:rsidRDefault="00000000" w:rsidRPr="00000000" w14:paraId="00000063">
            <w:pPr>
              <w:spacing w:line="240" w:lineRule="auto"/>
              <w:jc w:val="right"/>
              <w:rPr>
                <w:sz w:val="24"/>
                <w:szCs w:val="24"/>
              </w:rPr>
            </w:pPr>
            <w:r w:rsidDel="00000000" w:rsidR="00000000" w:rsidRPr="00000000">
              <w:rPr>
                <w:sz w:val="24"/>
                <w:szCs w:val="24"/>
                <w:rtl w:val="0"/>
              </w:rPr>
              <w:t xml:space="preserve">22</w:t>
            </w:r>
          </w:p>
        </w:tc>
      </w:tr>
      <w:tr>
        <w:trPr>
          <w:cantSplit w:val="0"/>
          <w:tblHeader w:val="0"/>
        </w:trPr>
        <w:tc>
          <w:tcPr/>
          <w:p w:rsidR="00000000" w:rsidDel="00000000" w:rsidP="00000000" w:rsidRDefault="00000000" w:rsidRPr="00000000" w14:paraId="00000064">
            <w:pPr>
              <w:spacing w:line="240" w:lineRule="auto"/>
              <w:rPr>
                <w:sz w:val="24"/>
                <w:szCs w:val="24"/>
              </w:rPr>
            </w:pPr>
            <w:r w:rsidDel="00000000" w:rsidR="00000000" w:rsidRPr="00000000">
              <w:rPr>
                <w:sz w:val="24"/>
                <w:szCs w:val="24"/>
                <w:rtl w:val="0"/>
              </w:rPr>
              <w:t xml:space="preserve">Methylprednisolone</w:t>
            </w:r>
          </w:p>
        </w:tc>
        <w:tc>
          <w:tcPr/>
          <w:p w:rsidR="00000000" w:rsidDel="00000000" w:rsidP="00000000" w:rsidRDefault="00000000" w:rsidRPr="00000000" w14:paraId="00000065">
            <w:pPr>
              <w:spacing w:line="240" w:lineRule="auto"/>
              <w:jc w:val="right"/>
              <w:rPr>
                <w:sz w:val="24"/>
                <w:szCs w:val="24"/>
              </w:rPr>
            </w:pPr>
            <w:r w:rsidDel="00000000" w:rsidR="00000000" w:rsidRPr="00000000">
              <w:rPr>
                <w:sz w:val="24"/>
                <w:szCs w:val="24"/>
                <w:rtl w:val="0"/>
              </w:rPr>
              <w:t xml:space="preserve">21</w:t>
            </w:r>
          </w:p>
        </w:tc>
      </w:tr>
      <w:tr>
        <w:trPr>
          <w:cantSplit w:val="0"/>
          <w:tblHeader w:val="0"/>
        </w:trPr>
        <w:tc>
          <w:tcPr/>
          <w:p w:rsidR="00000000" w:rsidDel="00000000" w:rsidP="00000000" w:rsidRDefault="00000000" w:rsidRPr="00000000" w14:paraId="00000066">
            <w:pPr>
              <w:spacing w:line="240" w:lineRule="auto"/>
              <w:rPr>
                <w:sz w:val="24"/>
                <w:szCs w:val="24"/>
              </w:rPr>
            </w:pPr>
            <w:r w:rsidDel="00000000" w:rsidR="00000000" w:rsidRPr="00000000">
              <w:rPr>
                <w:sz w:val="24"/>
                <w:szCs w:val="24"/>
                <w:rtl w:val="0"/>
              </w:rPr>
              <w:t xml:space="preserve">Vitamin D (Any)</w:t>
            </w:r>
          </w:p>
        </w:tc>
        <w:tc>
          <w:tcPr/>
          <w:p w:rsidR="00000000" w:rsidDel="00000000" w:rsidP="00000000" w:rsidRDefault="00000000" w:rsidRPr="00000000" w14:paraId="00000067">
            <w:pPr>
              <w:spacing w:line="240" w:lineRule="auto"/>
              <w:jc w:val="right"/>
              <w:rPr>
                <w:sz w:val="24"/>
                <w:szCs w:val="24"/>
              </w:rPr>
            </w:pPr>
            <w:r w:rsidDel="00000000" w:rsidR="00000000" w:rsidRPr="00000000">
              <w:rPr>
                <w:sz w:val="24"/>
                <w:szCs w:val="24"/>
                <w:rtl w:val="0"/>
              </w:rPr>
              <w:t xml:space="preserve">21</w:t>
            </w:r>
          </w:p>
        </w:tc>
      </w:tr>
      <w:tr>
        <w:trPr>
          <w:cantSplit w:val="0"/>
          <w:tblHeader w:val="0"/>
        </w:trPr>
        <w:tc>
          <w:tcPr/>
          <w:p w:rsidR="00000000" w:rsidDel="00000000" w:rsidP="00000000" w:rsidRDefault="00000000" w:rsidRPr="00000000" w14:paraId="00000068">
            <w:pPr>
              <w:spacing w:line="240" w:lineRule="auto"/>
              <w:rPr>
                <w:sz w:val="24"/>
                <w:szCs w:val="24"/>
              </w:rPr>
            </w:pPr>
            <w:r w:rsidDel="00000000" w:rsidR="00000000" w:rsidRPr="00000000">
              <w:rPr>
                <w:sz w:val="24"/>
                <w:szCs w:val="24"/>
                <w:rtl w:val="0"/>
              </w:rPr>
              <w:t xml:space="preserve">Nitazoxanide</w:t>
            </w:r>
          </w:p>
        </w:tc>
        <w:tc>
          <w:tcPr/>
          <w:p w:rsidR="00000000" w:rsidDel="00000000" w:rsidP="00000000" w:rsidRDefault="00000000" w:rsidRPr="00000000" w14:paraId="00000069">
            <w:pPr>
              <w:spacing w:line="240" w:lineRule="auto"/>
              <w:jc w:val="right"/>
              <w:rPr>
                <w:sz w:val="24"/>
                <w:szCs w:val="24"/>
              </w:rPr>
            </w:pPr>
            <w:r w:rsidDel="00000000" w:rsidR="00000000" w:rsidRPr="00000000">
              <w:rPr>
                <w:sz w:val="24"/>
                <w:szCs w:val="24"/>
                <w:rtl w:val="0"/>
              </w:rPr>
              <w:t xml:space="preserve">20</w:t>
            </w:r>
          </w:p>
        </w:tc>
      </w:tr>
      <w:tr>
        <w:trPr>
          <w:cantSplit w:val="0"/>
          <w:tblHeader w:val="0"/>
        </w:trPr>
        <w:tc>
          <w:tcPr/>
          <w:p w:rsidR="00000000" w:rsidDel="00000000" w:rsidP="00000000" w:rsidRDefault="00000000" w:rsidRPr="00000000" w14:paraId="0000006A">
            <w:pPr>
              <w:spacing w:line="240" w:lineRule="auto"/>
              <w:rPr>
                <w:sz w:val="24"/>
                <w:szCs w:val="24"/>
              </w:rPr>
            </w:pPr>
            <w:r w:rsidDel="00000000" w:rsidR="00000000" w:rsidRPr="00000000">
              <w:rPr>
                <w:sz w:val="24"/>
                <w:szCs w:val="24"/>
                <w:rtl w:val="0"/>
              </w:rPr>
              <w:t xml:space="preserve">Colchicine</w:t>
            </w:r>
          </w:p>
        </w:tc>
        <w:tc>
          <w:tcPr/>
          <w:p w:rsidR="00000000" w:rsidDel="00000000" w:rsidP="00000000" w:rsidRDefault="00000000" w:rsidRPr="00000000" w14:paraId="0000006B">
            <w:pPr>
              <w:spacing w:line="240" w:lineRule="auto"/>
              <w:jc w:val="right"/>
              <w:rPr>
                <w:sz w:val="24"/>
                <w:szCs w:val="24"/>
              </w:rPr>
            </w:pPr>
            <w:r w:rsidDel="00000000" w:rsidR="00000000" w:rsidRPr="00000000">
              <w:rPr>
                <w:sz w:val="24"/>
                <w:szCs w:val="24"/>
                <w:rtl w:val="0"/>
              </w:rPr>
              <w:t xml:space="preserve">19</w:t>
            </w:r>
          </w:p>
        </w:tc>
      </w:tr>
      <w:tr>
        <w:trPr>
          <w:cantSplit w:val="0"/>
          <w:tblHeader w:val="0"/>
        </w:trPr>
        <w:tc>
          <w:tcPr/>
          <w:p w:rsidR="00000000" w:rsidDel="00000000" w:rsidP="00000000" w:rsidRDefault="00000000" w:rsidRPr="00000000" w14:paraId="0000006C">
            <w:pPr>
              <w:spacing w:line="240" w:lineRule="auto"/>
              <w:rPr>
                <w:sz w:val="24"/>
                <w:szCs w:val="24"/>
              </w:rPr>
            </w:pPr>
            <w:r w:rsidDel="00000000" w:rsidR="00000000" w:rsidRPr="00000000">
              <w:rPr>
                <w:sz w:val="24"/>
                <w:szCs w:val="24"/>
                <w:rtl w:val="0"/>
              </w:rPr>
              <w:t xml:space="preserve">Vitamin C</w:t>
            </w:r>
          </w:p>
        </w:tc>
        <w:tc>
          <w:tcPr/>
          <w:p w:rsidR="00000000" w:rsidDel="00000000" w:rsidP="00000000" w:rsidRDefault="00000000" w:rsidRPr="00000000" w14:paraId="0000006D">
            <w:pPr>
              <w:spacing w:line="240" w:lineRule="auto"/>
              <w:jc w:val="right"/>
              <w:rPr>
                <w:sz w:val="24"/>
                <w:szCs w:val="24"/>
              </w:rPr>
            </w:pPr>
            <w:r w:rsidDel="00000000" w:rsidR="00000000" w:rsidRPr="00000000">
              <w:rPr>
                <w:sz w:val="24"/>
                <w:szCs w:val="24"/>
                <w:rtl w:val="0"/>
              </w:rPr>
              <w:t xml:space="preserve">19</w:t>
            </w:r>
          </w:p>
        </w:tc>
      </w:tr>
      <w:tr>
        <w:trPr>
          <w:cantSplit w:val="0"/>
          <w:tblHeader w:val="0"/>
        </w:trPr>
        <w:tc>
          <w:tcPr/>
          <w:p w:rsidR="00000000" w:rsidDel="00000000" w:rsidP="00000000" w:rsidRDefault="00000000" w:rsidRPr="00000000" w14:paraId="0000006E">
            <w:pPr>
              <w:spacing w:line="240" w:lineRule="auto"/>
              <w:rPr>
                <w:sz w:val="24"/>
                <w:szCs w:val="24"/>
              </w:rPr>
            </w:pPr>
            <w:r w:rsidDel="00000000" w:rsidR="00000000" w:rsidRPr="00000000">
              <w:rPr>
                <w:sz w:val="24"/>
                <w:szCs w:val="24"/>
                <w:rtl w:val="0"/>
              </w:rPr>
              <w:t xml:space="preserve">Immunoglobulin</w:t>
            </w:r>
          </w:p>
        </w:tc>
        <w:tc>
          <w:tcPr/>
          <w:p w:rsidR="00000000" w:rsidDel="00000000" w:rsidP="00000000" w:rsidRDefault="00000000" w:rsidRPr="00000000" w14:paraId="0000006F">
            <w:pPr>
              <w:spacing w:line="240" w:lineRule="auto"/>
              <w:jc w:val="right"/>
              <w:rPr>
                <w:sz w:val="24"/>
                <w:szCs w:val="24"/>
              </w:rPr>
            </w:pPr>
            <w:r w:rsidDel="00000000" w:rsidR="00000000" w:rsidRPr="00000000">
              <w:rPr>
                <w:sz w:val="24"/>
                <w:szCs w:val="24"/>
                <w:rtl w:val="0"/>
              </w:rPr>
              <w:t xml:space="preserve">18</w:t>
            </w:r>
          </w:p>
        </w:tc>
      </w:tr>
      <w:tr>
        <w:trPr>
          <w:cantSplit w:val="0"/>
          <w:tblHeader w:val="0"/>
        </w:trPr>
        <w:tc>
          <w:tcPr/>
          <w:p w:rsidR="00000000" w:rsidDel="00000000" w:rsidP="00000000" w:rsidRDefault="00000000" w:rsidRPr="00000000" w14:paraId="00000070">
            <w:pPr>
              <w:spacing w:line="240" w:lineRule="auto"/>
              <w:rPr>
                <w:sz w:val="24"/>
                <w:szCs w:val="24"/>
              </w:rPr>
            </w:pPr>
            <w:r w:rsidDel="00000000" w:rsidR="00000000" w:rsidRPr="00000000">
              <w:rPr>
                <w:sz w:val="24"/>
                <w:szCs w:val="24"/>
                <w:rtl w:val="0"/>
              </w:rPr>
              <w:t xml:space="preserve">Dexamethasone</w:t>
            </w:r>
          </w:p>
        </w:tc>
        <w:tc>
          <w:tcPr/>
          <w:p w:rsidR="00000000" w:rsidDel="00000000" w:rsidP="00000000" w:rsidRDefault="00000000" w:rsidRPr="00000000" w14:paraId="00000071">
            <w:pPr>
              <w:spacing w:line="240" w:lineRule="auto"/>
              <w:jc w:val="right"/>
              <w:rPr>
                <w:sz w:val="24"/>
                <w:szCs w:val="24"/>
              </w:rPr>
            </w:pPr>
            <w:r w:rsidDel="00000000" w:rsidR="00000000" w:rsidRPr="00000000">
              <w:rPr>
                <w:sz w:val="24"/>
                <w:szCs w:val="24"/>
                <w:rtl w:val="0"/>
              </w:rPr>
              <w:t xml:space="preserve">17</w:t>
            </w:r>
          </w:p>
        </w:tc>
      </w:tr>
      <w:tr>
        <w:trPr>
          <w:cantSplit w:val="0"/>
          <w:tblHeader w:val="0"/>
        </w:trPr>
        <w:tc>
          <w:tcPr/>
          <w:p w:rsidR="00000000" w:rsidDel="00000000" w:rsidP="00000000" w:rsidRDefault="00000000" w:rsidRPr="00000000" w14:paraId="00000072">
            <w:pPr>
              <w:spacing w:line="240" w:lineRule="auto"/>
              <w:rPr>
                <w:sz w:val="24"/>
                <w:szCs w:val="24"/>
              </w:rPr>
            </w:pPr>
            <w:r w:rsidDel="00000000" w:rsidR="00000000" w:rsidRPr="00000000">
              <w:rPr>
                <w:sz w:val="24"/>
                <w:szCs w:val="24"/>
                <w:rtl w:val="0"/>
              </w:rPr>
              <w:t xml:space="preserve">Remdesivir</w:t>
            </w:r>
          </w:p>
        </w:tc>
        <w:tc>
          <w:tcPr/>
          <w:p w:rsidR="00000000" w:rsidDel="00000000" w:rsidP="00000000" w:rsidRDefault="00000000" w:rsidRPr="00000000" w14:paraId="00000073">
            <w:pPr>
              <w:spacing w:line="240" w:lineRule="auto"/>
              <w:jc w:val="right"/>
              <w:rPr>
                <w:sz w:val="24"/>
                <w:szCs w:val="24"/>
              </w:rPr>
            </w:pPr>
            <w:r w:rsidDel="00000000" w:rsidR="00000000" w:rsidRPr="00000000">
              <w:rPr>
                <w:sz w:val="24"/>
                <w:szCs w:val="24"/>
                <w:rtl w:val="0"/>
              </w:rPr>
              <w:t xml:space="preserve">17</w:t>
            </w:r>
          </w:p>
        </w:tc>
      </w:tr>
      <w:tr>
        <w:trPr>
          <w:cantSplit w:val="0"/>
          <w:tblHeader w:val="0"/>
        </w:trPr>
        <w:tc>
          <w:tcPr/>
          <w:p w:rsidR="00000000" w:rsidDel="00000000" w:rsidP="00000000" w:rsidRDefault="00000000" w:rsidRPr="00000000" w14:paraId="00000074">
            <w:pPr>
              <w:spacing w:line="240" w:lineRule="auto"/>
              <w:rPr>
                <w:sz w:val="24"/>
                <w:szCs w:val="24"/>
              </w:rPr>
            </w:pPr>
            <w:r w:rsidDel="00000000" w:rsidR="00000000" w:rsidRPr="00000000">
              <w:rPr>
                <w:sz w:val="24"/>
                <w:szCs w:val="24"/>
                <w:rtl w:val="0"/>
              </w:rPr>
              <w:t xml:space="preserve">Prone Positioning</w:t>
            </w:r>
          </w:p>
        </w:tc>
        <w:tc>
          <w:tcPr/>
          <w:p w:rsidR="00000000" w:rsidDel="00000000" w:rsidP="00000000" w:rsidRDefault="00000000" w:rsidRPr="00000000" w14:paraId="00000075">
            <w:pPr>
              <w:spacing w:line="240" w:lineRule="auto"/>
              <w:jc w:val="right"/>
              <w:rPr>
                <w:sz w:val="24"/>
                <w:szCs w:val="24"/>
              </w:rPr>
            </w:pPr>
            <w:r w:rsidDel="00000000" w:rsidR="00000000" w:rsidRPr="00000000">
              <w:rPr>
                <w:sz w:val="24"/>
                <w:szCs w:val="24"/>
                <w:rtl w:val="0"/>
              </w:rPr>
              <w:t xml:space="preserve">14</w:t>
            </w:r>
          </w:p>
        </w:tc>
      </w:tr>
      <w:tr>
        <w:trPr>
          <w:cantSplit w:val="0"/>
          <w:tblHeader w:val="0"/>
        </w:trPr>
        <w:tc>
          <w:tcPr/>
          <w:p w:rsidR="00000000" w:rsidDel="00000000" w:rsidP="00000000" w:rsidRDefault="00000000" w:rsidRPr="00000000" w14:paraId="00000076">
            <w:pPr>
              <w:spacing w:line="240" w:lineRule="auto"/>
              <w:rPr>
                <w:sz w:val="24"/>
                <w:szCs w:val="24"/>
              </w:rPr>
            </w:pPr>
            <w:r w:rsidDel="00000000" w:rsidR="00000000" w:rsidRPr="00000000">
              <w:rPr>
                <w:sz w:val="24"/>
                <w:szCs w:val="24"/>
                <w:rtl w:val="0"/>
              </w:rPr>
              <w:t xml:space="preserve">Anakinra</w:t>
            </w:r>
          </w:p>
        </w:tc>
        <w:tc>
          <w:tcPr/>
          <w:p w:rsidR="00000000" w:rsidDel="00000000" w:rsidP="00000000" w:rsidRDefault="00000000" w:rsidRPr="00000000" w14:paraId="00000077">
            <w:pPr>
              <w:spacing w:line="240" w:lineRule="auto"/>
              <w:jc w:val="right"/>
              <w:rPr>
                <w:sz w:val="24"/>
                <w:szCs w:val="24"/>
              </w:rPr>
            </w:pPr>
            <w:r w:rsidDel="00000000" w:rsidR="00000000" w:rsidRPr="00000000">
              <w:rPr>
                <w:sz w:val="24"/>
                <w:szCs w:val="24"/>
                <w:rtl w:val="0"/>
              </w:rPr>
              <w:t xml:space="preserve">13</w:t>
            </w:r>
          </w:p>
        </w:tc>
      </w:tr>
      <w:tr>
        <w:trPr>
          <w:cantSplit w:val="0"/>
          <w:tblHeader w:val="0"/>
        </w:trPr>
        <w:tc>
          <w:tcPr/>
          <w:p w:rsidR="00000000" w:rsidDel="00000000" w:rsidP="00000000" w:rsidRDefault="00000000" w:rsidRPr="00000000" w14:paraId="00000078">
            <w:pPr>
              <w:spacing w:line="240" w:lineRule="auto"/>
              <w:rPr>
                <w:sz w:val="24"/>
                <w:szCs w:val="24"/>
              </w:rPr>
            </w:pPr>
            <w:r w:rsidDel="00000000" w:rsidR="00000000" w:rsidRPr="00000000">
              <w:rPr>
                <w:sz w:val="24"/>
                <w:szCs w:val="24"/>
                <w:rtl w:val="0"/>
              </w:rPr>
              <w:t xml:space="preserve">BCG Vaccine</w:t>
            </w:r>
          </w:p>
        </w:tc>
        <w:tc>
          <w:tcPr/>
          <w:p w:rsidR="00000000" w:rsidDel="00000000" w:rsidP="00000000" w:rsidRDefault="00000000" w:rsidRPr="00000000" w14:paraId="00000079">
            <w:pPr>
              <w:spacing w:line="240" w:lineRule="auto"/>
              <w:jc w:val="right"/>
              <w:rPr>
                <w:sz w:val="24"/>
                <w:szCs w:val="24"/>
              </w:rPr>
            </w:pPr>
            <w:r w:rsidDel="00000000" w:rsidR="00000000" w:rsidRPr="00000000">
              <w:rPr>
                <w:sz w:val="24"/>
                <w:szCs w:val="24"/>
                <w:rtl w:val="0"/>
              </w:rPr>
              <w:t xml:space="preserve">13</w:t>
            </w:r>
          </w:p>
        </w:tc>
      </w:tr>
      <w:tr>
        <w:trPr>
          <w:cantSplit w:val="0"/>
          <w:tblHeader w:val="0"/>
        </w:trPr>
        <w:tc>
          <w:tcPr/>
          <w:p w:rsidR="00000000" w:rsidDel="00000000" w:rsidP="00000000" w:rsidRDefault="00000000" w:rsidRPr="00000000" w14:paraId="0000007A">
            <w:pPr>
              <w:spacing w:line="240" w:lineRule="auto"/>
              <w:rPr>
                <w:sz w:val="24"/>
                <w:szCs w:val="24"/>
              </w:rPr>
            </w:pPr>
            <w:r w:rsidDel="00000000" w:rsidR="00000000" w:rsidRPr="00000000">
              <w:rPr>
                <w:sz w:val="24"/>
                <w:szCs w:val="24"/>
                <w:rtl w:val="0"/>
              </w:rPr>
              <w:t xml:space="preserve">Ruxolitinib</w:t>
            </w:r>
          </w:p>
        </w:tc>
        <w:tc>
          <w:tcPr/>
          <w:p w:rsidR="00000000" w:rsidDel="00000000" w:rsidP="00000000" w:rsidRDefault="00000000" w:rsidRPr="00000000" w14:paraId="0000007B">
            <w:pPr>
              <w:spacing w:line="240" w:lineRule="auto"/>
              <w:jc w:val="right"/>
              <w:rPr>
                <w:sz w:val="24"/>
                <w:szCs w:val="24"/>
              </w:rPr>
            </w:pPr>
            <w:r w:rsidDel="00000000" w:rsidR="00000000" w:rsidRPr="00000000">
              <w:rPr>
                <w:sz w:val="24"/>
                <w:szCs w:val="24"/>
                <w:rtl w:val="0"/>
              </w:rPr>
              <w:t xml:space="preserve">13</w:t>
            </w:r>
          </w:p>
        </w:tc>
      </w:tr>
      <w:tr>
        <w:trPr>
          <w:cantSplit w:val="0"/>
          <w:tblHeader w:val="0"/>
        </w:trPr>
        <w:tc>
          <w:tcPr/>
          <w:p w:rsidR="00000000" w:rsidDel="00000000" w:rsidP="00000000" w:rsidRDefault="00000000" w:rsidRPr="00000000" w14:paraId="0000007C">
            <w:pPr>
              <w:spacing w:line="240" w:lineRule="auto"/>
              <w:rPr>
                <w:sz w:val="24"/>
                <w:szCs w:val="24"/>
              </w:rPr>
            </w:pPr>
            <w:r w:rsidDel="00000000" w:rsidR="00000000" w:rsidRPr="00000000">
              <w:rPr>
                <w:sz w:val="24"/>
                <w:szCs w:val="24"/>
                <w:rtl w:val="0"/>
              </w:rPr>
              <w:t xml:space="preserve">Zinc (Any)</w:t>
            </w:r>
          </w:p>
        </w:tc>
        <w:tc>
          <w:tcPr/>
          <w:p w:rsidR="00000000" w:rsidDel="00000000" w:rsidP="00000000" w:rsidRDefault="00000000" w:rsidRPr="00000000" w14:paraId="0000007D">
            <w:pPr>
              <w:spacing w:line="240" w:lineRule="auto"/>
              <w:jc w:val="right"/>
              <w:rPr>
                <w:sz w:val="24"/>
                <w:szCs w:val="24"/>
              </w:rPr>
            </w:pPr>
            <w:r w:rsidDel="00000000" w:rsidR="00000000" w:rsidRPr="00000000">
              <w:rPr>
                <w:sz w:val="24"/>
                <w:szCs w:val="24"/>
                <w:rtl w:val="0"/>
              </w:rPr>
              <w:t xml:space="preserve">13</w:t>
            </w:r>
          </w:p>
        </w:tc>
      </w:tr>
      <w:tr>
        <w:trPr>
          <w:cantSplit w:val="0"/>
          <w:tblHeader w:val="0"/>
        </w:trPr>
        <w:tc>
          <w:tcPr/>
          <w:p w:rsidR="00000000" w:rsidDel="00000000" w:rsidP="00000000" w:rsidRDefault="00000000" w:rsidRPr="00000000" w14:paraId="0000007E">
            <w:pPr>
              <w:spacing w:line="240" w:lineRule="auto"/>
              <w:rPr>
                <w:sz w:val="24"/>
                <w:szCs w:val="24"/>
              </w:rPr>
            </w:pPr>
            <w:r w:rsidDel="00000000" w:rsidR="00000000" w:rsidRPr="00000000">
              <w:rPr>
                <w:sz w:val="24"/>
                <w:szCs w:val="24"/>
                <w:rtl w:val="0"/>
              </w:rPr>
              <w:t xml:space="preserve">Interferon Alpha (Any)</w:t>
            </w:r>
          </w:p>
        </w:tc>
        <w:tc>
          <w:tcPr/>
          <w:p w:rsidR="00000000" w:rsidDel="00000000" w:rsidP="00000000" w:rsidRDefault="00000000" w:rsidRPr="00000000" w14:paraId="0000007F">
            <w:pPr>
              <w:spacing w:line="240" w:lineRule="auto"/>
              <w:jc w:val="right"/>
              <w:rPr>
                <w:sz w:val="24"/>
                <w:szCs w:val="24"/>
              </w:rPr>
            </w:pPr>
            <w:r w:rsidDel="00000000" w:rsidR="00000000" w:rsidRPr="00000000">
              <w:rPr>
                <w:sz w:val="24"/>
                <w:szCs w:val="24"/>
                <w:rtl w:val="0"/>
              </w:rPr>
              <w:t xml:space="preserve">11</w:t>
            </w:r>
          </w:p>
        </w:tc>
      </w:tr>
      <w:tr>
        <w:trPr>
          <w:cantSplit w:val="0"/>
          <w:tblHeader w:val="0"/>
        </w:trPr>
        <w:tc>
          <w:tcPr/>
          <w:p w:rsidR="00000000" w:rsidDel="00000000" w:rsidP="00000000" w:rsidRDefault="00000000" w:rsidRPr="00000000" w14:paraId="00000080">
            <w:pPr>
              <w:spacing w:line="240" w:lineRule="auto"/>
              <w:rPr>
                <w:sz w:val="24"/>
                <w:szCs w:val="24"/>
              </w:rPr>
            </w:pPr>
            <w:r w:rsidDel="00000000" w:rsidR="00000000" w:rsidRPr="00000000">
              <w:rPr>
                <w:sz w:val="24"/>
                <w:szCs w:val="24"/>
                <w:rtl w:val="0"/>
              </w:rPr>
              <w:t xml:space="preserve">Hydrogen peroxide</w:t>
            </w:r>
          </w:p>
        </w:tc>
        <w:tc>
          <w:tcPr/>
          <w:p w:rsidR="00000000" w:rsidDel="00000000" w:rsidP="00000000" w:rsidRDefault="00000000" w:rsidRPr="00000000" w14:paraId="00000081">
            <w:pPr>
              <w:spacing w:line="240" w:lineRule="auto"/>
              <w:jc w:val="right"/>
              <w:rPr>
                <w:sz w:val="24"/>
                <w:szCs w:val="24"/>
              </w:rPr>
            </w:pPr>
            <w:r w:rsidDel="00000000" w:rsidR="00000000" w:rsidRPr="00000000">
              <w:rPr>
                <w:sz w:val="24"/>
                <w:szCs w:val="24"/>
                <w:rtl w:val="0"/>
              </w:rPr>
              <w:t xml:space="preserve">10</w:t>
            </w:r>
          </w:p>
        </w:tc>
      </w:tr>
      <w:tr>
        <w:trPr>
          <w:cantSplit w:val="0"/>
          <w:tblHeader w:val="0"/>
        </w:trPr>
        <w:tc>
          <w:tcPr/>
          <w:p w:rsidR="00000000" w:rsidDel="00000000" w:rsidP="00000000" w:rsidRDefault="00000000" w:rsidRPr="00000000" w14:paraId="00000082">
            <w:pPr>
              <w:spacing w:line="240" w:lineRule="auto"/>
              <w:rPr>
                <w:sz w:val="24"/>
                <w:szCs w:val="24"/>
              </w:rPr>
            </w:pPr>
            <w:r w:rsidDel="00000000" w:rsidR="00000000" w:rsidRPr="00000000">
              <w:rPr>
                <w:sz w:val="24"/>
                <w:szCs w:val="24"/>
                <w:rtl w:val="0"/>
              </w:rPr>
              <w:t xml:space="preserve">Interferon Beta (Any)</w:t>
            </w:r>
          </w:p>
        </w:tc>
        <w:tc>
          <w:tcPr/>
          <w:p w:rsidR="00000000" w:rsidDel="00000000" w:rsidP="00000000" w:rsidRDefault="00000000" w:rsidRPr="00000000" w14:paraId="00000083">
            <w:pPr>
              <w:spacing w:line="240" w:lineRule="auto"/>
              <w:jc w:val="right"/>
              <w:rPr>
                <w:sz w:val="24"/>
                <w:szCs w:val="24"/>
              </w:rPr>
            </w:pPr>
            <w:r w:rsidDel="00000000" w:rsidR="00000000" w:rsidRPr="00000000">
              <w:rPr>
                <w:sz w:val="24"/>
                <w:szCs w:val="24"/>
                <w:rtl w:val="0"/>
              </w:rPr>
              <w:t xml:space="preserve">10</w:t>
            </w:r>
          </w:p>
        </w:tc>
      </w:tr>
      <w:tr>
        <w:trPr>
          <w:cantSplit w:val="0"/>
          <w:tblHeader w:val="0"/>
        </w:trPr>
        <w:tc>
          <w:tcPr/>
          <w:p w:rsidR="00000000" w:rsidDel="00000000" w:rsidP="00000000" w:rsidRDefault="00000000" w:rsidRPr="00000000" w14:paraId="00000084">
            <w:pPr>
              <w:spacing w:line="240" w:lineRule="auto"/>
              <w:rPr>
                <w:sz w:val="24"/>
                <w:szCs w:val="24"/>
              </w:rPr>
            </w:pPr>
            <w:r w:rsidDel="00000000" w:rsidR="00000000" w:rsidRPr="00000000">
              <w:rPr>
                <w:sz w:val="24"/>
                <w:szCs w:val="24"/>
                <w:rtl w:val="0"/>
              </w:rPr>
              <w:t xml:space="preserve">Sofosbuvir</w:t>
            </w:r>
          </w:p>
        </w:tc>
        <w:tc>
          <w:tcPr/>
          <w:p w:rsidR="00000000" w:rsidDel="00000000" w:rsidP="00000000" w:rsidRDefault="00000000" w:rsidRPr="00000000" w14:paraId="00000085">
            <w:pPr>
              <w:spacing w:line="240" w:lineRule="auto"/>
              <w:jc w:val="right"/>
              <w:rPr>
                <w:sz w:val="24"/>
                <w:szCs w:val="24"/>
              </w:rPr>
            </w:pPr>
            <w:r w:rsidDel="00000000" w:rsidR="00000000" w:rsidRPr="00000000">
              <w:rPr>
                <w:sz w:val="24"/>
                <w:szCs w:val="24"/>
                <w:rtl w:val="0"/>
              </w:rPr>
              <w:t xml:space="preserve">10</w:t>
            </w:r>
          </w:p>
        </w:tc>
      </w:tr>
    </w:tbl>
    <w:p w:rsidR="00000000" w:rsidDel="00000000" w:rsidP="00000000" w:rsidRDefault="00000000" w:rsidRPr="00000000" w14:paraId="00000086">
      <w:pPr>
        <w:pStyle w:val="Heading6"/>
        <w:rPr/>
      </w:pPr>
      <w:bookmarkStart w:colFirst="0" w:colLast="0" w:name="_qijtxni04a8t" w:id="12"/>
      <w:bookmarkEnd w:id="12"/>
      <w:r w:rsidDel="00000000" w:rsidR="00000000" w:rsidRPr="00000000">
        <w:rPr>
          <w:rtl w:val="0"/>
        </w:rPr>
        <w:t xml:space="preserve">Supplemental Table 1. Number of trials investigating top 30 most common interventions. Traditional medicine trials were not disaggregated by intervention and were therefore not included in our analysis.</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pStyle w:val="Heading6"/>
        <w:rPr>
          <w:b w:val="1"/>
          <w:i w:val="0"/>
          <w:color w:val="000000"/>
        </w:rPr>
      </w:pPr>
      <w:bookmarkStart w:colFirst="0" w:colLast="0" w:name="_uqzwlf48xs1y" w:id="13"/>
      <w:bookmarkEnd w:id="13"/>
      <w:r w:rsidDel="00000000" w:rsidR="00000000" w:rsidRPr="00000000">
        <w:rPr>
          <w:rtl w:val="0"/>
        </w:rPr>
      </w:r>
    </w:p>
    <w:p w:rsidR="00000000" w:rsidDel="00000000" w:rsidP="00000000" w:rsidRDefault="00000000" w:rsidRPr="00000000" w14:paraId="00000089">
      <w:pPr>
        <w:pStyle w:val="Heading6"/>
        <w:rPr>
          <w:b w:val="1"/>
          <w:i w:val="0"/>
          <w:color w:val="000000"/>
        </w:rPr>
      </w:pPr>
      <w:bookmarkStart w:colFirst="0" w:colLast="0" w:name="_gspnrdjaykop" w:id="14"/>
      <w:bookmarkEnd w:id="14"/>
      <w:r w:rsidDel="00000000" w:rsidR="00000000" w:rsidRPr="00000000">
        <w:br w:type="page"/>
      </w:r>
      <w:r w:rsidDel="00000000" w:rsidR="00000000" w:rsidRPr="00000000">
        <w:rPr>
          <w:rtl w:val="0"/>
        </w:rPr>
      </w:r>
    </w:p>
    <w:p w:rsidR="00000000" w:rsidDel="00000000" w:rsidP="00000000" w:rsidRDefault="00000000" w:rsidRPr="00000000" w14:paraId="0000008A">
      <w:pPr>
        <w:pStyle w:val="Heading6"/>
        <w:rPr>
          <w:b w:val="1"/>
          <w:i w:val="0"/>
          <w:color w:val="000000"/>
        </w:rPr>
      </w:pPr>
      <w:bookmarkStart w:colFirst="0" w:colLast="0" w:name="_9ruze4ugqmns" w:id="15"/>
      <w:bookmarkEnd w:id="15"/>
      <w:r w:rsidDel="00000000" w:rsidR="00000000" w:rsidRPr="00000000">
        <w:rPr>
          <w:b w:val="1"/>
          <w:i w:val="0"/>
          <w:color w:val="000000"/>
          <w:rtl w:val="0"/>
        </w:rPr>
        <w:t xml:space="preserve">Supplemental Figures S3A-D: Cumulative Incidence Curves for Sensitivity Analyses</w:t>
      </w:r>
    </w:p>
    <w:p w:rsidR="00000000" w:rsidDel="00000000" w:rsidP="00000000" w:rsidRDefault="00000000" w:rsidRPr="00000000" w14:paraId="0000008B">
      <w:pPr>
        <w:rPr>
          <w:b w:val="1"/>
        </w:rPr>
      </w:pPr>
      <w:r w:rsidDel="00000000" w:rsidR="00000000" w:rsidRPr="00000000">
        <w:rPr>
          <w:rtl w:val="0"/>
        </w:rPr>
      </w:r>
    </w:p>
    <w:p w:rsidR="00000000" w:rsidDel="00000000" w:rsidP="00000000" w:rsidRDefault="00000000" w:rsidRPr="00000000" w14:paraId="0000008C">
      <w:pPr>
        <w:rPr/>
      </w:pPr>
      <w:r w:rsidDel="00000000" w:rsidR="00000000" w:rsidRPr="00000000">
        <w:rPr>
          <w:b w:val="1"/>
          <w:rtl w:val="0"/>
        </w:rPr>
        <w:t xml:space="preserve">A)</w:t>
      </w:r>
      <w:r w:rsidDel="00000000" w:rsidR="00000000" w:rsidRPr="00000000">
        <w:rPr>
          <w:rtl w:val="0"/>
        </w:rPr>
      </w:r>
    </w:p>
    <w:p w:rsidR="00000000" w:rsidDel="00000000" w:rsidP="00000000" w:rsidRDefault="00000000" w:rsidRPr="00000000" w14:paraId="0000008D">
      <w:pPr>
        <w:rPr>
          <w:i w:val="1"/>
          <w:color w:val="666666"/>
        </w:rPr>
      </w:pPr>
      <w:r w:rsidDel="00000000" w:rsidR="00000000" w:rsidRPr="00000000">
        <w:rPr>
          <w:i w:val="1"/>
          <w:color w:val="666666"/>
        </w:rPr>
        <w:drawing>
          <wp:inline distB="114300" distT="114300" distL="114300" distR="114300">
            <wp:extent cx="5938838" cy="3940637"/>
            <wp:effectExtent b="0" l="0" r="0" t="0"/>
            <wp:docPr id="2"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5938838" cy="3940637"/>
                    </a:xfrm>
                    <a:prstGeom prst="rect"/>
                    <a:ln/>
                  </pic:spPr>
                </pic:pic>
              </a:graphicData>
            </a:graphic>
          </wp:inline>
        </w:drawing>
      </w:r>
      <w:r w:rsidDel="00000000" w:rsidR="00000000" w:rsidRPr="00000000">
        <w:rPr>
          <w:rtl w:val="0"/>
        </w:rPr>
      </w:r>
    </w:p>
    <w:p w:rsidR="00000000" w:rsidDel="00000000" w:rsidP="00000000" w:rsidRDefault="00000000" w:rsidRPr="00000000" w14:paraId="0000008E">
      <w:pPr>
        <w:rPr>
          <w:i w:val="1"/>
          <w:color w:val="666666"/>
        </w:rPr>
      </w:pPr>
      <w:r w:rsidDel="00000000" w:rsidR="00000000" w:rsidRPr="00000000">
        <w:rPr>
          <w:rtl w:val="0"/>
        </w:rPr>
      </w:r>
    </w:p>
    <w:p w:rsidR="00000000" w:rsidDel="00000000" w:rsidP="00000000" w:rsidRDefault="00000000" w:rsidRPr="00000000" w14:paraId="0000008F">
      <w:pPr>
        <w:rPr>
          <w:b w:val="1"/>
        </w:rPr>
      </w:pPr>
      <w:r w:rsidDel="00000000" w:rsidR="00000000" w:rsidRPr="00000000">
        <w:br w:type="page"/>
      </w:r>
      <w:r w:rsidDel="00000000" w:rsidR="00000000" w:rsidRPr="00000000">
        <w:rPr>
          <w:rtl w:val="0"/>
        </w:rPr>
      </w:r>
    </w:p>
    <w:p w:rsidR="00000000" w:rsidDel="00000000" w:rsidP="00000000" w:rsidRDefault="00000000" w:rsidRPr="00000000" w14:paraId="00000090">
      <w:pPr>
        <w:rPr>
          <w:b w:val="1"/>
          <w:color w:val="666666"/>
        </w:rPr>
      </w:pPr>
      <w:r w:rsidDel="00000000" w:rsidR="00000000" w:rsidRPr="00000000">
        <w:rPr>
          <w:b w:val="1"/>
          <w:rtl w:val="0"/>
        </w:rPr>
        <w:t xml:space="preserve">B)</w:t>
      </w:r>
      <w:r w:rsidDel="00000000" w:rsidR="00000000" w:rsidRPr="00000000">
        <w:rPr>
          <w:rtl w:val="0"/>
        </w:rPr>
      </w:r>
    </w:p>
    <w:p w:rsidR="00000000" w:rsidDel="00000000" w:rsidP="00000000" w:rsidRDefault="00000000" w:rsidRPr="00000000" w14:paraId="00000091">
      <w:pPr>
        <w:rPr>
          <w:i w:val="1"/>
          <w:color w:val="666666"/>
        </w:rPr>
      </w:pPr>
      <w:r w:rsidDel="00000000" w:rsidR="00000000" w:rsidRPr="00000000">
        <w:rPr>
          <w:rtl w:val="0"/>
        </w:rPr>
      </w:r>
    </w:p>
    <w:p w:rsidR="00000000" w:rsidDel="00000000" w:rsidP="00000000" w:rsidRDefault="00000000" w:rsidRPr="00000000" w14:paraId="00000092">
      <w:pPr>
        <w:jc w:val="center"/>
        <w:rPr>
          <w:i w:val="1"/>
          <w:color w:val="666666"/>
        </w:rPr>
      </w:pPr>
      <w:r w:rsidDel="00000000" w:rsidR="00000000" w:rsidRPr="00000000">
        <w:rPr>
          <w:i w:val="1"/>
          <w:color w:val="666666"/>
        </w:rPr>
        <w:drawing>
          <wp:inline distB="114300" distT="114300" distL="114300" distR="114300">
            <wp:extent cx="5919788" cy="3940359"/>
            <wp:effectExtent b="0" l="0" r="0" t="0"/>
            <wp:docPr id="5" name="image4.png"/>
            <a:graphic>
              <a:graphicData uri="http://schemas.openxmlformats.org/drawingml/2006/picture">
                <pic:pic>
                  <pic:nvPicPr>
                    <pic:cNvPr id="0" name="image4.png"/>
                    <pic:cNvPicPr preferRelativeResize="0"/>
                  </pic:nvPicPr>
                  <pic:blipFill>
                    <a:blip r:embed="rId11"/>
                    <a:srcRect b="0" l="0" r="0" t="0"/>
                    <a:stretch>
                      <a:fillRect/>
                    </a:stretch>
                  </pic:blipFill>
                  <pic:spPr>
                    <a:xfrm>
                      <a:off x="0" y="0"/>
                      <a:ext cx="5919788" cy="3940359"/>
                    </a:xfrm>
                    <a:prstGeom prst="rect"/>
                    <a:ln/>
                  </pic:spPr>
                </pic:pic>
              </a:graphicData>
            </a:graphic>
          </wp:inline>
        </w:drawing>
      </w:r>
      <w:r w:rsidDel="00000000" w:rsidR="00000000" w:rsidRPr="00000000">
        <w:rPr>
          <w:rtl w:val="0"/>
        </w:rPr>
      </w:r>
    </w:p>
    <w:p w:rsidR="00000000" w:rsidDel="00000000" w:rsidP="00000000" w:rsidRDefault="00000000" w:rsidRPr="00000000" w14:paraId="00000093">
      <w:pPr>
        <w:rPr>
          <w:b w:val="1"/>
        </w:rPr>
      </w:pPr>
      <w:r w:rsidDel="00000000" w:rsidR="00000000" w:rsidRPr="00000000">
        <w:br w:type="page"/>
      </w:r>
      <w:r w:rsidDel="00000000" w:rsidR="00000000" w:rsidRPr="00000000">
        <w:rPr>
          <w:rtl w:val="0"/>
        </w:rPr>
      </w:r>
    </w:p>
    <w:p w:rsidR="00000000" w:rsidDel="00000000" w:rsidP="00000000" w:rsidRDefault="00000000" w:rsidRPr="00000000" w14:paraId="00000094">
      <w:pPr>
        <w:rPr>
          <w:color w:val="666666"/>
        </w:rPr>
      </w:pPr>
      <w:r w:rsidDel="00000000" w:rsidR="00000000" w:rsidRPr="00000000">
        <w:rPr>
          <w:b w:val="1"/>
          <w:rtl w:val="0"/>
        </w:rPr>
        <w:t xml:space="preserve">C)</w:t>
      </w:r>
      <w:r w:rsidDel="00000000" w:rsidR="00000000" w:rsidRPr="00000000">
        <w:rPr>
          <w:rtl w:val="0"/>
        </w:rPr>
      </w:r>
    </w:p>
    <w:p w:rsidR="00000000" w:rsidDel="00000000" w:rsidP="00000000" w:rsidRDefault="00000000" w:rsidRPr="00000000" w14:paraId="00000095">
      <w:pPr>
        <w:pStyle w:val="Heading6"/>
        <w:jc w:val="center"/>
        <w:rPr/>
      </w:pPr>
      <w:bookmarkStart w:colFirst="0" w:colLast="0" w:name="_ao8r8s4vtblf" w:id="16"/>
      <w:bookmarkEnd w:id="16"/>
      <w:r w:rsidDel="00000000" w:rsidR="00000000" w:rsidRPr="00000000">
        <w:rPr/>
        <w:drawing>
          <wp:inline distB="114300" distT="114300" distL="114300" distR="114300">
            <wp:extent cx="5843588" cy="3892613"/>
            <wp:effectExtent b="0" l="0" r="0" t="0"/>
            <wp:docPr id="3" name="image6.png"/>
            <a:graphic>
              <a:graphicData uri="http://schemas.openxmlformats.org/drawingml/2006/picture">
                <pic:pic>
                  <pic:nvPicPr>
                    <pic:cNvPr id="0" name="image6.png"/>
                    <pic:cNvPicPr preferRelativeResize="0"/>
                  </pic:nvPicPr>
                  <pic:blipFill>
                    <a:blip r:embed="rId12"/>
                    <a:srcRect b="0" l="0" r="0" t="0"/>
                    <a:stretch>
                      <a:fillRect/>
                    </a:stretch>
                  </pic:blipFill>
                  <pic:spPr>
                    <a:xfrm>
                      <a:off x="0" y="0"/>
                      <a:ext cx="5843588" cy="3892613"/>
                    </a:xfrm>
                    <a:prstGeom prst="rect"/>
                    <a:ln/>
                  </pic:spPr>
                </pic:pic>
              </a:graphicData>
            </a:graphic>
          </wp:inline>
        </w:drawing>
      </w:r>
      <w:r w:rsidDel="00000000" w:rsidR="00000000" w:rsidRPr="00000000">
        <w:rPr>
          <w:rtl w:val="0"/>
        </w:rPr>
      </w:r>
    </w:p>
    <w:p w:rsidR="00000000" w:rsidDel="00000000" w:rsidP="00000000" w:rsidRDefault="00000000" w:rsidRPr="00000000" w14:paraId="00000096">
      <w:pPr>
        <w:rPr/>
      </w:pPr>
      <w:r w:rsidDel="00000000" w:rsidR="00000000" w:rsidRPr="00000000">
        <w:br w:type="page"/>
      </w:r>
      <w:r w:rsidDel="00000000" w:rsidR="00000000" w:rsidRPr="00000000">
        <w:rPr>
          <w:rtl w:val="0"/>
        </w:rPr>
      </w:r>
    </w:p>
    <w:p w:rsidR="00000000" w:rsidDel="00000000" w:rsidP="00000000" w:rsidRDefault="00000000" w:rsidRPr="00000000" w14:paraId="00000097">
      <w:pPr>
        <w:rPr/>
      </w:pPr>
      <w:r w:rsidDel="00000000" w:rsidR="00000000" w:rsidRPr="00000000">
        <w:rPr>
          <w:b w:val="1"/>
          <w:rtl w:val="0"/>
        </w:rPr>
        <w:t xml:space="preserve">D)</w:t>
      </w:r>
      <w:r w:rsidDel="00000000" w:rsidR="00000000" w:rsidRPr="00000000">
        <w:rPr/>
        <w:drawing>
          <wp:inline distB="114300" distT="114300" distL="114300" distR="114300">
            <wp:extent cx="5943600" cy="3962400"/>
            <wp:effectExtent b="0" l="0" r="0" t="0"/>
            <wp:docPr id="1" name="image5.png"/>
            <a:graphic>
              <a:graphicData uri="http://schemas.openxmlformats.org/drawingml/2006/picture">
                <pic:pic>
                  <pic:nvPicPr>
                    <pic:cNvPr id="0" name="image5.png"/>
                    <pic:cNvPicPr preferRelativeResize="0"/>
                  </pic:nvPicPr>
                  <pic:blipFill>
                    <a:blip r:embed="rId13"/>
                    <a:srcRect b="0" l="0" r="0" t="0"/>
                    <a:stretch>
                      <a:fillRect/>
                    </a:stretch>
                  </pic:blipFill>
                  <pic:spPr>
                    <a:xfrm>
                      <a:off x="0" y="0"/>
                      <a:ext cx="5943600" cy="3962400"/>
                    </a:xfrm>
                    <a:prstGeom prst="rect"/>
                    <a:ln/>
                  </pic:spPr>
                </pic:pic>
              </a:graphicData>
            </a:graphic>
          </wp:inline>
        </w:drawing>
      </w:r>
      <w:r w:rsidDel="00000000" w:rsidR="00000000" w:rsidRPr="00000000">
        <w:rPr>
          <w:rtl w:val="0"/>
        </w:rPr>
      </w:r>
    </w:p>
    <w:p w:rsidR="00000000" w:rsidDel="00000000" w:rsidP="00000000" w:rsidRDefault="00000000" w:rsidRPr="00000000" w14:paraId="00000098">
      <w:pPr>
        <w:jc w:val="center"/>
        <w:rPr/>
      </w:pPr>
      <w:r w:rsidDel="00000000" w:rsidR="00000000" w:rsidRPr="00000000">
        <w:rPr>
          <w:rtl w:val="0"/>
        </w:rPr>
      </w:r>
    </w:p>
    <w:p w:rsidR="00000000" w:rsidDel="00000000" w:rsidP="00000000" w:rsidRDefault="00000000" w:rsidRPr="00000000" w14:paraId="00000099">
      <w:pPr>
        <w:pStyle w:val="Heading6"/>
        <w:rPr/>
      </w:pPr>
      <w:bookmarkStart w:colFirst="0" w:colLast="0" w:name="_pbpyeuriqd9t" w:id="17"/>
      <w:bookmarkEnd w:id="17"/>
      <w:r w:rsidDel="00000000" w:rsidR="00000000" w:rsidRPr="00000000">
        <w:rPr>
          <w:rtl w:val="0"/>
        </w:rPr>
        <w:t xml:space="preserve">Supplemental Figure 3. (A-D) Time to dissemination for sensitivity analyses. (a) Trials that reached full study completion date. (b) Trials with a “completed” status. (c) Including interim results. (d) Trials using registry data in April 2022.</w:t>
      </w:r>
    </w:p>
    <w:p w:rsidR="00000000" w:rsidDel="00000000" w:rsidP="00000000" w:rsidRDefault="00000000" w:rsidRPr="00000000" w14:paraId="0000009A">
      <w:pPr>
        <w:rPr/>
      </w:pPr>
      <w:r w:rsidDel="00000000" w:rsidR="00000000" w:rsidRPr="00000000">
        <w:rPr>
          <w:rtl w:val="0"/>
        </w:rPr>
      </w:r>
    </w:p>
    <w:sectPr>
      <w:type w:val="nextPage"/>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0.0" w:type="dxa"/>
        <w:left w:w="108.0" w:type="dxa"/>
        <w:bottom w:w="0.0" w:type="dxa"/>
        <w:right w:w="108.0" w:type="dxa"/>
      </w:tblCellMar>
    </w:tblPr>
    <w:tblStylePr w:type="firstRow">
      <w:tcPr>
        <w:tcBorders>
          <w:bottom w:color="000000" w:space="0" w:sz="0" w:val="nil"/>
        </w:tcBorders>
        <w:vAlign w:val="bottom"/>
      </w:tcPr>
    </w:tblStylePr>
  </w:style>
  <w:style w:type="table" w:styleId="Table2">
    <w:basedOn w:val="TableNormal"/>
    <w:tblPr>
      <w:tblStyleRowBandSize w:val="1"/>
      <w:tblStyleColBandSize w:val="1"/>
      <w:tblCellMar>
        <w:top w:w="0.0" w:type="dxa"/>
        <w:left w:w="108.0" w:type="dxa"/>
        <w:bottom w:w="0.0" w:type="dxa"/>
        <w:right w:w="108.0" w:type="dxa"/>
      </w:tblCellMar>
    </w:tblPr>
    <w:tblStylePr w:type="firstRow">
      <w:tcPr>
        <w:tcBorders>
          <w:bottom w:color="000000" w:space="0" w:sz="0" w:val="nil"/>
        </w:tcBorders>
        <w:vAlign w:val="bottom"/>
      </w:tcPr>
    </w:tblStylePr>
  </w:style>
</w:style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0" Type="http://schemas.openxmlformats.org/officeDocument/2006/relationships/image" Target="media/image2.png"/><Relationship Id="rId13" Type="http://schemas.openxmlformats.org/officeDocument/2006/relationships/image" Target="media/image5.png"/><Relationship Id="rId12" Type="http://schemas.openxmlformats.org/officeDocument/2006/relationships/image" Target="media/image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hyperlink" Target="https://web.archive.org/web/20200514164442/https://twitter.com/atlefretheim/status/1258725059071545346" TargetMode="External"/><Relationship Id="rId7" Type="http://schemas.openxmlformats.org/officeDocument/2006/relationships/hyperlink" Target="https://doi.org/10.3389/fmed.2022.964099"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