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2492F" w14:textId="1DCE2AF6" w:rsidR="003D382E" w:rsidRDefault="007D07A5">
      <w:pPr>
        <w:rPr>
          <w:lang w:val="vi-VN"/>
        </w:rPr>
      </w:pPr>
      <w:bookmarkStart w:id="0" w:name="_GoBack"/>
      <w:bookmarkEnd w:id="0"/>
      <w:r>
        <w:rPr>
          <w:lang w:val="vi-VN"/>
        </w:rPr>
        <w:t>Additional file 3:</w:t>
      </w:r>
    </w:p>
    <w:p w14:paraId="4ABA0B45" w14:textId="0A1C2B8C" w:rsidR="007D07A5" w:rsidRDefault="007D07A5">
      <w:pPr>
        <w:rPr>
          <w:rFonts w:cstheme="minorHAnsi"/>
          <w:b/>
          <w:bCs/>
          <w:sz w:val="22"/>
          <w:szCs w:val="22"/>
        </w:rPr>
      </w:pPr>
      <w:r w:rsidRPr="007D07A5">
        <w:rPr>
          <w:b/>
          <w:bCs/>
          <w:lang w:val="vi-VN"/>
        </w:rPr>
        <w:t xml:space="preserve">Figure S1. </w:t>
      </w:r>
      <w:r w:rsidRPr="007D07A5">
        <w:rPr>
          <w:rFonts w:eastAsia="PMingLiU" w:cstheme="minorHAnsi"/>
          <w:b/>
          <w:bCs/>
          <w:sz w:val="22"/>
          <w:szCs w:val="22"/>
          <w:lang w:bidi="th-TH"/>
        </w:rPr>
        <w:t>Overa</w:t>
      </w:r>
      <w:r w:rsidRPr="007D07A5">
        <w:rPr>
          <w:rFonts w:cstheme="minorHAnsi"/>
          <w:b/>
          <w:bCs/>
          <w:sz w:val="22"/>
          <w:szCs w:val="22"/>
        </w:rPr>
        <w:t>ll Survival Rates in Women with Breast Cancer Across the Two Time Periods by Age Group. (a) 40-49, (b) 50-54, (c) 55-59, (d) 60-64, (e) 65-69</w:t>
      </w:r>
    </w:p>
    <w:p w14:paraId="27F60682" w14:textId="77777777" w:rsidR="007D07A5" w:rsidRDefault="007D07A5">
      <w:pPr>
        <w:rPr>
          <w:rFonts w:cstheme="minorHAnsi"/>
          <w:b/>
          <w:bCs/>
          <w:sz w:val="22"/>
          <w:szCs w:val="22"/>
        </w:rPr>
      </w:pPr>
    </w:p>
    <w:p w14:paraId="448B69A2" w14:textId="77777777" w:rsidR="007D07A5" w:rsidRPr="00F75BB3" w:rsidRDefault="007D07A5" w:rsidP="007D07A5">
      <w:pPr>
        <w:pStyle w:val="ListParagraph"/>
        <w:numPr>
          <w:ilvl w:val="0"/>
          <w:numId w:val="1"/>
        </w:numPr>
      </w:pPr>
      <w:r w:rsidRPr="00F75BB3">
        <w:t>40-49</w:t>
      </w:r>
    </w:p>
    <w:p w14:paraId="336049D0" w14:textId="77777777" w:rsidR="007D07A5" w:rsidRPr="00F75BB3" w:rsidRDefault="007D07A5" w:rsidP="007D07A5">
      <w:r w:rsidRPr="00F75BB3">
        <w:rPr>
          <w:noProof/>
          <w:lang w:eastAsia="en-PH"/>
        </w:rPr>
        <w:drawing>
          <wp:inline distT="0" distB="0" distL="0" distR="0" wp14:anchorId="37E3E4EB" wp14:editId="3CD1E8BB">
            <wp:extent cx="3383280" cy="1696339"/>
            <wp:effectExtent l="0" t="0" r="0" b="0"/>
            <wp:docPr id="1" name="Picture 1" descr="Chart, line ch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69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C81DD" w14:textId="77777777" w:rsidR="007D07A5" w:rsidRPr="00F75BB3" w:rsidRDefault="007D07A5" w:rsidP="007D07A5">
      <w:pPr>
        <w:pStyle w:val="ListParagraph"/>
        <w:numPr>
          <w:ilvl w:val="0"/>
          <w:numId w:val="1"/>
        </w:numPr>
      </w:pPr>
      <w:r w:rsidRPr="00F75BB3">
        <w:t>50-54</w:t>
      </w:r>
    </w:p>
    <w:p w14:paraId="650EB1D5" w14:textId="77777777" w:rsidR="007D07A5" w:rsidRPr="00F75BB3" w:rsidRDefault="007D07A5" w:rsidP="007D07A5">
      <w:pPr>
        <w:ind w:left="360"/>
      </w:pPr>
      <w:r w:rsidRPr="00F75BB3">
        <w:rPr>
          <w:noProof/>
          <w:lang w:eastAsia="en-PH"/>
        </w:rPr>
        <w:drawing>
          <wp:inline distT="0" distB="0" distL="0" distR="0" wp14:anchorId="5BDA3436" wp14:editId="5D11D322">
            <wp:extent cx="3383280" cy="1680435"/>
            <wp:effectExtent l="0" t="0" r="0" b="0"/>
            <wp:docPr id="2" name="Picture 2" descr="Char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6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1B35" w14:textId="77777777" w:rsidR="007D07A5" w:rsidRPr="00F75BB3" w:rsidRDefault="007D07A5" w:rsidP="007D07A5">
      <w:pPr>
        <w:pStyle w:val="ListParagraph"/>
        <w:numPr>
          <w:ilvl w:val="0"/>
          <w:numId w:val="1"/>
        </w:numPr>
      </w:pPr>
      <w:r w:rsidRPr="00F75BB3">
        <w:t>55-59</w:t>
      </w:r>
    </w:p>
    <w:p w14:paraId="6125B07F" w14:textId="77777777" w:rsidR="007D07A5" w:rsidRPr="00F75BB3" w:rsidRDefault="007D07A5" w:rsidP="007D07A5">
      <w:r w:rsidRPr="00F75BB3">
        <w:rPr>
          <w:noProof/>
          <w:lang w:eastAsia="en-PH"/>
        </w:rPr>
        <w:drawing>
          <wp:inline distT="0" distB="0" distL="0" distR="0" wp14:anchorId="0FDD9F30" wp14:editId="4430B420">
            <wp:extent cx="3383280" cy="1728148"/>
            <wp:effectExtent l="0" t="0" r="0" b="0"/>
            <wp:docPr id="3" name="Picture 3" descr="Chart, line char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72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D5DE" w14:textId="77777777" w:rsidR="007D07A5" w:rsidRPr="00F75BB3" w:rsidRDefault="007D07A5" w:rsidP="007D07A5">
      <w:pPr>
        <w:pStyle w:val="ListParagraph"/>
        <w:numPr>
          <w:ilvl w:val="0"/>
          <w:numId w:val="1"/>
        </w:numPr>
      </w:pPr>
      <w:r w:rsidRPr="00F75BB3">
        <w:t>60-64</w:t>
      </w:r>
    </w:p>
    <w:p w14:paraId="1B49AEC5" w14:textId="77777777" w:rsidR="007D07A5" w:rsidRPr="00F75BB3" w:rsidRDefault="007D07A5" w:rsidP="007D07A5">
      <w:pPr>
        <w:ind w:left="360"/>
      </w:pPr>
      <w:r w:rsidRPr="00F75BB3">
        <w:rPr>
          <w:noProof/>
          <w:lang w:eastAsia="en-PH"/>
        </w:rPr>
        <w:drawing>
          <wp:inline distT="0" distB="0" distL="0" distR="0" wp14:anchorId="1B7B189A" wp14:editId="5C6B91C7">
            <wp:extent cx="3383280" cy="1758872"/>
            <wp:effectExtent l="0" t="0" r="0" b="0"/>
            <wp:docPr id="4" name="Picture 4" descr="Chart, line ch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75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27EA0" w14:textId="77777777" w:rsidR="007D07A5" w:rsidRPr="00F75BB3" w:rsidRDefault="007D07A5" w:rsidP="007D07A5">
      <w:pPr>
        <w:pStyle w:val="ListParagraph"/>
        <w:numPr>
          <w:ilvl w:val="0"/>
          <w:numId w:val="1"/>
        </w:numPr>
      </w:pPr>
      <w:r w:rsidRPr="00F75BB3">
        <w:lastRenderedPageBreak/>
        <w:t>65-69</w:t>
      </w:r>
    </w:p>
    <w:p w14:paraId="6480AFC4" w14:textId="77777777" w:rsidR="007D07A5" w:rsidRPr="00F75BB3" w:rsidRDefault="007D07A5" w:rsidP="007D07A5">
      <w:r w:rsidRPr="00F75BB3">
        <w:rPr>
          <w:noProof/>
          <w:lang w:eastAsia="en-PH"/>
        </w:rPr>
        <w:drawing>
          <wp:inline distT="0" distB="0" distL="0" distR="0" wp14:anchorId="25C46439" wp14:editId="7A45ABE1">
            <wp:extent cx="3383280" cy="1625131"/>
            <wp:effectExtent l="0" t="0" r="0" b="0"/>
            <wp:docPr id="5" name="Picture 5" descr="A graph showing the number of patients with the number of y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showing the number of patients with the number of yea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62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FC3A7" w14:textId="77777777" w:rsidR="007D07A5" w:rsidRPr="007D07A5" w:rsidRDefault="007D07A5">
      <w:pPr>
        <w:rPr>
          <w:b/>
          <w:bCs/>
          <w:lang w:val="vi-VN"/>
        </w:rPr>
      </w:pPr>
    </w:p>
    <w:sectPr w:rsidR="007D07A5" w:rsidRPr="007D0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69"/>
    <w:multiLevelType w:val="hybridMultilevel"/>
    <w:tmpl w:val="622A61D6"/>
    <w:lvl w:ilvl="0" w:tplc="CA0A5B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D07A5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D07A5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331C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4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07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07A5"/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7D07A5"/>
    <w:pPr>
      <w:spacing w:after="160" w:line="259" w:lineRule="auto"/>
      <w:ind w:left="720"/>
      <w:contextualSpacing/>
    </w:pPr>
    <w:rPr>
      <w:kern w:val="0"/>
      <w:sz w:val="22"/>
      <w:szCs w:val="22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07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07A5"/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7D07A5"/>
    <w:pPr>
      <w:spacing w:after="160" w:line="259" w:lineRule="auto"/>
      <w:ind w:left="720"/>
      <w:contextualSpacing/>
    </w:pPr>
    <w:rPr>
      <w:kern w:val="0"/>
      <w:sz w:val="22"/>
      <w:szCs w:val="22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180</Characters>
  <Application>Microsoft Office Word</Application>
  <DocSecurity>0</DocSecurity>
  <Lines>13</Lines>
  <Paragraphs>8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2023-11-30T16:49:00Z</dcterms:created>
  <dcterms:modified xsi:type="dcterms:W3CDTF">2023-12-11T05:44:00Z</dcterms:modified>
</cp:coreProperties>
</file>