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C3BD50" w14:textId="77777777" w:rsidR="00FF03F4" w:rsidRDefault="00FF03F4" w:rsidP="00FF03F4">
      <w:pPr>
        <w:rPr>
          <w:rFonts w:ascii="Calibri" w:eastAsia="PMingLiU" w:hAnsi="Calibri" w:cs="Calibri"/>
          <w:color w:val="000000"/>
          <w:lang w:val="vi-VN" w:eastAsia="zh-TW"/>
        </w:rPr>
      </w:pPr>
      <w:bookmarkStart w:id="0" w:name="_GoBack"/>
      <w:bookmarkEnd w:id="0"/>
      <w:r>
        <w:rPr>
          <w:rFonts w:ascii="Calibri" w:eastAsia="PMingLiU" w:hAnsi="Calibri" w:cs="Calibri"/>
          <w:color w:val="000000"/>
          <w:lang w:eastAsia="zh-TW"/>
        </w:rPr>
        <w:t>Additional</w:t>
      </w:r>
      <w:r>
        <w:rPr>
          <w:rFonts w:ascii="Calibri" w:eastAsia="PMingLiU" w:hAnsi="Calibri" w:cs="Calibri"/>
          <w:color w:val="000000"/>
          <w:lang w:val="vi-VN" w:eastAsia="zh-TW"/>
        </w:rPr>
        <w:t xml:space="preserve"> file 7: </w:t>
      </w:r>
    </w:p>
    <w:p w14:paraId="4B425172" w14:textId="77777777" w:rsidR="003D382E" w:rsidRDefault="00FF03F4" w:rsidP="00FF03F4">
      <w:pPr>
        <w:rPr>
          <w:rFonts w:ascii="Calibri" w:eastAsia="PMingLiU" w:hAnsi="Calibri" w:cs="Calibri"/>
          <w:b/>
          <w:bCs/>
          <w:color w:val="000000"/>
          <w:lang w:val="vi-VN" w:eastAsia="zh-TW"/>
        </w:rPr>
      </w:pPr>
      <w:r w:rsidRPr="00FF03F4">
        <w:rPr>
          <w:rFonts w:ascii="Calibri" w:eastAsia="PMingLiU" w:hAnsi="Calibri" w:cs="Calibri"/>
          <w:b/>
          <w:bCs/>
          <w:color w:val="000000"/>
          <w:lang w:eastAsia="zh-TW"/>
        </w:rPr>
        <w:t>Tables S4</w:t>
      </w:r>
      <w:r w:rsidRPr="00FF03F4">
        <w:rPr>
          <w:rFonts w:ascii="Calibri" w:eastAsia="PMingLiU" w:hAnsi="Calibri" w:cs="Calibri"/>
          <w:b/>
          <w:bCs/>
          <w:color w:val="000000"/>
          <w:lang w:val="vi-VN" w:eastAsia="zh-TW"/>
        </w:rPr>
        <w:t>. Radiologists’ Performance Measures by Time Period</w:t>
      </w:r>
    </w:p>
    <w:tbl>
      <w:tblPr>
        <w:tblW w:w="10282" w:type="dxa"/>
        <w:tblBorders>
          <w:top w:val="single" w:sz="4" w:space="0" w:color="7F7F7F"/>
          <w:bottom w:val="single" w:sz="4" w:space="0" w:color="7F7F7F"/>
        </w:tblBorders>
        <w:tblLayout w:type="fixed"/>
        <w:tblLook w:val="06A0" w:firstRow="1" w:lastRow="0" w:firstColumn="1" w:lastColumn="0" w:noHBand="1" w:noVBand="1"/>
      </w:tblPr>
      <w:tblGrid>
        <w:gridCol w:w="3802"/>
        <w:gridCol w:w="3240"/>
        <w:gridCol w:w="3240"/>
      </w:tblGrid>
      <w:tr w:rsidR="00FF03F4" w:rsidRPr="00F75BB3" w14:paraId="00F1560C" w14:textId="77777777" w:rsidTr="00071853">
        <w:trPr>
          <w:trHeight w:val="311"/>
        </w:trPr>
        <w:tc>
          <w:tcPr>
            <w:tcW w:w="3802" w:type="dxa"/>
            <w:tcBorders>
              <w:bottom w:val="single" w:sz="4" w:space="0" w:color="7F7F7F"/>
            </w:tcBorders>
            <w:shd w:val="clear" w:color="auto" w:fill="auto"/>
            <w:noWrap/>
            <w:hideMark/>
          </w:tcPr>
          <w:p w14:paraId="6159C90B" w14:textId="77777777" w:rsidR="00FF03F4" w:rsidRPr="00F75BB3" w:rsidRDefault="00FF03F4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kern w:val="2"/>
                <w:lang w:eastAsia="zh-TW"/>
              </w:rPr>
            </w:pPr>
          </w:p>
        </w:tc>
        <w:tc>
          <w:tcPr>
            <w:tcW w:w="3240" w:type="dxa"/>
            <w:tcBorders>
              <w:bottom w:val="single" w:sz="4" w:space="0" w:color="7F7F7F"/>
            </w:tcBorders>
            <w:shd w:val="clear" w:color="auto" w:fill="auto"/>
            <w:noWrap/>
            <w:hideMark/>
          </w:tcPr>
          <w:p w14:paraId="4C8292C5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2004-2009</w:t>
            </w:r>
          </w:p>
          <w:p w14:paraId="48457F5C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Median (IQR)</w:t>
            </w:r>
          </w:p>
        </w:tc>
        <w:tc>
          <w:tcPr>
            <w:tcW w:w="3240" w:type="dxa"/>
            <w:tcBorders>
              <w:bottom w:val="single" w:sz="4" w:space="0" w:color="7F7F7F"/>
            </w:tcBorders>
            <w:shd w:val="clear" w:color="auto" w:fill="auto"/>
            <w:noWrap/>
            <w:hideMark/>
          </w:tcPr>
          <w:p w14:paraId="2D33C690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2010-2020</w:t>
            </w:r>
          </w:p>
          <w:p w14:paraId="3655497F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Median (IQR)</w:t>
            </w:r>
          </w:p>
        </w:tc>
      </w:tr>
      <w:tr w:rsidR="00FF03F4" w:rsidRPr="00F75BB3" w14:paraId="6F3D82D9" w14:textId="77777777" w:rsidTr="00071853">
        <w:trPr>
          <w:trHeight w:val="311"/>
        </w:trPr>
        <w:tc>
          <w:tcPr>
            <w:tcW w:w="3802" w:type="dxa"/>
            <w:shd w:val="clear" w:color="auto" w:fill="auto"/>
            <w:noWrap/>
            <w:hideMark/>
          </w:tcPr>
          <w:p w14:paraId="457EB3B8" w14:textId="77777777" w:rsidR="00FF03F4" w:rsidRPr="00F75BB3" w:rsidRDefault="00FF03F4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Recall rate, %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14:paraId="28C17DE0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  <w:t>8.74</w:t>
            </w:r>
          </w:p>
          <w:p w14:paraId="2206CC20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  <w:t>(5.76, 12.82)</w:t>
            </w:r>
          </w:p>
        </w:tc>
        <w:tc>
          <w:tcPr>
            <w:tcW w:w="3240" w:type="dxa"/>
            <w:shd w:val="clear" w:color="auto" w:fill="auto"/>
            <w:noWrap/>
          </w:tcPr>
          <w:p w14:paraId="79D1A19E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  <w:t>8.27</w:t>
            </w:r>
          </w:p>
          <w:p w14:paraId="7A321ADD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  <w:t>(6.42, 10.37)</w:t>
            </w:r>
          </w:p>
        </w:tc>
      </w:tr>
      <w:tr w:rsidR="00FF03F4" w:rsidRPr="00F75BB3" w14:paraId="097332C5" w14:textId="77777777" w:rsidTr="00071853">
        <w:trPr>
          <w:trHeight w:val="311"/>
        </w:trPr>
        <w:tc>
          <w:tcPr>
            <w:tcW w:w="3802" w:type="dxa"/>
            <w:shd w:val="clear" w:color="auto" w:fill="auto"/>
            <w:noWrap/>
            <w:hideMark/>
          </w:tcPr>
          <w:p w14:paraId="25D1B4B2" w14:textId="77777777" w:rsidR="00FF03F4" w:rsidRPr="00F75BB3" w:rsidRDefault="00FF03F4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Cancer detection rate per 1000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14:paraId="790DDFDC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  <w:t>4.33</w:t>
            </w:r>
          </w:p>
          <w:p w14:paraId="2451FAE7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  <w:t>(2.84, 5.85)</w:t>
            </w:r>
          </w:p>
        </w:tc>
        <w:tc>
          <w:tcPr>
            <w:tcW w:w="3240" w:type="dxa"/>
            <w:shd w:val="clear" w:color="auto" w:fill="auto"/>
            <w:noWrap/>
          </w:tcPr>
          <w:p w14:paraId="78132CAF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  <w:t>4.02</w:t>
            </w:r>
          </w:p>
          <w:p w14:paraId="12A61B54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  <w:t>(2.87, 5.25)</w:t>
            </w:r>
          </w:p>
        </w:tc>
      </w:tr>
      <w:tr w:rsidR="00FF03F4" w:rsidRPr="00F75BB3" w14:paraId="64370E55" w14:textId="77777777" w:rsidTr="00071853">
        <w:trPr>
          <w:trHeight w:val="311"/>
        </w:trPr>
        <w:tc>
          <w:tcPr>
            <w:tcW w:w="3802" w:type="dxa"/>
            <w:shd w:val="clear" w:color="auto" w:fill="auto"/>
            <w:noWrap/>
            <w:hideMark/>
          </w:tcPr>
          <w:p w14:paraId="236F6D76" w14:textId="77777777" w:rsidR="00FF03F4" w:rsidRPr="00F75BB3" w:rsidRDefault="00FF03F4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PPV1, %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14:paraId="04C6FCB2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  <w:t>4.40</w:t>
            </w:r>
          </w:p>
          <w:p w14:paraId="60D8EE50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  <w:t>(2.74, 6.32)</w:t>
            </w:r>
          </w:p>
        </w:tc>
        <w:tc>
          <w:tcPr>
            <w:tcW w:w="3240" w:type="dxa"/>
            <w:shd w:val="clear" w:color="auto" w:fill="auto"/>
            <w:noWrap/>
          </w:tcPr>
          <w:p w14:paraId="7D3B4EFF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  <w:t>4.80</w:t>
            </w:r>
          </w:p>
          <w:p w14:paraId="675287F7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  <w:t>(3.69, 6.18)</w:t>
            </w:r>
          </w:p>
        </w:tc>
      </w:tr>
      <w:tr w:rsidR="00FF03F4" w:rsidRPr="00F75BB3" w14:paraId="0EDAAC5A" w14:textId="77777777" w:rsidTr="00071853">
        <w:trPr>
          <w:trHeight w:val="311"/>
        </w:trPr>
        <w:tc>
          <w:tcPr>
            <w:tcW w:w="3802" w:type="dxa"/>
            <w:shd w:val="clear" w:color="auto" w:fill="auto"/>
            <w:noWrap/>
            <w:hideMark/>
          </w:tcPr>
          <w:p w14:paraId="2F2DB988" w14:textId="77777777" w:rsidR="00FF03F4" w:rsidRPr="00F75BB3" w:rsidRDefault="00FF03F4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PPV2 (%)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14:paraId="08336A68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  <w:t>33.33</w:t>
            </w:r>
          </w:p>
          <w:p w14:paraId="3785BCA6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  <w:t>(26.11, 42.99)</w:t>
            </w:r>
          </w:p>
        </w:tc>
        <w:tc>
          <w:tcPr>
            <w:tcW w:w="3240" w:type="dxa"/>
            <w:shd w:val="clear" w:color="auto" w:fill="auto"/>
            <w:noWrap/>
          </w:tcPr>
          <w:p w14:paraId="20A2EDDF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  <w:t>27.56</w:t>
            </w:r>
          </w:p>
          <w:p w14:paraId="258C3504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  <w:t>(21.96, 33.33)</w:t>
            </w:r>
          </w:p>
        </w:tc>
      </w:tr>
      <w:tr w:rsidR="00FF03F4" w:rsidRPr="00F75BB3" w14:paraId="4D575366" w14:textId="77777777" w:rsidTr="00071853">
        <w:trPr>
          <w:trHeight w:val="311"/>
        </w:trPr>
        <w:tc>
          <w:tcPr>
            <w:tcW w:w="3802" w:type="dxa"/>
            <w:shd w:val="clear" w:color="auto" w:fill="auto"/>
            <w:noWrap/>
            <w:hideMark/>
          </w:tcPr>
          <w:p w14:paraId="7612C0A0" w14:textId="77777777" w:rsidR="00FF03F4" w:rsidRPr="00F75BB3" w:rsidRDefault="00FF03F4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PPV3 (%)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14:paraId="4874A25A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  <w:t>46.50</w:t>
            </w:r>
          </w:p>
          <w:p w14:paraId="3D8523A6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  <w:t>(39.79, 63.44)</w:t>
            </w:r>
          </w:p>
        </w:tc>
        <w:tc>
          <w:tcPr>
            <w:tcW w:w="3240" w:type="dxa"/>
            <w:shd w:val="clear" w:color="auto" w:fill="auto"/>
            <w:noWrap/>
          </w:tcPr>
          <w:p w14:paraId="37B55FB0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  <w:t>36.14</w:t>
            </w:r>
          </w:p>
          <w:p w14:paraId="4424A83F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  <w:t>(29.38, 43,40)</w:t>
            </w:r>
          </w:p>
        </w:tc>
      </w:tr>
      <w:tr w:rsidR="00FF03F4" w:rsidRPr="00F75BB3" w14:paraId="32EDFDCD" w14:textId="77777777" w:rsidTr="00071853">
        <w:trPr>
          <w:trHeight w:val="311"/>
        </w:trPr>
        <w:tc>
          <w:tcPr>
            <w:tcW w:w="3802" w:type="dxa"/>
            <w:shd w:val="clear" w:color="auto" w:fill="auto"/>
            <w:noWrap/>
            <w:hideMark/>
          </w:tcPr>
          <w:p w14:paraId="2A275A14" w14:textId="77777777" w:rsidR="00FF03F4" w:rsidRPr="00F75BB3" w:rsidRDefault="00FF03F4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Sensitivity, %</w:t>
            </w: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vertAlign w:val="superscript"/>
                <w:lang w:eastAsia="zh-TW"/>
              </w:rPr>
              <w:t>†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14:paraId="42B78BEE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  <w:t>85.71</w:t>
            </w:r>
          </w:p>
          <w:p w14:paraId="167FFB10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  <w:t>(80.00, 92.00)</w:t>
            </w:r>
          </w:p>
        </w:tc>
        <w:tc>
          <w:tcPr>
            <w:tcW w:w="3240" w:type="dxa"/>
            <w:shd w:val="clear" w:color="auto" w:fill="auto"/>
            <w:noWrap/>
          </w:tcPr>
          <w:p w14:paraId="46CF40DF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  <w:t>85.71</w:t>
            </w:r>
          </w:p>
          <w:p w14:paraId="17F87D5C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  <w:t>(79.41, 89.74)</w:t>
            </w:r>
          </w:p>
        </w:tc>
      </w:tr>
      <w:tr w:rsidR="00FF03F4" w:rsidRPr="00F75BB3" w14:paraId="0732CD0F" w14:textId="77777777" w:rsidTr="00071853">
        <w:trPr>
          <w:trHeight w:val="311"/>
        </w:trPr>
        <w:tc>
          <w:tcPr>
            <w:tcW w:w="3802" w:type="dxa"/>
            <w:shd w:val="clear" w:color="auto" w:fill="auto"/>
            <w:noWrap/>
            <w:hideMark/>
          </w:tcPr>
          <w:p w14:paraId="6F2E70F8" w14:textId="77777777" w:rsidR="00FF03F4" w:rsidRPr="00F75BB3" w:rsidRDefault="00FF03F4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Specificity, %</w:t>
            </w: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vertAlign w:val="superscript"/>
                <w:lang w:eastAsia="zh-TW"/>
              </w:rPr>
              <w:t>†</w:t>
            </w:r>
          </w:p>
        </w:tc>
        <w:tc>
          <w:tcPr>
            <w:tcW w:w="3240" w:type="dxa"/>
            <w:shd w:val="clear" w:color="auto" w:fill="auto"/>
            <w:noWrap/>
            <w:hideMark/>
          </w:tcPr>
          <w:p w14:paraId="63B0CF94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  <w:t>92.02</w:t>
            </w:r>
          </w:p>
          <w:p w14:paraId="111859C7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  <w:t>(87.83, 94.53)</w:t>
            </w:r>
          </w:p>
        </w:tc>
        <w:tc>
          <w:tcPr>
            <w:tcW w:w="3240" w:type="dxa"/>
            <w:shd w:val="clear" w:color="auto" w:fill="auto"/>
            <w:noWrap/>
          </w:tcPr>
          <w:p w14:paraId="6E38E82E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  <w:t>92.09</w:t>
            </w:r>
          </w:p>
          <w:p w14:paraId="18301217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  <w:t>(89.91, 93.91)</w:t>
            </w:r>
          </w:p>
        </w:tc>
      </w:tr>
      <w:tr w:rsidR="00FF03F4" w:rsidRPr="00F75BB3" w14:paraId="25E9174A" w14:textId="77777777" w:rsidTr="00071853">
        <w:trPr>
          <w:trHeight w:val="311"/>
        </w:trPr>
        <w:tc>
          <w:tcPr>
            <w:tcW w:w="3802" w:type="dxa"/>
            <w:shd w:val="clear" w:color="auto" w:fill="auto"/>
            <w:noWrap/>
          </w:tcPr>
          <w:p w14:paraId="42F15D9D" w14:textId="77777777" w:rsidR="00FF03F4" w:rsidRPr="00F75BB3" w:rsidRDefault="00FF03F4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MR, %</w:t>
            </w: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vertAlign w:val="superscript"/>
                <w:lang w:eastAsia="zh-TW"/>
              </w:rPr>
              <w:t>†</w:t>
            </w:r>
          </w:p>
        </w:tc>
        <w:tc>
          <w:tcPr>
            <w:tcW w:w="3240" w:type="dxa"/>
            <w:shd w:val="clear" w:color="auto" w:fill="auto"/>
            <w:noWrap/>
          </w:tcPr>
          <w:p w14:paraId="40A12D79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  <w:t>57.14</w:t>
            </w:r>
          </w:p>
          <w:p w14:paraId="025A41D8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  <w:t>(47.11, 66.31)</w:t>
            </w:r>
          </w:p>
        </w:tc>
        <w:tc>
          <w:tcPr>
            <w:tcW w:w="3240" w:type="dxa"/>
            <w:shd w:val="clear" w:color="auto" w:fill="auto"/>
            <w:noWrap/>
          </w:tcPr>
          <w:p w14:paraId="5B9CA880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  <w:t>67.36</w:t>
            </w:r>
          </w:p>
          <w:p w14:paraId="23F916B6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  <w:t>(61,11, 72.73))</w:t>
            </w:r>
          </w:p>
        </w:tc>
      </w:tr>
      <w:tr w:rsidR="00FF03F4" w:rsidRPr="00F75BB3" w14:paraId="4BB803A3" w14:textId="77777777" w:rsidTr="00071853">
        <w:trPr>
          <w:trHeight w:val="311"/>
        </w:trPr>
        <w:tc>
          <w:tcPr>
            <w:tcW w:w="3802" w:type="dxa"/>
            <w:shd w:val="clear" w:color="auto" w:fill="auto"/>
            <w:noWrap/>
          </w:tcPr>
          <w:p w14:paraId="7A2F3D2F" w14:textId="77777777" w:rsidR="00FF03F4" w:rsidRPr="00F75BB3" w:rsidRDefault="00FF03F4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TR, %</w:t>
            </w: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vertAlign w:val="superscript"/>
                <w:lang w:eastAsia="zh-TW"/>
              </w:rPr>
              <w:t>†</w:t>
            </w:r>
          </w:p>
        </w:tc>
        <w:tc>
          <w:tcPr>
            <w:tcW w:w="3240" w:type="dxa"/>
            <w:shd w:val="clear" w:color="auto" w:fill="auto"/>
            <w:noWrap/>
          </w:tcPr>
          <w:p w14:paraId="014B22F9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  <w:t>52.38</w:t>
            </w:r>
          </w:p>
          <w:p w14:paraId="3A895757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  <w:t>(45.45, 63.16)</w:t>
            </w:r>
          </w:p>
        </w:tc>
        <w:tc>
          <w:tcPr>
            <w:tcW w:w="3240" w:type="dxa"/>
            <w:shd w:val="clear" w:color="auto" w:fill="auto"/>
            <w:noWrap/>
          </w:tcPr>
          <w:p w14:paraId="41E876E1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  <w:t>73.64</w:t>
            </w:r>
          </w:p>
          <w:p w14:paraId="0E25659D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  <w:t>(66.67, 80.73)</w:t>
            </w:r>
          </w:p>
        </w:tc>
      </w:tr>
      <w:tr w:rsidR="00FF03F4" w:rsidRPr="00F75BB3" w14:paraId="129879FB" w14:textId="77777777" w:rsidTr="00071853">
        <w:trPr>
          <w:trHeight w:val="311"/>
        </w:trPr>
        <w:tc>
          <w:tcPr>
            <w:tcW w:w="3802" w:type="dxa"/>
            <w:shd w:val="clear" w:color="auto" w:fill="auto"/>
            <w:noWrap/>
          </w:tcPr>
          <w:p w14:paraId="6D70689E" w14:textId="77777777" w:rsidR="00FF03F4" w:rsidRPr="00F75BB3" w:rsidRDefault="00FF03F4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NNR, %</w:t>
            </w: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vertAlign w:val="superscript"/>
                <w:lang w:eastAsia="zh-TW"/>
              </w:rPr>
              <w:t>†</w:t>
            </w:r>
          </w:p>
        </w:tc>
        <w:tc>
          <w:tcPr>
            <w:tcW w:w="3240" w:type="dxa"/>
            <w:shd w:val="clear" w:color="auto" w:fill="auto"/>
            <w:noWrap/>
          </w:tcPr>
          <w:p w14:paraId="0C6A5E87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  <w:t>61.2</w:t>
            </w:r>
          </w:p>
          <w:p w14:paraId="67B90E86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  <w:t>(53.94, 66.67)</w:t>
            </w:r>
          </w:p>
        </w:tc>
        <w:tc>
          <w:tcPr>
            <w:tcW w:w="3240" w:type="dxa"/>
            <w:shd w:val="clear" w:color="auto" w:fill="auto"/>
            <w:noWrap/>
          </w:tcPr>
          <w:p w14:paraId="416F0E56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  <w:t>73.21</w:t>
            </w:r>
          </w:p>
          <w:p w14:paraId="5C85C30C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  <w:t>(66.67, 79.41)</w:t>
            </w:r>
          </w:p>
        </w:tc>
      </w:tr>
      <w:tr w:rsidR="00FF03F4" w:rsidRPr="00F75BB3" w14:paraId="6C0C0BFD" w14:textId="77777777" w:rsidTr="00071853">
        <w:trPr>
          <w:trHeight w:val="311"/>
        </w:trPr>
        <w:tc>
          <w:tcPr>
            <w:tcW w:w="3802" w:type="dxa"/>
            <w:shd w:val="clear" w:color="auto" w:fill="auto"/>
            <w:noWrap/>
          </w:tcPr>
          <w:p w14:paraId="7E8C44C2" w14:textId="77777777" w:rsidR="00FF03F4" w:rsidRPr="00F75BB3" w:rsidRDefault="00FF03F4" w:rsidP="00071853">
            <w:pPr>
              <w:spacing w:after="0" w:line="240" w:lineRule="auto"/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lang w:eastAsia="zh-TW"/>
              </w:rPr>
              <w:t>Mean invasive cancer size, mm (95% CI)</w:t>
            </w:r>
            <w:r w:rsidRPr="00F75BB3">
              <w:rPr>
                <w:rFonts w:ascii="Calibri" w:eastAsia="PMingLiU" w:hAnsi="Calibri" w:cs="Calibri"/>
                <w:b/>
                <w:bCs/>
                <w:color w:val="000000"/>
                <w:kern w:val="2"/>
                <w:vertAlign w:val="superscript"/>
                <w:lang w:eastAsia="zh-TW"/>
              </w:rPr>
              <w:t>†</w:t>
            </w:r>
          </w:p>
        </w:tc>
        <w:tc>
          <w:tcPr>
            <w:tcW w:w="3240" w:type="dxa"/>
            <w:shd w:val="clear" w:color="auto" w:fill="auto"/>
            <w:noWrap/>
          </w:tcPr>
          <w:p w14:paraId="6636B79E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  <w:t>20.44</w:t>
            </w:r>
          </w:p>
          <w:p w14:paraId="5C2F0D07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  <w:t>(19.11, 22)</w:t>
            </w:r>
          </w:p>
        </w:tc>
        <w:tc>
          <w:tcPr>
            <w:tcW w:w="3240" w:type="dxa"/>
            <w:shd w:val="clear" w:color="auto" w:fill="auto"/>
            <w:noWrap/>
          </w:tcPr>
          <w:p w14:paraId="14139D36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  <w:t>18.57</w:t>
            </w:r>
          </w:p>
          <w:p w14:paraId="4F82E806" w14:textId="77777777" w:rsidR="00FF03F4" w:rsidRPr="00F75BB3" w:rsidRDefault="00FF03F4" w:rsidP="00071853">
            <w:pPr>
              <w:spacing w:after="0" w:line="240" w:lineRule="auto"/>
              <w:jc w:val="center"/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</w:pPr>
            <w:r w:rsidRPr="00F75BB3">
              <w:rPr>
                <w:rFonts w:ascii="Calibri" w:eastAsia="PMingLiU" w:hAnsi="Calibri" w:cs="Calibri"/>
                <w:color w:val="000000"/>
                <w:kern w:val="2"/>
                <w:lang w:eastAsia="zh-TW"/>
              </w:rPr>
              <w:t>(16.96, 19.98)</w:t>
            </w:r>
          </w:p>
        </w:tc>
      </w:tr>
    </w:tbl>
    <w:p w14:paraId="325B9ACF" w14:textId="77777777" w:rsidR="00FF03F4" w:rsidRPr="00F75BB3" w:rsidRDefault="00FF03F4" w:rsidP="00FF03F4">
      <w:pPr>
        <w:spacing w:line="240" w:lineRule="auto"/>
        <w:rPr>
          <w:rFonts w:ascii="Calibri" w:eastAsia="Times New Roman" w:hAnsi="Calibri" w:cs="Calibri"/>
        </w:rPr>
      </w:pPr>
      <w:r w:rsidRPr="00F75BB3">
        <w:rPr>
          <w:rFonts w:ascii="Calibri" w:eastAsia="Times New Roman" w:hAnsi="Calibri" w:cs="Calibri"/>
        </w:rPr>
        <w:t>*IQR denotes interquartile range; PPV denotes positive predictive value; MR denotes minimal cancer rate; TR denotes stage 0 or 1 cancer; NNR denotes negative node rate; and CI denotes confidence interval.</w:t>
      </w:r>
    </w:p>
    <w:p w14:paraId="7F4EB277" w14:textId="77777777" w:rsidR="00FF03F4" w:rsidRPr="00F75BB3" w:rsidRDefault="00FF03F4" w:rsidP="00FF03F4">
      <w:pPr>
        <w:spacing w:line="240" w:lineRule="auto"/>
        <w:rPr>
          <w:rFonts w:ascii="Calibri" w:eastAsia="Times New Roman" w:hAnsi="Calibri" w:cs="Calibri"/>
        </w:rPr>
      </w:pPr>
      <w:r w:rsidRPr="00F75BB3">
        <w:rPr>
          <w:rFonts w:ascii="Calibri" w:eastAsia="PMingLiU" w:hAnsi="Calibri" w:cs="Calibri"/>
          <w:color w:val="000000"/>
          <w:vertAlign w:val="superscript"/>
        </w:rPr>
        <w:t>†</w:t>
      </w:r>
      <w:r w:rsidRPr="00F75BB3">
        <w:rPr>
          <w:rFonts w:ascii="Calibri" w:eastAsia="Times New Roman" w:hAnsi="Calibri" w:cs="Calibri"/>
        </w:rPr>
        <w:t>Evaluated based on pre-2017 data.</w:t>
      </w:r>
    </w:p>
    <w:p w14:paraId="09217313" w14:textId="77777777" w:rsidR="00FF03F4" w:rsidRPr="00F75BB3" w:rsidRDefault="00FF03F4" w:rsidP="00FF03F4">
      <w:pPr>
        <w:spacing w:line="240" w:lineRule="auto"/>
        <w:rPr>
          <w:rFonts w:ascii="Calibri" w:eastAsia="Times New Roman" w:hAnsi="Calibri" w:cs="Calibri"/>
        </w:rPr>
      </w:pPr>
      <w:r w:rsidRPr="00F75BB3">
        <w:rPr>
          <w:rFonts w:ascii="Calibri" w:eastAsia="PMingLiU" w:hAnsi="Calibri" w:cs="Calibri"/>
          <w:color w:val="000000"/>
          <w:vertAlign w:val="superscript"/>
        </w:rPr>
        <w:t>†</w:t>
      </w:r>
      <w:r w:rsidRPr="00F75BB3">
        <w:rPr>
          <w:rFonts w:ascii="Calibri" w:eastAsia="PMingLiU" w:hAnsi="Calibri" w:cs="Calibri"/>
          <w:lang w:eastAsia="zh-TW"/>
        </w:rPr>
        <w:t xml:space="preserve">Based on the ACR BI-RADS 5th edition, our radiologists demonstrated good performance in sensitivity and specificity. Median sensitivity was 85.71% (IQR, </w:t>
      </w:r>
      <w:r w:rsidRPr="00F75BB3">
        <w:rPr>
          <w:rFonts w:ascii="Calibri" w:eastAsia="PMingLiU" w:hAnsi="Calibri" w:cs="Calibri"/>
          <w:color w:val="000000"/>
        </w:rPr>
        <w:t>79.41%-89.74</w:t>
      </w:r>
      <w:r w:rsidRPr="00F75BB3">
        <w:rPr>
          <w:rFonts w:ascii="Calibri" w:eastAsia="PMingLiU" w:hAnsi="Calibri" w:cs="Calibri"/>
          <w:lang w:eastAsia="zh-TW"/>
        </w:rPr>
        <w:t>%) in both periods. Median specificity was 92.02% (IQR, 87.83%-94.53%) in the earlier period and 92.09% (IQR, 89.91%-93.91%) in the latter. Notably, the rate at which minimal cancer was found increased from 57.</w:t>
      </w:r>
      <w:r w:rsidRPr="00F75BB3">
        <w:rPr>
          <w:rFonts w:ascii="Calibri" w:eastAsia="PMingLiU" w:hAnsi="Calibri" w:cs="Times New Roman"/>
          <w:lang w:eastAsia="zh-TW"/>
        </w:rPr>
        <w:t xml:space="preserve">14% to </w:t>
      </w:r>
      <w:r w:rsidRPr="00F75BB3">
        <w:rPr>
          <w:rFonts w:ascii="Calibri" w:eastAsia="PMingLiU" w:hAnsi="Calibri" w:cs="Calibri"/>
          <w:lang w:eastAsia="zh-TW"/>
        </w:rPr>
        <w:t>67.36% across the two</w:t>
      </w:r>
      <w:r w:rsidRPr="00F75BB3">
        <w:rPr>
          <w:rFonts w:ascii="Calibri" w:eastAsia="PMingLiU" w:hAnsi="Calibri" w:cs="Times New Roman"/>
          <w:lang w:eastAsia="zh-TW"/>
        </w:rPr>
        <w:t xml:space="preserve"> periods.</w:t>
      </w:r>
    </w:p>
    <w:p w14:paraId="4C71B6E3" w14:textId="77777777" w:rsidR="00FF03F4" w:rsidRPr="00FF03F4" w:rsidRDefault="00FF03F4" w:rsidP="00FF03F4">
      <w:pPr>
        <w:rPr>
          <w:b/>
          <w:bCs/>
        </w:rPr>
      </w:pPr>
    </w:p>
    <w:sectPr w:rsidR="00FF03F4" w:rsidRPr="00FF03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FF03F4"/>
    <w:rsid w:val="00045B36"/>
    <w:rsid w:val="000465F1"/>
    <w:rsid w:val="00064DB5"/>
    <w:rsid w:val="00083C44"/>
    <w:rsid w:val="00086452"/>
    <w:rsid w:val="000868B5"/>
    <w:rsid w:val="00086EEB"/>
    <w:rsid w:val="00096A82"/>
    <w:rsid w:val="000972AC"/>
    <w:rsid w:val="000A3879"/>
    <w:rsid w:val="000B3A9B"/>
    <w:rsid w:val="000F349C"/>
    <w:rsid w:val="0011230E"/>
    <w:rsid w:val="00137389"/>
    <w:rsid w:val="001813E5"/>
    <w:rsid w:val="00195CB1"/>
    <w:rsid w:val="001B6471"/>
    <w:rsid w:val="001C26F0"/>
    <w:rsid w:val="001C7F26"/>
    <w:rsid w:val="001D3A9F"/>
    <w:rsid w:val="001F3462"/>
    <w:rsid w:val="001F59AB"/>
    <w:rsid w:val="001F728D"/>
    <w:rsid w:val="0020205C"/>
    <w:rsid w:val="00212F05"/>
    <w:rsid w:val="00271984"/>
    <w:rsid w:val="002846C8"/>
    <w:rsid w:val="00292C18"/>
    <w:rsid w:val="002931EE"/>
    <w:rsid w:val="002B3EA7"/>
    <w:rsid w:val="002C0E1F"/>
    <w:rsid w:val="002F6ECD"/>
    <w:rsid w:val="00313E50"/>
    <w:rsid w:val="00316CE9"/>
    <w:rsid w:val="00332961"/>
    <w:rsid w:val="00336D0C"/>
    <w:rsid w:val="00351B1B"/>
    <w:rsid w:val="003C2991"/>
    <w:rsid w:val="003D382E"/>
    <w:rsid w:val="003D4350"/>
    <w:rsid w:val="003E5CEA"/>
    <w:rsid w:val="003F22EA"/>
    <w:rsid w:val="00431FDB"/>
    <w:rsid w:val="0044232A"/>
    <w:rsid w:val="00484635"/>
    <w:rsid w:val="004A59E2"/>
    <w:rsid w:val="004B46ED"/>
    <w:rsid w:val="004C5BD6"/>
    <w:rsid w:val="004E02C6"/>
    <w:rsid w:val="004E2BF5"/>
    <w:rsid w:val="005170A8"/>
    <w:rsid w:val="0052352D"/>
    <w:rsid w:val="00524F42"/>
    <w:rsid w:val="00546C77"/>
    <w:rsid w:val="00562515"/>
    <w:rsid w:val="005820D3"/>
    <w:rsid w:val="005A09CC"/>
    <w:rsid w:val="005A5F99"/>
    <w:rsid w:val="005D0455"/>
    <w:rsid w:val="005F5781"/>
    <w:rsid w:val="00627C89"/>
    <w:rsid w:val="00655B98"/>
    <w:rsid w:val="00685AD7"/>
    <w:rsid w:val="006910FE"/>
    <w:rsid w:val="006D542B"/>
    <w:rsid w:val="007038E3"/>
    <w:rsid w:val="00704454"/>
    <w:rsid w:val="00717B5A"/>
    <w:rsid w:val="00724D15"/>
    <w:rsid w:val="007455EB"/>
    <w:rsid w:val="00745EF3"/>
    <w:rsid w:val="0078670D"/>
    <w:rsid w:val="00795FD4"/>
    <w:rsid w:val="007D2D53"/>
    <w:rsid w:val="007F78C9"/>
    <w:rsid w:val="00801153"/>
    <w:rsid w:val="00802EF4"/>
    <w:rsid w:val="00866CCB"/>
    <w:rsid w:val="00885CB8"/>
    <w:rsid w:val="008906F1"/>
    <w:rsid w:val="00890F6C"/>
    <w:rsid w:val="0089548A"/>
    <w:rsid w:val="008D7931"/>
    <w:rsid w:val="0090195B"/>
    <w:rsid w:val="00956C85"/>
    <w:rsid w:val="00966DCA"/>
    <w:rsid w:val="00970DA3"/>
    <w:rsid w:val="009712C3"/>
    <w:rsid w:val="00971B2F"/>
    <w:rsid w:val="00975FDD"/>
    <w:rsid w:val="009A6E1B"/>
    <w:rsid w:val="009A7437"/>
    <w:rsid w:val="009B59A4"/>
    <w:rsid w:val="009D7890"/>
    <w:rsid w:val="009E0776"/>
    <w:rsid w:val="00A021FB"/>
    <w:rsid w:val="00A126A9"/>
    <w:rsid w:val="00A44B2F"/>
    <w:rsid w:val="00A51717"/>
    <w:rsid w:val="00A54EA1"/>
    <w:rsid w:val="00A56C82"/>
    <w:rsid w:val="00A57AC2"/>
    <w:rsid w:val="00A649C9"/>
    <w:rsid w:val="00A66C45"/>
    <w:rsid w:val="00AA308E"/>
    <w:rsid w:val="00AC0C2E"/>
    <w:rsid w:val="00AC3FDF"/>
    <w:rsid w:val="00B45154"/>
    <w:rsid w:val="00B525FE"/>
    <w:rsid w:val="00B80077"/>
    <w:rsid w:val="00BA576A"/>
    <w:rsid w:val="00BD537F"/>
    <w:rsid w:val="00BF4601"/>
    <w:rsid w:val="00C371E0"/>
    <w:rsid w:val="00C479A7"/>
    <w:rsid w:val="00C50300"/>
    <w:rsid w:val="00C550AB"/>
    <w:rsid w:val="00C57091"/>
    <w:rsid w:val="00C71E61"/>
    <w:rsid w:val="00C915A6"/>
    <w:rsid w:val="00C91C2F"/>
    <w:rsid w:val="00CA5365"/>
    <w:rsid w:val="00CB1465"/>
    <w:rsid w:val="00CE4E23"/>
    <w:rsid w:val="00CF1434"/>
    <w:rsid w:val="00CF3A45"/>
    <w:rsid w:val="00D91251"/>
    <w:rsid w:val="00DD3157"/>
    <w:rsid w:val="00E10840"/>
    <w:rsid w:val="00E22743"/>
    <w:rsid w:val="00E447A3"/>
    <w:rsid w:val="00E46E13"/>
    <w:rsid w:val="00E53414"/>
    <w:rsid w:val="00E54DB8"/>
    <w:rsid w:val="00E874BB"/>
    <w:rsid w:val="00E95CB8"/>
    <w:rsid w:val="00EB5AC8"/>
    <w:rsid w:val="00EC2036"/>
    <w:rsid w:val="00EC242B"/>
    <w:rsid w:val="00EF78EE"/>
    <w:rsid w:val="00F14C0E"/>
    <w:rsid w:val="00F22320"/>
    <w:rsid w:val="00F31DB3"/>
    <w:rsid w:val="00F548C4"/>
    <w:rsid w:val="00F811B3"/>
    <w:rsid w:val="00FA7286"/>
    <w:rsid w:val="00FB2078"/>
    <w:rsid w:val="00FB54FF"/>
    <w:rsid w:val="00FD59F6"/>
    <w:rsid w:val="00FE142C"/>
    <w:rsid w:val="00FE7C93"/>
    <w:rsid w:val="00FF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628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H" w:eastAsia="zh-TW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3F4"/>
    <w:pPr>
      <w:spacing w:after="160" w:line="259" w:lineRule="auto"/>
    </w:pPr>
    <w:rPr>
      <w:kern w:val="0"/>
      <w:sz w:val="22"/>
      <w:szCs w:val="22"/>
      <w:lang w:val="en-US"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H" w:eastAsia="zh-TW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3F4"/>
    <w:pPr>
      <w:spacing w:after="160" w:line="259" w:lineRule="auto"/>
    </w:pPr>
    <w:rPr>
      <w:kern w:val="0"/>
      <w:sz w:val="22"/>
      <w:szCs w:val="22"/>
      <w:lang w:val="en-US"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MingLiU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PMingLiU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1192</Characters>
  <Application>Microsoft Office Word</Application>
  <DocSecurity>0</DocSecurity>
  <Lines>74</Lines>
  <Paragraphs>73</Paragraphs>
  <ScaleCrop>false</ScaleCrop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Vu</dc:creator>
  <cp:keywords/>
  <dc:description/>
  <cp:lastModifiedBy>E744616</cp:lastModifiedBy>
  <cp:revision>2</cp:revision>
  <dcterms:created xsi:type="dcterms:W3CDTF">2023-11-30T17:04:00Z</dcterms:created>
  <dcterms:modified xsi:type="dcterms:W3CDTF">2023-12-11T05:44:00Z</dcterms:modified>
</cp:coreProperties>
</file>