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68F" w:rsidRPr="00522BAC" w:rsidRDefault="00FA368F" w:rsidP="00FA368F">
      <w:pPr>
        <w:pStyle w:val="Heading2"/>
        <w:spacing w:before="0" w:after="120"/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</w:pPr>
      <w:bookmarkStart w:id="0" w:name="_Toc131065124"/>
      <w:r w:rsidRPr="00522BAC">
        <w:rPr>
          <w:rStyle w:val="Heading2Char"/>
          <w:rFonts w:ascii="Times New Roman" w:hAnsi="Times New Roman" w:cs="Times New Roman"/>
          <w:b/>
          <w:color w:val="auto"/>
          <w:sz w:val="24"/>
        </w:rPr>
        <w:t>Table</w:t>
      </w:r>
      <w:r w:rsidRPr="00522BAC">
        <w:rPr>
          <w:rStyle w:val="Heading2Char"/>
          <w:rFonts w:ascii="Times New Roman" w:hAnsi="Times New Roman" w:cs="Times New Roman"/>
          <w:b/>
          <w:color w:val="auto"/>
          <w:sz w:val="24"/>
          <w:szCs w:val="24"/>
        </w:rPr>
        <w:t xml:space="preserve"> S2</w:t>
      </w:r>
      <w:r w:rsidRPr="00522BAC">
        <w:rPr>
          <w:rFonts w:ascii="Times New Roman" w:hAnsi="Times New Roman" w:cs="Times New Roman"/>
          <w:b/>
          <w:color w:val="auto"/>
          <w:sz w:val="24"/>
          <w:szCs w:val="24"/>
        </w:rPr>
        <w:t xml:space="preserve">. Clinicopathological characteristics, </w:t>
      </w:r>
      <w:r w:rsidRPr="00522BAC">
        <w:rPr>
          <w:rFonts w:ascii="Times New Roman" w:hAnsi="Times New Roman" w:cs="Times New Roman"/>
          <w:b/>
          <w:i/>
          <w:color w:val="auto"/>
          <w:sz w:val="24"/>
          <w:szCs w:val="24"/>
        </w:rPr>
        <w:t xml:space="preserve">BRCA1 </w:t>
      </w:r>
      <w:r w:rsidRPr="00522BAC">
        <w:rPr>
          <w:rFonts w:ascii="Times New Roman" w:hAnsi="Times New Roman" w:cs="Times New Roman"/>
          <w:b/>
          <w:color w:val="auto"/>
          <w:sz w:val="24"/>
          <w:szCs w:val="24"/>
        </w:rPr>
        <w:t>mRNA expression, treatment, and follow-up events of patients with non-</w:t>
      </w:r>
      <w:r w:rsidRPr="00522BAC">
        <w:rPr>
          <w:rFonts w:ascii="Times New Roman" w:hAnsi="Times New Roman" w:cs="Times New Roman"/>
          <w:b/>
          <w:i/>
          <w:color w:val="auto"/>
          <w:sz w:val="24"/>
          <w:szCs w:val="24"/>
        </w:rPr>
        <w:t>BRCA1</w:t>
      </w:r>
      <w:r w:rsidRPr="00522BAC">
        <w:rPr>
          <w:rFonts w:ascii="Times New Roman" w:hAnsi="Times New Roman" w:cs="Times New Roman"/>
          <w:b/>
          <w:color w:val="auto"/>
          <w:sz w:val="24"/>
          <w:szCs w:val="24"/>
        </w:rPr>
        <w:t>-like</w:t>
      </w:r>
      <w:r w:rsidRPr="00522BAC">
        <w:rPr>
          <w:rFonts w:ascii="Times New Roman" w:hAnsi="Times New Roman" w:cs="Times New Roman"/>
          <w:b/>
          <w:i/>
          <w:color w:val="auto"/>
          <w:sz w:val="24"/>
          <w:szCs w:val="24"/>
        </w:rPr>
        <w:t xml:space="preserve"> </w:t>
      </w:r>
      <w:r w:rsidRPr="00522BAC">
        <w:rPr>
          <w:rFonts w:ascii="Times New Roman" w:hAnsi="Times New Roman" w:cs="Times New Roman"/>
          <w:b/>
          <w:color w:val="auto"/>
          <w:sz w:val="24"/>
          <w:szCs w:val="24"/>
        </w:rPr>
        <w:t>or</w:t>
      </w:r>
      <w:r w:rsidRPr="00522BAC">
        <w:rPr>
          <w:rFonts w:ascii="Times New Roman" w:hAnsi="Times New Roman" w:cs="Times New Roman"/>
          <w:b/>
          <w:i/>
          <w:color w:val="auto"/>
          <w:sz w:val="24"/>
          <w:szCs w:val="24"/>
        </w:rPr>
        <w:t xml:space="preserve"> BRCA1</w:t>
      </w:r>
      <w:r w:rsidRPr="00522BAC">
        <w:rPr>
          <w:rFonts w:ascii="Times New Roman" w:hAnsi="Times New Roman" w:cs="Times New Roman"/>
          <w:b/>
          <w:color w:val="auto"/>
          <w:sz w:val="24"/>
          <w:szCs w:val="24"/>
        </w:rPr>
        <w:t>-like tumors</w:t>
      </w:r>
      <w:bookmarkEnd w:id="0"/>
    </w:p>
    <w:tbl>
      <w:tblPr>
        <w:tblW w:w="8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843"/>
        <w:gridCol w:w="1843"/>
        <w:gridCol w:w="1134"/>
      </w:tblGrid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No. (%)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Non-</w:t>
            </w:r>
            <w:r w:rsidRPr="00522BAC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-like </w:t>
            </w:r>
          </w:p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48)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-like </w:t>
            </w:r>
          </w:p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304)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P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-value</w:t>
            </w:r>
            <w:r w:rsidRPr="00522BA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eastAsia="nl-NL"/>
              </w:rPr>
              <w:t xml:space="preserve"> d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Age at diagnosis, median (Q1-Q3), years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34 (32-37)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35 (32-38)</w:t>
            </w:r>
          </w:p>
        </w:tc>
        <w:tc>
          <w:tcPr>
            <w:tcW w:w="1134" w:type="dxa"/>
            <w:vAlign w:val="center"/>
          </w:tcPr>
          <w:p w:rsidR="00FA368F" w:rsidRPr="00522BAC" w:rsidRDefault="00211781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0.307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sTILs, median (Q1-Q3), %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55 (10-75)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20 (5-70)</w:t>
            </w:r>
          </w:p>
        </w:tc>
        <w:tc>
          <w:tcPr>
            <w:tcW w:w="1134" w:type="dxa"/>
            <w:vMerge w:val="restart"/>
            <w:vAlign w:val="center"/>
          </w:tcPr>
          <w:p w:rsidR="00FA368F" w:rsidRPr="00522BAC" w:rsidRDefault="00092685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0.059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Missing 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8364" w:type="dxa"/>
            <w:gridSpan w:val="4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Tumor size, No. (%)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≤20mm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 (64.6)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 (54.0)</w:t>
            </w:r>
          </w:p>
        </w:tc>
        <w:tc>
          <w:tcPr>
            <w:tcW w:w="1134" w:type="dxa"/>
            <w:vMerge w:val="restart"/>
            <w:vAlign w:val="center"/>
          </w:tcPr>
          <w:p w:rsidR="00FA368F" w:rsidRPr="00522BAC" w:rsidRDefault="00CB6307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0.223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&gt;20mm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(35.4)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(46.0)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Missing 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8364" w:type="dxa"/>
            <w:gridSpan w:val="4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Tumor grade, No. (%)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Grade 1 or 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(12.5)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(11.5)</w:t>
            </w:r>
          </w:p>
        </w:tc>
        <w:tc>
          <w:tcPr>
            <w:tcW w:w="1134" w:type="dxa"/>
            <w:vMerge w:val="restart"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sz w:val="20"/>
                <w:szCs w:val="20"/>
              </w:rPr>
              <w:t>&gt;.99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Grade 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(87.5)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 (88.5)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8364" w:type="dxa"/>
            <w:gridSpan w:val="4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Histological subtype, No. (%)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Carcinoma no special type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(85.4)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 (93.8)</w:t>
            </w:r>
          </w:p>
        </w:tc>
        <w:tc>
          <w:tcPr>
            <w:tcW w:w="1134" w:type="dxa"/>
            <w:vMerge w:val="restart"/>
            <w:vAlign w:val="center"/>
          </w:tcPr>
          <w:p w:rsidR="00FA368F" w:rsidRPr="00522BAC" w:rsidRDefault="00CB6307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0.069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Metaplastic carcinoma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(14.6)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(5.6)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 subtypes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(0.7)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8364" w:type="dxa"/>
            <w:gridSpan w:val="4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Lymphovascular invasion, No. (%)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(85.4)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 (90.5)</w:t>
            </w:r>
          </w:p>
        </w:tc>
        <w:tc>
          <w:tcPr>
            <w:tcW w:w="1134" w:type="dxa"/>
            <w:vMerge w:val="restart"/>
            <w:vAlign w:val="center"/>
          </w:tcPr>
          <w:p w:rsidR="00FA368F" w:rsidRPr="00522BAC" w:rsidRDefault="00CB6307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0.304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(14.6)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(9.5)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mRNA expression, median (Q1-Q3), normalized counts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 xml:space="preserve">924.20 </w:t>
            </w:r>
          </w:p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(479.60-1247.90)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 xml:space="preserve">857.92 </w:t>
            </w:r>
          </w:p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(230.53-1305.01)</w:t>
            </w:r>
          </w:p>
        </w:tc>
        <w:tc>
          <w:tcPr>
            <w:tcW w:w="1134" w:type="dxa"/>
            <w:vMerge w:val="restart"/>
            <w:vAlign w:val="center"/>
          </w:tcPr>
          <w:p w:rsidR="00FA368F" w:rsidRPr="00522BAC" w:rsidRDefault="00CB6307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0.575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8364" w:type="dxa"/>
            <w:gridSpan w:val="4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Surgery types, No. (%)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Lumpectomy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(56.2)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 (67.1)</w:t>
            </w:r>
          </w:p>
        </w:tc>
        <w:tc>
          <w:tcPr>
            <w:tcW w:w="1134" w:type="dxa"/>
            <w:vMerge w:val="restart"/>
            <w:vAlign w:val="center"/>
          </w:tcPr>
          <w:p w:rsidR="00FA368F" w:rsidRPr="00522BAC" w:rsidRDefault="00CB6307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0.128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Mastectomy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(39.6)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(31.6)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Surgery not specified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(4.2)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(1.3)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8364" w:type="dxa"/>
            <w:gridSpan w:val="4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Radiotherapy, No. (%)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radiotherapy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(41.7)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 (28.6)</w:t>
            </w:r>
          </w:p>
        </w:tc>
        <w:tc>
          <w:tcPr>
            <w:tcW w:w="1134" w:type="dxa"/>
            <w:vMerge w:val="restart"/>
            <w:vAlign w:val="center"/>
          </w:tcPr>
          <w:p w:rsidR="00FA368F" w:rsidRPr="00522BAC" w:rsidRDefault="00FA368F" w:rsidP="00CB63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CB63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097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Radiotherapy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(58.3)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 (71.4)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8364" w:type="dxa"/>
            <w:gridSpan w:val="4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Events of interest during 15-year follow-up 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b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, No. (%)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Death due to any cause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(31.2)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(28.1)</w:t>
            </w:r>
          </w:p>
        </w:tc>
        <w:tc>
          <w:tcPr>
            <w:tcW w:w="1134" w:type="dxa"/>
            <w:vMerge w:val="restart"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First distant recurrence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(18.8)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51(17.1)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ind w:left="171" w:firstLine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Death without distant recurrence or second primary tumors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(6.2)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(8.0)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First second primary tumors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(22.9)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(17.4)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8364" w:type="dxa"/>
            <w:gridSpan w:val="4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The location of first second primary tumors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b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, No. (%)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Contralateral breast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(72.7)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(76.9)</w:t>
            </w:r>
          </w:p>
        </w:tc>
        <w:tc>
          <w:tcPr>
            <w:tcW w:w="1134" w:type="dxa"/>
            <w:vMerge w:val="restart"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Ipsilateral breast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(7.7)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Ovary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(18.2)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(11.5)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Other locations 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(9.1)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(3.8)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368F" w:rsidRPr="00522BAC" w:rsidTr="00082938">
        <w:trPr>
          <w:trHeight w:val="227"/>
        </w:trPr>
        <w:tc>
          <w:tcPr>
            <w:tcW w:w="3544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Lost to follow-up, No. (%)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(2.1)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A368F" w:rsidRPr="00522BAC" w:rsidRDefault="00FA368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(1.0)</w:t>
            </w:r>
          </w:p>
        </w:tc>
        <w:tc>
          <w:tcPr>
            <w:tcW w:w="1134" w:type="dxa"/>
            <w:vMerge/>
            <w:vAlign w:val="center"/>
          </w:tcPr>
          <w:p w:rsidR="00FA368F" w:rsidRPr="00522BAC" w:rsidRDefault="00FA368F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FA368F" w:rsidRPr="00FA368F" w:rsidRDefault="00FA368F" w:rsidP="00FA368F">
      <w:pPr>
        <w:spacing w:before="120" w:after="0" w:line="240" w:lineRule="auto"/>
        <w:rPr>
          <w:rFonts w:ascii="Times New Roman" w:hAnsi="Times New Roman" w:cs="Times New Roman"/>
          <w:sz w:val="20"/>
          <w:lang w:eastAsia="nl-NL"/>
        </w:rPr>
      </w:pPr>
      <w:r w:rsidRPr="00FA368F">
        <w:rPr>
          <w:rFonts w:ascii="Times New Roman" w:hAnsi="Times New Roman" w:cs="Times New Roman"/>
          <w:sz w:val="20"/>
          <w:lang w:eastAsia="nl-NL"/>
        </w:rPr>
        <w:t>Abbreviations: Q1, quartile 1; Q3, quartile 3; sTILs, stromal tumor infiltrating lymphocytes; NA, not applicable.</w:t>
      </w:r>
    </w:p>
    <w:p w:rsidR="00FA368F" w:rsidRPr="00FA368F" w:rsidRDefault="00FA368F" w:rsidP="00FA368F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FA368F">
        <w:rPr>
          <w:rFonts w:ascii="Times New Roman" w:eastAsia="Times New Roman" w:hAnsi="Times New Roman" w:cs="Times New Roman"/>
          <w:sz w:val="20"/>
          <w:vertAlign w:val="superscript"/>
        </w:rPr>
        <w:t>a</w:t>
      </w:r>
      <w:r w:rsidRPr="00FA368F">
        <w:rPr>
          <w:rFonts w:ascii="Times New Roman" w:eastAsia="Times New Roman" w:hAnsi="Times New Roman" w:cs="Times New Roman"/>
          <w:sz w:val="20"/>
        </w:rPr>
        <w:t xml:space="preserve"> Percentages of each clinicopathological characteristics were calculated excluding missing data.</w:t>
      </w:r>
    </w:p>
    <w:p w:rsidR="00FA368F" w:rsidRPr="00FA368F" w:rsidRDefault="00FA368F" w:rsidP="00FA368F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FA368F">
        <w:rPr>
          <w:rFonts w:ascii="Times New Roman" w:eastAsia="Times New Roman" w:hAnsi="Times New Roman" w:cs="Times New Roman"/>
          <w:sz w:val="20"/>
          <w:vertAlign w:val="superscript"/>
        </w:rPr>
        <w:t>b</w:t>
      </w:r>
      <w:r w:rsidRPr="00FA368F">
        <w:rPr>
          <w:rFonts w:ascii="Times New Roman" w:eastAsia="Times New Roman" w:hAnsi="Times New Roman" w:cs="Times New Roman"/>
          <w:sz w:val="20"/>
        </w:rPr>
        <w:t xml:space="preserve"> Patients with a confirmed germline </w:t>
      </w:r>
      <w:r w:rsidRPr="00FA368F">
        <w:rPr>
          <w:rFonts w:ascii="Times New Roman" w:eastAsia="Times New Roman" w:hAnsi="Times New Roman" w:cs="Times New Roman"/>
          <w:i/>
          <w:sz w:val="20"/>
        </w:rPr>
        <w:t>BRCA2</w:t>
      </w:r>
      <w:r w:rsidRPr="00FA368F">
        <w:rPr>
          <w:rFonts w:ascii="Times New Roman" w:eastAsia="Times New Roman" w:hAnsi="Times New Roman" w:cs="Times New Roman"/>
          <w:sz w:val="20"/>
        </w:rPr>
        <w:t xml:space="preserve"> mutation (n = 5) were excluded.</w:t>
      </w:r>
    </w:p>
    <w:p w:rsidR="00FA368F" w:rsidRPr="00FA368F" w:rsidRDefault="00FA368F" w:rsidP="00FA368F">
      <w:pPr>
        <w:spacing w:after="0" w:line="240" w:lineRule="auto"/>
        <w:rPr>
          <w:rFonts w:ascii="Times New Roman" w:hAnsi="Times New Roman" w:cs="Times New Roman"/>
          <w:sz w:val="20"/>
          <w:lang w:eastAsia="nl-NL"/>
        </w:rPr>
      </w:pPr>
      <w:r w:rsidRPr="00FA368F">
        <w:rPr>
          <w:rFonts w:ascii="Times New Roman" w:eastAsia="Times New Roman" w:hAnsi="Times New Roman" w:cs="Times New Roman"/>
          <w:sz w:val="20"/>
          <w:vertAlign w:val="superscript"/>
        </w:rPr>
        <w:t>c</w:t>
      </w:r>
      <w:r w:rsidRPr="00FA368F">
        <w:rPr>
          <w:rFonts w:ascii="Times New Roman" w:hAnsi="Times New Roman" w:cs="Times New Roman"/>
          <w:sz w:val="20"/>
          <w:lang w:eastAsia="nl-NL"/>
        </w:rPr>
        <w:t xml:space="preserve"> Other locations included colon, lung, skin, and esophagus.</w:t>
      </w:r>
    </w:p>
    <w:p w:rsidR="00FA368F" w:rsidRPr="00FA368F" w:rsidRDefault="00CE74F4" w:rsidP="00FA368F">
      <w:pPr>
        <w:spacing w:after="0" w:line="240" w:lineRule="auto"/>
        <w:rPr>
          <w:rFonts w:ascii="Times New Roman" w:hAnsi="Times New Roman" w:cs="Times New Roman"/>
          <w:sz w:val="20"/>
          <w:lang w:eastAsia="nl-NL"/>
        </w:rPr>
      </w:pPr>
      <w:r>
        <w:rPr>
          <w:rFonts w:ascii="Times New Roman" w:hAnsi="Times New Roman" w:cs="Times New Roman"/>
          <w:sz w:val="20"/>
          <w:vertAlign w:val="superscript"/>
          <w:lang w:eastAsia="nl-NL"/>
        </w:rPr>
        <w:t>d</w:t>
      </w:r>
      <w:r w:rsidRPr="008663C1">
        <w:rPr>
          <w:rFonts w:ascii="Times New Roman" w:hAnsi="Times New Roman" w:cs="Times New Roman"/>
          <w:i/>
          <w:sz w:val="20"/>
          <w:lang w:eastAsia="nl-NL"/>
        </w:rPr>
        <w:t xml:space="preserve"> P</w:t>
      </w:r>
      <w:r w:rsidRPr="008663C1">
        <w:rPr>
          <w:rFonts w:ascii="Times New Roman" w:hAnsi="Times New Roman" w:cs="Times New Roman"/>
          <w:sz w:val="20"/>
          <w:lang w:eastAsia="nl-NL"/>
        </w:rPr>
        <w:t xml:space="preserve">-values were calculated using </w:t>
      </w:r>
      <w:proofErr w:type="spellStart"/>
      <w:r w:rsidRPr="008663C1">
        <w:rPr>
          <w:rFonts w:ascii="Times New Roman" w:hAnsi="Times New Roman" w:cs="Times New Roman"/>
          <w:sz w:val="20"/>
          <w:lang w:eastAsia="nl-NL"/>
        </w:rPr>
        <w:t>Kruskal</w:t>
      </w:r>
      <w:proofErr w:type="spellEnd"/>
      <w:r w:rsidRPr="008663C1">
        <w:rPr>
          <w:rFonts w:ascii="Times New Roman" w:hAnsi="Times New Roman" w:cs="Times New Roman"/>
          <w:sz w:val="20"/>
          <w:lang w:eastAsia="nl-NL"/>
        </w:rPr>
        <w:t>-Wallis tests, Chi-square tests or Fisher’s exact tests</w:t>
      </w:r>
      <w:r>
        <w:rPr>
          <w:rFonts w:ascii="Times New Roman" w:hAnsi="Times New Roman" w:cs="Times New Roman"/>
          <w:sz w:val="20"/>
          <w:lang w:eastAsia="nl-NL"/>
        </w:rPr>
        <w:t>.</w:t>
      </w:r>
      <w:bookmarkStart w:id="1" w:name="_GoBack"/>
      <w:bookmarkEnd w:id="1"/>
      <w:r w:rsidRPr="00FA368F">
        <w:rPr>
          <w:rFonts w:ascii="Times New Roman" w:hAnsi="Times New Roman" w:cs="Times New Roman"/>
          <w:sz w:val="20"/>
          <w:lang w:eastAsia="nl-NL"/>
        </w:rPr>
        <w:t xml:space="preserve"> </w:t>
      </w:r>
      <w:r w:rsidR="00FA368F" w:rsidRPr="00FA368F">
        <w:rPr>
          <w:rFonts w:ascii="Times New Roman" w:hAnsi="Times New Roman" w:cs="Times New Roman"/>
          <w:sz w:val="20"/>
          <w:lang w:eastAsia="nl-NL"/>
        </w:rPr>
        <w:t xml:space="preserve">Follow-up events were not compared across different </w:t>
      </w:r>
      <w:r w:rsidR="00FA368F" w:rsidRPr="00FA368F">
        <w:rPr>
          <w:rFonts w:ascii="Times New Roman" w:hAnsi="Times New Roman" w:cs="Times New Roman"/>
          <w:i/>
          <w:sz w:val="20"/>
          <w:lang w:eastAsia="nl-NL"/>
        </w:rPr>
        <w:t>BRCA1</w:t>
      </w:r>
      <w:r w:rsidR="00FA368F" w:rsidRPr="00FA368F">
        <w:rPr>
          <w:rFonts w:ascii="Times New Roman" w:hAnsi="Times New Roman" w:cs="Times New Roman"/>
          <w:sz w:val="20"/>
          <w:lang w:eastAsia="nl-NL"/>
        </w:rPr>
        <w:t xml:space="preserve">-like status, thus no </w:t>
      </w:r>
      <w:r w:rsidR="00FA368F" w:rsidRPr="00FA368F">
        <w:rPr>
          <w:rFonts w:ascii="Times New Roman" w:hAnsi="Times New Roman" w:cs="Times New Roman"/>
          <w:i/>
          <w:sz w:val="20"/>
          <w:lang w:eastAsia="nl-NL"/>
        </w:rPr>
        <w:t>P</w:t>
      </w:r>
      <w:r w:rsidR="00FA368F" w:rsidRPr="00FA368F">
        <w:rPr>
          <w:rFonts w:ascii="Times New Roman" w:hAnsi="Times New Roman" w:cs="Times New Roman"/>
          <w:sz w:val="20"/>
          <w:lang w:eastAsia="nl-NL"/>
        </w:rPr>
        <w:t>-value was calculated.</w:t>
      </w:r>
    </w:p>
    <w:p w:rsidR="00EF36B8" w:rsidRDefault="00EF36B8"/>
    <w:sectPr w:rsidR="00EF36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68F"/>
    <w:rsid w:val="000052B2"/>
    <w:rsid w:val="00092685"/>
    <w:rsid w:val="00211781"/>
    <w:rsid w:val="00CB6307"/>
    <w:rsid w:val="00CE74F4"/>
    <w:rsid w:val="00EF36B8"/>
    <w:rsid w:val="00FA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D54AA"/>
  <w15:chartTrackingRefBased/>
  <w15:docId w15:val="{36E5A0E9-B1BC-4E0F-B734-6E932E080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68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36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A36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NKI-AVL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Yuwei Wang</dc:creator>
  <cp:keywords/>
  <dc:description/>
  <cp:lastModifiedBy>Yuwei Wang</cp:lastModifiedBy>
  <cp:revision>3</cp:revision>
  <dcterms:created xsi:type="dcterms:W3CDTF">2023-10-25T08:39:00Z</dcterms:created>
  <dcterms:modified xsi:type="dcterms:W3CDTF">2023-10-26T10:57:00Z</dcterms:modified>
</cp:coreProperties>
</file>