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371" w:rsidRPr="00522BAC" w:rsidRDefault="00ED3371" w:rsidP="00ED3371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bookmarkStart w:id="0" w:name="_Toc131065127"/>
      <w:r w:rsidRPr="00522BAC">
        <w:rPr>
          <w:rStyle w:val="Heading2Char"/>
          <w:rFonts w:ascii="Times New Roman" w:hAnsi="Times New Roman" w:cs="Times New Roman"/>
          <w:b/>
          <w:color w:val="auto"/>
          <w:sz w:val="24"/>
        </w:rPr>
        <w:t>Table</w:t>
      </w:r>
      <w:bookmarkEnd w:id="0"/>
      <w:r>
        <w:rPr>
          <w:rFonts w:ascii="Times New Roman" w:hAnsi="Times New Roman" w:cs="Times New Roman"/>
          <w:b/>
          <w:sz w:val="24"/>
        </w:rPr>
        <w:t xml:space="preserve"> S4</w:t>
      </w:r>
      <w:r w:rsidRPr="00522BAC">
        <w:rPr>
          <w:rFonts w:ascii="Times New Roman" w:hAnsi="Times New Roman" w:cs="Times New Roman"/>
          <w:b/>
          <w:sz w:val="24"/>
        </w:rPr>
        <w:t xml:space="preserve">. 3-, 5-, 10-, and 15-year overall survival rate, distant recurrence-free survival rate, and cumulative incidence of second primary tumors according to </w:t>
      </w:r>
      <w:r w:rsidRPr="00522BAC">
        <w:rPr>
          <w:rFonts w:ascii="Times New Roman" w:hAnsi="Times New Roman" w:cs="Times New Roman"/>
          <w:b/>
          <w:i/>
          <w:sz w:val="24"/>
        </w:rPr>
        <w:t>BRCA1</w:t>
      </w:r>
      <w:r w:rsidRPr="00522BAC">
        <w:rPr>
          <w:rFonts w:ascii="Times New Roman" w:hAnsi="Times New Roman" w:cs="Times New Roman"/>
          <w:b/>
          <w:sz w:val="24"/>
        </w:rPr>
        <w:t>-like status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1644"/>
        <w:gridCol w:w="1191"/>
        <w:gridCol w:w="1559"/>
        <w:gridCol w:w="993"/>
        <w:gridCol w:w="1559"/>
      </w:tblGrid>
      <w:tr w:rsidR="00ED3371" w:rsidRPr="00522BAC" w:rsidTr="00082938">
        <w:trPr>
          <w:trHeight w:val="2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D3371" w:rsidRPr="00522BAC" w:rsidRDefault="00ED337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No. of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death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Overall survival</w:t>
            </w:r>
          </w:p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No. of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distant recurrence or death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Distant recurrence-free survival</w:t>
            </w:r>
          </w:p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No. of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second primary tumors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74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cumulative incidence of second primary tumors </w:t>
            </w:r>
            <w:r w:rsidRPr="00522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</w:t>
            </w:r>
          </w:p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</w:tr>
      <w:tr w:rsidR="00ED3371" w:rsidRPr="00522BAC" w:rsidTr="00082938">
        <w:trPr>
          <w:trHeight w:val="20"/>
        </w:trPr>
        <w:tc>
          <w:tcPr>
            <w:tcW w:w="9351" w:type="dxa"/>
            <w:gridSpan w:val="7"/>
            <w:shd w:val="clear" w:color="auto" w:fill="auto"/>
            <w:noWrap/>
          </w:tcPr>
          <w:p w:rsidR="00ED3371" w:rsidRPr="00522BAC" w:rsidRDefault="00ED337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Non-</w:t>
            </w:r>
            <w:r w:rsidRPr="00522BA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-like (n = 48)</w:t>
            </w:r>
          </w:p>
        </w:tc>
      </w:tr>
      <w:tr w:rsidR="00ED3371" w:rsidRPr="00522BAC" w:rsidTr="00082938">
        <w:trPr>
          <w:trHeight w:val="20"/>
        </w:trPr>
        <w:tc>
          <w:tcPr>
            <w:tcW w:w="1555" w:type="dxa"/>
            <w:shd w:val="clear" w:color="auto" w:fill="auto"/>
            <w:noWrap/>
            <w:hideMark/>
          </w:tcPr>
          <w:p w:rsidR="00ED3371" w:rsidRPr="00522BAC" w:rsidRDefault="00ED337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to 3 years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44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89.6 (81.3-98.7)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82.8 (72.7-94.4)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4.2 ( 0.0- 9.7)</w:t>
            </w:r>
          </w:p>
        </w:tc>
      </w:tr>
      <w:tr w:rsidR="00ED3371" w:rsidRPr="00522BAC" w:rsidTr="00082938">
        <w:trPr>
          <w:trHeight w:val="20"/>
        </w:trPr>
        <w:tc>
          <w:tcPr>
            <w:tcW w:w="1555" w:type="dxa"/>
            <w:shd w:val="clear" w:color="auto" w:fill="auto"/>
            <w:noWrap/>
            <w:hideMark/>
          </w:tcPr>
          <w:p w:rsidR="00ED3371" w:rsidRPr="00522BAC" w:rsidRDefault="00ED337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to 5 years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44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77.1 (66.1-89.9)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73.9 (62.2-87.8)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8.3 ( 0.2-15.8)</w:t>
            </w:r>
          </w:p>
        </w:tc>
      </w:tr>
      <w:tr w:rsidR="00ED3371" w:rsidRPr="00522BAC" w:rsidTr="00082938">
        <w:trPr>
          <w:trHeight w:val="20"/>
        </w:trPr>
        <w:tc>
          <w:tcPr>
            <w:tcW w:w="1555" w:type="dxa"/>
            <w:shd w:val="clear" w:color="auto" w:fill="auto"/>
            <w:noWrap/>
            <w:hideMark/>
          </w:tcPr>
          <w:p w:rsidR="00ED3371" w:rsidRPr="00522BAC" w:rsidRDefault="00ED337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to 10 years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44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72.9 (61.4-86.6)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73.9 (62.2-87.8)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20.9 ( 8.8-31.3)</w:t>
            </w:r>
          </w:p>
        </w:tc>
      </w:tr>
      <w:tr w:rsidR="00ED3371" w:rsidRPr="00522BAC" w:rsidTr="00082938">
        <w:trPr>
          <w:trHeight w:val="20"/>
        </w:trPr>
        <w:tc>
          <w:tcPr>
            <w:tcW w:w="1555" w:type="dxa"/>
            <w:shd w:val="clear" w:color="auto" w:fill="auto"/>
            <w:noWrap/>
            <w:hideMark/>
          </w:tcPr>
          <w:p w:rsidR="00ED3371" w:rsidRPr="00522BAC" w:rsidRDefault="00ED337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to 15 years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44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68.6 (56.7-83.1)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73.9 (62.2-87.8)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22.9 (10.5-33.7)</w:t>
            </w:r>
          </w:p>
        </w:tc>
      </w:tr>
      <w:tr w:rsidR="00ED3371" w:rsidRPr="00522BAC" w:rsidTr="00082938">
        <w:trPr>
          <w:trHeight w:val="20"/>
        </w:trPr>
        <w:tc>
          <w:tcPr>
            <w:tcW w:w="9351" w:type="dxa"/>
            <w:gridSpan w:val="7"/>
            <w:shd w:val="clear" w:color="auto" w:fill="auto"/>
            <w:noWrap/>
          </w:tcPr>
          <w:p w:rsidR="00ED3371" w:rsidRPr="00522BAC" w:rsidRDefault="00ED337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-like (n = 299)</w:t>
            </w:r>
          </w:p>
        </w:tc>
      </w:tr>
      <w:tr w:rsidR="00ED3371" w:rsidRPr="00522BAC" w:rsidTr="00082938">
        <w:trPr>
          <w:trHeight w:val="20"/>
        </w:trPr>
        <w:tc>
          <w:tcPr>
            <w:tcW w:w="1555" w:type="dxa"/>
            <w:shd w:val="clear" w:color="auto" w:fill="auto"/>
            <w:noWrap/>
            <w:hideMark/>
          </w:tcPr>
          <w:p w:rsidR="00ED3371" w:rsidRPr="00522BAC" w:rsidRDefault="00ED337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to 3 years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644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85.6 (81.7-89.7)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79.5 (74.9-84.3)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6.0 ( 3.3- 8.7)</w:t>
            </w:r>
          </w:p>
        </w:tc>
      </w:tr>
      <w:tr w:rsidR="00ED3371" w:rsidRPr="00522BAC" w:rsidTr="00082938">
        <w:trPr>
          <w:trHeight w:val="20"/>
        </w:trPr>
        <w:tc>
          <w:tcPr>
            <w:tcW w:w="1555" w:type="dxa"/>
            <w:shd w:val="clear" w:color="auto" w:fill="auto"/>
            <w:noWrap/>
            <w:hideMark/>
          </w:tcPr>
          <w:p w:rsidR="00ED3371" w:rsidRPr="00522BAC" w:rsidRDefault="00ED337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to 5 years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644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77.6 (73.0-82.5)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76.9 (72.2-82.0)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8.0 ( 4.9-11.0)</w:t>
            </w:r>
          </w:p>
        </w:tc>
      </w:tr>
      <w:tr w:rsidR="00ED3371" w:rsidRPr="00522BAC" w:rsidTr="00082938">
        <w:trPr>
          <w:trHeight w:val="20"/>
        </w:trPr>
        <w:tc>
          <w:tcPr>
            <w:tcW w:w="1555" w:type="dxa"/>
            <w:shd w:val="clear" w:color="auto" w:fill="auto"/>
            <w:noWrap/>
            <w:hideMark/>
          </w:tcPr>
          <w:p w:rsidR="00ED3371" w:rsidRPr="00522BAC" w:rsidRDefault="00ED337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to 10 years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44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74.9 (70.1-80.0)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75.4 (70.5-80.6)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14.1 (10.1-17.9)</w:t>
            </w:r>
          </w:p>
        </w:tc>
      </w:tr>
      <w:tr w:rsidR="00ED3371" w:rsidRPr="00522BAC" w:rsidTr="00082938">
        <w:trPr>
          <w:trHeight w:val="20"/>
        </w:trPr>
        <w:tc>
          <w:tcPr>
            <w:tcW w:w="1555" w:type="dxa"/>
            <w:shd w:val="clear" w:color="auto" w:fill="auto"/>
            <w:noWrap/>
            <w:hideMark/>
          </w:tcPr>
          <w:p w:rsidR="00ED3371" w:rsidRPr="00522BAC" w:rsidRDefault="00ED337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to 15 years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44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71.8 (66.9-77.1)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73.3 (68.2-78.7)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371" w:rsidRPr="00522BAC" w:rsidRDefault="00ED3371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17.5 (13.1-21.6)</w:t>
            </w:r>
          </w:p>
        </w:tc>
      </w:tr>
    </w:tbl>
    <w:p w:rsidR="00ED3371" w:rsidRPr="00ED3371" w:rsidRDefault="00ED3371" w:rsidP="00ED3371">
      <w:pPr>
        <w:spacing w:before="120" w:after="0" w:line="240" w:lineRule="auto"/>
        <w:ind w:right="-221"/>
        <w:rPr>
          <w:rFonts w:ascii="Times New Roman" w:eastAsia="Times New Roman" w:hAnsi="Times New Roman" w:cs="Times New Roman"/>
          <w:color w:val="000000"/>
          <w:sz w:val="20"/>
        </w:rPr>
      </w:pPr>
      <w:bookmarkStart w:id="1" w:name="_GoBack"/>
      <w:r w:rsidRPr="00ED3371">
        <w:rPr>
          <w:rFonts w:ascii="Times New Roman" w:eastAsia="Times New Roman" w:hAnsi="Times New Roman" w:cs="Times New Roman"/>
          <w:color w:val="000000"/>
          <w:sz w:val="20"/>
        </w:rPr>
        <w:t>Abbreviations: CI, confidence interval.</w:t>
      </w:r>
    </w:p>
    <w:bookmarkEnd w:id="1"/>
    <w:p w:rsidR="00EF36B8" w:rsidRDefault="00EF36B8"/>
    <w:sectPr w:rsidR="00EF36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B77"/>
    <w:rsid w:val="00524B77"/>
    <w:rsid w:val="00ED3371"/>
    <w:rsid w:val="00E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9EB83"/>
  <w15:chartTrackingRefBased/>
  <w15:docId w15:val="{97AB3AEB-7D34-4301-A0D7-BA3DC968D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37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33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D33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Company>NKI-AVL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Yuwei Wang</dc:creator>
  <cp:keywords/>
  <dc:description/>
  <cp:lastModifiedBy>Yuwei Wang</cp:lastModifiedBy>
  <cp:revision>2</cp:revision>
  <dcterms:created xsi:type="dcterms:W3CDTF">2023-07-21T09:41:00Z</dcterms:created>
  <dcterms:modified xsi:type="dcterms:W3CDTF">2023-07-21T09:41:00Z</dcterms:modified>
</cp:coreProperties>
</file>