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230" w:rsidRPr="00522BAC" w:rsidRDefault="00C56230" w:rsidP="00C56230">
      <w:pPr>
        <w:pStyle w:val="Heading2"/>
        <w:spacing w:before="0" w:after="120"/>
        <w:rPr>
          <w:rFonts w:ascii="Times New Roman" w:eastAsia="Times New Roman" w:hAnsi="Times New Roman" w:cs="Times New Roman"/>
          <w:b/>
          <w:color w:val="auto"/>
          <w:sz w:val="24"/>
        </w:rPr>
      </w:pPr>
      <w:r w:rsidRPr="00522BAC">
        <w:rPr>
          <w:rStyle w:val="Heading2Char"/>
          <w:rFonts w:ascii="Times New Roman" w:hAnsi="Times New Roman" w:cs="Times New Roman"/>
          <w:b/>
          <w:color w:val="auto"/>
          <w:sz w:val="24"/>
        </w:rPr>
        <w:t>Table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</w:t>
      </w:r>
      <w:r>
        <w:rPr>
          <w:rFonts w:ascii="Times New Roman" w:hAnsi="Times New Roman" w:cs="Times New Roman"/>
          <w:b/>
          <w:color w:val="auto"/>
          <w:sz w:val="24"/>
        </w:rPr>
        <w:t>5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. Hazard ratios for overall survival according to </w:t>
      </w:r>
      <w:r w:rsidRPr="00522BAC">
        <w:rPr>
          <w:rFonts w:ascii="Times New Roman" w:hAnsi="Times New Roman" w:cs="Times New Roman"/>
          <w:b/>
          <w:i/>
          <w:color w:val="auto"/>
          <w:sz w:val="24"/>
        </w:rPr>
        <w:t>BRCA1</w:t>
      </w:r>
      <w:r w:rsidRPr="00522BAC">
        <w:rPr>
          <w:rFonts w:ascii="Times New Roman" w:hAnsi="Times New Roman" w:cs="Times New Roman"/>
          <w:b/>
          <w:color w:val="auto"/>
          <w:sz w:val="24"/>
        </w:rPr>
        <w:t xml:space="preserve"> status, based on multiple-imputed 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516"/>
        <w:gridCol w:w="2651"/>
        <w:gridCol w:w="1981"/>
        <w:gridCol w:w="1889"/>
        <w:gridCol w:w="1941"/>
      </w:tblGrid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All patients</w:t>
            </w:r>
          </w:p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479)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All patients (additional adjustment for second primary tumors)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Patients diagnosed from 1989-1997</w:t>
            </w:r>
          </w:p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422)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Patients with ER and PR &lt; 1%</w:t>
            </w:r>
          </w:p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(n = 455) 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with 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-like tumors </w:t>
            </w:r>
          </w:p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401)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gridSpan w:val="6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Univariable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BRCA1-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non-alteration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bookmarkStart w:id="0" w:name="_GoBack"/>
            <w:bookmarkEnd w:id="0"/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0-3 years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 (0.36-1.47)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0.76 (0.36-1.60)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 (0.31-1.41)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 (0.27-1.37)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4-15 years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 (1.15-3.47)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1.75 (0.97-3.15)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2.09 (1.17-3.73)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2.05 (1.08-3.87)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 (0.51-2.67)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 (0.54-2.87)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 (0.52-2.71)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 (0.29-2.49)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 (0.45-1.15)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 (0.39-1.07)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 (0.46-1.22)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 (0.44-1.20)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gridSpan w:val="6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Multivariable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gridSpan w:val="6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status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BRCA1-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non-alteration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0-3 years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 (0.36-1.53)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 (0.29-1.27)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 (0.36-1.69)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 (0.31-1.47)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 (0.28-1.47)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 4-15 years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 (1.18-3.75)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 (0.77-2.66)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1.82 (0.98-3.37)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 (1.23-4.09)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2.12 (1.10-4.11)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0.96 (0.42-2.21)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 (0.44-2.38)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 (0.45-2.45)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 (0.45-2.33)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 (0.27-2.34)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-PM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 (0.65-2.16)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 (0.68-2.28)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 (0.62-2.18)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1.16 (0.62-2.18)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 (0.68-2.51)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sTILs (per 10% increment)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 (0.78-0.90)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 (0.76-0.89)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 (0.78-0.91)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 (0.78-0.91)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 (0.77-0.93)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gridSpan w:val="6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iCs/>
                <w:color w:val="000000"/>
                <w:sz w:val="20"/>
                <w:szCs w:val="20"/>
              </w:rPr>
              <w:t>Interaction term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sTILs by tumor </w:t>
            </w:r>
            <w:r w:rsidRPr="00522BAC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 xml:space="preserve">-PM status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 (0.68-0.98)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0.83 (0.69-1.00)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 (0.62-0.97)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 (0.70-1.02)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 (0.60-0.99)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gridSpan w:val="6"/>
            <w:shd w:val="clear" w:color="auto" w:fill="auto"/>
            <w:noWrap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size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≤ 20 mm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&gt; 20mm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1.55 (1.07-2.23)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1.59 (1.10-2.29)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 (1.07-2.33)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 (1.01-2.18)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1.53 (1.00-2.32)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gridSpan w:val="6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Tumor grade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1 or grade 2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0" w:type="auto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C56230" w:rsidRPr="00522BAC" w:rsidTr="00082938">
        <w:trPr>
          <w:trHeight w:val="57"/>
        </w:trPr>
        <w:tc>
          <w:tcPr>
            <w:tcW w:w="0" w:type="auto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Grade 3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1.45 (0.86-2.45)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nl-NL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 (0.83-2.37)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 (0.86-2.64)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 (0.82-2.43)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 (0.88-3.10)</w:t>
            </w:r>
          </w:p>
        </w:tc>
      </w:tr>
    </w:tbl>
    <w:p w:rsidR="00C56230" w:rsidRPr="00522BAC" w:rsidRDefault="00C56230" w:rsidP="00C562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22BAC">
        <w:rPr>
          <w:rFonts w:ascii="Times New Roman" w:eastAsia="Times New Roman" w:hAnsi="Times New Roman" w:cs="Times New Roman"/>
          <w:color w:val="000000"/>
          <w:sz w:val="20"/>
          <w:szCs w:val="20"/>
        </w:rPr>
        <w:t>(Continued)</w:t>
      </w:r>
    </w:p>
    <w:p w:rsidR="00C56230" w:rsidRPr="00522BAC" w:rsidRDefault="00C56230" w:rsidP="00C56230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22BAC">
        <w:rPr>
          <w:rFonts w:ascii="Times New Roman" w:eastAsia="Times New Roman" w:hAnsi="Times New Roman" w:cs="Times New Roman"/>
          <w:color w:val="000000"/>
          <w:sz w:val="20"/>
          <w:szCs w:val="20"/>
        </w:rPr>
        <w:br w:type="page"/>
      </w:r>
    </w:p>
    <w:p w:rsidR="00C56230" w:rsidRPr="00522BAC" w:rsidRDefault="00C56230" w:rsidP="00C5623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C56230" w:rsidRPr="00522BAC" w:rsidRDefault="00C56230" w:rsidP="00C562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20"/>
        </w:rPr>
      </w:pPr>
    </w:p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1559"/>
        <w:gridCol w:w="2552"/>
        <w:gridCol w:w="1984"/>
        <w:gridCol w:w="1843"/>
        <w:gridCol w:w="1985"/>
      </w:tblGrid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All patients</w:t>
            </w:r>
          </w:p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479)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e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br/>
              <w:t>All patients (additional adjustment for second primary tumors)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Patients diagnosed from 1989-1997</w:t>
            </w:r>
          </w:p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(n = 422)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Patients with ER and PR &lt; 1%</w:t>
            </w:r>
          </w:p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(n = 455) 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Patients with </w:t>
            </w:r>
            <w:r w:rsidRPr="00522BAC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BRCA1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-like tumors (n = 401)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HR (95% CI)</w:t>
            </w:r>
          </w:p>
        </w:tc>
      </w:tr>
      <w:tr w:rsidR="00C56230" w:rsidRPr="00522BAC" w:rsidTr="00C56230">
        <w:trPr>
          <w:trHeight w:val="20"/>
        </w:trPr>
        <w:tc>
          <w:tcPr>
            <w:tcW w:w="12895" w:type="dxa"/>
            <w:gridSpan w:val="6"/>
            <w:shd w:val="clear" w:color="auto" w:fill="auto"/>
            <w:noWrap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Histological subtypes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Carcinoma of no special type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Metaplastic carcinoma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 (0.13-0.99)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 (0.13-1.04)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 (0.14-1.10)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 (0.16-1.23)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 (0.10-1.10)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histological types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 (0.19-2.09)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 (0.20-2.22)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 (0.14-2.59)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 (0.19-2.20)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 (0.15-2.89)</w:t>
            </w:r>
          </w:p>
        </w:tc>
      </w:tr>
      <w:tr w:rsidR="00C56230" w:rsidRPr="00522BAC" w:rsidTr="00C56230">
        <w:trPr>
          <w:trHeight w:val="20"/>
        </w:trPr>
        <w:tc>
          <w:tcPr>
            <w:tcW w:w="12895" w:type="dxa"/>
            <w:gridSpan w:val="6"/>
            <w:shd w:val="clear" w:color="auto" w:fill="auto"/>
            <w:noWrap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Lymphovascular invasion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 (1.55-3.72)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2.72 (1.75-4.24)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 (1.61-4.08)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 (1.54-3.78)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2.45 (1.46-4.11)</w:t>
            </w:r>
          </w:p>
        </w:tc>
      </w:tr>
      <w:tr w:rsidR="00C56230" w:rsidRPr="00522BAC" w:rsidTr="00C56230">
        <w:trPr>
          <w:trHeight w:val="20"/>
        </w:trPr>
        <w:tc>
          <w:tcPr>
            <w:tcW w:w="12895" w:type="dxa"/>
            <w:gridSpan w:val="6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Locoregional</w:t>
            </w:r>
            <w:proofErr w:type="spellEnd"/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treatment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ind w:left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Lumpectomy and radiotherapy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Mastectomy alone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 (0.92-2.00)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1.43 (0.97-2.11)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 (0.89-2.07)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 (0.85-1.94)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 (0.83-2.11)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Other treatment </w:t>
            </w: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 (0.87-3.01)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 (0.95-3.33)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 (0.69-2.69)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 (0.91-3.20)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1.65 (0.81-3.40)</w:t>
            </w:r>
          </w:p>
        </w:tc>
      </w:tr>
      <w:tr w:rsidR="00C56230" w:rsidRPr="00522BAC" w:rsidTr="00C56230">
        <w:trPr>
          <w:trHeight w:val="20"/>
        </w:trPr>
        <w:tc>
          <w:tcPr>
            <w:tcW w:w="12895" w:type="dxa"/>
            <w:gridSpan w:val="6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Second primary tumors</w:t>
            </w:r>
            <w:r w:rsidRPr="00522BA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 xml:space="preserve"> d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noWrap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(referent)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  <w:tr w:rsidR="00C56230" w:rsidRPr="00522BAC" w:rsidTr="00C56230">
        <w:trPr>
          <w:trHeight w:val="20"/>
        </w:trPr>
        <w:tc>
          <w:tcPr>
            <w:tcW w:w="2972" w:type="dxa"/>
            <w:shd w:val="clear" w:color="auto" w:fill="auto"/>
            <w:hideMark/>
          </w:tcPr>
          <w:p w:rsidR="00C56230" w:rsidRPr="00522BAC" w:rsidRDefault="00C56230" w:rsidP="00082938">
            <w:pPr>
              <w:spacing w:after="0" w:line="240" w:lineRule="auto"/>
              <w:ind w:firstLine="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2552" w:type="dxa"/>
            <w:shd w:val="clear" w:color="auto" w:fill="auto"/>
            <w:noWrap/>
            <w:vAlign w:val="bottom"/>
          </w:tcPr>
          <w:p w:rsidR="00C56230" w:rsidRPr="00522BAC" w:rsidRDefault="00C56230" w:rsidP="00082938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nl-NL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4.28 (2.57-7.15)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C56230" w:rsidRPr="00522BAC" w:rsidRDefault="00C56230" w:rsidP="00082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22B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</w:p>
        </w:tc>
      </w:tr>
    </w:tbl>
    <w:p w:rsidR="00C56230" w:rsidRPr="00C56230" w:rsidRDefault="00C56230" w:rsidP="00C56230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C562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Abbreviations: </w:t>
      </w:r>
      <w:r w:rsidRPr="00C56230">
        <w:rPr>
          <w:rFonts w:ascii="Times New Roman" w:hAnsi="Times New Roman" w:cs="Times New Roman"/>
          <w:sz w:val="20"/>
          <w:szCs w:val="20"/>
        </w:rPr>
        <w:t xml:space="preserve">HR, hazard ratio; CI, confidence interval; 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-non-alteration, without germline 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 mutation, without somatic 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 mutation and without tumor 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 promoter methylation; g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m, germline 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 mutation; s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m, somatic 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 mutation; tumor 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-PM, tumor </w:t>
      </w:r>
      <w:r w:rsidRPr="00C56230">
        <w:rPr>
          <w:rFonts w:ascii="Times New Roman" w:hAnsi="Times New Roman" w:cs="Times New Roman"/>
          <w:i/>
          <w:sz w:val="20"/>
        </w:rPr>
        <w:t>BRCA1</w:t>
      </w:r>
      <w:r w:rsidRPr="00C56230">
        <w:rPr>
          <w:rFonts w:ascii="Times New Roman" w:hAnsi="Times New Roman" w:cs="Times New Roman"/>
          <w:sz w:val="20"/>
        </w:rPr>
        <w:t xml:space="preserve"> promoter methylation</w:t>
      </w:r>
      <w:r w:rsidRPr="00C56230">
        <w:rPr>
          <w:rFonts w:ascii="Times New Roman" w:hAnsi="Times New Roman" w:cs="Times New Roman"/>
          <w:sz w:val="20"/>
          <w:szCs w:val="20"/>
        </w:rPr>
        <w:t xml:space="preserve">; sTILs, stromal tumor infiltrating lymphocytes; ER, estrogen receptor; PR, progesterone receptor; </w:t>
      </w:r>
      <w:r w:rsidRPr="00C56230">
        <w:rPr>
          <w:rFonts w:ascii="Times New Roman" w:hAnsi="Times New Roman" w:cs="Times New Roman"/>
          <w:sz w:val="20"/>
          <w:lang w:eastAsia="nl-NL"/>
        </w:rPr>
        <w:t>NA, not applicable</w:t>
      </w:r>
      <w:r w:rsidRPr="00C56230">
        <w:rPr>
          <w:rFonts w:ascii="Times New Roman" w:hAnsi="Times New Roman" w:cs="Times New Roman"/>
          <w:sz w:val="20"/>
          <w:szCs w:val="20"/>
        </w:rPr>
        <w:t>.</w:t>
      </w:r>
    </w:p>
    <w:p w:rsidR="00C56230" w:rsidRPr="00C56230" w:rsidRDefault="00C56230" w:rsidP="00C562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</w:pPr>
      <w:r w:rsidRPr="00C56230">
        <w:rPr>
          <w:rFonts w:ascii="Times New Roman" w:hAnsi="Times New Roman" w:cs="Times New Roman"/>
          <w:sz w:val="20"/>
          <w:szCs w:val="20"/>
          <w:vertAlign w:val="superscript"/>
          <w:lang w:eastAsia="nl-NL"/>
        </w:rPr>
        <w:t>a</w:t>
      </w:r>
      <w:r w:rsidRPr="00C5623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 </w:t>
      </w:r>
      <w:r w:rsidRPr="00C56230">
        <w:rPr>
          <w:rFonts w:ascii="Times New Roman" w:eastAsia="Times New Roman" w:hAnsi="Times New Roman" w:cs="Times New Roman"/>
          <w:color w:val="000000"/>
          <w:sz w:val="20"/>
          <w:szCs w:val="20"/>
        </w:rPr>
        <w:t>Hazard ratios for g</w:t>
      </w:r>
      <w:r w:rsidRPr="00C56230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BRCA1</w:t>
      </w:r>
      <w:r w:rsidRPr="00C56230">
        <w:rPr>
          <w:rFonts w:ascii="Times New Roman" w:eastAsia="Times New Roman" w:hAnsi="Times New Roman" w:cs="Times New Roman"/>
          <w:color w:val="000000"/>
          <w:sz w:val="20"/>
          <w:szCs w:val="20"/>
        </w:rPr>
        <w:t>m was estimated for the first three years and from the fourth year onwards separately for overall survival because of non-proportional hazards.</w:t>
      </w:r>
      <w:r w:rsidRPr="00C5623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 </w:t>
      </w:r>
    </w:p>
    <w:p w:rsidR="00C56230" w:rsidRPr="00C56230" w:rsidRDefault="00C56230" w:rsidP="00C562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56230">
        <w:rPr>
          <w:rFonts w:ascii="Times New Roman" w:hAnsi="Times New Roman" w:cs="Times New Roman"/>
          <w:sz w:val="20"/>
          <w:szCs w:val="20"/>
          <w:vertAlign w:val="superscript"/>
        </w:rPr>
        <w:t>b</w:t>
      </w:r>
      <w:r w:rsidRPr="00C56230">
        <w:rPr>
          <w:rFonts w:ascii="Times New Roman" w:hAnsi="Times New Roman" w:cs="Times New Roman"/>
          <w:sz w:val="20"/>
          <w:szCs w:val="20"/>
        </w:rPr>
        <w:t xml:space="preserve"> Other histological subtypes include adenoid cystic carcinoma, apocrine carcinoma, ductal-lobular carcinoma, invasive cribriform carcinoma, invasive papillary carcinoma, invasive lobular carcinoma, invasive </w:t>
      </w:r>
      <w:proofErr w:type="spellStart"/>
      <w:r w:rsidRPr="00C56230">
        <w:rPr>
          <w:rFonts w:ascii="Times New Roman" w:hAnsi="Times New Roman" w:cs="Times New Roman"/>
          <w:sz w:val="20"/>
          <w:szCs w:val="20"/>
        </w:rPr>
        <w:t>micropapillary</w:t>
      </w:r>
      <w:proofErr w:type="spellEnd"/>
      <w:r w:rsidRPr="00C56230">
        <w:rPr>
          <w:rFonts w:ascii="Times New Roman" w:hAnsi="Times New Roman" w:cs="Times New Roman"/>
          <w:sz w:val="20"/>
          <w:szCs w:val="20"/>
        </w:rPr>
        <w:t xml:space="preserve"> carcinoma.  </w:t>
      </w:r>
    </w:p>
    <w:p w:rsidR="00C56230" w:rsidRPr="00C56230" w:rsidRDefault="00C56230" w:rsidP="00C562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56230">
        <w:rPr>
          <w:rFonts w:ascii="Times New Roman" w:hAnsi="Times New Roman" w:cs="Times New Roman"/>
          <w:sz w:val="20"/>
          <w:szCs w:val="20"/>
          <w:vertAlign w:val="superscript"/>
        </w:rPr>
        <w:t>c</w:t>
      </w:r>
      <w:r w:rsidRPr="00C56230">
        <w:rPr>
          <w:rFonts w:ascii="Times New Roman" w:hAnsi="Times New Roman" w:cs="Times New Roman"/>
          <w:sz w:val="20"/>
          <w:szCs w:val="20"/>
        </w:rPr>
        <w:t xml:space="preserve"> Other treatment include lumpectomy alone, mastectomy and radiotherapy, and unspecified surgery with and without radiotherapy.  </w:t>
      </w:r>
    </w:p>
    <w:p w:rsidR="00C56230" w:rsidRPr="00C56230" w:rsidRDefault="00C56230" w:rsidP="00C562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56230"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t xml:space="preserve">d </w:t>
      </w:r>
      <w:r w:rsidRPr="00C5623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Second primary tumors (yes/ no) was a time-varying covariate, i.e. with the value  of 0 until the time when a second primary tumor occurred and with the value of 1 after that time. We only included second primary tumors as an additional adjustment into the multivariable Cox regression model for overall survival, </w:t>
      </w:r>
      <w:r w:rsidRPr="00C56230">
        <w:rPr>
          <w:rFonts w:ascii="Times New Roman" w:hAnsi="Times New Roman" w:cs="Times New Roman"/>
          <w:sz w:val="20"/>
          <w:szCs w:val="20"/>
        </w:rPr>
        <w:t>therefore the rest models did not have a hazard ratio for second primary tumors.</w:t>
      </w:r>
    </w:p>
    <w:p w:rsidR="00C56230" w:rsidRPr="00522BAC" w:rsidRDefault="00C56230" w:rsidP="00C5623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</w:rPr>
      </w:pPr>
      <w:r w:rsidRPr="00C56230">
        <w:rPr>
          <w:rFonts w:ascii="Times New Roman" w:hAnsi="Times New Roman" w:cs="Times New Roman"/>
          <w:sz w:val="20"/>
          <w:szCs w:val="20"/>
          <w:vertAlign w:val="superscript"/>
        </w:rPr>
        <w:t>e</w:t>
      </w:r>
      <w:r w:rsidRPr="00C56230">
        <w:rPr>
          <w:rFonts w:ascii="Times New Roman" w:hAnsi="Times New Roman" w:cs="Times New Roman"/>
          <w:sz w:val="20"/>
          <w:szCs w:val="20"/>
        </w:rPr>
        <w:t xml:space="preserve"> The number of patients was the median number across the imputed datasets because the numbers of different imputed datasets could be different as germline </w:t>
      </w:r>
      <w:r w:rsidRPr="00C56230">
        <w:rPr>
          <w:rFonts w:ascii="Times New Roman" w:hAnsi="Times New Roman" w:cs="Times New Roman"/>
          <w:i/>
          <w:sz w:val="20"/>
          <w:szCs w:val="20"/>
        </w:rPr>
        <w:t>BRCA2-</w:t>
      </w:r>
      <w:r w:rsidRPr="00C56230">
        <w:rPr>
          <w:rFonts w:ascii="Times New Roman" w:hAnsi="Times New Roman" w:cs="Times New Roman"/>
          <w:sz w:val="20"/>
          <w:szCs w:val="20"/>
        </w:rPr>
        <w:t xml:space="preserve">mutated patients were removed from analysis (imputed variable), and/or patients with </w:t>
      </w:r>
      <w:r w:rsidRPr="00C56230">
        <w:rPr>
          <w:rFonts w:ascii="Times New Roman" w:hAnsi="Times New Roman" w:cs="Times New Roman"/>
          <w:i/>
          <w:sz w:val="20"/>
          <w:szCs w:val="20"/>
        </w:rPr>
        <w:t>BRCA1</w:t>
      </w:r>
      <w:r w:rsidRPr="00C56230">
        <w:rPr>
          <w:rFonts w:ascii="Times New Roman" w:hAnsi="Times New Roman" w:cs="Times New Roman"/>
          <w:sz w:val="20"/>
          <w:szCs w:val="20"/>
        </w:rPr>
        <w:t xml:space="preserve">-like tumors (imputed variable) were selected for sensitivity analysis. </w:t>
      </w:r>
    </w:p>
    <w:p w:rsidR="00EF36B8" w:rsidRDefault="00EF36B8"/>
    <w:sectPr w:rsidR="00EF36B8" w:rsidSect="00C5623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17E"/>
    <w:rsid w:val="009443EC"/>
    <w:rsid w:val="00B7517E"/>
    <w:rsid w:val="00C56230"/>
    <w:rsid w:val="00E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4123E-4AEF-4A3B-BE65-E6AA3F4A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23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2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562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746</Words>
  <Characters>4254</Characters>
  <Application>Microsoft Office Word</Application>
  <DocSecurity>0</DocSecurity>
  <Lines>35</Lines>
  <Paragraphs>9</Paragraphs>
  <ScaleCrop>false</ScaleCrop>
  <Company>NKI-AVL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Yuwei Wang</dc:creator>
  <cp:keywords/>
  <dc:description/>
  <cp:lastModifiedBy>Yuwei Wang</cp:lastModifiedBy>
  <cp:revision>3</cp:revision>
  <dcterms:created xsi:type="dcterms:W3CDTF">2023-07-21T09:42:00Z</dcterms:created>
  <dcterms:modified xsi:type="dcterms:W3CDTF">2023-07-21T09:43:00Z</dcterms:modified>
</cp:coreProperties>
</file>