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2CDC9" w14:textId="48789554" w:rsidR="00474380" w:rsidRDefault="004564EA" w:rsidP="00474380">
      <w:pPr>
        <w:widowControl w:val="0"/>
        <w:spacing w:line="480" w:lineRule="auto"/>
        <w:rPr>
          <w:rFonts w:ascii="Times" w:hAnsi="Times"/>
          <w:color w:val="000000" w:themeColor="text1"/>
          <w:lang w:val="en-US"/>
        </w:rPr>
      </w:pPr>
      <w:r>
        <w:rPr>
          <w:rFonts w:ascii="Times" w:hAnsi="Times"/>
          <w:b/>
          <w:color w:val="000000" w:themeColor="text1"/>
          <w:lang w:val="en-US"/>
        </w:rPr>
        <w:t xml:space="preserve">SUPPLEMENTARY MATERIAL 3 </w:t>
      </w:r>
      <w:r w:rsidR="00474380" w:rsidRPr="00474380">
        <w:rPr>
          <w:rFonts w:ascii="Times" w:hAnsi="Times"/>
          <w:color w:val="000000" w:themeColor="text1"/>
          <w:lang w:val="en-US"/>
        </w:rPr>
        <w:t>Effect size conversion formula</w:t>
      </w:r>
      <w:r>
        <w:rPr>
          <w:rFonts w:ascii="Times" w:hAnsi="Times"/>
          <w:color w:val="000000" w:themeColor="text1"/>
          <w:lang w:val="en-US"/>
        </w:rPr>
        <w:t>.</w:t>
      </w:r>
    </w:p>
    <w:p w14:paraId="4DEDBA13" w14:textId="646DEE04" w:rsidR="00474380" w:rsidRPr="008C1362" w:rsidRDefault="00474380" w:rsidP="00474380">
      <w:pPr>
        <w:widowControl w:val="0"/>
        <w:spacing w:line="480" w:lineRule="auto"/>
        <w:rPr>
          <w:rFonts w:ascii="Times" w:hAnsi="Times"/>
          <w:color w:val="000000" w:themeColor="text1"/>
          <w:lang w:val="en-US"/>
        </w:rPr>
      </w:pPr>
      <w:r>
        <w:rPr>
          <w:rFonts w:ascii="Times" w:hAnsi="Times"/>
          <w:color w:val="000000" w:themeColor="text1"/>
          <w:lang w:val="en-US"/>
        </w:rPr>
        <w:t>S</w:t>
      </w:r>
      <w:r w:rsidRPr="008C1362">
        <w:rPr>
          <w:rFonts w:ascii="Times" w:hAnsi="Times"/>
          <w:color w:val="000000" w:themeColor="text1"/>
          <w:lang w:val="en-US"/>
        </w:rPr>
        <w:t xml:space="preserve">tandardized regression coefficients (Eq.(1)), χ2 tests (Eq. (2)), and odd ratios (Eq. (3)) was converted into correlation coefficients </w:t>
      </w:r>
      <w:r w:rsidRPr="008C1362">
        <w:rPr>
          <w:rFonts w:ascii="Times" w:hAnsi="Times"/>
          <w:i/>
          <w:color w:val="000000" w:themeColor="text1"/>
          <w:lang w:val="en-US"/>
        </w:rPr>
        <w:t>r</w:t>
      </w:r>
      <w:r w:rsidRPr="008C1362">
        <w:rPr>
          <w:rFonts w:ascii="Times" w:hAnsi="Times"/>
          <w:color w:val="000000" w:themeColor="text1"/>
          <w:lang w:val="en-US"/>
        </w:rPr>
        <w:t xml:space="preserve"> using the following equations prior to pooling of effect sizes.</w:t>
      </w:r>
    </w:p>
    <w:p w14:paraId="3408384E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lang w:val="en-US"/>
          </w:rPr>
          <m:t xml:space="preserve">Eq. (1) </m:t>
        </m:r>
        <m:r>
          <w:rPr>
            <w:rFonts w:ascii="Cambria Math" w:eastAsia="Cambria Math" w:hAnsi="Cambria Math"/>
            <w:color w:val="000000" w:themeColor="text1"/>
            <w:lang w:val="en-US"/>
          </w:rPr>
          <m:t xml:space="preserve"> r=β+0.05λ</m:t>
        </m:r>
      </m:oMath>
      <w:r w:rsidRPr="008C1362">
        <w:rPr>
          <w:color w:val="000000" w:themeColor="text1"/>
          <w:lang w:val="en-US"/>
        </w:rPr>
        <w:t xml:space="preserve">    </w:t>
      </w:r>
    </w:p>
    <w:p w14:paraId="3A64D42A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lang w:val="en-US"/>
          </w:rPr>
          <m:t xml:space="preserve">Eq. (2) </m:t>
        </m:r>
        <m:r>
          <w:rPr>
            <w:rFonts w:ascii="Cambria Math" w:eastAsia="Cambria Math" w:hAnsi="Cambria Math"/>
            <w:color w:val="000000" w:themeColor="text1"/>
            <w:lang w:val="en-US"/>
          </w:rPr>
          <m:t xml:space="preserve"> r=</m:t>
        </m:r>
        <m:rad>
          <m:radPr>
            <m:degHide m:val="1"/>
            <m:ctrlPr>
              <w:rPr>
                <w:rFonts w:ascii="Cambria Math" w:eastAsia="Cambria Math" w:hAnsi="Cambria Math"/>
                <w:color w:val="000000" w:themeColor="text1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mbria Math" w:hAnsi="Cambria Math"/>
                        <w:color w:val="000000" w:themeColor="text1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/>
                        <w:color w:val="000000" w:themeColor="text1"/>
                        <w:lang w:val="en-US"/>
                      </w:rPr>
                      <m:t>χ</m:t>
                    </m:r>
                  </m:e>
                  <m:sup>
                    <m:r>
                      <w:rPr>
                        <w:rFonts w:ascii="Cambria Math" w:eastAsia="Cambria Math" w:hAnsi="Cambria Math"/>
                        <w:color w:val="000000" w:themeColor="text1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n</m:t>
                </m:r>
              </m:den>
            </m:f>
          </m:e>
        </m:rad>
      </m:oMath>
      <w:r w:rsidRPr="008C1362">
        <w:rPr>
          <w:color w:val="000000" w:themeColor="text1"/>
          <w:lang w:val="en-US"/>
        </w:rPr>
        <w:t xml:space="preserve">          </w:t>
      </w:r>
    </w:p>
    <w:p w14:paraId="492C2234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lang w:val="en-US"/>
          </w:rPr>
          <m:t xml:space="preserve">Eq. (3) </m:t>
        </m:r>
        <m:r>
          <w:rPr>
            <w:rFonts w:ascii="Cambria Math" w:hAnsi="Cambria Math"/>
            <w:color w:val="000000" w:themeColor="text1"/>
            <w:lang w:val="en-US"/>
          </w:rPr>
          <m:t xml:space="preserve"> r</m:t>
        </m:r>
        <m:r>
          <m:rPr>
            <m:sty m:val="p"/>
          </m:rPr>
          <w:rPr>
            <w:rFonts w:ascii="Cambria Math" w:hAnsi="Cambria Math"/>
            <w:color w:val="000000" w:themeColor="text1"/>
            <w:lang w:val="en-US"/>
          </w:rPr>
          <m:t>=</m:t>
        </m:r>
        <m:f>
          <m:fPr>
            <m:ctrlPr>
              <w:rPr>
                <w:rFonts w:ascii="Cambria Math" w:hAnsi="Cambria Math"/>
                <w:color w:val="000000" w:themeColor="text1"/>
                <w:lang w:val="en-US"/>
              </w:rPr>
            </m:ctrlPr>
          </m:fPr>
          <m:num>
            <m:r>
              <w:rPr>
                <w:rFonts w:ascii="Cambria Math" w:eastAsia="Cambria Math" w:hAnsi="Cambria Math"/>
                <w:color w:val="000000" w:themeColor="text1"/>
                <w:lang w:val="en-US"/>
              </w:rPr>
              <m:t>Log</m:t>
            </m:r>
            <m:d>
              <m:dPr>
                <m:ctrlPr>
                  <w:rPr>
                    <w:rFonts w:ascii="Cambria Math" w:eastAsia="Cambria Math" w:hAnsi="Cambria Math"/>
                    <w:i/>
                    <w:color w:val="000000" w:themeColor="text1"/>
                    <w:lang w:val="en-US"/>
                  </w:rPr>
                </m:ctrlPr>
              </m:dPr>
              <m:e>
                <m: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OR</m:t>
                </m:r>
              </m:e>
            </m:d>
            <m:r>
              <w:rPr>
                <w:rFonts w:ascii="Cambria Math" w:eastAsia="Cambria Math" w:hAnsi="Cambria Math"/>
                <w:color w:val="000000" w:themeColor="text1"/>
                <w:lang w:val="en-US"/>
              </w:rPr>
              <m:t>*</m:t>
            </m:r>
            <m:d>
              <m:dPr>
                <m:ctrlPr>
                  <w:rPr>
                    <w:rFonts w:ascii="Cambria Math" w:eastAsia="Cambria Math" w:hAnsi="Cambria Math"/>
                    <w:i/>
                    <w:color w:val="000000" w:themeColor="text1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mbria Math" w:hAnsi="Cambria Math"/>
                        <w:color w:val="000000" w:themeColor="text1"/>
                        <w:lang w:val="en-US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mbria Math" w:hAnsi="Cambria Math"/>
                        <w:color w:val="000000" w:themeColor="text1"/>
                        <w:lang w:val="en-US"/>
                      </w:rPr>
                      <m:t>π</m:t>
                    </m:r>
                  </m:den>
                </m:f>
              </m:e>
            </m:d>
          </m:num>
          <m:den>
            <m:rad>
              <m:radPr>
                <m:degHide m:val="1"/>
                <m:ctrl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Cambria Math" w:hAnsi="Cambria Math"/>
                        <w:i/>
                        <w:color w:val="000000" w:themeColor="text1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Log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/>
                                <w:i/>
                                <w:color w:val="000000" w:themeColor="text1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/>
                                <w:color w:val="000000" w:themeColor="text1"/>
                                <w:lang w:val="en-US"/>
                              </w:rPr>
                              <m:t>OR</m:t>
                            </m:r>
                          </m:e>
                        </m:d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*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/>
                                <w:i/>
                                <w:color w:val="000000" w:themeColor="text1"/>
                                <w:lang w:val="en-US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="Cambria Math" w:hAnsi="Cambria Math"/>
                                    <w:color w:val="000000" w:themeColor="text1"/>
                                    <w:lang w:val="en-US"/>
                                  </w:rPr>
                                </m:ctrlPr>
                              </m:fPr>
                              <m:num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eastAsia="Cambria Math" w:hAnsi="Cambria Math"/>
                                        <w:color w:val="000000" w:themeColor="text1"/>
                                        <w:lang w:val="en-US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Cambria Math" w:hAnsi="Cambria Math"/>
                                        <w:color w:val="000000" w:themeColor="text1"/>
                                        <w:lang w:val="en-US"/>
                                      </w:rPr>
                                      <m:t>3</m:t>
                                    </m:r>
                                  </m:e>
                                </m:rad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Cambria Math" w:hAnsi="Cambria Math"/>
                                    <w:color w:val="000000" w:themeColor="text1"/>
                                    <w:lang w:val="en-US"/>
                                  </w:rPr>
                                  <m:t>π</m:t>
                                </m:r>
                              </m:den>
                            </m:f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="Cambria Math" w:hAnsi="Cambria Math"/>
                        <w:color w:val="000000" w:themeColor="text1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 xml:space="preserve">+ </m:t>
                </m:r>
                <m:f>
                  <m:fPr>
                    <m:ctrlPr>
                      <w:rPr>
                        <w:rFonts w:ascii="Cambria Math" w:eastAsia="Cambria Math" w:hAnsi="Cambria Math"/>
                        <w:color w:val="000000" w:themeColor="text1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 xml:space="preserve">  (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color w:val="000000" w:themeColor="text1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color w:val="000000" w:themeColor="text1"/>
                                <w:lang w:val="en-US"/>
                              </w:rPr>
                              <m:t>n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color w:val="000000" w:themeColor="text1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color w:val="000000" w:themeColor="text1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color w:val="000000" w:themeColor="text1"/>
                                <w:lang w:val="en-US"/>
                              </w:rPr>
                              <m:t>n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color w:val="000000" w:themeColor="text1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eastAsia="Cambria Math" w:hAnsi="Cambria Math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/>
                        <w:color w:val="000000" w:themeColor="text1"/>
                        <w:lang w:val="en-US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eastAsia="Cambria Math" w:hAnsi="Cambria Math"/>
                            <w:i/>
                            <w:color w:val="000000" w:themeColor="text1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/>
                            <w:color w:val="000000" w:themeColor="text1"/>
                            <w:lang w:val="en-US"/>
                          </w:rPr>
                          <m:t>2</m:t>
                        </m:r>
                      </m:sub>
                    </m:sSub>
                  </m:den>
                </m:f>
              </m:e>
            </m:rad>
          </m:den>
        </m:f>
      </m:oMath>
      <w:r w:rsidRPr="008C1362">
        <w:rPr>
          <w:color w:val="000000" w:themeColor="text1"/>
          <w:lang w:val="en-US"/>
        </w:rPr>
        <w:t xml:space="preserve">          </w:t>
      </w:r>
    </w:p>
    <w:p w14:paraId="3D2901A7" w14:textId="51E81C7B" w:rsidR="00474380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w:r w:rsidRPr="008C1362">
        <w:rPr>
          <w:color w:val="000000" w:themeColor="text1"/>
          <w:lang w:val="en-US"/>
        </w:rPr>
        <w:t xml:space="preserve">Where n denotes sample size; </w:t>
      </w:r>
      <m:oMath>
        <m:r>
          <w:rPr>
            <w:rFonts w:ascii="Cambria Math" w:eastAsia="Cambria Math" w:hAnsi="Cambria Math"/>
            <w:color w:val="000000" w:themeColor="text1"/>
            <w:lang w:val="en-US"/>
          </w:rPr>
          <m:t>λ</m:t>
        </m:r>
      </m:oMath>
      <w:r w:rsidRPr="008C1362">
        <w:rPr>
          <w:color w:val="000000" w:themeColor="text1"/>
          <w:lang w:val="en-US"/>
        </w:rPr>
        <w:t xml:space="preserve"> =1 if  </w:t>
      </w:r>
      <m:oMath>
        <m:r>
          <w:rPr>
            <w:rFonts w:ascii="Cambria Math" w:eastAsia="Cambria Math" w:hAnsi="Cambria Math"/>
            <w:color w:val="000000" w:themeColor="text1"/>
            <w:lang w:val="en-US"/>
          </w:rPr>
          <m:t>β</m:t>
        </m:r>
      </m:oMath>
      <w:r w:rsidRPr="008C1362">
        <w:rPr>
          <w:color w:val="000000" w:themeColor="text1"/>
          <w:lang w:val="en-US"/>
        </w:rPr>
        <w:t xml:space="preserve"> is positive and </w:t>
      </w:r>
      <m:oMath>
        <m:r>
          <w:rPr>
            <w:rFonts w:ascii="Cambria Math" w:eastAsia="Cambria Math" w:hAnsi="Cambria Math"/>
            <w:color w:val="000000" w:themeColor="text1"/>
            <w:lang w:val="en-US"/>
          </w:rPr>
          <m:t>λ</m:t>
        </m:r>
      </m:oMath>
      <w:r w:rsidRPr="008C1362">
        <w:rPr>
          <w:color w:val="000000" w:themeColor="text1"/>
          <w:lang w:val="en-US"/>
        </w:rPr>
        <w:t xml:space="preserve"> =0 if </w:t>
      </w:r>
      <w:r w:rsidRPr="008C1362">
        <w:rPr>
          <w:i/>
          <w:color w:val="000000" w:themeColor="text1"/>
          <w:lang w:val="en-US"/>
        </w:rPr>
        <w:t>r</w:t>
      </w:r>
      <w:r w:rsidRPr="008C1362">
        <w:rPr>
          <w:color w:val="000000" w:themeColor="text1"/>
          <w:lang w:val="en-US"/>
        </w:rPr>
        <w:t xml:space="preserve"> is negative.</w:t>
      </w:r>
      <w:r w:rsidRPr="008C1362">
        <w:rPr>
          <w:color w:val="000000" w:themeColor="text1"/>
          <w:vertAlign w:val="superscript"/>
          <w:lang w:val="en-US"/>
        </w:rPr>
        <w:t xml:space="preserve"> </w:t>
      </w:r>
    </w:p>
    <w:p w14:paraId="294ED368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</w:p>
    <w:p w14:paraId="2053BE70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w:bookmarkStart w:id="0" w:name="_i5c6wonabtq5" w:colFirst="0" w:colLast="0"/>
      <w:bookmarkEnd w:id="0"/>
      <w:r w:rsidRPr="008C1362">
        <w:rPr>
          <w:color w:val="000000" w:themeColor="text1"/>
          <w:lang w:val="en-US"/>
        </w:rPr>
        <w:t>Correlation coefficients were transformed into normally distributed Fisher’s Z</w:t>
      </w:r>
      <w:r w:rsidRPr="008C1362">
        <w:rPr>
          <w:color w:val="000000" w:themeColor="text1"/>
          <w:vertAlign w:val="subscript"/>
          <w:lang w:val="en-US"/>
        </w:rPr>
        <w:t>r</w:t>
      </w:r>
      <w:r w:rsidRPr="008C1362">
        <w:rPr>
          <w:color w:val="000000" w:themeColor="text1"/>
          <w:lang w:val="en-US"/>
        </w:rPr>
        <w:t xml:space="preserve"> in order to adjust for skewed </w:t>
      </w:r>
      <w:r w:rsidRPr="008C1362">
        <w:rPr>
          <w:i/>
          <w:color w:val="000000" w:themeColor="text1"/>
          <w:lang w:val="en-US"/>
        </w:rPr>
        <w:t xml:space="preserve">r </w:t>
      </w:r>
      <w:r w:rsidRPr="008C1362">
        <w:rPr>
          <w:color w:val="000000" w:themeColor="text1"/>
          <w:lang w:val="en-US"/>
        </w:rPr>
        <w:t>distributions:</w:t>
      </w:r>
    </w:p>
    <w:p w14:paraId="47BD8529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w:r w:rsidRPr="008C1362">
        <w:rPr>
          <w:color w:val="000000" w:themeColor="text1"/>
          <w:lang w:val="en-US"/>
        </w:rPr>
        <w:t xml:space="preserve"> </w:t>
      </w:r>
      <m:oMath>
        <m:sSub>
          <m:sSubPr>
            <m:ctrlPr>
              <w:rPr>
                <w:rFonts w:ascii="Cambria Math" w:eastAsia="Cambria Math" w:hAnsi="Cambria Math"/>
                <w:color w:val="000000" w:themeColor="text1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en-US"/>
              </w:rPr>
              <m:t xml:space="preserve">Eq. (5)  </m:t>
            </m:r>
            <m:r>
              <m:rPr>
                <m:sty m:val="p"/>
              </m:rPr>
              <w:rPr>
                <w:rFonts w:ascii="Cambria Math" w:eastAsia="Cambria Math" w:hAnsi="Cambria Math"/>
                <w:color w:val="000000" w:themeColor="text1"/>
                <w:lang w:val="en-US"/>
              </w:rPr>
              <m:t>Z</m:t>
            </m:r>
          </m:e>
          <m:sub>
            <m:r>
              <m:rPr>
                <m:sty m:val="p"/>
              </m:rPr>
              <w:rPr>
                <w:rFonts w:ascii="Cambria Math" w:eastAsia="Cambria Math" w:hAnsi="Cambria Math"/>
                <w:color w:val="000000" w:themeColor="text1"/>
                <w:lang w:val="en-US"/>
              </w:rPr>
              <m:t>r</m:t>
            </m:r>
          </m:sub>
        </m:sSub>
        <m:r>
          <w:rPr>
            <w:rFonts w:ascii="Cambria Math" w:eastAsia="Cambria Math" w:hAnsi="Cambria Math"/>
            <w:color w:val="000000" w:themeColor="text1"/>
            <w:lang w:val="en-US"/>
          </w:rPr>
          <m:t>=0.5ln</m:t>
        </m:r>
        <m:f>
          <m:fPr>
            <m:ctrlPr>
              <w:rPr>
                <w:rFonts w:ascii="Cambria Math" w:eastAsia="Cambria Math" w:hAnsi="Cambria Math"/>
                <w:color w:val="000000" w:themeColor="text1"/>
                <w:lang w:val="en-US"/>
              </w:rPr>
            </m:ctrlPr>
          </m:fPr>
          <m:num>
            <m:r>
              <w:rPr>
                <w:rFonts w:ascii="Cambria Math" w:eastAsia="Cambria Math" w:hAnsi="Cambria Math"/>
                <w:color w:val="000000" w:themeColor="text1"/>
                <w:lang w:val="en-US"/>
              </w:rPr>
              <m:t>(1+r)</m:t>
            </m:r>
          </m:num>
          <m:den>
            <m:r>
              <w:rPr>
                <w:rFonts w:ascii="Cambria Math" w:eastAsia="Cambria Math" w:hAnsi="Cambria Math"/>
                <w:color w:val="000000" w:themeColor="text1"/>
                <w:lang w:val="en-US"/>
              </w:rPr>
              <m:t>(1-r)</m:t>
            </m:r>
          </m:den>
        </m:f>
      </m:oMath>
      <w:r w:rsidRPr="008C1362">
        <w:rPr>
          <w:color w:val="000000" w:themeColor="text1"/>
          <w:lang w:val="en-US"/>
        </w:rPr>
        <w:t xml:space="preserve">                                                      </w:t>
      </w:r>
    </w:p>
    <w:p w14:paraId="4CAA51C2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w:r w:rsidRPr="008C1362">
        <w:rPr>
          <w:color w:val="000000" w:themeColor="text1"/>
          <w:lang w:val="en-US"/>
        </w:rPr>
        <w:t>Where Z</w:t>
      </w:r>
      <w:r w:rsidRPr="008C1362">
        <w:rPr>
          <w:color w:val="000000" w:themeColor="text1"/>
          <w:vertAlign w:val="subscript"/>
          <w:lang w:val="en-US"/>
        </w:rPr>
        <w:t xml:space="preserve">r </w:t>
      </w:r>
      <w:r w:rsidRPr="008C1362">
        <w:rPr>
          <w:color w:val="000000" w:themeColor="text1"/>
          <w:lang w:val="en-US"/>
        </w:rPr>
        <w:t>is Fisher’s Z transformed correlation, ln represents the natural logarithm and r is the reported Pearson product-moment correlation coefficient. The standard error was then computed according to Eq. (5). The effect sizes were weighted by inverse variance using Eq. (6) and back-transformed into correlation coefficients for</w:t>
      </w:r>
      <w:bookmarkStart w:id="1" w:name="_GoBack"/>
      <w:bookmarkEnd w:id="1"/>
      <w:r w:rsidRPr="008C1362">
        <w:rPr>
          <w:color w:val="000000" w:themeColor="text1"/>
          <w:lang w:val="en-US"/>
        </w:rPr>
        <w:t xml:space="preserve"> presentation using Eq. (7). The standard error for the pooled correlation was then computed by Eq. (8).</w:t>
      </w:r>
    </w:p>
    <w:p w14:paraId="3D0F4D7A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w:bookmarkStart w:id="2" w:name="_Hlk57734846"/>
      <w:r w:rsidRPr="008C1362">
        <w:rPr>
          <w:color w:val="000000" w:themeColor="text1"/>
          <w:lang w:val="en-US"/>
        </w:rPr>
        <w:t xml:space="preserve">Eq. (5) </w:t>
      </w:r>
      <w:bookmarkEnd w:id="2"/>
      <w:r w:rsidRPr="008C1362">
        <w:rPr>
          <w:iCs/>
          <w:color w:val="000000" w:themeColor="text1"/>
          <w:lang w:val="en-US"/>
        </w:rPr>
        <w:t>SEZ</w:t>
      </w:r>
      <w:r w:rsidRPr="008C1362">
        <w:rPr>
          <w:color w:val="000000" w:themeColor="text1"/>
          <w:vertAlign w:val="subscript"/>
          <w:lang w:val="en-US"/>
        </w:rPr>
        <w:t>r</w:t>
      </w:r>
      <w:r w:rsidRPr="008C1362">
        <w:rPr>
          <w:color w:val="000000" w:themeColor="text1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color w:val="000000" w:themeColor="text1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</m:ctrlPr>
              </m:fPr>
              <m:num>
                <m: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n-3</m:t>
                </m:r>
              </m:den>
            </m:f>
          </m:e>
        </m:rad>
      </m:oMath>
      <w:r w:rsidRPr="008C1362">
        <w:rPr>
          <w:color w:val="000000" w:themeColor="text1"/>
          <w:lang w:val="en-US"/>
        </w:rPr>
        <w:t xml:space="preserve"> </w:t>
      </w:r>
    </w:p>
    <w:p w14:paraId="0F1C1E89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w:r w:rsidRPr="008C1362">
        <w:rPr>
          <w:color w:val="000000" w:themeColor="text1"/>
          <w:lang w:val="en-US"/>
        </w:rPr>
        <w:t xml:space="preserve">Eq. (6) Weight </w:t>
      </w:r>
      <w:r w:rsidRPr="008C1362">
        <w:rPr>
          <w:iCs/>
          <w:color w:val="000000" w:themeColor="text1"/>
          <w:lang w:val="en-US"/>
        </w:rPr>
        <w:t>Z</w:t>
      </w:r>
      <w:r w:rsidRPr="008C1362">
        <w:rPr>
          <w:iCs/>
          <w:color w:val="000000" w:themeColor="text1"/>
          <w:vertAlign w:val="subscript"/>
          <w:lang w:val="en-US"/>
        </w:rPr>
        <w:t>r</w:t>
      </w:r>
      <w:r w:rsidRPr="008C1362">
        <w:rPr>
          <w:color w:val="000000" w:themeColor="text1"/>
          <w:lang w:val="en-US"/>
        </w:rPr>
        <w:t>= n – 3</w:t>
      </w:r>
    </w:p>
    <w:p w14:paraId="44CC1FBF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lang w:val="en-US"/>
          </w:rPr>
          <m:t xml:space="preserve">Eq. (7)  </m:t>
        </m:r>
        <m:r>
          <m:rPr>
            <m:sty m:val="p"/>
          </m:rPr>
          <w:rPr>
            <w:rFonts w:ascii="Cambria Math" w:eastAsia="Cambria Math" w:hAnsi="Cambria Math"/>
            <w:color w:val="000000" w:themeColor="text1"/>
            <w:lang w:val="en-US"/>
          </w:rPr>
          <m:t>r=</m:t>
        </m:r>
        <m:f>
          <m:fPr>
            <m:ctrlPr>
              <w:rPr>
                <w:rFonts w:ascii="Cambria Math" w:eastAsia="Cambria Math" w:hAnsi="Cambria Math"/>
                <w:color w:val="000000" w:themeColor="text1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2Zr</m:t>
                </m:r>
              </m:sup>
            </m:sSup>
            <m:r>
              <m:rPr>
                <m:sty m:val="p"/>
              </m:rPr>
              <w:rPr>
                <w:rFonts w:ascii="Cambria Math" w:eastAsia="Cambria Math" w:hAnsi="Cambria Math"/>
                <w:color w:val="000000" w:themeColor="text1"/>
                <w:lang w:val="en-US"/>
              </w:rPr>
              <m:t>-1</m:t>
            </m:r>
          </m:num>
          <m:den>
            <m:sSup>
              <m:sSupPr>
                <m:ctrl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2Zr</m:t>
                </m:r>
              </m:sup>
            </m:sSup>
            <m:r>
              <m:rPr>
                <m:sty m:val="p"/>
              </m:rPr>
              <w:rPr>
                <w:rFonts w:ascii="Cambria Math" w:eastAsia="Cambria Math" w:hAnsi="Cambria Math"/>
                <w:color w:val="000000" w:themeColor="text1"/>
                <w:lang w:val="en-US"/>
              </w:rPr>
              <m:t>+1</m:t>
            </m:r>
          </m:den>
        </m:f>
      </m:oMath>
      <w:r w:rsidRPr="008C1362">
        <w:rPr>
          <w:color w:val="000000" w:themeColor="text1"/>
          <w:lang w:val="en-US"/>
        </w:rPr>
        <w:t xml:space="preserve">                                                               </w:t>
      </w:r>
    </w:p>
    <w:p w14:paraId="65EAC225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w:r w:rsidRPr="008C1362">
        <w:rPr>
          <w:color w:val="000000" w:themeColor="text1"/>
          <w:lang w:val="en-US"/>
        </w:rPr>
        <w:t xml:space="preserve">Eq. (8) </w:t>
      </w:r>
      <w:r w:rsidRPr="008C1362">
        <w:rPr>
          <w:iCs/>
          <w:color w:val="000000" w:themeColor="text1"/>
          <w:lang w:val="en-US"/>
        </w:rPr>
        <w:t>SEZ</w:t>
      </w:r>
      <w:r w:rsidRPr="008C1362">
        <w:rPr>
          <w:iCs/>
          <w:color w:val="000000" w:themeColor="text1"/>
          <w:vertAlign w:val="subscript"/>
          <w:lang w:val="en-US"/>
        </w:rPr>
        <w:t>r</w:t>
      </w:r>
      <w:r w:rsidRPr="008C1362">
        <w:rPr>
          <w:color w:val="000000" w:themeColor="text1"/>
          <w:vertAlign w:val="subscript"/>
          <w:lang w:val="en-US"/>
        </w:rPr>
        <w:t xml:space="preserve"> </w:t>
      </w:r>
      <w:r w:rsidRPr="008C1362">
        <w:rPr>
          <w:color w:val="000000" w:themeColor="text1"/>
          <w:lang w:val="en-US"/>
        </w:rPr>
        <w:t xml:space="preserve">= </w:t>
      </w:r>
      <m:oMath>
        <m:d>
          <m:dPr>
            <m:ctrlPr>
              <w:rPr>
                <w:rFonts w:ascii="Cambria Math" w:eastAsia="Cambria Math" w:hAnsi="Cambria Math"/>
                <w:color w:val="000000" w:themeColor="text1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="Cambria Math" w:hAnsi="Cambria Math"/>
                <w:color w:val="000000" w:themeColor="text1"/>
                <w:lang w:val="en-US"/>
              </w:rPr>
              <m:t>1-</m:t>
            </m:r>
            <m:sSup>
              <m:sSupPr>
                <m:ctrl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mbria Math" w:hAnsi="Cambria Math"/>
                    <w:color w:val="000000" w:themeColor="text1"/>
                    <w:lang w:val="en-US"/>
                  </w:rPr>
                  <m:t>2</m:t>
                </m:r>
              </m:sup>
            </m:sSup>
          </m:e>
        </m:d>
        <m:r>
          <m:rPr>
            <m:sty m:val="p"/>
          </m:rPr>
          <w:rPr>
            <w:rFonts w:ascii="Cambria Math" w:eastAsia="Cambria Math" w:hAnsi="Cambria Math"/>
            <w:color w:val="000000" w:themeColor="text1"/>
            <w:lang w:val="en-US"/>
          </w:rPr>
          <m:t>(SEZr)</m:t>
        </m:r>
      </m:oMath>
      <w:r w:rsidRPr="008C1362">
        <w:rPr>
          <w:color w:val="000000" w:themeColor="text1"/>
          <w:lang w:val="en-US"/>
        </w:rPr>
        <w:t xml:space="preserve"> </w:t>
      </w:r>
    </w:p>
    <w:p w14:paraId="7A26E486" w14:textId="77777777" w:rsidR="00474380" w:rsidRPr="008C1362" w:rsidRDefault="00474380" w:rsidP="00474380">
      <w:pPr>
        <w:widowControl w:val="0"/>
        <w:spacing w:line="480" w:lineRule="auto"/>
        <w:rPr>
          <w:color w:val="000000" w:themeColor="text1"/>
          <w:lang w:val="en-US"/>
        </w:rPr>
      </w:pPr>
      <w:r w:rsidRPr="008C1362">
        <w:rPr>
          <w:color w:val="000000" w:themeColor="text1"/>
          <w:lang w:val="en-US"/>
        </w:rPr>
        <w:t xml:space="preserve">Where </w:t>
      </w:r>
      <w:r w:rsidRPr="008C1362">
        <w:rPr>
          <w:i/>
          <w:color w:val="000000" w:themeColor="text1"/>
          <w:lang w:val="en-US"/>
        </w:rPr>
        <w:t xml:space="preserve">e </w:t>
      </w:r>
      <w:r w:rsidRPr="008C1362">
        <w:rPr>
          <w:color w:val="000000" w:themeColor="text1"/>
          <w:lang w:val="en-US"/>
        </w:rPr>
        <w:t>refers to the base of the natural logarithm.</w:t>
      </w:r>
    </w:p>
    <w:sectPr w:rsidR="00474380" w:rsidRPr="008C1362" w:rsidSect="00474380">
      <w:pgSz w:w="11906" w:h="16838"/>
      <w:pgMar w:top="1440" w:right="1440" w:bottom="1440" w:left="1440" w:header="737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5F374" w14:textId="77777777" w:rsidR="005D6BF5" w:rsidRDefault="005D6BF5" w:rsidP="00655FD9">
      <w:r>
        <w:separator/>
      </w:r>
    </w:p>
  </w:endnote>
  <w:endnote w:type="continuationSeparator" w:id="0">
    <w:p w14:paraId="356ABB89" w14:textId="77777777" w:rsidR="005D6BF5" w:rsidRDefault="005D6BF5" w:rsidP="00655FD9">
      <w:r>
        <w:continuationSeparator/>
      </w:r>
    </w:p>
  </w:endnote>
  <w:endnote w:type="continuationNotice" w:id="1">
    <w:p w14:paraId="2C190742" w14:textId="77777777" w:rsidR="005D6BF5" w:rsidRDefault="005D6B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DA89E" w14:textId="77777777" w:rsidR="005D6BF5" w:rsidRDefault="005D6BF5" w:rsidP="00655FD9">
      <w:r>
        <w:separator/>
      </w:r>
    </w:p>
  </w:footnote>
  <w:footnote w:type="continuationSeparator" w:id="0">
    <w:p w14:paraId="3E4856BA" w14:textId="77777777" w:rsidR="005D6BF5" w:rsidRDefault="005D6BF5" w:rsidP="00655FD9">
      <w:r>
        <w:continuationSeparator/>
      </w:r>
    </w:p>
  </w:footnote>
  <w:footnote w:type="continuationNotice" w:id="1">
    <w:p w14:paraId="7C5C8C2D" w14:textId="77777777" w:rsidR="005D6BF5" w:rsidRDefault="005D6BF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trackRevision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380"/>
    <w:rsid w:val="000637D9"/>
    <w:rsid w:val="000D10EC"/>
    <w:rsid w:val="00134B4C"/>
    <w:rsid w:val="00134C82"/>
    <w:rsid w:val="00137957"/>
    <w:rsid w:val="00191025"/>
    <w:rsid w:val="001F7D6E"/>
    <w:rsid w:val="00230D24"/>
    <w:rsid w:val="002B43F8"/>
    <w:rsid w:val="002E40D8"/>
    <w:rsid w:val="003054BE"/>
    <w:rsid w:val="0033714E"/>
    <w:rsid w:val="003A089E"/>
    <w:rsid w:val="00406E9B"/>
    <w:rsid w:val="0042575A"/>
    <w:rsid w:val="004564EA"/>
    <w:rsid w:val="00474380"/>
    <w:rsid w:val="004A2E1F"/>
    <w:rsid w:val="004C5C7E"/>
    <w:rsid w:val="0053726A"/>
    <w:rsid w:val="00572CC9"/>
    <w:rsid w:val="005D6BF5"/>
    <w:rsid w:val="005E61A8"/>
    <w:rsid w:val="00655FD9"/>
    <w:rsid w:val="0067289C"/>
    <w:rsid w:val="006A286F"/>
    <w:rsid w:val="00783385"/>
    <w:rsid w:val="007F2C1A"/>
    <w:rsid w:val="008056D2"/>
    <w:rsid w:val="00830B14"/>
    <w:rsid w:val="00843F93"/>
    <w:rsid w:val="00876460"/>
    <w:rsid w:val="009054C0"/>
    <w:rsid w:val="0093045B"/>
    <w:rsid w:val="00960107"/>
    <w:rsid w:val="00980FE6"/>
    <w:rsid w:val="009A5CCB"/>
    <w:rsid w:val="009B61BC"/>
    <w:rsid w:val="00A6331B"/>
    <w:rsid w:val="00A77362"/>
    <w:rsid w:val="00BB5CA8"/>
    <w:rsid w:val="00BF1816"/>
    <w:rsid w:val="00C87AC0"/>
    <w:rsid w:val="00CB31A9"/>
    <w:rsid w:val="00CD5FF3"/>
    <w:rsid w:val="00D16E09"/>
    <w:rsid w:val="00D30515"/>
    <w:rsid w:val="00D412F5"/>
    <w:rsid w:val="00D63F18"/>
    <w:rsid w:val="00D8081B"/>
    <w:rsid w:val="00DC7840"/>
    <w:rsid w:val="00E02BA8"/>
    <w:rsid w:val="00E122CC"/>
    <w:rsid w:val="00E1502B"/>
    <w:rsid w:val="00E83476"/>
    <w:rsid w:val="00EA2D07"/>
    <w:rsid w:val="00EF3F2B"/>
    <w:rsid w:val="00EF437A"/>
    <w:rsid w:val="00F42DE1"/>
    <w:rsid w:val="00FD261E"/>
    <w:rsid w:val="00FD3043"/>
    <w:rsid w:val="00FF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F6CC6"/>
  <w15:chartTrackingRefBased/>
  <w15:docId w15:val="{03ADA880-5ABD-F049-9435-84438B00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380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380"/>
    <w:pPr>
      <w:keepNext/>
      <w:keepLines/>
      <w:spacing w:before="360" w:after="120" w:line="276" w:lineRule="auto"/>
      <w:outlineLvl w:val="1"/>
    </w:pPr>
    <w:rPr>
      <w:rFonts w:ascii="Arial" w:eastAsiaTheme="minorEastAsia" w:hAnsi="Arial" w:cs="Arial"/>
      <w:sz w:val="32"/>
      <w:szCs w:val="3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qFormat/>
    <w:rsid w:val="00980FE6"/>
    <w:rPr>
      <w:rFonts w:cs="Times New Roman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74380"/>
    <w:rPr>
      <w:rFonts w:ascii="Arial" w:hAnsi="Arial" w:cs="Arial"/>
      <w:kern w:val="0"/>
      <w:sz w:val="32"/>
      <w:szCs w:val="32"/>
      <w:lang w:val="en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55F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5FD9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55F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5FD9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Huinan [SEC]</dc:creator>
  <cp:keywords/>
  <dc:description/>
  <cp:lastModifiedBy>TAO, Junchen Tiffany [CPH]</cp:lastModifiedBy>
  <cp:revision>10</cp:revision>
  <dcterms:created xsi:type="dcterms:W3CDTF">2023-07-07T01:59:00Z</dcterms:created>
  <dcterms:modified xsi:type="dcterms:W3CDTF">2023-07-12T04:05:00Z</dcterms:modified>
</cp:coreProperties>
</file>