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5C1AE" w14:textId="77777777" w:rsidR="008F4EA5" w:rsidRPr="000601D7" w:rsidRDefault="008F4EA5" w:rsidP="008F4EA5">
      <w:pPr>
        <w:rPr>
          <w:rFonts w:ascii="Times New Roman" w:hAnsi="Times New Roman" w:cs="Times New Roman"/>
          <w:b/>
          <w:bCs/>
          <w:sz w:val="20"/>
          <w:szCs w:val="20"/>
        </w:rPr>
      </w:pPr>
      <w:r>
        <w:rPr>
          <w:rFonts w:ascii="Times New Roman" w:hAnsi="Times New Roman" w:cs="Times New Roman"/>
          <w:b/>
          <w:bCs/>
          <w:sz w:val="20"/>
          <w:szCs w:val="20"/>
        </w:rPr>
        <w:t xml:space="preserve">Text 1. </w:t>
      </w:r>
      <w:r w:rsidRPr="000601D7">
        <w:rPr>
          <w:rFonts w:ascii="Times New Roman" w:hAnsi="Times New Roman" w:cs="Times New Roman"/>
          <w:b/>
          <w:bCs/>
          <w:sz w:val="20"/>
          <w:szCs w:val="20"/>
        </w:rPr>
        <w:t>Literature search methods used</w:t>
      </w:r>
    </w:p>
    <w:p w14:paraId="23C4106C" w14:textId="2224DC9B"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 xml:space="preserve">In developing the search strategies, we were advised by a Cochrane information specialist (Sophie Bishop) and referred to (1) ‘virtual ward’ and ‘hospital at home’ search terms used in existing Cochrane Reviews, the Cochrane EPOC study design filters for non-randomised studies and other relevant filters. We limited searches to English language publications due to limited resources. There was no restriction with respect to date of publication or study setting. </w:t>
      </w:r>
    </w:p>
    <w:p w14:paraId="33B6BB67"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Below is the search strategy used for searching Ovid MEDLINE(R) and Epub Ahead of Print, In-Process, In-Data-Review &amp; Other Non-Indexed Citations, Daily and Versions &lt;1946 to November 29, 2022&gt;</w:t>
      </w:r>
    </w:p>
    <w:p w14:paraId="044032CB" w14:textId="77777777" w:rsidR="008F4EA5" w:rsidRPr="000601D7" w:rsidRDefault="008F4EA5" w:rsidP="008F4EA5">
      <w:pPr>
        <w:rPr>
          <w:rFonts w:ascii="Times New Roman" w:hAnsi="Times New Roman" w:cs="Times New Roman"/>
          <w:b/>
          <w:bCs/>
          <w:sz w:val="20"/>
          <w:szCs w:val="20"/>
        </w:rPr>
      </w:pPr>
    </w:p>
    <w:p w14:paraId="2DE93717"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1</w:t>
      </w:r>
      <w:r w:rsidRPr="000601D7">
        <w:rPr>
          <w:rFonts w:ascii="Times New Roman" w:hAnsi="Times New Roman" w:cs="Times New Roman"/>
          <w:sz w:val="20"/>
          <w:szCs w:val="20"/>
        </w:rPr>
        <w:tab/>
        <w:t>randomized controlled trial.pt.</w:t>
      </w:r>
      <w:r w:rsidRPr="000601D7">
        <w:rPr>
          <w:rFonts w:ascii="Times New Roman" w:hAnsi="Times New Roman" w:cs="Times New Roman"/>
          <w:sz w:val="20"/>
          <w:szCs w:val="20"/>
        </w:rPr>
        <w:tab/>
        <w:t>581696</w:t>
      </w:r>
    </w:p>
    <w:p w14:paraId="66F340AC"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2</w:t>
      </w:r>
      <w:r w:rsidRPr="000601D7">
        <w:rPr>
          <w:rFonts w:ascii="Times New Roman" w:hAnsi="Times New Roman" w:cs="Times New Roman"/>
          <w:sz w:val="20"/>
          <w:szCs w:val="20"/>
        </w:rPr>
        <w:tab/>
        <w:t>controlled clinical trial.pt.</w:t>
      </w:r>
      <w:r w:rsidRPr="000601D7">
        <w:rPr>
          <w:rFonts w:ascii="Times New Roman" w:hAnsi="Times New Roman" w:cs="Times New Roman"/>
          <w:sz w:val="20"/>
          <w:szCs w:val="20"/>
        </w:rPr>
        <w:tab/>
        <w:t>95114</w:t>
      </w:r>
    </w:p>
    <w:p w14:paraId="1D050617"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3</w:t>
      </w:r>
      <w:r w:rsidRPr="000601D7">
        <w:rPr>
          <w:rFonts w:ascii="Times New Roman" w:hAnsi="Times New Roman" w:cs="Times New Roman"/>
          <w:sz w:val="20"/>
          <w:szCs w:val="20"/>
        </w:rPr>
        <w:tab/>
        <w:t>(randomis* or randomiz* or randomly).ti,ab.</w:t>
      </w:r>
      <w:r w:rsidRPr="000601D7">
        <w:rPr>
          <w:rFonts w:ascii="Times New Roman" w:hAnsi="Times New Roman" w:cs="Times New Roman"/>
          <w:sz w:val="20"/>
          <w:szCs w:val="20"/>
        </w:rPr>
        <w:tab/>
        <w:t>1078961</w:t>
      </w:r>
    </w:p>
    <w:p w14:paraId="64C760A4"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4</w:t>
      </w:r>
      <w:r w:rsidRPr="000601D7">
        <w:rPr>
          <w:rFonts w:ascii="Times New Roman" w:hAnsi="Times New Roman" w:cs="Times New Roman"/>
          <w:sz w:val="20"/>
          <w:szCs w:val="20"/>
        </w:rPr>
        <w:tab/>
        <w:t>multicenter study.pt.</w:t>
      </w:r>
      <w:r w:rsidRPr="000601D7">
        <w:rPr>
          <w:rFonts w:ascii="Times New Roman" w:hAnsi="Times New Roman" w:cs="Times New Roman"/>
          <w:sz w:val="20"/>
          <w:szCs w:val="20"/>
        </w:rPr>
        <w:tab/>
        <w:t>328012</w:t>
      </w:r>
    </w:p>
    <w:p w14:paraId="4FD36DEF"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5</w:t>
      </w:r>
      <w:r w:rsidRPr="000601D7">
        <w:rPr>
          <w:rFonts w:ascii="Times New Roman" w:hAnsi="Times New Roman" w:cs="Times New Roman"/>
          <w:sz w:val="20"/>
          <w:szCs w:val="20"/>
        </w:rPr>
        <w:tab/>
        <w:t>pragmatic clinical trial.pt.</w:t>
      </w:r>
      <w:r w:rsidRPr="000601D7">
        <w:rPr>
          <w:rFonts w:ascii="Times New Roman" w:hAnsi="Times New Roman" w:cs="Times New Roman"/>
          <w:sz w:val="20"/>
          <w:szCs w:val="20"/>
        </w:rPr>
        <w:tab/>
        <w:t>2168</w:t>
      </w:r>
    </w:p>
    <w:p w14:paraId="7D2D5B69"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6</w:t>
      </w:r>
      <w:r w:rsidRPr="000601D7">
        <w:rPr>
          <w:rFonts w:ascii="Times New Roman" w:hAnsi="Times New Roman" w:cs="Times New Roman"/>
          <w:sz w:val="20"/>
          <w:szCs w:val="20"/>
        </w:rPr>
        <w:tab/>
        <w:t>(trial or multicenter or multi center or multicentre or multi centre).ti.</w:t>
      </w:r>
      <w:r w:rsidRPr="000601D7">
        <w:rPr>
          <w:rFonts w:ascii="Times New Roman" w:hAnsi="Times New Roman" w:cs="Times New Roman"/>
          <w:sz w:val="20"/>
          <w:szCs w:val="20"/>
        </w:rPr>
        <w:tab/>
        <w:t>331289</w:t>
      </w:r>
    </w:p>
    <w:p w14:paraId="5018D96F"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7</w:t>
      </w:r>
      <w:r w:rsidRPr="000601D7">
        <w:rPr>
          <w:rFonts w:ascii="Times New Roman" w:hAnsi="Times New Roman" w:cs="Times New Roman"/>
          <w:sz w:val="20"/>
          <w:szCs w:val="20"/>
        </w:rPr>
        <w:tab/>
        <w:t>comparative study/</w:t>
      </w:r>
      <w:r w:rsidRPr="000601D7">
        <w:rPr>
          <w:rFonts w:ascii="Times New Roman" w:hAnsi="Times New Roman" w:cs="Times New Roman"/>
          <w:sz w:val="20"/>
          <w:szCs w:val="20"/>
        </w:rPr>
        <w:tab/>
        <w:t>1911803</w:t>
      </w:r>
    </w:p>
    <w:p w14:paraId="645A4EC3"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8</w:t>
      </w:r>
      <w:r w:rsidRPr="000601D7">
        <w:rPr>
          <w:rFonts w:ascii="Times New Roman" w:hAnsi="Times New Roman" w:cs="Times New Roman"/>
          <w:sz w:val="20"/>
          <w:szCs w:val="20"/>
        </w:rPr>
        <w:tab/>
        <w:t>prospective studies/</w:t>
      </w:r>
      <w:r w:rsidRPr="000601D7">
        <w:rPr>
          <w:rFonts w:ascii="Times New Roman" w:hAnsi="Times New Roman" w:cs="Times New Roman"/>
          <w:sz w:val="20"/>
          <w:szCs w:val="20"/>
        </w:rPr>
        <w:tab/>
        <w:t>644781</w:t>
      </w:r>
    </w:p>
    <w:p w14:paraId="778C8E11"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9</w:t>
      </w:r>
      <w:r w:rsidRPr="000601D7">
        <w:rPr>
          <w:rFonts w:ascii="Times New Roman" w:hAnsi="Times New Roman" w:cs="Times New Roman"/>
          <w:sz w:val="20"/>
          <w:szCs w:val="20"/>
        </w:rPr>
        <w:tab/>
        <w:t>follow-up studies/</w:t>
      </w:r>
      <w:r w:rsidRPr="000601D7">
        <w:rPr>
          <w:rFonts w:ascii="Times New Roman" w:hAnsi="Times New Roman" w:cs="Times New Roman"/>
          <w:sz w:val="20"/>
          <w:szCs w:val="20"/>
        </w:rPr>
        <w:tab/>
        <w:t>688605</w:t>
      </w:r>
    </w:p>
    <w:p w14:paraId="66330C59"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10</w:t>
      </w:r>
      <w:r w:rsidRPr="000601D7">
        <w:rPr>
          <w:rFonts w:ascii="Times New Roman" w:hAnsi="Times New Roman" w:cs="Times New Roman"/>
          <w:sz w:val="20"/>
          <w:szCs w:val="20"/>
        </w:rPr>
        <w:tab/>
        <w:t>exp Cohort studies/</w:t>
      </w:r>
      <w:r w:rsidRPr="000601D7">
        <w:rPr>
          <w:rFonts w:ascii="Times New Roman" w:hAnsi="Times New Roman" w:cs="Times New Roman"/>
          <w:sz w:val="20"/>
          <w:szCs w:val="20"/>
        </w:rPr>
        <w:tab/>
        <w:t>2421078</w:t>
      </w:r>
    </w:p>
    <w:p w14:paraId="4F6D9B02"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11</w:t>
      </w:r>
      <w:r w:rsidRPr="000601D7">
        <w:rPr>
          <w:rFonts w:ascii="Times New Roman" w:hAnsi="Times New Roman" w:cs="Times New Roman"/>
          <w:sz w:val="20"/>
          <w:szCs w:val="20"/>
        </w:rPr>
        <w:tab/>
        <w:t>exp clinical trial/</w:t>
      </w:r>
      <w:r w:rsidRPr="000601D7">
        <w:rPr>
          <w:rFonts w:ascii="Times New Roman" w:hAnsi="Times New Roman" w:cs="Times New Roman"/>
          <w:sz w:val="20"/>
          <w:szCs w:val="20"/>
        </w:rPr>
        <w:tab/>
        <w:t>956794</w:t>
      </w:r>
    </w:p>
    <w:p w14:paraId="3AE06C0D"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12</w:t>
      </w:r>
      <w:r w:rsidRPr="000601D7">
        <w:rPr>
          <w:rFonts w:ascii="Times New Roman" w:hAnsi="Times New Roman" w:cs="Times New Roman"/>
          <w:sz w:val="20"/>
          <w:szCs w:val="20"/>
        </w:rPr>
        <w:tab/>
        <w:t>exp evaluation studies as topic/</w:t>
      </w:r>
      <w:r w:rsidRPr="000601D7">
        <w:rPr>
          <w:rFonts w:ascii="Times New Roman" w:hAnsi="Times New Roman" w:cs="Times New Roman"/>
          <w:sz w:val="20"/>
          <w:szCs w:val="20"/>
        </w:rPr>
        <w:tab/>
        <w:t>1190082</w:t>
      </w:r>
    </w:p>
    <w:p w14:paraId="4E9DFDC5"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13</w:t>
      </w:r>
      <w:r w:rsidRPr="000601D7">
        <w:rPr>
          <w:rFonts w:ascii="Times New Roman" w:hAnsi="Times New Roman" w:cs="Times New Roman"/>
          <w:sz w:val="20"/>
          <w:szCs w:val="20"/>
        </w:rPr>
        <w:tab/>
        <w:t>(quasiexperiment* or quasi experiment* or pseudo experiment* or pseudoexperiment*).ti,ab.</w:t>
      </w:r>
      <w:r w:rsidRPr="000601D7">
        <w:rPr>
          <w:rFonts w:ascii="Times New Roman" w:hAnsi="Times New Roman" w:cs="Times New Roman"/>
          <w:sz w:val="20"/>
          <w:szCs w:val="20"/>
        </w:rPr>
        <w:tab/>
        <w:t>19635</w:t>
      </w:r>
    </w:p>
    <w:p w14:paraId="1E1D609C"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14</w:t>
      </w:r>
      <w:r w:rsidRPr="000601D7">
        <w:rPr>
          <w:rFonts w:ascii="Times New Roman" w:hAnsi="Times New Roman" w:cs="Times New Roman"/>
          <w:sz w:val="20"/>
          <w:szCs w:val="20"/>
        </w:rPr>
        <w:tab/>
        <w:t>interrupted time series.ti,ab.</w:t>
      </w:r>
      <w:r w:rsidRPr="000601D7">
        <w:rPr>
          <w:rFonts w:ascii="Times New Roman" w:hAnsi="Times New Roman" w:cs="Times New Roman"/>
          <w:sz w:val="20"/>
          <w:szCs w:val="20"/>
        </w:rPr>
        <w:tab/>
        <w:t>5074</w:t>
      </w:r>
    </w:p>
    <w:p w14:paraId="681005AE"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15</w:t>
      </w:r>
      <w:r w:rsidRPr="000601D7">
        <w:rPr>
          <w:rFonts w:ascii="Times New Roman" w:hAnsi="Times New Roman" w:cs="Times New Roman"/>
          <w:sz w:val="20"/>
          <w:szCs w:val="20"/>
        </w:rPr>
        <w:tab/>
        <w:t>(controlled adj3 before adj3 after).ti,ab.</w:t>
      </w:r>
      <w:r w:rsidRPr="000601D7">
        <w:rPr>
          <w:rFonts w:ascii="Times New Roman" w:hAnsi="Times New Roman" w:cs="Times New Roman"/>
          <w:sz w:val="20"/>
          <w:szCs w:val="20"/>
        </w:rPr>
        <w:tab/>
        <w:t>1632</w:t>
      </w:r>
    </w:p>
    <w:p w14:paraId="49B6C937"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16</w:t>
      </w:r>
      <w:r w:rsidRPr="000601D7">
        <w:rPr>
          <w:rFonts w:ascii="Times New Roman" w:hAnsi="Times New Roman" w:cs="Times New Roman"/>
          <w:sz w:val="20"/>
          <w:szCs w:val="20"/>
        </w:rPr>
        <w:tab/>
        <w:t>regression discontinuity.ti,ab.</w:t>
      </w:r>
      <w:r w:rsidRPr="000601D7">
        <w:rPr>
          <w:rFonts w:ascii="Times New Roman" w:hAnsi="Times New Roman" w:cs="Times New Roman"/>
          <w:sz w:val="20"/>
          <w:szCs w:val="20"/>
        </w:rPr>
        <w:tab/>
        <w:t>576</w:t>
      </w:r>
    </w:p>
    <w:p w14:paraId="04521721"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lastRenderedPageBreak/>
        <w:t>17</w:t>
      </w:r>
      <w:r w:rsidRPr="000601D7">
        <w:rPr>
          <w:rFonts w:ascii="Times New Roman" w:hAnsi="Times New Roman" w:cs="Times New Roman"/>
          <w:sz w:val="20"/>
          <w:szCs w:val="20"/>
        </w:rPr>
        <w:tab/>
        <w:t>cohort.mp.</w:t>
      </w:r>
      <w:r w:rsidRPr="000601D7">
        <w:rPr>
          <w:rFonts w:ascii="Times New Roman" w:hAnsi="Times New Roman" w:cs="Times New Roman"/>
          <w:sz w:val="20"/>
          <w:szCs w:val="20"/>
        </w:rPr>
        <w:tab/>
        <w:t>848194</w:t>
      </w:r>
    </w:p>
    <w:p w14:paraId="5C4DFFCA"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18</w:t>
      </w:r>
      <w:r w:rsidRPr="000601D7">
        <w:rPr>
          <w:rFonts w:ascii="Times New Roman" w:hAnsi="Times New Roman" w:cs="Times New Roman"/>
          <w:sz w:val="20"/>
          <w:szCs w:val="20"/>
        </w:rPr>
        <w:tab/>
        <w:t>non-randomized controlled trials as topic/</w:t>
      </w:r>
      <w:r w:rsidRPr="000601D7">
        <w:rPr>
          <w:rFonts w:ascii="Times New Roman" w:hAnsi="Times New Roman" w:cs="Times New Roman"/>
          <w:sz w:val="20"/>
          <w:szCs w:val="20"/>
        </w:rPr>
        <w:tab/>
        <w:t>1049</w:t>
      </w:r>
    </w:p>
    <w:p w14:paraId="375AC811"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19</w:t>
      </w:r>
      <w:r w:rsidRPr="000601D7">
        <w:rPr>
          <w:rFonts w:ascii="Times New Roman" w:hAnsi="Times New Roman" w:cs="Times New Roman"/>
          <w:sz w:val="20"/>
          <w:szCs w:val="20"/>
        </w:rPr>
        <w:tab/>
        <w:t>interrupted time series analysis/</w:t>
      </w:r>
      <w:r w:rsidRPr="000601D7">
        <w:rPr>
          <w:rFonts w:ascii="Times New Roman" w:hAnsi="Times New Roman" w:cs="Times New Roman"/>
          <w:sz w:val="20"/>
          <w:szCs w:val="20"/>
        </w:rPr>
        <w:tab/>
        <w:t>1725</w:t>
      </w:r>
    </w:p>
    <w:p w14:paraId="30BA0C4B"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20</w:t>
      </w:r>
      <w:r w:rsidRPr="000601D7">
        <w:rPr>
          <w:rFonts w:ascii="Times New Roman" w:hAnsi="Times New Roman" w:cs="Times New Roman"/>
          <w:sz w:val="20"/>
          <w:szCs w:val="20"/>
        </w:rPr>
        <w:tab/>
        <w:t>controlled before-after studies/</w:t>
      </w:r>
      <w:r w:rsidRPr="000601D7">
        <w:rPr>
          <w:rFonts w:ascii="Times New Roman" w:hAnsi="Times New Roman" w:cs="Times New Roman"/>
          <w:sz w:val="20"/>
          <w:szCs w:val="20"/>
        </w:rPr>
        <w:tab/>
        <w:t>707</w:t>
      </w:r>
    </w:p>
    <w:p w14:paraId="6C766419"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21</w:t>
      </w:r>
      <w:r w:rsidRPr="000601D7">
        <w:rPr>
          <w:rFonts w:ascii="Times New Roman" w:hAnsi="Times New Roman" w:cs="Times New Roman"/>
          <w:sz w:val="20"/>
          <w:szCs w:val="20"/>
        </w:rPr>
        <w:tab/>
        <w:t>controlled.ti,ab.</w:t>
      </w:r>
      <w:r w:rsidRPr="000601D7">
        <w:rPr>
          <w:rFonts w:ascii="Times New Roman" w:hAnsi="Times New Roman" w:cs="Times New Roman"/>
          <w:sz w:val="20"/>
          <w:szCs w:val="20"/>
        </w:rPr>
        <w:tab/>
        <w:t>921247</w:t>
      </w:r>
    </w:p>
    <w:p w14:paraId="14EAFE88"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22</w:t>
      </w:r>
      <w:r w:rsidRPr="000601D7">
        <w:rPr>
          <w:rFonts w:ascii="Times New Roman" w:hAnsi="Times New Roman" w:cs="Times New Roman"/>
          <w:sz w:val="20"/>
          <w:szCs w:val="20"/>
        </w:rPr>
        <w:tab/>
        <w:t>control group?.ti,ab.</w:t>
      </w:r>
      <w:r w:rsidRPr="000601D7">
        <w:rPr>
          <w:rFonts w:ascii="Times New Roman" w:hAnsi="Times New Roman" w:cs="Times New Roman"/>
          <w:sz w:val="20"/>
          <w:szCs w:val="20"/>
        </w:rPr>
        <w:tab/>
        <w:t>544891</w:t>
      </w:r>
    </w:p>
    <w:p w14:paraId="16336D2B"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23</w:t>
      </w:r>
      <w:r w:rsidRPr="000601D7">
        <w:rPr>
          <w:rFonts w:ascii="Times New Roman" w:hAnsi="Times New Roman" w:cs="Times New Roman"/>
          <w:sz w:val="20"/>
          <w:szCs w:val="20"/>
        </w:rPr>
        <w:tab/>
        <w:t>(before adj5 after).ti,ab.</w:t>
      </w:r>
      <w:r w:rsidRPr="000601D7">
        <w:rPr>
          <w:rFonts w:ascii="Times New Roman" w:hAnsi="Times New Roman" w:cs="Times New Roman"/>
          <w:sz w:val="20"/>
          <w:szCs w:val="20"/>
        </w:rPr>
        <w:tab/>
        <w:t>434963</w:t>
      </w:r>
    </w:p>
    <w:p w14:paraId="4DEFC238"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24</w:t>
      </w:r>
      <w:r w:rsidRPr="000601D7">
        <w:rPr>
          <w:rFonts w:ascii="Times New Roman" w:hAnsi="Times New Roman" w:cs="Times New Roman"/>
          <w:sz w:val="20"/>
          <w:szCs w:val="20"/>
        </w:rPr>
        <w:tab/>
        <w:t>(pre adj5 post).ti,ab.</w:t>
      </w:r>
      <w:r w:rsidRPr="000601D7">
        <w:rPr>
          <w:rFonts w:ascii="Times New Roman" w:hAnsi="Times New Roman" w:cs="Times New Roman"/>
          <w:sz w:val="20"/>
          <w:szCs w:val="20"/>
        </w:rPr>
        <w:tab/>
        <w:t>122776</w:t>
      </w:r>
    </w:p>
    <w:p w14:paraId="01FAAFA5"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25</w:t>
      </w:r>
      <w:r w:rsidRPr="000601D7">
        <w:rPr>
          <w:rFonts w:ascii="Times New Roman" w:hAnsi="Times New Roman" w:cs="Times New Roman"/>
          <w:sz w:val="20"/>
          <w:szCs w:val="20"/>
        </w:rPr>
        <w:tab/>
        <w:t>((pretest or pre test) and (posttest or post test)).ti,ab.</w:t>
      </w:r>
      <w:r w:rsidRPr="000601D7">
        <w:rPr>
          <w:rFonts w:ascii="Times New Roman" w:hAnsi="Times New Roman" w:cs="Times New Roman"/>
          <w:sz w:val="20"/>
          <w:szCs w:val="20"/>
        </w:rPr>
        <w:tab/>
        <w:t>15249</w:t>
      </w:r>
    </w:p>
    <w:p w14:paraId="0931037E"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26</w:t>
      </w:r>
      <w:r w:rsidRPr="000601D7">
        <w:rPr>
          <w:rFonts w:ascii="Times New Roman" w:hAnsi="Times New Roman" w:cs="Times New Roman"/>
          <w:sz w:val="20"/>
          <w:szCs w:val="20"/>
        </w:rPr>
        <w:tab/>
        <w:t>time series.ti,ab.</w:t>
      </w:r>
      <w:r w:rsidRPr="000601D7">
        <w:rPr>
          <w:rFonts w:ascii="Times New Roman" w:hAnsi="Times New Roman" w:cs="Times New Roman"/>
          <w:sz w:val="20"/>
          <w:szCs w:val="20"/>
        </w:rPr>
        <w:tab/>
        <w:t>41622</w:t>
      </w:r>
    </w:p>
    <w:p w14:paraId="385FB53E"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27</w:t>
      </w:r>
      <w:r w:rsidRPr="000601D7">
        <w:rPr>
          <w:rFonts w:ascii="Times New Roman" w:hAnsi="Times New Roman" w:cs="Times New Roman"/>
          <w:sz w:val="20"/>
          <w:szCs w:val="20"/>
        </w:rPr>
        <w:tab/>
        <w:t>compared.mp.</w:t>
      </w:r>
      <w:r w:rsidRPr="000601D7">
        <w:rPr>
          <w:rFonts w:ascii="Times New Roman" w:hAnsi="Times New Roman" w:cs="Times New Roman"/>
          <w:sz w:val="20"/>
          <w:szCs w:val="20"/>
        </w:rPr>
        <w:tab/>
        <w:t>4198848</w:t>
      </w:r>
    </w:p>
    <w:p w14:paraId="4AB8EC65"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28</w:t>
      </w:r>
      <w:r w:rsidRPr="000601D7">
        <w:rPr>
          <w:rFonts w:ascii="Times New Roman" w:hAnsi="Times New Roman" w:cs="Times New Roman"/>
          <w:sz w:val="20"/>
          <w:szCs w:val="20"/>
        </w:rPr>
        <w:tab/>
        <w:t>groups.mp.</w:t>
      </w:r>
      <w:r w:rsidRPr="000601D7">
        <w:rPr>
          <w:rFonts w:ascii="Times New Roman" w:hAnsi="Times New Roman" w:cs="Times New Roman"/>
          <w:sz w:val="20"/>
          <w:szCs w:val="20"/>
        </w:rPr>
        <w:tab/>
        <w:t>2547237</w:t>
      </w:r>
    </w:p>
    <w:p w14:paraId="3351CA4A"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29</w:t>
      </w:r>
      <w:r w:rsidRPr="000601D7">
        <w:rPr>
          <w:rFonts w:ascii="Times New Roman" w:hAnsi="Times New Roman" w:cs="Times New Roman"/>
          <w:sz w:val="20"/>
          <w:szCs w:val="20"/>
        </w:rPr>
        <w:tab/>
        <w:t>multivariate.mp.</w:t>
      </w:r>
      <w:r w:rsidRPr="000601D7">
        <w:rPr>
          <w:rFonts w:ascii="Times New Roman" w:hAnsi="Times New Roman" w:cs="Times New Roman"/>
          <w:sz w:val="20"/>
          <w:szCs w:val="20"/>
        </w:rPr>
        <w:tab/>
        <w:t>480436</w:t>
      </w:r>
    </w:p>
    <w:p w14:paraId="63CA4C6D"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30</w:t>
      </w:r>
      <w:r w:rsidRPr="000601D7">
        <w:rPr>
          <w:rFonts w:ascii="Times New Roman" w:hAnsi="Times New Roman" w:cs="Times New Roman"/>
          <w:sz w:val="20"/>
          <w:szCs w:val="20"/>
        </w:rPr>
        <w:tab/>
        <w:t>exp animals/</w:t>
      </w:r>
      <w:r w:rsidRPr="000601D7">
        <w:rPr>
          <w:rFonts w:ascii="Times New Roman" w:hAnsi="Times New Roman" w:cs="Times New Roman"/>
          <w:sz w:val="20"/>
          <w:szCs w:val="20"/>
        </w:rPr>
        <w:tab/>
        <w:t>25976106</w:t>
      </w:r>
    </w:p>
    <w:p w14:paraId="62E2DFBE"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31</w:t>
      </w:r>
      <w:r w:rsidRPr="000601D7">
        <w:rPr>
          <w:rFonts w:ascii="Times New Roman" w:hAnsi="Times New Roman" w:cs="Times New Roman"/>
          <w:sz w:val="20"/>
          <w:szCs w:val="20"/>
        </w:rPr>
        <w:tab/>
        <w:t>humans/</w:t>
      </w:r>
      <w:r w:rsidRPr="000601D7">
        <w:rPr>
          <w:rFonts w:ascii="Times New Roman" w:hAnsi="Times New Roman" w:cs="Times New Roman"/>
          <w:sz w:val="20"/>
          <w:szCs w:val="20"/>
        </w:rPr>
        <w:tab/>
        <w:t>20906265</w:t>
      </w:r>
    </w:p>
    <w:p w14:paraId="34AE5650"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32</w:t>
      </w:r>
      <w:r w:rsidRPr="000601D7">
        <w:rPr>
          <w:rFonts w:ascii="Times New Roman" w:hAnsi="Times New Roman" w:cs="Times New Roman"/>
          <w:sz w:val="20"/>
          <w:szCs w:val="20"/>
        </w:rPr>
        <w:tab/>
        <w:t>30 not (30 and 31)</w:t>
      </w:r>
      <w:r w:rsidRPr="000601D7">
        <w:rPr>
          <w:rFonts w:ascii="Times New Roman" w:hAnsi="Times New Roman" w:cs="Times New Roman"/>
          <w:sz w:val="20"/>
          <w:szCs w:val="20"/>
        </w:rPr>
        <w:tab/>
        <w:t>5069841</w:t>
      </w:r>
    </w:p>
    <w:p w14:paraId="1F32102F"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33</w:t>
      </w:r>
      <w:r w:rsidRPr="000601D7">
        <w:rPr>
          <w:rFonts w:ascii="Times New Roman" w:hAnsi="Times New Roman" w:cs="Times New Roman"/>
          <w:sz w:val="20"/>
          <w:szCs w:val="20"/>
        </w:rPr>
        <w:tab/>
        <w:t>review.pt.</w:t>
      </w:r>
      <w:r w:rsidRPr="000601D7">
        <w:rPr>
          <w:rFonts w:ascii="Times New Roman" w:hAnsi="Times New Roman" w:cs="Times New Roman"/>
          <w:sz w:val="20"/>
          <w:szCs w:val="20"/>
        </w:rPr>
        <w:tab/>
        <w:t>3080992</w:t>
      </w:r>
    </w:p>
    <w:p w14:paraId="5EA39BBC"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34</w:t>
      </w:r>
      <w:r w:rsidRPr="000601D7">
        <w:rPr>
          <w:rFonts w:ascii="Times New Roman" w:hAnsi="Times New Roman" w:cs="Times New Roman"/>
          <w:sz w:val="20"/>
          <w:szCs w:val="20"/>
        </w:rPr>
        <w:tab/>
        <w:t>meta analysis.pt.</w:t>
      </w:r>
      <w:r w:rsidRPr="000601D7">
        <w:rPr>
          <w:rFonts w:ascii="Times New Roman" w:hAnsi="Times New Roman" w:cs="Times New Roman"/>
          <w:sz w:val="20"/>
          <w:szCs w:val="20"/>
        </w:rPr>
        <w:tab/>
        <w:t>171626</w:t>
      </w:r>
    </w:p>
    <w:p w14:paraId="459A7222"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35</w:t>
      </w:r>
      <w:r w:rsidRPr="000601D7">
        <w:rPr>
          <w:rFonts w:ascii="Times New Roman" w:hAnsi="Times New Roman" w:cs="Times New Roman"/>
          <w:sz w:val="20"/>
          <w:szCs w:val="20"/>
        </w:rPr>
        <w:tab/>
        <w:t>news.pt.</w:t>
      </w:r>
      <w:r w:rsidRPr="000601D7">
        <w:rPr>
          <w:rFonts w:ascii="Times New Roman" w:hAnsi="Times New Roman" w:cs="Times New Roman"/>
          <w:sz w:val="20"/>
          <w:szCs w:val="20"/>
        </w:rPr>
        <w:tab/>
        <w:t>215616</w:t>
      </w:r>
    </w:p>
    <w:p w14:paraId="51195F56"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36</w:t>
      </w:r>
      <w:r w:rsidRPr="000601D7">
        <w:rPr>
          <w:rFonts w:ascii="Times New Roman" w:hAnsi="Times New Roman" w:cs="Times New Roman"/>
          <w:sz w:val="20"/>
          <w:szCs w:val="20"/>
        </w:rPr>
        <w:tab/>
        <w:t>comment.pt.</w:t>
      </w:r>
      <w:r w:rsidRPr="000601D7">
        <w:rPr>
          <w:rFonts w:ascii="Times New Roman" w:hAnsi="Times New Roman" w:cs="Times New Roman"/>
          <w:sz w:val="20"/>
          <w:szCs w:val="20"/>
        </w:rPr>
        <w:tab/>
        <w:t>987596</w:t>
      </w:r>
    </w:p>
    <w:p w14:paraId="556B500A"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37</w:t>
      </w:r>
      <w:r w:rsidRPr="000601D7">
        <w:rPr>
          <w:rFonts w:ascii="Times New Roman" w:hAnsi="Times New Roman" w:cs="Times New Roman"/>
          <w:sz w:val="20"/>
          <w:szCs w:val="20"/>
        </w:rPr>
        <w:tab/>
        <w:t>editorial.pt.</w:t>
      </w:r>
      <w:r w:rsidRPr="000601D7">
        <w:rPr>
          <w:rFonts w:ascii="Times New Roman" w:hAnsi="Times New Roman" w:cs="Times New Roman"/>
          <w:sz w:val="20"/>
          <w:szCs w:val="20"/>
        </w:rPr>
        <w:tab/>
        <w:t>628035</w:t>
      </w:r>
    </w:p>
    <w:p w14:paraId="10EA7BC2"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38</w:t>
      </w:r>
      <w:r w:rsidRPr="000601D7">
        <w:rPr>
          <w:rFonts w:ascii="Times New Roman" w:hAnsi="Times New Roman" w:cs="Times New Roman"/>
          <w:sz w:val="20"/>
          <w:szCs w:val="20"/>
        </w:rPr>
        <w:tab/>
        <w:t>cochrane database of systematic reviews.jn.</w:t>
      </w:r>
      <w:r w:rsidRPr="000601D7">
        <w:rPr>
          <w:rFonts w:ascii="Times New Roman" w:hAnsi="Times New Roman" w:cs="Times New Roman"/>
          <w:sz w:val="20"/>
          <w:szCs w:val="20"/>
        </w:rPr>
        <w:tab/>
        <w:t>16074</w:t>
      </w:r>
    </w:p>
    <w:p w14:paraId="0E9A7914"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lastRenderedPageBreak/>
        <w:t>39</w:t>
      </w:r>
      <w:r w:rsidRPr="000601D7">
        <w:rPr>
          <w:rFonts w:ascii="Times New Roman" w:hAnsi="Times New Roman" w:cs="Times New Roman"/>
          <w:sz w:val="20"/>
          <w:szCs w:val="20"/>
        </w:rPr>
        <w:tab/>
        <w:t>comment on.cm.</w:t>
      </w:r>
      <w:r w:rsidRPr="000601D7">
        <w:rPr>
          <w:rFonts w:ascii="Times New Roman" w:hAnsi="Times New Roman" w:cs="Times New Roman"/>
          <w:sz w:val="20"/>
          <w:szCs w:val="20"/>
        </w:rPr>
        <w:tab/>
        <w:t>987543</w:t>
      </w:r>
    </w:p>
    <w:p w14:paraId="57239F33"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40</w:t>
      </w:r>
      <w:r w:rsidRPr="000601D7">
        <w:rPr>
          <w:rFonts w:ascii="Times New Roman" w:hAnsi="Times New Roman" w:cs="Times New Roman"/>
          <w:sz w:val="20"/>
          <w:szCs w:val="20"/>
        </w:rPr>
        <w:tab/>
        <w:t>(systematic review or literature review).ti.</w:t>
      </w:r>
      <w:r w:rsidRPr="000601D7">
        <w:rPr>
          <w:rFonts w:ascii="Times New Roman" w:hAnsi="Times New Roman" w:cs="Times New Roman"/>
          <w:sz w:val="20"/>
          <w:szCs w:val="20"/>
        </w:rPr>
        <w:tab/>
        <w:t>250307</w:t>
      </w:r>
    </w:p>
    <w:p w14:paraId="0C9F4471"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41</w:t>
      </w:r>
      <w:r w:rsidRPr="000601D7">
        <w:rPr>
          <w:rFonts w:ascii="Times New Roman" w:hAnsi="Times New Roman" w:cs="Times New Roman"/>
          <w:sz w:val="20"/>
          <w:szCs w:val="20"/>
        </w:rPr>
        <w:tab/>
        <w:t>32 or 33 or 34 or 35 or 36 or 37 or 38 or 39 or 40</w:t>
      </w:r>
      <w:r w:rsidRPr="000601D7">
        <w:rPr>
          <w:rFonts w:ascii="Times New Roman" w:hAnsi="Times New Roman" w:cs="Times New Roman"/>
          <w:sz w:val="20"/>
          <w:szCs w:val="20"/>
        </w:rPr>
        <w:tab/>
        <w:t>9692261</w:t>
      </w:r>
    </w:p>
    <w:p w14:paraId="55115F84"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42</w:t>
      </w:r>
      <w:r w:rsidRPr="000601D7">
        <w:rPr>
          <w:rFonts w:ascii="Times New Roman" w:hAnsi="Times New Roman" w:cs="Times New Roman"/>
          <w:sz w:val="20"/>
          <w:szCs w:val="20"/>
        </w:rPr>
        <w:tab/>
        <w:t>1 or 2 or 3 or 4 or 5 or 6 or 7 or 8 or 9 or 10 or 11 or 12 or 13 or 14 or 15 or 16 or 17 or 18 or 19 or 20 or 21 or 22 or 23 or 24 or 25 or 26 or 27 or 28 or 29</w:t>
      </w:r>
      <w:r w:rsidRPr="000601D7">
        <w:rPr>
          <w:rFonts w:ascii="Times New Roman" w:hAnsi="Times New Roman" w:cs="Times New Roman"/>
          <w:sz w:val="20"/>
          <w:szCs w:val="20"/>
        </w:rPr>
        <w:tab/>
        <w:t>10589606</w:t>
      </w:r>
    </w:p>
    <w:p w14:paraId="168A3B33"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43</w:t>
      </w:r>
      <w:r w:rsidRPr="000601D7">
        <w:rPr>
          <w:rFonts w:ascii="Times New Roman" w:hAnsi="Times New Roman" w:cs="Times New Roman"/>
          <w:sz w:val="20"/>
          <w:szCs w:val="20"/>
        </w:rPr>
        <w:tab/>
        <w:t>(virtual adj3 ward*).ti,ab.</w:t>
      </w:r>
      <w:r w:rsidRPr="000601D7">
        <w:rPr>
          <w:rFonts w:ascii="Times New Roman" w:hAnsi="Times New Roman" w:cs="Times New Roman"/>
          <w:sz w:val="20"/>
          <w:szCs w:val="20"/>
        </w:rPr>
        <w:tab/>
        <w:t>88</w:t>
      </w:r>
    </w:p>
    <w:p w14:paraId="500DCAC0"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44</w:t>
      </w:r>
      <w:r w:rsidRPr="000601D7">
        <w:rPr>
          <w:rFonts w:ascii="Times New Roman" w:hAnsi="Times New Roman" w:cs="Times New Roman"/>
          <w:sz w:val="20"/>
          <w:szCs w:val="20"/>
        </w:rPr>
        <w:tab/>
        <w:t>(virtual adj3 monitor*).ti,ab.</w:t>
      </w:r>
      <w:r w:rsidRPr="000601D7">
        <w:rPr>
          <w:rFonts w:ascii="Times New Roman" w:hAnsi="Times New Roman" w:cs="Times New Roman"/>
          <w:sz w:val="20"/>
          <w:szCs w:val="20"/>
        </w:rPr>
        <w:tab/>
        <w:t>167</w:t>
      </w:r>
    </w:p>
    <w:p w14:paraId="3C27FC92"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45</w:t>
      </w:r>
      <w:r w:rsidRPr="000601D7">
        <w:rPr>
          <w:rFonts w:ascii="Times New Roman" w:hAnsi="Times New Roman" w:cs="Times New Roman"/>
          <w:sz w:val="20"/>
          <w:szCs w:val="20"/>
        </w:rPr>
        <w:tab/>
        <w:t>(home* adj3 monitor*).ti,ab.</w:t>
      </w:r>
      <w:r w:rsidRPr="000601D7">
        <w:rPr>
          <w:rFonts w:ascii="Times New Roman" w:hAnsi="Times New Roman" w:cs="Times New Roman"/>
          <w:sz w:val="20"/>
          <w:szCs w:val="20"/>
        </w:rPr>
        <w:tab/>
        <w:t>6265</w:t>
      </w:r>
    </w:p>
    <w:p w14:paraId="65113831"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46</w:t>
      </w:r>
      <w:r w:rsidRPr="000601D7">
        <w:rPr>
          <w:rFonts w:ascii="Times New Roman" w:hAnsi="Times New Roman" w:cs="Times New Roman"/>
          <w:sz w:val="20"/>
          <w:szCs w:val="20"/>
        </w:rPr>
        <w:tab/>
        <w:t>hospital at home.ti,ab.</w:t>
      </w:r>
      <w:r w:rsidRPr="000601D7">
        <w:rPr>
          <w:rFonts w:ascii="Times New Roman" w:hAnsi="Times New Roman" w:cs="Times New Roman"/>
          <w:sz w:val="20"/>
          <w:szCs w:val="20"/>
        </w:rPr>
        <w:tab/>
        <w:t>569</w:t>
      </w:r>
    </w:p>
    <w:p w14:paraId="60A590C2"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47</w:t>
      </w:r>
      <w:r w:rsidRPr="000601D7">
        <w:rPr>
          <w:rFonts w:ascii="Times New Roman" w:hAnsi="Times New Roman" w:cs="Times New Roman"/>
          <w:sz w:val="20"/>
          <w:szCs w:val="20"/>
        </w:rPr>
        <w:tab/>
        <w:t>43 or 44 or 45 or 46</w:t>
      </w:r>
      <w:r w:rsidRPr="000601D7">
        <w:rPr>
          <w:rFonts w:ascii="Times New Roman" w:hAnsi="Times New Roman" w:cs="Times New Roman"/>
          <w:sz w:val="20"/>
          <w:szCs w:val="20"/>
        </w:rPr>
        <w:tab/>
        <w:t>7058</w:t>
      </w:r>
    </w:p>
    <w:p w14:paraId="4AAF3DF7"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48</w:t>
      </w:r>
      <w:r w:rsidRPr="000601D7">
        <w:rPr>
          <w:rFonts w:ascii="Times New Roman" w:hAnsi="Times New Roman" w:cs="Times New Roman"/>
          <w:sz w:val="20"/>
          <w:szCs w:val="20"/>
        </w:rPr>
        <w:tab/>
        <w:t>42 and 47</w:t>
      </w:r>
      <w:r w:rsidRPr="000601D7">
        <w:rPr>
          <w:rFonts w:ascii="Times New Roman" w:hAnsi="Times New Roman" w:cs="Times New Roman"/>
          <w:sz w:val="20"/>
          <w:szCs w:val="20"/>
        </w:rPr>
        <w:tab/>
        <w:t>3910</w:t>
      </w:r>
    </w:p>
    <w:p w14:paraId="3FE8FE41" w14:textId="77777777" w:rsidR="008F4EA5" w:rsidRPr="000601D7" w:rsidRDefault="008F4EA5" w:rsidP="008F4EA5">
      <w:pPr>
        <w:rPr>
          <w:rFonts w:ascii="Times New Roman" w:hAnsi="Times New Roman" w:cs="Times New Roman"/>
          <w:sz w:val="20"/>
          <w:szCs w:val="20"/>
        </w:rPr>
      </w:pPr>
      <w:r w:rsidRPr="000601D7">
        <w:rPr>
          <w:rFonts w:ascii="Times New Roman" w:hAnsi="Times New Roman" w:cs="Times New Roman"/>
          <w:sz w:val="20"/>
          <w:szCs w:val="20"/>
        </w:rPr>
        <w:t>49</w:t>
      </w:r>
      <w:r w:rsidRPr="000601D7">
        <w:rPr>
          <w:rFonts w:ascii="Times New Roman" w:hAnsi="Times New Roman" w:cs="Times New Roman"/>
          <w:sz w:val="20"/>
          <w:szCs w:val="20"/>
        </w:rPr>
        <w:tab/>
        <w:t>48 not 41</w:t>
      </w:r>
      <w:r w:rsidRPr="000601D7">
        <w:rPr>
          <w:rFonts w:ascii="Times New Roman" w:hAnsi="Times New Roman" w:cs="Times New Roman"/>
          <w:sz w:val="20"/>
          <w:szCs w:val="20"/>
        </w:rPr>
        <w:tab/>
        <w:t>3440</w:t>
      </w:r>
    </w:p>
    <w:p w14:paraId="5DFA10DC" w14:textId="77777777" w:rsidR="008F4EA5" w:rsidRDefault="008F4EA5" w:rsidP="000A0BCB">
      <w:pPr>
        <w:rPr>
          <w:rFonts w:ascii="Times New Roman" w:hAnsi="Times New Roman" w:cs="Times New Roman"/>
          <w:b/>
          <w:bCs/>
          <w:sz w:val="20"/>
          <w:szCs w:val="20"/>
        </w:rPr>
      </w:pPr>
    </w:p>
    <w:p w14:paraId="579DB1F4" w14:textId="77777777" w:rsidR="008F4EA5" w:rsidRDefault="008F4EA5">
      <w:pPr>
        <w:rPr>
          <w:rFonts w:ascii="Times New Roman" w:hAnsi="Times New Roman" w:cs="Times New Roman"/>
          <w:b/>
          <w:bCs/>
          <w:sz w:val="20"/>
          <w:szCs w:val="20"/>
        </w:rPr>
      </w:pPr>
      <w:r>
        <w:rPr>
          <w:rFonts w:ascii="Times New Roman" w:hAnsi="Times New Roman" w:cs="Times New Roman"/>
          <w:b/>
          <w:bCs/>
          <w:sz w:val="20"/>
          <w:szCs w:val="20"/>
        </w:rPr>
        <w:br w:type="page"/>
      </w:r>
    </w:p>
    <w:p w14:paraId="085F5E60" w14:textId="48509CD7" w:rsidR="000A0BCB" w:rsidRPr="000601D7" w:rsidRDefault="00FA2A29" w:rsidP="000A0BCB">
      <w:pPr>
        <w:rPr>
          <w:rFonts w:ascii="Times New Roman" w:hAnsi="Times New Roman" w:cs="Times New Roman"/>
          <w:b/>
          <w:bCs/>
          <w:sz w:val="20"/>
          <w:szCs w:val="20"/>
        </w:rPr>
      </w:pPr>
      <w:r>
        <w:rPr>
          <w:rFonts w:ascii="Times New Roman" w:hAnsi="Times New Roman" w:cs="Times New Roman"/>
          <w:b/>
          <w:bCs/>
          <w:sz w:val="20"/>
          <w:szCs w:val="20"/>
        </w:rPr>
        <w:lastRenderedPageBreak/>
        <w:t>Table S1</w:t>
      </w:r>
      <w:r w:rsidR="000A0BCB" w:rsidRPr="000601D7">
        <w:rPr>
          <w:rFonts w:ascii="Times New Roman" w:hAnsi="Times New Roman" w:cs="Times New Roman"/>
          <w:b/>
          <w:bCs/>
          <w:sz w:val="20"/>
          <w:szCs w:val="20"/>
        </w:rPr>
        <w:t>. Intervention components of inpatient level care at home and specifications</w:t>
      </w:r>
    </w:p>
    <w:tbl>
      <w:tblPr>
        <w:tblStyle w:val="TableGrid"/>
        <w:tblW w:w="13191" w:type="dxa"/>
        <w:tblLook w:val="04A0" w:firstRow="1" w:lastRow="0" w:firstColumn="1" w:lastColumn="0" w:noHBand="0" w:noVBand="1"/>
      </w:tblPr>
      <w:tblGrid>
        <w:gridCol w:w="1443"/>
        <w:gridCol w:w="4229"/>
        <w:gridCol w:w="2691"/>
        <w:gridCol w:w="2414"/>
        <w:gridCol w:w="2414"/>
      </w:tblGrid>
      <w:tr w:rsidR="000A0BCB" w:rsidRPr="000601D7" w14:paraId="0182BC55" w14:textId="77777777" w:rsidTr="00D344A9">
        <w:tc>
          <w:tcPr>
            <w:tcW w:w="1443" w:type="dxa"/>
          </w:tcPr>
          <w:p w14:paraId="4DB43DC6" w14:textId="77777777" w:rsidR="000A0BCB" w:rsidRPr="000601D7" w:rsidRDefault="000A0BCB" w:rsidP="00D344A9">
            <w:pPr>
              <w:rPr>
                <w:rFonts w:ascii="Times New Roman" w:hAnsi="Times New Roman" w:cs="Times New Roman"/>
                <w:b/>
                <w:bCs/>
                <w:sz w:val="20"/>
                <w:szCs w:val="20"/>
              </w:rPr>
            </w:pPr>
            <w:r w:rsidRPr="000601D7">
              <w:rPr>
                <w:rFonts w:ascii="Times New Roman" w:hAnsi="Times New Roman" w:cs="Times New Roman"/>
                <w:b/>
                <w:bCs/>
                <w:sz w:val="20"/>
                <w:szCs w:val="20"/>
              </w:rPr>
              <w:t>Components</w:t>
            </w:r>
          </w:p>
        </w:tc>
        <w:tc>
          <w:tcPr>
            <w:tcW w:w="4229" w:type="dxa"/>
          </w:tcPr>
          <w:p w14:paraId="16B2B7EA" w14:textId="77777777" w:rsidR="000A0BCB" w:rsidRPr="000601D7" w:rsidRDefault="000A0BCB" w:rsidP="00D344A9">
            <w:pPr>
              <w:rPr>
                <w:rFonts w:ascii="Times New Roman" w:hAnsi="Times New Roman" w:cs="Times New Roman"/>
                <w:b/>
                <w:bCs/>
                <w:sz w:val="20"/>
                <w:szCs w:val="20"/>
              </w:rPr>
            </w:pPr>
            <w:r w:rsidRPr="000601D7">
              <w:rPr>
                <w:rFonts w:ascii="Times New Roman" w:hAnsi="Times New Roman" w:cs="Times New Roman"/>
                <w:b/>
                <w:bCs/>
                <w:sz w:val="20"/>
                <w:szCs w:val="20"/>
              </w:rPr>
              <w:t xml:space="preserve">Component outline </w:t>
            </w:r>
          </w:p>
        </w:tc>
        <w:tc>
          <w:tcPr>
            <w:tcW w:w="2691" w:type="dxa"/>
          </w:tcPr>
          <w:p w14:paraId="61463D75" w14:textId="77777777" w:rsidR="000A0BCB" w:rsidRPr="000601D7" w:rsidRDefault="000A0BCB" w:rsidP="00D344A9">
            <w:pPr>
              <w:rPr>
                <w:rFonts w:ascii="Times New Roman" w:hAnsi="Times New Roman" w:cs="Times New Roman"/>
                <w:b/>
                <w:bCs/>
                <w:sz w:val="20"/>
                <w:szCs w:val="20"/>
              </w:rPr>
            </w:pPr>
            <w:r w:rsidRPr="000601D7">
              <w:rPr>
                <w:rFonts w:ascii="Times New Roman" w:hAnsi="Times New Roman" w:cs="Times New Roman"/>
                <w:b/>
                <w:bCs/>
                <w:sz w:val="20"/>
                <w:szCs w:val="20"/>
              </w:rPr>
              <w:t xml:space="preserve"> Description </w:t>
            </w:r>
          </w:p>
          <w:p w14:paraId="5EB0AD35" w14:textId="77777777" w:rsidR="000A0BCB" w:rsidRPr="000601D7" w:rsidRDefault="000A0BCB" w:rsidP="00D344A9">
            <w:pPr>
              <w:rPr>
                <w:rFonts w:ascii="Times New Roman" w:hAnsi="Times New Roman" w:cs="Times New Roman"/>
                <w:b/>
                <w:bCs/>
                <w:sz w:val="20"/>
                <w:szCs w:val="20"/>
              </w:rPr>
            </w:pPr>
          </w:p>
        </w:tc>
        <w:tc>
          <w:tcPr>
            <w:tcW w:w="2414" w:type="dxa"/>
          </w:tcPr>
          <w:p w14:paraId="3AF1C630" w14:textId="77777777" w:rsidR="000A0BCB" w:rsidRPr="000601D7" w:rsidRDefault="000A0BCB" w:rsidP="00D344A9">
            <w:pPr>
              <w:rPr>
                <w:rFonts w:ascii="Times New Roman" w:hAnsi="Times New Roman" w:cs="Times New Roman"/>
                <w:b/>
                <w:bCs/>
                <w:sz w:val="20"/>
                <w:szCs w:val="20"/>
              </w:rPr>
            </w:pPr>
            <w:r w:rsidRPr="000601D7">
              <w:rPr>
                <w:rFonts w:ascii="Times New Roman" w:hAnsi="Times New Roman" w:cs="Times New Roman"/>
                <w:b/>
                <w:bCs/>
                <w:sz w:val="20"/>
                <w:szCs w:val="20"/>
              </w:rPr>
              <w:t xml:space="preserve">Purpose </w:t>
            </w:r>
          </w:p>
          <w:p w14:paraId="684CE38C" w14:textId="77777777" w:rsidR="000A0BCB" w:rsidRPr="000601D7" w:rsidRDefault="000A0BCB" w:rsidP="00D344A9">
            <w:pPr>
              <w:rPr>
                <w:rFonts w:ascii="Times New Roman" w:hAnsi="Times New Roman" w:cs="Times New Roman"/>
                <w:b/>
                <w:bCs/>
                <w:sz w:val="20"/>
                <w:szCs w:val="20"/>
              </w:rPr>
            </w:pPr>
          </w:p>
        </w:tc>
        <w:tc>
          <w:tcPr>
            <w:tcW w:w="2414" w:type="dxa"/>
          </w:tcPr>
          <w:p w14:paraId="68C24FF8" w14:textId="77777777" w:rsidR="000A0BCB" w:rsidRPr="000601D7" w:rsidRDefault="000A0BCB" w:rsidP="00D344A9">
            <w:pPr>
              <w:rPr>
                <w:rFonts w:ascii="Times New Roman" w:hAnsi="Times New Roman" w:cs="Times New Roman"/>
                <w:b/>
                <w:bCs/>
                <w:sz w:val="20"/>
                <w:szCs w:val="20"/>
              </w:rPr>
            </w:pPr>
            <w:r w:rsidRPr="000601D7">
              <w:rPr>
                <w:rFonts w:ascii="Times New Roman" w:hAnsi="Times New Roman" w:cs="Times New Roman"/>
                <w:b/>
                <w:bCs/>
                <w:sz w:val="20"/>
                <w:szCs w:val="20"/>
              </w:rPr>
              <w:t>Mechanism</w:t>
            </w:r>
          </w:p>
        </w:tc>
      </w:tr>
      <w:tr w:rsidR="000A0BCB" w:rsidRPr="000601D7" w14:paraId="04F34527" w14:textId="77777777" w:rsidTr="00D344A9">
        <w:tc>
          <w:tcPr>
            <w:tcW w:w="1443" w:type="dxa"/>
          </w:tcPr>
          <w:p w14:paraId="0F7FB730" w14:textId="77777777" w:rsidR="000A0BCB" w:rsidRPr="000601D7" w:rsidRDefault="000A0BCB" w:rsidP="00D344A9">
            <w:pPr>
              <w:rPr>
                <w:rFonts w:ascii="Times New Roman" w:hAnsi="Times New Roman" w:cs="Times New Roman"/>
                <w:sz w:val="20"/>
                <w:szCs w:val="20"/>
              </w:rPr>
            </w:pPr>
            <w:r w:rsidRPr="000601D7">
              <w:rPr>
                <w:rFonts w:ascii="Times New Roman" w:hAnsi="Times New Roman" w:cs="Times New Roman"/>
                <w:b/>
                <w:bCs/>
                <w:i/>
                <w:iCs/>
                <w:sz w:val="20"/>
                <w:szCs w:val="20"/>
              </w:rPr>
              <w:t>Digital technology</w:t>
            </w:r>
          </w:p>
        </w:tc>
        <w:tc>
          <w:tcPr>
            <w:tcW w:w="4229" w:type="dxa"/>
          </w:tcPr>
          <w:p w14:paraId="31A369A8" w14:textId="77777777" w:rsidR="000A0BCB" w:rsidRPr="000601D7" w:rsidRDefault="000A0BCB" w:rsidP="00D344A9">
            <w:pPr>
              <w:rPr>
                <w:rFonts w:ascii="Times New Roman" w:hAnsi="Times New Roman" w:cs="Times New Roman"/>
                <w:sz w:val="20"/>
                <w:szCs w:val="20"/>
              </w:rPr>
            </w:pPr>
            <w:r w:rsidRPr="000601D7">
              <w:rPr>
                <w:rFonts w:ascii="Times New Roman" w:hAnsi="Times New Roman" w:cs="Times New Roman"/>
                <w:sz w:val="20"/>
                <w:szCs w:val="20"/>
              </w:rPr>
              <w:t>Digital technology</w:t>
            </w:r>
            <w:r w:rsidRPr="000601D7" w:rsidDel="00B74A51">
              <w:rPr>
                <w:rFonts w:ascii="Times New Roman" w:hAnsi="Times New Roman" w:cs="Times New Roman"/>
                <w:sz w:val="20"/>
                <w:szCs w:val="20"/>
              </w:rPr>
              <w:t xml:space="preserve"> </w:t>
            </w:r>
            <w:r w:rsidRPr="000601D7">
              <w:rPr>
                <w:rFonts w:ascii="Times New Roman" w:hAnsi="Times New Roman" w:cs="Times New Roman"/>
                <w:sz w:val="20"/>
                <w:szCs w:val="20"/>
              </w:rPr>
              <w:t xml:space="preserve">is the defining feature for technology-enabled inpatient level care at home models. The technologies involved can be at a low level such as telephone, or at a higher level such as designated computer-based monitoring station, wearable devices, apps. The technologies can be used for remote monitoring, vital sign measuring and communications. Digital devices can be provided to patients as part of the hospital care at home programme. </w:t>
            </w:r>
          </w:p>
          <w:p w14:paraId="6519205E" w14:textId="77777777" w:rsidR="000A0BCB" w:rsidRPr="000601D7" w:rsidRDefault="000A0BCB" w:rsidP="00D344A9">
            <w:pPr>
              <w:rPr>
                <w:rFonts w:ascii="Times New Roman" w:hAnsi="Times New Roman" w:cs="Times New Roman"/>
                <w:b/>
                <w:bCs/>
                <w:sz w:val="20"/>
                <w:szCs w:val="20"/>
              </w:rPr>
            </w:pPr>
          </w:p>
        </w:tc>
        <w:tc>
          <w:tcPr>
            <w:tcW w:w="2691" w:type="dxa"/>
          </w:tcPr>
          <w:p w14:paraId="0FFB9F8A" w14:textId="77777777" w:rsidR="000A0BCB" w:rsidRPr="000601D7" w:rsidRDefault="000A0BCB" w:rsidP="00D344A9">
            <w:pPr>
              <w:rPr>
                <w:rFonts w:ascii="Times New Roman" w:hAnsi="Times New Roman" w:cs="Times New Roman"/>
                <w:sz w:val="20"/>
                <w:szCs w:val="20"/>
              </w:rPr>
            </w:pPr>
            <w:r w:rsidRPr="000601D7">
              <w:rPr>
                <w:rFonts w:ascii="Times New Roman" w:hAnsi="Times New Roman" w:cs="Times New Roman"/>
                <w:sz w:val="20"/>
                <w:szCs w:val="20"/>
              </w:rPr>
              <w:t>What (type of technology):</w:t>
            </w:r>
          </w:p>
          <w:p w14:paraId="432423C9" w14:textId="77777777" w:rsidR="000A0BCB" w:rsidRPr="000601D7" w:rsidRDefault="000A0BCB" w:rsidP="000A0BCB">
            <w:pPr>
              <w:pStyle w:val="ListParagraph"/>
              <w:numPr>
                <w:ilvl w:val="0"/>
                <w:numId w:val="2"/>
              </w:numPr>
              <w:rPr>
                <w:rFonts w:ascii="Times New Roman" w:hAnsi="Times New Roman" w:cs="Times New Roman"/>
                <w:sz w:val="20"/>
                <w:szCs w:val="20"/>
              </w:rPr>
            </w:pPr>
            <w:r w:rsidRPr="000601D7">
              <w:rPr>
                <w:rFonts w:ascii="Times New Roman" w:hAnsi="Times New Roman" w:cs="Times New Roman"/>
                <w:sz w:val="20"/>
                <w:szCs w:val="20"/>
              </w:rPr>
              <w:t>Low tier such as telephone</w:t>
            </w:r>
          </w:p>
          <w:p w14:paraId="5C7DA7C4" w14:textId="77777777" w:rsidR="000A0BCB" w:rsidRPr="000601D7" w:rsidRDefault="000A0BCB" w:rsidP="000A0BCB">
            <w:pPr>
              <w:pStyle w:val="ListParagraph"/>
              <w:numPr>
                <w:ilvl w:val="0"/>
                <w:numId w:val="2"/>
              </w:numPr>
              <w:rPr>
                <w:rFonts w:ascii="Times New Roman" w:hAnsi="Times New Roman" w:cs="Times New Roman"/>
                <w:sz w:val="20"/>
                <w:szCs w:val="20"/>
              </w:rPr>
            </w:pPr>
            <w:r w:rsidRPr="000601D7">
              <w:rPr>
                <w:rFonts w:ascii="Times New Roman" w:hAnsi="Times New Roman" w:cs="Times New Roman"/>
                <w:sz w:val="20"/>
                <w:szCs w:val="20"/>
              </w:rPr>
              <w:t>Apps</w:t>
            </w:r>
          </w:p>
          <w:p w14:paraId="5B99EA8F" w14:textId="77777777" w:rsidR="000A0BCB" w:rsidRPr="000601D7" w:rsidRDefault="000A0BCB" w:rsidP="000A0BCB">
            <w:pPr>
              <w:pStyle w:val="ListParagraph"/>
              <w:numPr>
                <w:ilvl w:val="0"/>
                <w:numId w:val="2"/>
              </w:numPr>
              <w:rPr>
                <w:rFonts w:ascii="Times New Roman" w:hAnsi="Times New Roman" w:cs="Times New Roman"/>
                <w:sz w:val="20"/>
                <w:szCs w:val="20"/>
              </w:rPr>
            </w:pPr>
            <w:r w:rsidRPr="000601D7">
              <w:rPr>
                <w:rFonts w:ascii="Times New Roman" w:hAnsi="Times New Roman" w:cs="Times New Roman"/>
                <w:sz w:val="20"/>
                <w:szCs w:val="20"/>
              </w:rPr>
              <w:t xml:space="preserve">Wearables </w:t>
            </w:r>
          </w:p>
          <w:p w14:paraId="3AC8606B" w14:textId="77777777" w:rsidR="000A0BCB" w:rsidRPr="000601D7" w:rsidRDefault="000A0BCB" w:rsidP="000A0BCB">
            <w:pPr>
              <w:pStyle w:val="ListParagraph"/>
              <w:numPr>
                <w:ilvl w:val="0"/>
                <w:numId w:val="2"/>
              </w:numPr>
              <w:rPr>
                <w:rFonts w:ascii="Times New Roman" w:hAnsi="Times New Roman" w:cs="Times New Roman"/>
                <w:sz w:val="20"/>
                <w:szCs w:val="20"/>
              </w:rPr>
            </w:pPr>
            <w:r w:rsidRPr="000601D7">
              <w:rPr>
                <w:rFonts w:ascii="Times New Roman" w:hAnsi="Times New Roman" w:cs="Times New Roman"/>
                <w:sz w:val="20"/>
                <w:szCs w:val="20"/>
              </w:rPr>
              <w:t xml:space="preserve">Internet </w:t>
            </w:r>
          </w:p>
          <w:p w14:paraId="3427B500" w14:textId="77777777" w:rsidR="000A0BCB" w:rsidRPr="000601D7" w:rsidRDefault="000A0BCB" w:rsidP="000A0BCB">
            <w:pPr>
              <w:pStyle w:val="ListParagraph"/>
              <w:numPr>
                <w:ilvl w:val="0"/>
                <w:numId w:val="2"/>
              </w:numPr>
              <w:rPr>
                <w:rFonts w:ascii="Times New Roman" w:hAnsi="Times New Roman" w:cs="Times New Roman"/>
                <w:sz w:val="20"/>
                <w:szCs w:val="20"/>
              </w:rPr>
            </w:pPr>
            <w:r w:rsidRPr="000601D7">
              <w:rPr>
                <w:rFonts w:ascii="Times New Roman" w:hAnsi="Times New Roman" w:cs="Times New Roman"/>
                <w:sz w:val="20"/>
                <w:szCs w:val="20"/>
              </w:rPr>
              <w:t>Digital medical devices</w:t>
            </w:r>
          </w:p>
          <w:p w14:paraId="72578974" w14:textId="77777777" w:rsidR="000A0BCB" w:rsidRPr="000601D7" w:rsidRDefault="000A0BCB" w:rsidP="000A0BCB">
            <w:pPr>
              <w:pStyle w:val="ListParagraph"/>
              <w:numPr>
                <w:ilvl w:val="0"/>
                <w:numId w:val="2"/>
              </w:numPr>
              <w:rPr>
                <w:rFonts w:ascii="Times New Roman" w:hAnsi="Times New Roman" w:cs="Times New Roman"/>
                <w:sz w:val="20"/>
                <w:szCs w:val="20"/>
              </w:rPr>
            </w:pPr>
            <w:r w:rsidRPr="000601D7">
              <w:rPr>
                <w:rFonts w:ascii="Times New Roman" w:hAnsi="Times New Roman" w:cs="Times New Roman"/>
                <w:sz w:val="20"/>
                <w:szCs w:val="20"/>
              </w:rPr>
              <w:t>Computer station</w:t>
            </w:r>
          </w:p>
          <w:p w14:paraId="234119C8" w14:textId="77777777" w:rsidR="000A0BCB" w:rsidRPr="000601D7" w:rsidRDefault="000A0BCB" w:rsidP="00D344A9">
            <w:pPr>
              <w:rPr>
                <w:rFonts w:ascii="Times New Roman" w:hAnsi="Times New Roman" w:cs="Times New Roman"/>
                <w:b/>
                <w:bCs/>
                <w:sz w:val="20"/>
                <w:szCs w:val="20"/>
              </w:rPr>
            </w:pPr>
          </w:p>
        </w:tc>
        <w:tc>
          <w:tcPr>
            <w:tcW w:w="2414" w:type="dxa"/>
          </w:tcPr>
          <w:p w14:paraId="1386E434" w14:textId="77777777" w:rsidR="000A0BCB" w:rsidRPr="000601D7" w:rsidRDefault="000A0BCB" w:rsidP="00D344A9">
            <w:pPr>
              <w:rPr>
                <w:rFonts w:ascii="Times New Roman" w:hAnsi="Times New Roman" w:cs="Times New Roman"/>
                <w:sz w:val="20"/>
                <w:szCs w:val="20"/>
              </w:rPr>
            </w:pPr>
            <w:r w:rsidRPr="000601D7">
              <w:rPr>
                <w:rFonts w:ascii="Times New Roman" w:hAnsi="Times New Roman" w:cs="Times New Roman"/>
                <w:sz w:val="20"/>
                <w:szCs w:val="20"/>
              </w:rPr>
              <w:t>For what (purpose of use)</w:t>
            </w:r>
          </w:p>
          <w:p w14:paraId="38ED4A80" w14:textId="77777777" w:rsidR="000A0BCB" w:rsidRPr="000601D7" w:rsidRDefault="000A0BCB" w:rsidP="000A0BCB">
            <w:pPr>
              <w:pStyle w:val="ListParagraph"/>
              <w:numPr>
                <w:ilvl w:val="0"/>
                <w:numId w:val="3"/>
              </w:numPr>
              <w:rPr>
                <w:rFonts w:ascii="Times New Roman" w:hAnsi="Times New Roman" w:cs="Times New Roman"/>
                <w:sz w:val="20"/>
                <w:szCs w:val="20"/>
              </w:rPr>
            </w:pPr>
            <w:r w:rsidRPr="000601D7">
              <w:rPr>
                <w:rFonts w:ascii="Times New Roman" w:hAnsi="Times New Roman" w:cs="Times New Roman"/>
                <w:sz w:val="20"/>
                <w:szCs w:val="20"/>
              </w:rPr>
              <w:t>Communication</w:t>
            </w:r>
          </w:p>
          <w:p w14:paraId="024FDF67" w14:textId="77777777" w:rsidR="000A0BCB" w:rsidRPr="000601D7" w:rsidRDefault="000A0BCB" w:rsidP="000A0BCB">
            <w:pPr>
              <w:pStyle w:val="ListParagraph"/>
              <w:numPr>
                <w:ilvl w:val="0"/>
                <w:numId w:val="3"/>
              </w:numPr>
              <w:rPr>
                <w:rFonts w:ascii="Times New Roman" w:hAnsi="Times New Roman" w:cs="Times New Roman"/>
                <w:sz w:val="20"/>
                <w:szCs w:val="20"/>
              </w:rPr>
            </w:pPr>
            <w:r w:rsidRPr="000601D7">
              <w:rPr>
                <w:rFonts w:ascii="Times New Roman" w:hAnsi="Times New Roman" w:cs="Times New Roman"/>
                <w:sz w:val="20"/>
                <w:szCs w:val="20"/>
              </w:rPr>
              <w:t>Monitoring</w:t>
            </w:r>
          </w:p>
          <w:p w14:paraId="4D3A3029" w14:textId="77777777" w:rsidR="000A0BCB" w:rsidRPr="000601D7" w:rsidRDefault="000A0BCB" w:rsidP="000A0BCB">
            <w:pPr>
              <w:pStyle w:val="ListParagraph"/>
              <w:numPr>
                <w:ilvl w:val="0"/>
                <w:numId w:val="3"/>
              </w:numPr>
              <w:rPr>
                <w:rFonts w:ascii="Times New Roman" w:hAnsi="Times New Roman" w:cs="Times New Roman"/>
                <w:sz w:val="20"/>
                <w:szCs w:val="20"/>
              </w:rPr>
            </w:pPr>
            <w:r w:rsidRPr="000601D7">
              <w:rPr>
                <w:rFonts w:ascii="Times New Roman" w:hAnsi="Times New Roman" w:cs="Times New Roman"/>
                <w:sz w:val="20"/>
                <w:szCs w:val="20"/>
              </w:rPr>
              <w:t>Measuring</w:t>
            </w:r>
          </w:p>
          <w:p w14:paraId="4C566226" w14:textId="77777777" w:rsidR="000A0BCB" w:rsidRPr="000601D7" w:rsidRDefault="000A0BCB" w:rsidP="00D344A9">
            <w:pPr>
              <w:rPr>
                <w:rFonts w:ascii="Times New Roman" w:hAnsi="Times New Roman" w:cs="Times New Roman"/>
                <w:b/>
                <w:bCs/>
                <w:sz w:val="20"/>
                <w:szCs w:val="20"/>
              </w:rPr>
            </w:pPr>
          </w:p>
        </w:tc>
        <w:tc>
          <w:tcPr>
            <w:tcW w:w="2414" w:type="dxa"/>
          </w:tcPr>
          <w:p w14:paraId="290020B3" w14:textId="77777777" w:rsidR="000A0BCB" w:rsidRPr="000601D7" w:rsidRDefault="000A0BCB" w:rsidP="00D344A9">
            <w:pPr>
              <w:rPr>
                <w:rFonts w:ascii="Times New Roman" w:hAnsi="Times New Roman" w:cs="Times New Roman"/>
                <w:sz w:val="20"/>
                <w:szCs w:val="20"/>
              </w:rPr>
            </w:pPr>
          </w:p>
        </w:tc>
      </w:tr>
      <w:tr w:rsidR="000A0BCB" w:rsidRPr="000601D7" w14:paraId="5F7C81DB" w14:textId="77777777" w:rsidTr="00D344A9">
        <w:tc>
          <w:tcPr>
            <w:tcW w:w="1443" w:type="dxa"/>
          </w:tcPr>
          <w:p w14:paraId="03B09FA5" w14:textId="77777777" w:rsidR="000A0BCB" w:rsidRPr="000601D7" w:rsidRDefault="000A0BCB" w:rsidP="00D344A9">
            <w:pPr>
              <w:rPr>
                <w:rFonts w:ascii="Times New Roman" w:hAnsi="Times New Roman" w:cs="Times New Roman"/>
                <w:b/>
                <w:bCs/>
                <w:sz w:val="20"/>
                <w:szCs w:val="20"/>
              </w:rPr>
            </w:pPr>
            <w:r w:rsidRPr="000601D7">
              <w:rPr>
                <w:rFonts w:ascii="Times New Roman" w:hAnsi="Times New Roman" w:cs="Times New Roman"/>
                <w:b/>
                <w:bCs/>
                <w:sz w:val="20"/>
                <w:szCs w:val="20"/>
              </w:rPr>
              <w:t>Workforce</w:t>
            </w:r>
          </w:p>
        </w:tc>
        <w:tc>
          <w:tcPr>
            <w:tcW w:w="4229" w:type="dxa"/>
          </w:tcPr>
          <w:p w14:paraId="29E93271" w14:textId="77777777" w:rsidR="000A0BCB" w:rsidRPr="000601D7" w:rsidRDefault="000A0BCB" w:rsidP="00D344A9">
            <w:pPr>
              <w:rPr>
                <w:rFonts w:ascii="Times New Roman" w:hAnsi="Times New Roman" w:cs="Times New Roman"/>
                <w:sz w:val="20"/>
                <w:szCs w:val="20"/>
              </w:rPr>
            </w:pPr>
            <w:r w:rsidRPr="000601D7">
              <w:rPr>
                <w:rFonts w:ascii="Times New Roman" w:hAnsi="Times New Roman" w:cs="Times New Roman"/>
                <w:sz w:val="20"/>
                <w:szCs w:val="20"/>
              </w:rPr>
              <w:t>Workforce may vary between specific models. Hospital care at home models should at least involve hospital-based teams for e.g. remote consultations, and central monitoring, but could involve hospital outreach team or even community-based teams for e.g. face-to-face in-person care delivery. The team is often multidisciplinary.</w:t>
            </w:r>
          </w:p>
        </w:tc>
        <w:tc>
          <w:tcPr>
            <w:tcW w:w="2691" w:type="dxa"/>
          </w:tcPr>
          <w:p w14:paraId="7240E70C" w14:textId="77777777" w:rsidR="000A0BCB" w:rsidRPr="000601D7" w:rsidRDefault="000A0BCB" w:rsidP="00D344A9">
            <w:pPr>
              <w:rPr>
                <w:rFonts w:ascii="Times New Roman" w:hAnsi="Times New Roman" w:cs="Times New Roman"/>
                <w:sz w:val="20"/>
                <w:szCs w:val="20"/>
              </w:rPr>
            </w:pPr>
            <w:r w:rsidRPr="000601D7">
              <w:rPr>
                <w:rFonts w:ascii="Times New Roman" w:hAnsi="Times New Roman" w:cs="Times New Roman"/>
                <w:sz w:val="20"/>
                <w:szCs w:val="20"/>
              </w:rPr>
              <w:t>What (workforce type)</w:t>
            </w:r>
          </w:p>
          <w:p w14:paraId="3EECBAEF" w14:textId="77777777" w:rsidR="000A0BCB" w:rsidRPr="000601D7" w:rsidRDefault="000A0BCB" w:rsidP="000A0BCB">
            <w:pPr>
              <w:pStyle w:val="ListParagraph"/>
              <w:numPr>
                <w:ilvl w:val="0"/>
                <w:numId w:val="4"/>
              </w:numPr>
              <w:rPr>
                <w:rFonts w:ascii="Times New Roman" w:hAnsi="Times New Roman" w:cs="Times New Roman"/>
                <w:sz w:val="20"/>
                <w:szCs w:val="20"/>
              </w:rPr>
            </w:pPr>
            <w:r w:rsidRPr="000601D7">
              <w:rPr>
                <w:rFonts w:ascii="Times New Roman" w:hAnsi="Times New Roman" w:cs="Times New Roman"/>
                <w:sz w:val="20"/>
                <w:szCs w:val="20"/>
              </w:rPr>
              <w:t xml:space="preserve">Consultant </w:t>
            </w:r>
          </w:p>
          <w:p w14:paraId="1ACC3B2B" w14:textId="77777777" w:rsidR="000A0BCB" w:rsidRPr="000601D7" w:rsidRDefault="000A0BCB" w:rsidP="000A0BCB">
            <w:pPr>
              <w:pStyle w:val="ListParagraph"/>
              <w:numPr>
                <w:ilvl w:val="0"/>
                <w:numId w:val="4"/>
              </w:numPr>
              <w:rPr>
                <w:rFonts w:ascii="Times New Roman" w:hAnsi="Times New Roman" w:cs="Times New Roman"/>
                <w:sz w:val="20"/>
                <w:szCs w:val="20"/>
              </w:rPr>
            </w:pPr>
            <w:r w:rsidRPr="000601D7">
              <w:rPr>
                <w:rFonts w:ascii="Times New Roman" w:hAnsi="Times New Roman" w:cs="Times New Roman"/>
                <w:sz w:val="20"/>
                <w:szCs w:val="20"/>
              </w:rPr>
              <w:t>Hospital outreach team</w:t>
            </w:r>
          </w:p>
          <w:p w14:paraId="28069A05" w14:textId="77777777" w:rsidR="000A0BCB" w:rsidRPr="000601D7" w:rsidRDefault="000A0BCB" w:rsidP="000A0BCB">
            <w:pPr>
              <w:pStyle w:val="ListParagraph"/>
              <w:numPr>
                <w:ilvl w:val="0"/>
                <w:numId w:val="4"/>
              </w:numPr>
              <w:rPr>
                <w:rFonts w:ascii="Times New Roman" w:hAnsi="Times New Roman" w:cs="Times New Roman"/>
                <w:sz w:val="20"/>
                <w:szCs w:val="20"/>
              </w:rPr>
            </w:pPr>
            <w:r w:rsidRPr="000601D7">
              <w:rPr>
                <w:rFonts w:ascii="Times New Roman" w:hAnsi="Times New Roman" w:cs="Times New Roman"/>
                <w:sz w:val="20"/>
                <w:szCs w:val="20"/>
              </w:rPr>
              <w:t>Community team</w:t>
            </w:r>
          </w:p>
          <w:p w14:paraId="204F6A8A" w14:textId="77777777" w:rsidR="000A0BCB" w:rsidRPr="000601D7" w:rsidRDefault="000A0BCB" w:rsidP="000A0BCB">
            <w:pPr>
              <w:pStyle w:val="ListParagraph"/>
              <w:numPr>
                <w:ilvl w:val="0"/>
                <w:numId w:val="4"/>
              </w:numPr>
              <w:rPr>
                <w:rFonts w:ascii="Times New Roman" w:hAnsi="Times New Roman" w:cs="Times New Roman"/>
                <w:sz w:val="20"/>
                <w:szCs w:val="20"/>
              </w:rPr>
            </w:pPr>
            <w:r w:rsidRPr="000601D7">
              <w:rPr>
                <w:rFonts w:ascii="Times New Roman" w:hAnsi="Times New Roman" w:cs="Times New Roman"/>
                <w:sz w:val="20"/>
                <w:szCs w:val="20"/>
              </w:rPr>
              <w:t>Non-health professionals such as hospital-based remote monitoring team, administration clerk</w:t>
            </w:r>
          </w:p>
          <w:p w14:paraId="21B6F6DE" w14:textId="77777777" w:rsidR="000A0BCB" w:rsidRPr="000601D7" w:rsidRDefault="000A0BCB" w:rsidP="00D344A9">
            <w:pPr>
              <w:rPr>
                <w:rFonts w:ascii="Times New Roman" w:hAnsi="Times New Roman" w:cs="Times New Roman"/>
                <w:b/>
                <w:bCs/>
                <w:sz w:val="20"/>
                <w:szCs w:val="20"/>
              </w:rPr>
            </w:pPr>
          </w:p>
        </w:tc>
        <w:tc>
          <w:tcPr>
            <w:tcW w:w="2414" w:type="dxa"/>
          </w:tcPr>
          <w:p w14:paraId="0329681C" w14:textId="77777777" w:rsidR="000A0BCB" w:rsidRPr="000601D7" w:rsidRDefault="000A0BCB" w:rsidP="00D344A9">
            <w:pPr>
              <w:rPr>
                <w:rFonts w:ascii="Times New Roman" w:hAnsi="Times New Roman" w:cs="Times New Roman"/>
                <w:sz w:val="20"/>
                <w:szCs w:val="20"/>
              </w:rPr>
            </w:pPr>
            <w:r w:rsidRPr="000601D7">
              <w:rPr>
                <w:rFonts w:ascii="Times New Roman" w:hAnsi="Times New Roman" w:cs="Times New Roman"/>
                <w:sz w:val="20"/>
                <w:szCs w:val="20"/>
              </w:rPr>
              <w:t xml:space="preserve">For what (responsibility of workforce) </w:t>
            </w:r>
          </w:p>
          <w:p w14:paraId="668BBC42" w14:textId="77777777" w:rsidR="000A0BCB" w:rsidRPr="000601D7" w:rsidRDefault="000A0BCB" w:rsidP="000A0BCB">
            <w:pPr>
              <w:pStyle w:val="ListParagraph"/>
              <w:numPr>
                <w:ilvl w:val="0"/>
                <w:numId w:val="4"/>
              </w:numPr>
              <w:rPr>
                <w:rFonts w:ascii="Times New Roman" w:hAnsi="Times New Roman" w:cs="Times New Roman"/>
                <w:sz w:val="20"/>
                <w:szCs w:val="20"/>
              </w:rPr>
            </w:pPr>
            <w:r w:rsidRPr="000601D7">
              <w:rPr>
                <w:rFonts w:ascii="Times New Roman" w:hAnsi="Times New Roman" w:cs="Times New Roman"/>
                <w:sz w:val="20"/>
                <w:szCs w:val="20"/>
              </w:rPr>
              <w:t>Face to face in-person care delivery</w:t>
            </w:r>
          </w:p>
          <w:p w14:paraId="19C211C3" w14:textId="77777777" w:rsidR="000A0BCB" w:rsidRPr="000601D7" w:rsidRDefault="000A0BCB" w:rsidP="000A0BCB">
            <w:pPr>
              <w:pStyle w:val="ListParagraph"/>
              <w:numPr>
                <w:ilvl w:val="0"/>
                <w:numId w:val="4"/>
              </w:numPr>
              <w:rPr>
                <w:rFonts w:ascii="Times New Roman" w:hAnsi="Times New Roman" w:cs="Times New Roman"/>
                <w:sz w:val="20"/>
                <w:szCs w:val="20"/>
              </w:rPr>
            </w:pPr>
            <w:r w:rsidRPr="000601D7">
              <w:rPr>
                <w:rFonts w:ascii="Times New Roman" w:hAnsi="Times New Roman" w:cs="Times New Roman"/>
                <w:sz w:val="20"/>
                <w:szCs w:val="20"/>
              </w:rPr>
              <w:t xml:space="preserve">Remote consultation </w:t>
            </w:r>
          </w:p>
          <w:p w14:paraId="453031E4" w14:textId="77777777" w:rsidR="000A0BCB" w:rsidRPr="000601D7" w:rsidRDefault="000A0BCB" w:rsidP="000A0BCB">
            <w:pPr>
              <w:pStyle w:val="ListParagraph"/>
              <w:numPr>
                <w:ilvl w:val="0"/>
                <w:numId w:val="4"/>
              </w:numPr>
              <w:rPr>
                <w:rFonts w:ascii="Times New Roman" w:hAnsi="Times New Roman" w:cs="Times New Roman"/>
                <w:sz w:val="20"/>
                <w:szCs w:val="20"/>
              </w:rPr>
            </w:pPr>
            <w:r w:rsidRPr="000601D7">
              <w:rPr>
                <w:rFonts w:ascii="Times New Roman" w:hAnsi="Times New Roman" w:cs="Times New Roman"/>
                <w:sz w:val="20"/>
                <w:szCs w:val="20"/>
              </w:rPr>
              <w:t>Remote monitoring</w:t>
            </w:r>
          </w:p>
          <w:p w14:paraId="64F6DFAD" w14:textId="77777777" w:rsidR="000A0BCB" w:rsidRPr="000601D7" w:rsidRDefault="000A0BCB" w:rsidP="000A0BCB">
            <w:pPr>
              <w:pStyle w:val="ListParagraph"/>
              <w:numPr>
                <w:ilvl w:val="0"/>
                <w:numId w:val="4"/>
              </w:numPr>
              <w:rPr>
                <w:rFonts w:ascii="Times New Roman" w:hAnsi="Times New Roman" w:cs="Times New Roman"/>
                <w:sz w:val="20"/>
                <w:szCs w:val="20"/>
              </w:rPr>
            </w:pPr>
            <w:r w:rsidRPr="000601D7">
              <w:rPr>
                <w:rFonts w:ascii="Times New Roman" w:hAnsi="Times New Roman" w:cs="Times New Roman"/>
                <w:sz w:val="20"/>
                <w:szCs w:val="20"/>
              </w:rPr>
              <w:t>Management/ administration</w:t>
            </w:r>
          </w:p>
          <w:p w14:paraId="6DEFE69B" w14:textId="77777777" w:rsidR="000A0BCB" w:rsidRPr="000601D7" w:rsidRDefault="000A0BCB" w:rsidP="00D344A9">
            <w:pPr>
              <w:rPr>
                <w:rFonts w:ascii="Times New Roman" w:hAnsi="Times New Roman" w:cs="Times New Roman"/>
                <w:b/>
                <w:bCs/>
                <w:sz w:val="20"/>
                <w:szCs w:val="20"/>
              </w:rPr>
            </w:pPr>
          </w:p>
        </w:tc>
        <w:tc>
          <w:tcPr>
            <w:tcW w:w="2414" w:type="dxa"/>
          </w:tcPr>
          <w:p w14:paraId="276EC4B1" w14:textId="77777777" w:rsidR="000A0BCB" w:rsidRPr="000601D7" w:rsidRDefault="000A0BCB" w:rsidP="00D344A9">
            <w:pPr>
              <w:rPr>
                <w:rFonts w:ascii="Times New Roman" w:hAnsi="Times New Roman" w:cs="Times New Roman"/>
                <w:sz w:val="20"/>
                <w:szCs w:val="20"/>
              </w:rPr>
            </w:pPr>
          </w:p>
        </w:tc>
      </w:tr>
      <w:tr w:rsidR="000A0BCB" w:rsidRPr="000601D7" w14:paraId="7B86B435" w14:textId="77777777" w:rsidTr="00D344A9">
        <w:tc>
          <w:tcPr>
            <w:tcW w:w="1443" w:type="dxa"/>
          </w:tcPr>
          <w:p w14:paraId="468E9A4E" w14:textId="77777777" w:rsidR="000A0BCB" w:rsidRPr="000601D7" w:rsidRDefault="000A0BCB" w:rsidP="00D344A9">
            <w:pPr>
              <w:rPr>
                <w:rFonts w:ascii="Times New Roman" w:hAnsi="Times New Roman" w:cs="Times New Roman"/>
                <w:b/>
                <w:bCs/>
                <w:sz w:val="20"/>
                <w:szCs w:val="20"/>
              </w:rPr>
            </w:pPr>
            <w:r w:rsidRPr="000601D7">
              <w:rPr>
                <w:rFonts w:ascii="Times New Roman" w:hAnsi="Times New Roman" w:cs="Times New Roman"/>
                <w:b/>
                <w:bCs/>
                <w:sz w:val="20"/>
                <w:szCs w:val="20"/>
              </w:rPr>
              <w:t>Care planning, management and provision</w:t>
            </w:r>
          </w:p>
        </w:tc>
        <w:tc>
          <w:tcPr>
            <w:tcW w:w="4229" w:type="dxa"/>
          </w:tcPr>
          <w:p w14:paraId="67C283D1" w14:textId="77777777" w:rsidR="000A0BCB" w:rsidRPr="000601D7" w:rsidRDefault="000A0BCB" w:rsidP="00D344A9">
            <w:pPr>
              <w:rPr>
                <w:rFonts w:ascii="Times New Roman" w:hAnsi="Times New Roman" w:cs="Times New Roman"/>
                <w:sz w:val="20"/>
                <w:szCs w:val="20"/>
              </w:rPr>
            </w:pPr>
            <w:r w:rsidRPr="000601D7">
              <w:rPr>
                <w:rFonts w:ascii="Times New Roman" w:hAnsi="Times New Roman" w:cs="Times New Roman"/>
                <w:sz w:val="20"/>
                <w:szCs w:val="20"/>
              </w:rPr>
              <w:t>Similar with hospital-based care, a consultant practitioner will daily review the care of patients admitted to a hospital care at home daily. This can involve office-based ‘ward rounds’ supported by a digital platform, in which a patient can be escalated to a multidisciplinary care. If required, a patient can have access to specialty treatment and diagnostics equivalent to acute hospital care.</w:t>
            </w:r>
          </w:p>
          <w:p w14:paraId="2C47CED4" w14:textId="77777777" w:rsidR="000A0BCB" w:rsidRPr="000601D7" w:rsidRDefault="000A0BCB" w:rsidP="00D344A9">
            <w:pPr>
              <w:rPr>
                <w:rFonts w:ascii="Times New Roman" w:hAnsi="Times New Roman" w:cs="Times New Roman"/>
                <w:b/>
                <w:bCs/>
                <w:sz w:val="20"/>
                <w:szCs w:val="20"/>
              </w:rPr>
            </w:pPr>
          </w:p>
        </w:tc>
        <w:tc>
          <w:tcPr>
            <w:tcW w:w="2691" w:type="dxa"/>
          </w:tcPr>
          <w:p w14:paraId="59D6760D" w14:textId="77777777" w:rsidR="000A0BCB" w:rsidRPr="000601D7" w:rsidRDefault="000A0BCB" w:rsidP="00D344A9">
            <w:pPr>
              <w:rPr>
                <w:rFonts w:ascii="Times New Roman" w:hAnsi="Times New Roman" w:cs="Times New Roman"/>
                <w:sz w:val="20"/>
                <w:szCs w:val="20"/>
              </w:rPr>
            </w:pPr>
            <w:r w:rsidRPr="000601D7">
              <w:rPr>
                <w:rFonts w:ascii="Times New Roman" w:hAnsi="Times New Roman" w:cs="Times New Roman"/>
                <w:sz w:val="20"/>
                <w:szCs w:val="20"/>
              </w:rPr>
              <w:t>What (types of care planning, management and provision)</w:t>
            </w:r>
          </w:p>
          <w:p w14:paraId="137BC52A" w14:textId="77777777" w:rsidR="000A0BCB" w:rsidRPr="000601D7" w:rsidRDefault="000A0BCB" w:rsidP="000A0BCB">
            <w:pPr>
              <w:pStyle w:val="ListParagraph"/>
              <w:numPr>
                <w:ilvl w:val="0"/>
                <w:numId w:val="6"/>
              </w:numPr>
              <w:rPr>
                <w:rFonts w:ascii="Times New Roman" w:hAnsi="Times New Roman" w:cs="Times New Roman"/>
                <w:sz w:val="20"/>
                <w:szCs w:val="20"/>
              </w:rPr>
            </w:pPr>
            <w:r w:rsidRPr="000601D7">
              <w:rPr>
                <w:rFonts w:ascii="Times New Roman" w:hAnsi="Times New Roman" w:cs="Times New Roman"/>
                <w:sz w:val="20"/>
                <w:szCs w:val="20"/>
              </w:rPr>
              <w:t>Ward rounds</w:t>
            </w:r>
          </w:p>
          <w:p w14:paraId="0E479A14" w14:textId="77777777" w:rsidR="000A0BCB" w:rsidRPr="000601D7" w:rsidRDefault="000A0BCB" w:rsidP="000A0BCB">
            <w:pPr>
              <w:pStyle w:val="ListParagraph"/>
              <w:numPr>
                <w:ilvl w:val="0"/>
                <w:numId w:val="6"/>
              </w:numPr>
              <w:rPr>
                <w:rFonts w:ascii="Times New Roman" w:hAnsi="Times New Roman" w:cs="Times New Roman"/>
                <w:sz w:val="20"/>
                <w:szCs w:val="20"/>
              </w:rPr>
            </w:pPr>
            <w:r w:rsidRPr="000601D7">
              <w:rPr>
                <w:rFonts w:ascii="Times New Roman" w:hAnsi="Times New Roman" w:cs="Times New Roman"/>
                <w:sz w:val="20"/>
                <w:szCs w:val="20"/>
              </w:rPr>
              <w:t>Triage</w:t>
            </w:r>
          </w:p>
          <w:p w14:paraId="6BEE9F1F" w14:textId="77777777" w:rsidR="000A0BCB" w:rsidRPr="000601D7" w:rsidRDefault="000A0BCB" w:rsidP="000A0BCB">
            <w:pPr>
              <w:pStyle w:val="ListParagraph"/>
              <w:numPr>
                <w:ilvl w:val="0"/>
                <w:numId w:val="6"/>
              </w:numPr>
              <w:rPr>
                <w:rFonts w:ascii="Times New Roman" w:hAnsi="Times New Roman" w:cs="Times New Roman"/>
                <w:sz w:val="20"/>
                <w:szCs w:val="20"/>
              </w:rPr>
            </w:pPr>
            <w:r w:rsidRPr="000601D7">
              <w:rPr>
                <w:rFonts w:ascii="Times New Roman" w:hAnsi="Times New Roman" w:cs="Times New Roman"/>
                <w:sz w:val="20"/>
                <w:szCs w:val="20"/>
              </w:rPr>
              <w:t xml:space="preserve">Admission </w:t>
            </w:r>
          </w:p>
          <w:p w14:paraId="3C5B4865" w14:textId="77777777" w:rsidR="000A0BCB" w:rsidRPr="000601D7" w:rsidRDefault="000A0BCB" w:rsidP="000A0BCB">
            <w:pPr>
              <w:pStyle w:val="ListParagraph"/>
              <w:numPr>
                <w:ilvl w:val="0"/>
                <w:numId w:val="6"/>
              </w:numPr>
              <w:rPr>
                <w:rFonts w:ascii="Times New Roman" w:hAnsi="Times New Roman" w:cs="Times New Roman"/>
                <w:sz w:val="20"/>
                <w:szCs w:val="20"/>
              </w:rPr>
            </w:pPr>
            <w:r w:rsidRPr="000601D7">
              <w:rPr>
                <w:rFonts w:ascii="Times New Roman" w:hAnsi="Times New Roman" w:cs="Times New Roman"/>
                <w:sz w:val="20"/>
                <w:szCs w:val="20"/>
              </w:rPr>
              <w:t>Diagnostics</w:t>
            </w:r>
          </w:p>
          <w:p w14:paraId="14F52655" w14:textId="77777777" w:rsidR="000A0BCB" w:rsidRPr="000601D7" w:rsidRDefault="000A0BCB" w:rsidP="000A0BCB">
            <w:pPr>
              <w:pStyle w:val="ListParagraph"/>
              <w:numPr>
                <w:ilvl w:val="0"/>
                <w:numId w:val="6"/>
              </w:numPr>
              <w:rPr>
                <w:rFonts w:ascii="Times New Roman" w:hAnsi="Times New Roman" w:cs="Times New Roman"/>
                <w:sz w:val="20"/>
                <w:szCs w:val="20"/>
              </w:rPr>
            </w:pPr>
            <w:r w:rsidRPr="000601D7">
              <w:rPr>
                <w:rFonts w:ascii="Times New Roman" w:hAnsi="Times New Roman" w:cs="Times New Roman"/>
                <w:sz w:val="20"/>
                <w:szCs w:val="20"/>
              </w:rPr>
              <w:t>(Specialty) treatment</w:t>
            </w:r>
          </w:p>
          <w:p w14:paraId="1BCC43FA" w14:textId="77777777" w:rsidR="000A0BCB" w:rsidRPr="000601D7" w:rsidRDefault="000A0BCB" w:rsidP="000A0BCB">
            <w:pPr>
              <w:pStyle w:val="ListParagraph"/>
              <w:numPr>
                <w:ilvl w:val="0"/>
                <w:numId w:val="6"/>
              </w:numPr>
              <w:rPr>
                <w:rFonts w:ascii="Times New Roman" w:hAnsi="Times New Roman" w:cs="Times New Roman"/>
                <w:sz w:val="20"/>
                <w:szCs w:val="20"/>
              </w:rPr>
            </w:pPr>
            <w:r w:rsidRPr="000601D7">
              <w:rPr>
                <w:rFonts w:ascii="Times New Roman" w:hAnsi="Times New Roman" w:cs="Times New Roman"/>
                <w:sz w:val="20"/>
                <w:szCs w:val="20"/>
              </w:rPr>
              <w:t xml:space="preserve">Discharge </w:t>
            </w:r>
          </w:p>
          <w:p w14:paraId="06589109" w14:textId="77777777" w:rsidR="000A0BCB" w:rsidRPr="000601D7" w:rsidRDefault="000A0BCB" w:rsidP="000A0BCB">
            <w:pPr>
              <w:pStyle w:val="ListParagraph"/>
              <w:numPr>
                <w:ilvl w:val="0"/>
                <w:numId w:val="6"/>
              </w:numPr>
              <w:rPr>
                <w:rFonts w:ascii="Times New Roman" w:hAnsi="Times New Roman" w:cs="Times New Roman"/>
                <w:sz w:val="20"/>
                <w:szCs w:val="20"/>
              </w:rPr>
            </w:pPr>
            <w:r w:rsidRPr="000601D7">
              <w:rPr>
                <w:rFonts w:ascii="Times New Roman" w:hAnsi="Times New Roman" w:cs="Times New Roman"/>
                <w:sz w:val="20"/>
                <w:szCs w:val="20"/>
              </w:rPr>
              <w:t xml:space="preserve">Advanced multidisciplinary care </w:t>
            </w:r>
          </w:p>
          <w:p w14:paraId="0EC0B720" w14:textId="77777777" w:rsidR="000A0BCB" w:rsidRPr="000601D7" w:rsidRDefault="000A0BCB" w:rsidP="00D344A9">
            <w:pPr>
              <w:rPr>
                <w:rFonts w:ascii="Times New Roman" w:hAnsi="Times New Roman" w:cs="Times New Roman"/>
                <w:b/>
                <w:bCs/>
                <w:sz w:val="20"/>
                <w:szCs w:val="20"/>
              </w:rPr>
            </w:pPr>
          </w:p>
        </w:tc>
        <w:tc>
          <w:tcPr>
            <w:tcW w:w="2414" w:type="dxa"/>
          </w:tcPr>
          <w:p w14:paraId="123E0A97" w14:textId="77777777" w:rsidR="000A0BCB" w:rsidRPr="000601D7" w:rsidRDefault="000A0BCB" w:rsidP="00D344A9">
            <w:pPr>
              <w:rPr>
                <w:rFonts w:ascii="Times New Roman" w:hAnsi="Times New Roman" w:cs="Times New Roman"/>
                <w:b/>
                <w:bCs/>
                <w:sz w:val="20"/>
                <w:szCs w:val="20"/>
              </w:rPr>
            </w:pPr>
          </w:p>
        </w:tc>
        <w:tc>
          <w:tcPr>
            <w:tcW w:w="2414" w:type="dxa"/>
          </w:tcPr>
          <w:p w14:paraId="7128ECAA" w14:textId="77777777" w:rsidR="000A0BCB" w:rsidRPr="000601D7" w:rsidRDefault="000A0BCB" w:rsidP="00D344A9">
            <w:pPr>
              <w:rPr>
                <w:rFonts w:ascii="Times New Roman" w:hAnsi="Times New Roman" w:cs="Times New Roman"/>
                <w:sz w:val="20"/>
                <w:szCs w:val="20"/>
              </w:rPr>
            </w:pPr>
            <w:r w:rsidRPr="000601D7">
              <w:rPr>
                <w:rFonts w:ascii="Times New Roman" w:hAnsi="Times New Roman" w:cs="Times New Roman"/>
                <w:sz w:val="20"/>
                <w:szCs w:val="20"/>
              </w:rPr>
              <w:t>How</w:t>
            </w:r>
          </w:p>
          <w:p w14:paraId="4A0C1D3C" w14:textId="77777777" w:rsidR="000A0BCB" w:rsidRPr="000601D7" w:rsidRDefault="000A0BCB" w:rsidP="000A0BCB">
            <w:pPr>
              <w:pStyle w:val="ListParagraph"/>
              <w:numPr>
                <w:ilvl w:val="0"/>
                <w:numId w:val="6"/>
              </w:numPr>
              <w:rPr>
                <w:rFonts w:ascii="Times New Roman" w:hAnsi="Times New Roman" w:cs="Times New Roman"/>
                <w:sz w:val="20"/>
                <w:szCs w:val="20"/>
              </w:rPr>
            </w:pPr>
            <w:r w:rsidRPr="000601D7">
              <w:rPr>
                <w:rFonts w:ascii="Times New Roman" w:hAnsi="Times New Roman" w:cs="Times New Roman"/>
                <w:sz w:val="20"/>
                <w:szCs w:val="20"/>
              </w:rPr>
              <w:t>Technology-enabled</w:t>
            </w:r>
          </w:p>
          <w:p w14:paraId="4DCA5ACA" w14:textId="77777777" w:rsidR="000A0BCB" w:rsidRPr="000601D7" w:rsidRDefault="000A0BCB" w:rsidP="000A0BCB">
            <w:pPr>
              <w:pStyle w:val="ListParagraph"/>
              <w:numPr>
                <w:ilvl w:val="0"/>
                <w:numId w:val="6"/>
              </w:numPr>
              <w:rPr>
                <w:rFonts w:ascii="Times New Roman" w:hAnsi="Times New Roman" w:cs="Times New Roman"/>
                <w:sz w:val="20"/>
                <w:szCs w:val="20"/>
              </w:rPr>
            </w:pPr>
            <w:r w:rsidRPr="000601D7">
              <w:rPr>
                <w:rFonts w:ascii="Times New Roman" w:hAnsi="Times New Roman" w:cs="Times New Roman"/>
                <w:sz w:val="20"/>
                <w:szCs w:val="20"/>
              </w:rPr>
              <w:t>In-person</w:t>
            </w:r>
          </w:p>
          <w:p w14:paraId="6709E8F9" w14:textId="77777777" w:rsidR="000A0BCB" w:rsidRPr="000601D7" w:rsidRDefault="000A0BCB" w:rsidP="00D344A9">
            <w:pPr>
              <w:rPr>
                <w:rFonts w:ascii="Times New Roman" w:hAnsi="Times New Roman" w:cs="Times New Roman"/>
                <w:sz w:val="20"/>
                <w:szCs w:val="20"/>
              </w:rPr>
            </w:pPr>
          </w:p>
          <w:p w14:paraId="023B8063" w14:textId="77777777" w:rsidR="000A0BCB" w:rsidRPr="000601D7" w:rsidRDefault="000A0BCB" w:rsidP="00D344A9">
            <w:pPr>
              <w:rPr>
                <w:rFonts w:ascii="Times New Roman" w:hAnsi="Times New Roman" w:cs="Times New Roman"/>
                <w:sz w:val="20"/>
                <w:szCs w:val="20"/>
              </w:rPr>
            </w:pPr>
            <w:r w:rsidRPr="000601D7">
              <w:rPr>
                <w:rFonts w:ascii="Times New Roman" w:hAnsi="Times New Roman" w:cs="Times New Roman"/>
                <w:sz w:val="20"/>
                <w:szCs w:val="20"/>
              </w:rPr>
              <w:t>How long</w:t>
            </w:r>
          </w:p>
          <w:p w14:paraId="3FB906F8" w14:textId="77777777" w:rsidR="000A0BCB" w:rsidRPr="000601D7" w:rsidRDefault="000A0BCB" w:rsidP="000A0BCB">
            <w:pPr>
              <w:pStyle w:val="ListParagraph"/>
              <w:numPr>
                <w:ilvl w:val="0"/>
                <w:numId w:val="7"/>
              </w:numPr>
              <w:rPr>
                <w:rFonts w:ascii="Times New Roman" w:hAnsi="Times New Roman" w:cs="Times New Roman"/>
                <w:sz w:val="20"/>
                <w:szCs w:val="20"/>
              </w:rPr>
            </w:pPr>
            <w:r w:rsidRPr="000601D7">
              <w:rPr>
                <w:rFonts w:ascii="Times New Roman" w:hAnsi="Times New Roman" w:cs="Times New Roman"/>
                <w:sz w:val="20"/>
                <w:szCs w:val="20"/>
              </w:rPr>
              <w:t>Within 14 days</w:t>
            </w:r>
          </w:p>
          <w:p w14:paraId="384D29FE" w14:textId="77777777" w:rsidR="000A0BCB" w:rsidRPr="000601D7" w:rsidRDefault="000A0BCB" w:rsidP="000A0BCB">
            <w:pPr>
              <w:pStyle w:val="ListParagraph"/>
              <w:numPr>
                <w:ilvl w:val="0"/>
                <w:numId w:val="7"/>
              </w:numPr>
              <w:rPr>
                <w:rFonts w:ascii="Times New Roman" w:hAnsi="Times New Roman" w:cs="Times New Roman"/>
                <w:sz w:val="20"/>
                <w:szCs w:val="20"/>
              </w:rPr>
            </w:pPr>
            <w:r w:rsidRPr="000601D7">
              <w:rPr>
                <w:rFonts w:ascii="Times New Roman" w:hAnsi="Times New Roman" w:cs="Times New Roman"/>
                <w:sz w:val="20"/>
                <w:szCs w:val="20"/>
              </w:rPr>
              <w:t>Longer than 14 days</w:t>
            </w:r>
          </w:p>
          <w:p w14:paraId="0350D436" w14:textId="77777777" w:rsidR="000A0BCB" w:rsidRPr="000601D7" w:rsidRDefault="000A0BCB" w:rsidP="00D344A9">
            <w:pPr>
              <w:rPr>
                <w:rFonts w:ascii="Times New Roman" w:hAnsi="Times New Roman" w:cs="Times New Roman"/>
                <w:sz w:val="20"/>
                <w:szCs w:val="20"/>
              </w:rPr>
            </w:pPr>
          </w:p>
          <w:p w14:paraId="4EE9D46A" w14:textId="77777777" w:rsidR="000A0BCB" w:rsidRPr="000601D7" w:rsidRDefault="000A0BCB" w:rsidP="00D344A9">
            <w:pPr>
              <w:rPr>
                <w:rFonts w:ascii="Times New Roman" w:hAnsi="Times New Roman" w:cs="Times New Roman"/>
                <w:sz w:val="20"/>
                <w:szCs w:val="20"/>
              </w:rPr>
            </w:pPr>
            <w:r w:rsidRPr="000601D7">
              <w:rPr>
                <w:rFonts w:ascii="Times New Roman" w:hAnsi="Times New Roman" w:cs="Times New Roman"/>
                <w:sz w:val="20"/>
                <w:szCs w:val="20"/>
              </w:rPr>
              <w:t>How often (to be specified)</w:t>
            </w:r>
          </w:p>
        </w:tc>
      </w:tr>
      <w:tr w:rsidR="000A0BCB" w:rsidRPr="000601D7" w14:paraId="6D82EB75" w14:textId="77777777" w:rsidTr="00D344A9">
        <w:tc>
          <w:tcPr>
            <w:tcW w:w="1443" w:type="dxa"/>
          </w:tcPr>
          <w:p w14:paraId="79BC53F4" w14:textId="77777777" w:rsidR="000A0BCB" w:rsidRPr="000601D7" w:rsidRDefault="000A0BCB" w:rsidP="00D344A9">
            <w:pPr>
              <w:rPr>
                <w:rFonts w:ascii="Times New Roman" w:hAnsi="Times New Roman" w:cs="Times New Roman"/>
                <w:b/>
                <w:bCs/>
                <w:sz w:val="20"/>
                <w:szCs w:val="20"/>
              </w:rPr>
            </w:pPr>
            <w:r w:rsidRPr="000601D7">
              <w:rPr>
                <w:rFonts w:ascii="Times New Roman" w:hAnsi="Times New Roman" w:cs="Times New Roman"/>
                <w:b/>
                <w:bCs/>
                <w:sz w:val="20"/>
                <w:szCs w:val="20"/>
              </w:rPr>
              <w:t>Information and support provision</w:t>
            </w:r>
          </w:p>
        </w:tc>
        <w:tc>
          <w:tcPr>
            <w:tcW w:w="4229" w:type="dxa"/>
          </w:tcPr>
          <w:p w14:paraId="48EDBDD6" w14:textId="77777777" w:rsidR="000A0BCB" w:rsidRPr="000601D7" w:rsidRDefault="000A0BCB" w:rsidP="00D344A9">
            <w:pPr>
              <w:rPr>
                <w:rFonts w:ascii="Times New Roman" w:hAnsi="Times New Roman" w:cs="Times New Roman"/>
                <w:sz w:val="20"/>
                <w:szCs w:val="20"/>
              </w:rPr>
            </w:pPr>
            <w:r w:rsidRPr="000601D7">
              <w:rPr>
                <w:rFonts w:ascii="Times New Roman" w:hAnsi="Times New Roman" w:cs="Times New Roman"/>
                <w:sz w:val="20"/>
                <w:szCs w:val="20"/>
              </w:rPr>
              <w:t xml:space="preserve">Hospital care at home often need the self-management of patients or support of family caregivers. This model should provide </w:t>
            </w:r>
            <w:r w:rsidRPr="000601D7">
              <w:rPr>
                <w:rFonts w:ascii="Times New Roman" w:hAnsi="Times New Roman" w:cs="Times New Roman"/>
                <w:sz w:val="20"/>
                <w:szCs w:val="20"/>
              </w:rPr>
              <w:lastRenderedPageBreak/>
              <w:t>educational materials or information, equivalent to acute hospital care, that can allow patients and/or their family caregivers to understand their care, and if required, the use of digital technology or devices such as wearables, apps.</w:t>
            </w:r>
          </w:p>
          <w:p w14:paraId="6398A0DE" w14:textId="77777777" w:rsidR="000A0BCB" w:rsidRPr="000601D7" w:rsidRDefault="000A0BCB" w:rsidP="00D344A9">
            <w:pPr>
              <w:rPr>
                <w:rFonts w:ascii="Times New Roman" w:hAnsi="Times New Roman" w:cs="Times New Roman"/>
                <w:b/>
                <w:bCs/>
                <w:sz w:val="20"/>
                <w:szCs w:val="20"/>
              </w:rPr>
            </w:pPr>
          </w:p>
        </w:tc>
        <w:tc>
          <w:tcPr>
            <w:tcW w:w="2691" w:type="dxa"/>
          </w:tcPr>
          <w:p w14:paraId="71605497" w14:textId="77777777" w:rsidR="000A0BCB" w:rsidRPr="000601D7" w:rsidRDefault="000A0BCB" w:rsidP="00D344A9">
            <w:pPr>
              <w:rPr>
                <w:rFonts w:ascii="Times New Roman" w:hAnsi="Times New Roman" w:cs="Times New Roman"/>
                <w:sz w:val="20"/>
                <w:szCs w:val="20"/>
              </w:rPr>
            </w:pPr>
            <w:r w:rsidRPr="000601D7">
              <w:rPr>
                <w:rFonts w:ascii="Times New Roman" w:hAnsi="Times New Roman" w:cs="Times New Roman"/>
                <w:sz w:val="20"/>
                <w:szCs w:val="20"/>
              </w:rPr>
              <w:lastRenderedPageBreak/>
              <w:t>What (types of provision)</w:t>
            </w:r>
          </w:p>
          <w:p w14:paraId="179A0CEF" w14:textId="77777777" w:rsidR="000A0BCB" w:rsidRPr="000601D7" w:rsidRDefault="000A0BCB" w:rsidP="000A0BCB">
            <w:pPr>
              <w:pStyle w:val="ListParagraph"/>
              <w:numPr>
                <w:ilvl w:val="0"/>
                <w:numId w:val="5"/>
              </w:numPr>
              <w:rPr>
                <w:rFonts w:ascii="Times New Roman" w:hAnsi="Times New Roman" w:cs="Times New Roman"/>
                <w:sz w:val="20"/>
                <w:szCs w:val="20"/>
              </w:rPr>
            </w:pPr>
            <w:r w:rsidRPr="000601D7">
              <w:rPr>
                <w:rFonts w:ascii="Times New Roman" w:hAnsi="Times New Roman" w:cs="Times New Roman"/>
                <w:sz w:val="20"/>
                <w:szCs w:val="20"/>
              </w:rPr>
              <w:t xml:space="preserve">Information support </w:t>
            </w:r>
          </w:p>
          <w:p w14:paraId="0BEEEBD8" w14:textId="77777777" w:rsidR="000A0BCB" w:rsidRPr="000601D7" w:rsidRDefault="000A0BCB" w:rsidP="000A0BCB">
            <w:pPr>
              <w:pStyle w:val="ListParagraph"/>
              <w:numPr>
                <w:ilvl w:val="0"/>
                <w:numId w:val="5"/>
              </w:numPr>
              <w:rPr>
                <w:rFonts w:ascii="Times New Roman" w:hAnsi="Times New Roman" w:cs="Times New Roman"/>
                <w:sz w:val="20"/>
                <w:szCs w:val="20"/>
              </w:rPr>
            </w:pPr>
            <w:r w:rsidRPr="000601D7">
              <w:rPr>
                <w:rFonts w:ascii="Times New Roman" w:hAnsi="Times New Roman" w:cs="Times New Roman"/>
                <w:sz w:val="20"/>
                <w:szCs w:val="20"/>
              </w:rPr>
              <w:lastRenderedPageBreak/>
              <w:t>Provision of devices such as a designated pack of devices</w:t>
            </w:r>
          </w:p>
          <w:p w14:paraId="67DA67BA" w14:textId="77777777" w:rsidR="000A0BCB" w:rsidRPr="000601D7" w:rsidRDefault="000A0BCB" w:rsidP="000A0BCB">
            <w:pPr>
              <w:pStyle w:val="ListParagraph"/>
              <w:numPr>
                <w:ilvl w:val="0"/>
                <w:numId w:val="5"/>
              </w:numPr>
              <w:rPr>
                <w:rFonts w:ascii="Times New Roman" w:hAnsi="Times New Roman" w:cs="Times New Roman"/>
                <w:sz w:val="20"/>
                <w:szCs w:val="20"/>
              </w:rPr>
            </w:pPr>
            <w:r w:rsidRPr="000601D7">
              <w:rPr>
                <w:rFonts w:ascii="Times New Roman" w:hAnsi="Times New Roman" w:cs="Times New Roman"/>
                <w:sz w:val="20"/>
                <w:szCs w:val="20"/>
              </w:rPr>
              <w:t>Consultation support</w:t>
            </w:r>
          </w:p>
          <w:p w14:paraId="40CA357E" w14:textId="77777777" w:rsidR="000A0BCB" w:rsidRPr="000601D7" w:rsidRDefault="000A0BCB" w:rsidP="000A0BCB">
            <w:pPr>
              <w:pStyle w:val="ListParagraph"/>
              <w:numPr>
                <w:ilvl w:val="0"/>
                <w:numId w:val="5"/>
              </w:numPr>
              <w:rPr>
                <w:rFonts w:ascii="Times New Roman" w:hAnsi="Times New Roman" w:cs="Times New Roman"/>
                <w:sz w:val="20"/>
                <w:szCs w:val="20"/>
              </w:rPr>
            </w:pPr>
            <w:r w:rsidRPr="000601D7">
              <w:rPr>
                <w:rFonts w:ascii="Times New Roman" w:hAnsi="Times New Roman" w:cs="Times New Roman"/>
                <w:sz w:val="20"/>
                <w:szCs w:val="20"/>
              </w:rPr>
              <w:t>Technology use support</w:t>
            </w:r>
          </w:p>
          <w:p w14:paraId="28730455" w14:textId="77777777" w:rsidR="000A0BCB" w:rsidRPr="000601D7" w:rsidRDefault="000A0BCB" w:rsidP="00D344A9">
            <w:pPr>
              <w:rPr>
                <w:rFonts w:ascii="Times New Roman" w:hAnsi="Times New Roman" w:cs="Times New Roman"/>
                <w:sz w:val="20"/>
                <w:szCs w:val="20"/>
              </w:rPr>
            </w:pPr>
          </w:p>
          <w:p w14:paraId="5F79F763" w14:textId="77777777" w:rsidR="000A0BCB" w:rsidRPr="000601D7" w:rsidRDefault="000A0BCB" w:rsidP="00D344A9">
            <w:pPr>
              <w:rPr>
                <w:rFonts w:ascii="Times New Roman" w:hAnsi="Times New Roman" w:cs="Times New Roman"/>
                <w:sz w:val="20"/>
                <w:szCs w:val="20"/>
              </w:rPr>
            </w:pPr>
            <w:r w:rsidRPr="000601D7">
              <w:rPr>
                <w:rFonts w:ascii="Times New Roman" w:hAnsi="Times New Roman" w:cs="Times New Roman"/>
                <w:sz w:val="20"/>
                <w:szCs w:val="20"/>
              </w:rPr>
              <w:t>To whom</w:t>
            </w:r>
          </w:p>
          <w:p w14:paraId="651467E1" w14:textId="77777777" w:rsidR="000A0BCB" w:rsidRPr="000601D7" w:rsidRDefault="000A0BCB" w:rsidP="000A0BCB">
            <w:pPr>
              <w:pStyle w:val="ListParagraph"/>
              <w:numPr>
                <w:ilvl w:val="0"/>
                <w:numId w:val="9"/>
              </w:numPr>
              <w:rPr>
                <w:rFonts w:ascii="Times New Roman" w:hAnsi="Times New Roman" w:cs="Times New Roman"/>
                <w:sz w:val="20"/>
                <w:szCs w:val="20"/>
              </w:rPr>
            </w:pPr>
            <w:r w:rsidRPr="000601D7">
              <w:rPr>
                <w:rFonts w:ascii="Times New Roman" w:hAnsi="Times New Roman" w:cs="Times New Roman"/>
                <w:sz w:val="20"/>
                <w:szCs w:val="20"/>
              </w:rPr>
              <w:t>Primary care or outreach practitioner, or peer</w:t>
            </w:r>
          </w:p>
          <w:p w14:paraId="5AE2178D" w14:textId="77777777" w:rsidR="000A0BCB" w:rsidRPr="000601D7" w:rsidRDefault="000A0BCB" w:rsidP="000A0BCB">
            <w:pPr>
              <w:pStyle w:val="ListParagraph"/>
              <w:numPr>
                <w:ilvl w:val="0"/>
                <w:numId w:val="9"/>
              </w:numPr>
              <w:rPr>
                <w:rFonts w:ascii="Times New Roman" w:hAnsi="Times New Roman" w:cs="Times New Roman"/>
                <w:sz w:val="20"/>
                <w:szCs w:val="20"/>
              </w:rPr>
            </w:pPr>
            <w:r w:rsidRPr="000601D7">
              <w:rPr>
                <w:rFonts w:ascii="Times New Roman" w:hAnsi="Times New Roman" w:cs="Times New Roman"/>
                <w:sz w:val="20"/>
                <w:szCs w:val="20"/>
              </w:rPr>
              <w:t>Patients</w:t>
            </w:r>
          </w:p>
          <w:p w14:paraId="2EAE5CE2" w14:textId="77777777" w:rsidR="000A0BCB" w:rsidRPr="000601D7" w:rsidRDefault="000A0BCB" w:rsidP="000A0BCB">
            <w:pPr>
              <w:pStyle w:val="ListParagraph"/>
              <w:numPr>
                <w:ilvl w:val="0"/>
                <w:numId w:val="9"/>
              </w:numPr>
              <w:rPr>
                <w:rFonts w:ascii="Times New Roman" w:hAnsi="Times New Roman" w:cs="Times New Roman"/>
                <w:sz w:val="20"/>
                <w:szCs w:val="20"/>
              </w:rPr>
            </w:pPr>
            <w:r w:rsidRPr="000601D7">
              <w:rPr>
                <w:rFonts w:ascii="Times New Roman" w:hAnsi="Times New Roman" w:cs="Times New Roman"/>
                <w:sz w:val="20"/>
                <w:szCs w:val="20"/>
              </w:rPr>
              <w:t>Family caregivers</w:t>
            </w:r>
          </w:p>
          <w:p w14:paraId="722E09B7" w14:textId="77777777" w:rsidR="000A0BCB" w:rsidRPr="000601D7" w:rsidRDefault="000A0BCB" w:rsidP="00D344A9">
            <w:pPr>
              <w:rPr>
                <w:rFonts w:ascii="Times New Roman" w:hAnsi="Times New Roman" w:cs="Times New Roman"/>
                <w:b/>
                <w:bCs/>
                <w:sz w:val="20"/>
                <w:szCs w:val="20"/>
              </w:rPr>
            </w:pPr>
          </w:p>
        </w:tc>
        <w:tc>
          <w:tcPr>
            <w:tcW w:w="2414" w:type="dxa"/>
          </w:tcPr>
          <w:p w14:paraId="6B37937C" w14:textId="77777777" w:rsidR="000A0BCB" w:rsidRPr="000601D7" w:rsidRDefault="000A0BCB" w:rsidP="00D344A9">
            <w:pPr>
              <w:rPr>
                <w:rFonts w:ascii="Times New Roman" w:hAnsi="Times New Roman" w:cs="Times New Roman"/>
                <w:sz w:val="20"/>
                <w:szCs w:val="20"/>
              </w:rPr>
            </w:pPr>
            <w:r w:rsidRPr="000601D7">
              <w:rPr>
                <w:rFonts w:ascii="Times New Roman" w:hAnsi="Times New Roman" w:cs="Times New Roman"/>
                <w:sz w:val="20"/>
                <w:szCs w:val="20"/>
              </w:rPr>
              <w:lastRenderedPageBreak/>
              <w:t>For what</w:t>
            </w:r>
          </w:p>
          <w:p w14:paraId="4E21EC5D" w14:textId="77777777" w:rsidR="000A0BCB" w:rsidRPr="000601D7" w:rsidRDefault="000A0BCB" w:rsidP="000A0BCB">
            <w:pPr>
              <w:pStyle w:val="ListParagraph"/>
              <w:numPr>
                <w:ilvl w:val="0"/>
                <w:numId w:val="10"/>
              </w:numPr>
              <w:rPr>
                <w:rFonts w:ascii="Times New Roman" w:hAnsi="Times New Roman" w:cs="Times New Roman"/>
                <w:sz w:val="20"/>
                <w:szCs w:val="20"/>
              </w:rPr>
            </w:pPr>
            <w:r w:rsidRPr="000601D7">
              <w:rPr>
                <w:rFonts w:ascii="Times New Roman" w:hAnsi="Times New Roman" w:cs="Times New Roman"/>
                <w:sz w:val="20"/>
                <w:szCs w:val="20"/>
              </w:rPr>
              <w:t>Delivering care</w:t>
            </w:r>
          </w:p>
          <w:p w14:paraId="0675906B" w14:textId="77777777" w:rsidR="000A0BCB" w:rsidRPr="000601D7" w:rsidRDefault="000A0BCB" w:rsidP="000A0BCB">
            <w:pPr>
              <w:pStyle w:val="ListParagraph"/>
              <w:numPr>
                <w:ilvl w:val="0"/>
                <w:numId w:val="10"/>
              </w:numPr>
              <w:rPr>
                <w:rFonts w:ascii="Times New Roman" w:hAnsi="Times New Roman" w:cs="Times New Roman"/>
                <w:sz w:val="20"/>
                <w:szCs w:val="20"/>
              </w:rPr>
            </w:pPr>
            <w:r w:rsidRPr="000601D7">
              <w:rPr>
                <w:rFonts w:ascii="Times New Roman" w:hAnsi="Times New Roman" w:cs="Times New Roman"/>
                <w:sz w:val="20"/>
                <w:szCs w:val="20"/>
              </w:rPr>
              <w:t>Educating patients</w:t>
            </w:r>
          </w:p>
          <w:p w14:paraId="67320A2C" w14:textId="77777777" w:rsidR="000A0BCB" w:rsidRPr="000601D7" w:rsidRDefault="000A0BCB" w:rsidP="000A0BCB">
            <w:pPr>
              <w:pStyle w:val="ListParagraph"/>
              <w:numPr>
                <w:ilvl w:val="0"/>
                <w:numId w:val="10"/>
              </w:numPr>
              <w:rPr>
                <w:rFonts w:ascii="Times New Roman" w:hAnsi="Times New Roman" w:cs="Times New Roman"/>
                <w:sz w:val="20"/>
                <w:szCs w:val="20"/>
              </w:rPr>
            </w:pPr>
            <w:r w:rsidRPr="000601D7">
              <w:rPr>
                <w:rFonts w:ascii="Times New Roman" w:hAnsi="Times New Roman" w:cs="Times New Roman"/>
                <w:sz w:val="20"/>
                <w:szCs w:val="20"/>
              </w:rPr>
              <w:lastRenderedPageBreak/>
              <w:t>Peer support</w:t>
            </w:r>
          </w:p>
          <w:p w14:paraId="05BD27C2" w14:textId="77777777" w:rsidR="000A0BCB" w:rsidRPr="000601D7" w:rsidRDefault="000A0BCB" w:rsidP="00D344A9">
            <w:pPr>
              <w:rPr>
                <w:rFonts w:ascii="Times New Roman" w:hAnsi="Times New Roman" w:cs="Times New Roman"/>
                <w:b/>
                <w:bCs/>
                <w:sz w:val="20"/>
                <w:szCs w:val="20"/>
              </w:rPr>
            </w:pPr>
          </w:p>
        </w:tc>
        <w:tc>
          <w:tcPr>
            <w:tcW w:w="2414" w:type="dxa"/>
          </w:tcPr>
          <w:p w14:paraId="44AAF4EC" w14:textId="77777777" w:rsidR="000A0BCB" w:rsidRPr="000601D7" w:rsidRDefault="000A0BCB" w:rsidP="00D344A9">
            <w:pPr>
              <w:rPr>
                <w:rFonts w:ascii="Times New Roman" w:hAnsi="Times New Roman" w:cs="Times New Roman"/>
                <w:sz w:val="20"/>
                <w:szCs w:val="20"/>
              </w:rPr>
            </w:pPr>
            <w:r w:rsidRPr="000601D7">
              <w:rPr>
                <w:rFonts w:ascii="Times New Roman" w:hAnsi="Times New Roman" w:cs="Times New Roman"/>
                <w:sz w:val="20"/>
                <w:szCs w:val="20"/>
              </w:rPr>
              <w:lastRenderedPageBreak/>
              <w:t>How often (to be specified)</w:t>
            </w:r>
          </w:p>
        </w:tc>
      </w:tr>
      <w:tr w:rsidR="000A0BCB" w:rsidRPr="000601D7" w14:paraId="5F8092A7" w14:textId="77777777" w:rsidTr="00D344A9">
        <w:tc>
          <w:tcPr>
            <w:tcW w:w="1443" w:type="dxa"/>
          </w:tcPr>
          <w:p w14:paraId="528FCCA8" w14:textId="77777777" w:rsidR="000A0BCB" w:rsidRPr="000601D7" w:rsidRDefault="000A0BCB" w:rsidP="00D344A9">
            <w:pPr>
              <w:rPr>
                <w:rFonts w:ascii="Times New Roman" w:hAnsi="Times New Roman" w:cs="Times New Roman"/>
                <w:sz w:val="20"/>
                <w:szCs w:val="20"/>
              </w:rPr>
            </w:pPr>
            <w:r w:rsidRPr="000601D7">
              <w:rPr>
                <w:rFonts w:ascii="Times New Roman" w:hAnsi="Times New Roman" w:cs="Times New Roman"/>
                <w:b/>
                <w:bCs/>
                <w:i/>
                <w:iCs/>
                <w:sz w:val="20"/>
                <w:szCs w:val="20"/>
              </w:rPr>
              <w:t>Clinical management system</w:t>
            </w:r>
            <w:r w:rsidRPr="000601D7">
              <w:rPr>
                <w:rFonts w:ascii="Times New Roman" w:hAnsi="Times New Roman" w:cs="Times New Roman"/>
                <w:sz w:val="20"/>
                <w:szCs w:val="20"/>
              </w:rPr>
              <w:t xml:space="preserve"> </w:t>
            </w:r>
          </w:p>
        </w:tc>
        <w:tc>
          <w:tcPr>
            <w:tcW w:w="4229" w:type="dxa"/>
          </w:tcPr>
          <w:p w14:paraId="71AB2B42" w14:textId="77777777" w:rsidR="000A0BCB" w:rsidRPr="000601D7" w:rsidRDefault="000A0BCB" w:rsidP="00D344A9">
            <w:pPr>
              <w:rPr>
                <w:rFonts w:ascii="Times New Roman" w:hAnsi="Times New Roman" w:cs="Times New Roman"/>
                <w:sz w:val="20"/>
                <w:szCs w:val="20"/>
              </w:rPr>
            </w:pPr>
            <w:r w:rsidRPr="000601D7">
              <w:rPr>
                <w:rFonts w:ascii="Times New Roman" w:hAnsi="Times New Roman" w:cs="Times New Roman"/>
                <w:sz w:val="20"/>
                <w:szCs w:val="20"/>
              </w:rPr>
              <w:t>This model can involve the use of digital patient records to ensure access to clinical information at the point of care to support provision of care.</w:t>
            </w:r>
          </w:p>
          <w:p w14:paraId="4EA78833" w14:textId="77777777" w:rsidR="000A0BCB" w:rsidRPr="000601D7" w:rsidRDefault="000A0BCB" w:rsidP="00D344A9">
            <w:pPr>
              <w:rPr>
                <w:rFonts w:ascii="Times New Roman" w:hAnsi="Times New Roman" w:cs="Times New Roman"/>
                <w:b/>
                <w:bCs/>
                <w:sz w:val="20"/>
                <w:szCs w:val="20"/>
              </w:rPr>
            </w:pPr>
          </w:p>
        </w:tc>
        <w:tc>
          <w:tcPr>
            <w:tcW w:w="2691" w:type="dxa"/>
          </w:tcPr>
          <w:p w14:paraId="0C20E4DF" w14:textId="77777777" w:rsidR="000A0BCB" w:rsidRPr="000601D7" w:rsidRDefault="000A0BCB" w:rsidP="00D344A9">
            <w:pPr>
              <w:rPr>
                <w:rFonts w:ascii="Times New Roman" w:hAnsi="Times New Roman" w:cs="Times New Roman"/>
                <w:sz w:val="20"/>
                <w:szCs w:val="20"/>
              </w:rPr>
            </w:pPr>
            <w:r w:rsidRPr="000601D7">
              <w:rPr>
                <w:rFonts w:ascii="Times New Roman" w:hAnsi="Times New Roman" w:cs="Times New Roman"/>
                <w:sz w:val="20"/>
                <w:szCs w:val="20"/>
              </w:rPr>
              <w:t>What (type of system)</w:t>
            </w:r>
          </w:p>
          <w:p w14:paraId="64F8F868" w14:textId="77777777" w:rsidR="000A0BCB" w:rsidRPr="000601D7" w:rsidRDefault="000A0BCB" w:rsidP="000A0BCB">
            <w:pPr>
              <w:pStyle w:val="ListParagraph"/>
              <w:numPr>
                <w:ilvl w:val="0"/>
                <w:numId w:val="8"/>
              </w:numPr>
              <w:rPr>
                <w:rFonts w:ascii="Times New Roman" w:hAnsi="Times New Roman" w:cs="Times New Roman"/>
                <w:sz w:val="20"/>
                <w:szCs w:val="20"/>
              </w:rPr>
            </w:pPr>
            <w:r w:rsidRPr="000601D7">
              <w:rPr>
                <w:rFonts w:ascii="Times New Roman" w:hAnsi="Times New Roman" w:cs="Times New Roman"/>
                <w:sz w:val="20"/>
                <w:szCs w:val="20"/>
              </w:rPr>
              <w:t>Electronic record system</w:t>
            </w:r>
          </w:p>
          <w:p w14:paraId="3E5E8CDE" w14:textId="77777777" w:rsidR="000A0BCB" w:rsidRPr="000601D7" w:rsidRDefault="000A0BCB" w:rsidP="000A0BCB">
            <w:pPr>
              <w:pStyle w:val="ListParagraph"/>
              <w:numPr>
                <w:ilvl w:val="0"/>
                <w:numId w:val="8"/>
              </w:numPr>
              <w:rPr>
                <w:rFonts w:ascii="Times New Roman" w:hAnsi="Times New Roman" w:cs="Times New Roman"/>
                <w:sz w:val="20"/>
                <w:szCs w:val="20"/>
              </w:rPr>
            </w:pPr>
            <w:r w:rsidRPr="000601D7">
              <w:rPr>
                <w:rFonts w:ascii="Times New Roman" w:hAnsi="Times New Roman" w:cs="Times New Roman"/>
                <w:sz w:val="20"/>
                <w:szCs w:val="20"/>
              </w:rPr>
              <w:t>Interoperable care record system</w:t>
            </w:r>
          </w:p>
          <w:p w14:paraId="4C4EE761" w14:textId="77777777" w:rsidR="000A0BCB" w:rsidRPr="000601D7" w:rsidRDefault="000A0BCB" w:rsidP="000A0BCB">
            <w:pPr>
              <w:pStyle w:val="ListParagraph"/>
              <w:numPr>
                <w:ilvl w:val="0"/>
                <w:numId w:val="8"/>
              </w:numPr>
              <w:rPr>
                <w:rFonts w:ascii="Times New Roman" w:hAnsi="Times New Roman" w:cs="Times New Roman"/>
                <w:sz w:val="20"/>
                <w:szCs w:val="20"/>
              </w:rPr>
            </w:pPr>
            <w:r w:rsidRPr="000601D7">
              <w:rPr>
                <w:rFonts w:ascii="Times New Roman" w:hAnsi="Times New Roman" w:cs="Times New Roman"/>
                <w:sz w:val="20"/>
                <w:szCs w:val="20"/>
              </w:rPr>
              <w:t>Paper based approaches</w:t>
            </w:r>
          </w:p>
          <w:p w14:paraId="0A0F6010" w14:textId="77777777" w:rsidR="000A0BCB" w:rsidRPr="000601D7" w:rsidRDefault="000A0BCB" w:rsidP="00D344A9">
            <w:pPr>
              <w:rPr>
                <w:rFonts w:ascii="Times New Roman" w:hAnsi="Times New Roman" w:cs="Times New Roman"/>
                <w:b/>
                <w:bCs/>
                <w:sz w:val="20"/>
                <w:szCs w:val="20"/>
              </w:rPr>
            </w:pPr>
          </w:p>
        </w:tc>
        <w:tc>
          <w:tcPr>
            <w:tcW w:w="2414" w:type="dxa"/>
          </w:tcPr>
          <w:p w14:paraId="0AE507E7" w14:textId="77777777" w:rsidR="000A0BCB" w:rsidRPr="000601D7" w:rsidRDefault="000A0BCB" w:rsidP="00D344A9">
            <w:pPr>
              <w:rPr>
                <w:rFonts w:ascii="Times New Roman" w:hAnsi="Times New Roman" w:cs="Times New Roman"/>
                <w:b/>
                <w:bCs/>
                <w:sz w:val="20"/>
                <w:szCs w:val="20"/>
              </w:rPr>
            </w:pPr>
          </w:p>
        </w:tc>
        <w:tc>
          <w:tcPr>
            <w:tcW w:w="2414" w:type="dxa"/>
          </w:tcPr>
          <w:p w14:paraId="0F6CE457" w14:textId="77777777" w:rsidR="000A0BCB" w:rsidRPr="000601D7" w:rsidRDefault="000A0BCB" w:rsidP="00D344A9">
            <w:pPr>
              <w:rPr>
                <w:rFonts w:ascii="Times New Roman" w:hAnsi="Times New Roman" w:cs="Times New Roman"/>
                <w:b/>
                <w:bCs/>
                <w:sz w:val="20"/>
                <w:szCs w:val="20"/>
              </w:rPr>
            </w:pPr>
          </w:p>
        </w:tc>
      </w:tr>
    </w:tbl>
    <w:p w14:paraId="62870195" w14:textId="77777777" w:rsidR="000A0BCB" w:rsidRPr="000601D7" w:rsidRDefault="000A0BCB" w:rsidP="000A0BCB">
      <w:pPr>
        <w:rPr>
          <w:rFonts w:ascii="Times New Roman" w:hAnsi="Times New Roman" w:cs="Times New Roman"/>
          <w:b/>
          <w:bCs/>
          <w:sz w:val="20"/>
          <w:szCs w:val="20"/>
        </w:rPr>
      </w:pPr>
    </w:p>
    <w:p w14:paraId="6DDE6E07" w14:textId="7054A710" w:rsidR="000A0BCB" w:rsidRPr="000601D7" w:rsidRDefault="000A0BCB">
      <w:pPr>
        <w:rPr>
          <w:rFonts w:ascii="Times New Roman" w:hAnsi="Times New Roman" w:cs="Times New Roman"/>
          <w:b/>
          <w:bCs/>
          <w:sz w:val="20"/>
          <w:szCs w:val="20"/>
        </w:rPr>
      </w:pPr>
    </w:p>
    <w:p w14:paraId="2EC450B2" w14:textId="77777777" w:rsidR="001E18F4" w:rsidRPr="000601D7" w:rsidRDefault="001E18F4">
      <w:pPr>
        <w:rPr>
          <w:rFonts w:ascii="Times New Roman" w:hAnsi="Times New Roman" w:cs="Times New Roman"/>
          <w:b/>
          <w:bCs/>
          <w:sz w:val="20"/>
          <w:szCs w:val="20"/>
        </w:rPr>
      </w:pPr>
      <w:r w:rsidRPr="000601D7">
        <w:rPr>
          <w:rFonts w:ascii="Times New Roman" w:hAnsi="Times New Roman" w:cs="Times New Roman"/>
          <w:b/>
          <w:bCs/>
          <w:sz w:val="20"/>
          <w:szCs w:val="20"/>
        </w:rPr>
        <w:br w:type="page"/>
      </w:r>
    </w:p>
    <w:p w14:paraId="4002BF8B" w14:textId="5C107E6C" w:rsidR="003D74F9" w:rsidRPr="000601D7" w:rsidRDefault="00192300" w:rsidP="003D74F9">
      <w:pPr>
        <w:rPr>
          <w:rFonts w:ascii="Times New Roman" w:hAnsi="Times New Roman" w:cs="Times New Roman"/>
          <w:b/>
          <w:bCs/>
          <w:sz w:val="20"/>
          <w:szCs w:val="20"/>
        </w:rPr>
      </w:pPr>
      <w:r>
        <w:rPr>
          <w:rFonts w:ascii="Times New Roman" w:hAnsi="Times New Roman" w:cs="Times New Roman"/>
          <w:b/>
          <w:bCs/>
          <w:sz w:val="20"/>
          <w:szCs w:val="20"/>
        </w:rPr>
        <w:lastRenderedPageBreak/>
        <w:t xml:space="preserve">Text 2. </w:t>
      </w:r>
      <w:r w:rsidR="00E31941">
        <w:rPr>
          <w:rFonts w:ascii="Times New Roman" w:hAnsi="Times New Roman" w:cs="Times New Roman"/>
          <w:b/>
          <w:bCs/>
          <w:sz w:val="20"/>
          <w:szCs w:val="20"/>
        </w:rPr>
        <w:t>Methods and r</w:t>
      </w:r>
      <w:r w:rsidR="002A3374">
        <w:rPr>
          <w:rFonts w:ascii="Times New Roman" w:hAnsi="Times New Roman" w:cs="Times New Roman"/>
          <w:b/>
          <w:bCs/>
          <w:sz w:val="20"/>
          <w:szCs w:val="20"/>
        </w:rPr>
        <w:t xml:space="preserve">esults </w:t>
      </w:r>
      <w:r w:rsidR="00997416" w:rsidRPr="000601D7">
        <w:rPr>
          <w:rFonts w:ascii="Times New Roman" w:hAnsi="Times New Roman" w:cs="Times New Roman"/>
          <w:b/>
          <w:bCs/>
          <w:sz w:val="20"/>
          <w:szCs w:val="20"/>
        </w:rPr>
        <w:t xml:space="preserve">of </w:t>
      </w:r>
      <w:r w:rsidR="004D6146" w:rsidRPr="000601D7">
        <w:rPr>
          <w:rFonts w:ascii="Times New Roman" w:hAnsi="Times New Roman" w:cs="Times New Roman"/>
          <w:b/>
          <w:bCs/>
          <w:sz w:val="20"/>
          <w:szCs w:val="20"/>
        </w:rPr>
        <w:t xml:space="preserve">subgroup and </w:t>
      </w:r>
      <w:r w:rsidR="003D74F9" w:rsidRPr="000601D7">
        <w:rPr>
          <w:rFonts w:ascii="Times New Roman" w:hAnsi="Times New Roman" w:cs="Times New Roman"/>
          <w:b/>
          <w:bCs/>
          <w:sz w:val="20"/>
          <w:szCs w:val="20"/>
        </w:rPr>
        <w:t>sensitivity analyses*</w:t>
      </w:r>
    </w:p>
    <w:p w14:paraId="447B075F" w14:textId="2041510E" w:rsidR="003D74F9" w:rsidRPr="000601D7" w:rsidRDefault="003D74F9" w:rsidP="003D74F9">
      <w:pPr>
        <w:rPr>
          <w:rFonts w:ascii="Times New Roman" w:hAnsi="Times New Roman" w:cs="Times New Roman"/>
          <w:sz w:val="20"/>
          <w:szCs w:val="20"/>
        </w:rPr>
      </w:pPr>
      <w:r w:rsidRPr="000601D7">
        <w:rPr>
          <w:rFonts w:ascii="Times New Roman" w:hAnsi="Times New Roman" w:cs="Times New Roman"/>
          <w:b/>
          <w:bCs/>
          <w:sz w:val="20"/>
          <w:szCs w:val="20"/>
        </w:rPr>
        <w:t xml:space="preserve">Subgroup analysis. </w:t>
      </w:r>
      <w:r w:rsidRPr="000601D7">
        <w:rPr>
          <w:rFonts w:ascii="Times New Roman" w:hAnsi="Times New Roman" w:cs="Times New Roman"/>
          <w:sz w:val="20"/>
          <w:szCs w:val="20"/>
        </w:rPr>
        <w:t>We did not perform the pre-planned subgroup analysis for exploring subgroup effects for different health condition categories such as acute respiratory conditions, older people including frailty. This is because none of the main analyses by model groups included more than 10 studies.</w:t>
      </w:r>
    </w:p>
    <w:p w14:paraId="3ED6931D" w14:textId="77777777" w:rsidR="003D74F9" w:rsidRPr="000601D7" w:rsidRDefault="003D74F9" w:rsidP="003D74F9">
      <w:pPr>
        <w:jc w:val="both"/>
        <w:rPr>
          <w:rFonts w:ascii="Times New Roman" w:hAnsi="Times New Roman" w:cs="Times New Roman"/>
          <w:sz w:val="20"/>
          <w:szCs w:val="20"/>
        </w:rPr>
      </w:pPr>
    </w:p>
    <w:p w14:paraId="48D6A3F0" w14:textId="77777777" w:rsidR="003D74F9" w:rsidRPr="000601D7" w:rsidRDefault="003D74F9" w:rsidP="003D74F9">
      <w:pPr>
        <w:jc w:val="both"/>
        <w:rPr>
          <w:rFonts w:ascii="Times New Roman" w:hAnsi="Times New Roman" w:cs="Times New Roman"/>
          <w:sz w:val="20"/>
          <w:szCs w:val="20"/>
        </w:rPr>
      </w:pPr>
      <w:r w:rsidRPr="000601D7">
        <w:rPr>
          <w:rFonts w:ascii="Times New Roman" w:hAnsi="Times New Roman" w:cs="Times New Roman"/>
          <w:b/>
          <w:bCs/>
          <w:sz w:val="20"/>
          <w:szCs w:val="20"/>
        </w:rPr>
        <w:t>Sensitivity analysis</w:t>
      </w:r>
      <w:r w:rsidRPr="000601D7">
        <w:rPr>
          <w:rFonts w:ascii="Times New Roman" w:hAnsi="Times New Roman" w:cs="Times New Roman"/>
          <w:sz w:val="20"/>
          <w:szCs w:val="20"/>
        </w:rPr>
        <w:t>. We assessed the robustness of meta-analysis by testing their sensitivity to: changing the effects model used; and excluding studies at overall high risk of bias. We did not perform a planned sensitivity analysis around missing data because information reporting in included studies did not allow this.</w:t>
      </w:r>
    </w:p>
    <w:p w14:paraId="6D5C174F" w14:textId="77777777" w:rsidR="003D74F9" w:rsidRPr="000601D7" w:rsidRDefault="003D74F9" w:rsidP="003D74F9">
      <w:pPr>
        <w:rPr>
          <w:rFonts w:ascii="Times New Roman" w:hAnsi="Times New Roman" w:cs="Times New Roman"/>
          <w:sz w:val="20"/>
          <w:szCs w:val="20"/>
        </w:rPr>
      </w:pPr>
      <w:r w:rsidRPr="000601D7">
        <w:rPr>
          <w:rFonts w:ascii="Times New Roman" w:hAnsi="Times New Roman" w:cs="Times New Roman"/>
          <w:sz w:val="20"/>
          <w:szCs w:val="20"/>
        </w:rPr>
        <w:t>To assess the impact of our approach to model grouping we performed post hoc sensitivity analyses: (1) merging general inpatient-level care and extended multidisciplinary inpatient-level care categories for the clinical activity component; (2) assuming the 22 studies excluded from the main analyses due to no reported technology involvement used low intensity technology; (3) grouping all models into four higher-level categories based on their care approaches of: admission avoidance; early discharge; admission avoidance and early discharge; and unspecified models.</w:t>
      </w:r>
    </w:p>
    <w:p w14:paraId="00F72BD6" w14:textId="77777777" w:rsidR="003D74F9" w:rsidRPr="000601D7" w:rsidRDefault="003D74F9" w:rsidP="003D74F9">
      <w:pPr>
        <w:rPr>
          <w:rFonts w:ascii="Times New Roman" w:hAnsi="Times New Roman" w:cs="Times New Roman"/>
          <w:b/>
          <w:bCs/>
          <w:sz w:val="20"/>
          <w:szCs w:val="20"/>
        </w:rPr>
      </w:pPr>
      <w:r w:rsidRPr="000601D7">
        <w:rPr>
          <w:rFonts w:ascii="Times New Roman" w:hAnsi="Times New Roman" w:cs="Times New Roman"/>
          <w:sz w:val="20"/>
          <w:szCs w:val="20"/>
        </w:rPr>
        <w:t>Results of these pre-planned and post hoc sensitivity analyses are presented in the table below.</w:t>
      </w:r>
    </w:p>
    <w:tbl>
      <w:tblPr>
        <w:tblStyle w:val="TableGrid"/>
        <w:tblW w:w="14265" w:type="dxa"/>
        <w:tblLook w:val="04A0" w:firstRow="1" w:lastRow="0" w:firstColumn="1" w:lastColumn="0" w:noHBand="0" w:noVBand="1"/>
      </w:tblPr>
      <w:tblGrid>
        <w:gridCol w:w="1704"/>
        <w:gridCol w:w="1552"/>
        <w:gridCol w:w="1559"/>
        <w:gridCol w:w="2977"/>
        <w:gridCol w:w="3354"/>
        <w:gridCol w:w="3119"/>
      </w:tblGrid>
      <w:tr w:rsidR="003D74F9" w:rsidRPr="000601D7" w14:paraId="21001D34" w14:textId="77777777" w:rsidTr="006A020F">
        <w:tc>
          <w:tcPr>
            <w:tcW w:w="4815" w:type="dxa"/>
            <w:gridSpan w:val="3"/>
            <w:shd w:val="clear" w:color="auto" w:fill="D9E2F3" w:themeFill="accent1" w:themeFillTint="33"/>
          </w:tcPr>
          <w:p w14:paraId="25596738" w14:textId="77777777" w:rsidR="003D74F9" w:rsidRPr="000601D7" w:rsidRDefault="003D74F9" w:rsidP="006A020F">
            <w:pPr>
              <w:rPr>
                <w:rFonts w:ascii="Times New Roman" w:hAnsi="Times New Roman" w:cs="Times New Roman"/>
                <w:b/>
                <w:bCs/>
                <w:color w:val="000000" w:themeColor="text1"/>
                <w:sz w:val="20"/>
                <w:szCs w:val="20"/>
              </w:rPr>
            </w:pPr>
            <w:r w:rsidRPr="000601D7">
              <w:rPr>
                <w:rFonts w:ascii="Times New Roman" w:hAnsi="Times New Roman" w:cs="Times New Roman"/>
                <w:b/>
                <w:bCs/>
                <w:color w:val="000000" w:themeColor="text1"/>
                <w:sz w:val="20"/>
                <w:szCs w:val="20"/>
              </w:rPr>
              <w:t>Grouping using the following three components</w:t>
            </w:r>
          </w:p>
        </w:tc>
        <w:tc>
          <w:tcPr>
            <w:tcW w:w="2977" w:type="dxa"/>
            <w:shd w:val="clear" w:color="auto" w:fill="D9E2F3" w:themeFill="accent1" w:themeFillTint="33"/>
          </w:tcPr>
          <w:p w14:paraId="71D984D7" w14:textId="77777777" w:rsidR="003D74F9" w:rsidRPr="000601D7" w:rsidRDefault="003D74F9" w:rsidP="006A020F">
            <w:pPr>
              <w:rPr>
                <w:rFonts w:ascii="Times New Roman" w:hAnsi="Times New Roman" w:cs="Times New Roman"/>
                <w:b/>
                <w:bCs/>
                <w:color w:val="000000" w:themeColor="text1"/>
                <w:sz w:val="20"/>
                <w:szCs w:val="20"/>
              </w:rPr>
            </w:pPr>
            <w:r w:rsidRPr="000601D7">
              <w:rPr>
                <w:rFonts w:ascii="Times New Roman" w:hAnsi="Times New Roman" w:cs="Times New Roman"/>
                <w:b/>
                <w:bCs/>
                <w:color w:val="000000" w:themeColor="text1"/>
                <w:sz w:val="20"/>
                <w:szCs w:val="20"/>
              </w:rPr>
              <w:t>Mortality</w:t>
            </w:r>
          </w:p>
        </w:tc>
        <w:tc>
          <w:tcPr>
            <w:tcW w:w="3354" w:type="dxa"/>
            <w:shd w:val="clear" w:color="auto" w:fill="D9E2F3" w:themeFill="accent1" w:themeFillTint="33"/>
          </w:tcPr>
          <w:p w14:paraId="40CA2BF9" w14:textId="77777777" w:rsidR="003D74F9" w:rsidRPr="000601D7" w:rsidRDefault="003D74F9" w:rsidP="006A020F">
            <w:pPr>
              <w:rPr>
                <w:rFonts w:ascii="Times New Roman" w:hAnsi="Times New Roman" w:cs="Times New Roman"/>
                <w:b/>
                <w:bCs/>
                <w:color w:val="000000" w:themeColor="text1"/>
                <w:sz w:val="20"/>
                <w:szCs w:val="20"/>
              </w:rPr>
            </w:pPr>
            <w:r w:rsidRPr="000601D7">
              <w:rPr>
                <w:rFonts w:ascii="Times New Roman" w:hAnsi="Times New Roman" w:cs="Times New Roman"/>
                <w:b/>
                <w:bCs/>
                <w:color w:val="000000" w:themeColor="text1"/>
                <w:sz w:val="20"/>
                <w:szCs w:val="20"/>
              </w:rPr>
              <w:t>Hospital readmission</w:t>
            </w:r>
          </w:p>
        </w:tc>
        <w:tc>
          <w:tcPr>
            <w:tcW w:w="3119" w:type="dxa"/>
            <w:shd w:val="clear" w:color="auto" w:fill="D9E2F3" w:themeFill="accent1" w:themeFillTint="33"/>
          </w:tcPr>
          <w:p w14:paraId="2705B511" w14:textId="77777777" w:rsidR="003D74F9" w:rsidRPr="000601D7" w:rsidRDefault="003D74F9" w:rsidP="006A020F">
            <w:pPr>
              <w:rPr>
                <w:rFonts w:ascii="Times New Roman" w:hAnsi="Times New Roman" w:cs="Times New Roman"/>
                <w:b/>
                <w:bCs/>
                <w:color w:val="000000" w:themeColor="text1"/>
                <w:sz w:val="20"/>
                <w:szCs w:val="20"/>
              </w:rPr>
            </w:pPr>
            <w:r w:rsidRPr="000601D7">
              <w:rPr>
                <w:rFonts w:ascii="Times New Roman" w:hAnsi="Times New Roman" w:cs="Times New Roman"/>
                <w:b/>
                <w:bCs/>
                <w:color w:val="000000" w:themeColor="text1"/>
                <w:sz w:val="20"/>
                <w:szCs w:val="20"/>
              </w:rPr>
              <w:t>Length of stay in days</w:t>
            </w:r>
          </w:p>
        </w:tc>
      </w:tr>
      <w:tr w:rsidR="003D74F9" w:rsidRPr="000601D7" w14:paraId="57FAFFAD" w14:textId="77777777" w:rsidTr="006A020F">
        <w:tc>
          <w:tcPr>
            <w:tcW w:w="1704" w:type="dxa"/>
            <w:shd w:val="clear" w:color="auto" w:fill="D9E2F3" w:themeFill="accent1" w:themeFillTint="33"/>
          </w:tcPr>
          <w:p w14:paraId="1C6D0712" w14:textId="77777777" w:rsidR="003D74F9" w:rsidRPr="000601D7" w:rsidRDefault="003D74F9" w:rsidP="006A020F">
            <w:pPr>
              <w:rPr>
                <w:rFonts w:ascii="Times New Roman" w:hAnsi="Times New Roman" w:cs="Times New Roman"/>
                <w:b/>
                <w:bCs/>
                <w:color w:val="000000" w:themeColor="text1"/>
                <w:sz w:val="20"/>
                <w:szCs w:val="20"/>
              </w:rPr>
            </w:pPr>
            <w:r w:rsidRPr="000601D7">
              <w:rPr>
                <w:rFonts w:ascii="Times New Roman" w:hAnsi="Times New Roman" w:cs="Times New Roman"/>
                <w:b/>
                <w:bCs/>
                <w:color w:val="000000" w:themeColor="text1"/>
                <w:sz w:val="20"/>
                <w:szCs w:val="20"/>
              </w:rPr>
              <w:t>Clinical activities</w:t>
            </w:r>
          </w:p>
        </w:tc>
        <w:tc>
          <w:tcPr>
            <w:tcW w:w="1552" w:type="dxa"/>
            <w:shd w:val="clear" w:color="auto" w:fill="D9E2F3" w:themeFill="accent1" w:themeFillTint="33"/>
          </w:tcPr>
          <w:p w14:paraId="1DB4F357" w14:textId="77777777" w:rsidR="003D74F9" w:rsidRPr="000601D7" w:rsidRDefault="003D74F9" w:rsidP="006A020F">
            <w:pPr>
              <w:rPr>
                <w:rFonts w:ascii="Times New Roman" w:hAnsi="Times New Roman" w:cs="Times New Roman"/>
                <w:b/>
                <w:bCs/>
                <w:color w:val="000000" w:themeColor="text1"/>
                <w:sz w:val="20"/>
                <w:szCs w:val="20"/>
              </w:rPr>
            </w:pPr>
            <w:r w:rsidRPr="000601D7">
              <w:rPr>
                <w:rFonts w:ascii="Times New Roman" w:hAnsi="Times New Roman" w:cs="Times New Roman"/>
                <w:b/>
                <w:bCs/>
                <w:color w:val="000000" w:themeColor="text1"/>
                <w:sz w:val="20"/>
                <w:szCs w:val="20"/>
              </w:rPr>
              <w:t>Workforce</w:t>
            </w:r>
          </w:p>
        </w:tc>
        <w:tc>
          <w:tcPr>
            <w:tcW w:w="1559" w:type="dxa"/>
            <w:shd w:val="clear" w:color="auto" w:fill="D9E2F3" w:themeFill="accent1" w:themeFillTint="33"/>
          </w:tcPr>
          <w:p w14:paraId="41E8141E" w14:textId="77777777" w:rsidR="003D74F9" w:rsidRPr="000601D7" w:rsidRDefault="003D74F9" w:rsidP="006A020F">
            <w:pPr>
              <w:rPr>
                <w:rFonts w:ascii="Times New Roman" w:hAnsi="Times New Roman" w:cs="Times New Roman"/>
                <w:b/>
                <w:bCs/>
                <w:color w:val="000000" w:themeColor="text1"/>
                <w:sz w:val="20"/>
                <w:szCs w:val="20"/>
              </w:rPr>
            </w:pPr>
            <w:r w:rsidRPr="000601D7">
              <w:rPr>
                <w:rFonts w:ascii="Times New Roman" w:hAnsi="Times New Roman" w:cs="Times New Roman"/>
                <w:b/>
                <w:bCs/>
                <w:color w:val="000000" w:themeColor="text1"/>
                <w:sz w:val="20"/>
                <w:szCs w:val="20"/>
              </w:rPr>
              <w:t>Technology involvement</w:t>
            </w:r>
          </w:p>
        </w:tc>
        <w:tc>
          <w:tcPr>
            <w:tcW w:w="2977" w:type="dxa"/>
            <w:shd w:val="clear" w:color="auto" w:fill="D9E2F3" w:themeFill="accent1" w:themeFillTint="33"/>
          </w:tcPr>
          <w:p w14:paraId="7F588F9F" w14:textId="77777777" w:rsidR="003D74F9" w:rsidRPr="000601D7" w:rsidRDefault="003D74F9" w:rsidP="006A020F">
            <w:pPr>
              <w:rPr>
                <w:rFonts w:ascii="Times New Roman" w:hAnsi="Times New Roman" w:cs="Times New Roman"/>
                <w:b/>
                <w:bCs/>
                <w:color w:val="000000" w:themeColor="text1"/>
                <w:sz w:val="20"/>
                <w:szCs w:val="20"/>
              </w:rPr>
            </w:pPr>
          </w:p>
        </w:tc>
        <w:tc>
          <w:tcPr>
            <w:tcW w:w="3354" w:type="dxa"/>
            <w:shd w:val="clear" w:color="auto" w:fill="D9E2F3" w:themeFill="accent1" w:themeFillTint="33"/>
          </w:tcPr>
          <w:p w14:paraId="038AC6F8" w14:textId="77777777" w:rsidR="003D74F9" w:rsidRPr="000601D7" w:rsidRDefault="003D74F9" w:rsidP="006A020F">
            <w:pPr>
              <w:rPr>
                <w:rFonts w:ascii="Times New Roman" w:hAnsi="Times New Roman" w:cs="Times New Roman"/>
                <w:b/>
                <w:bCs/>
                <w:color w:val="000000" w:themeColor="text1"/>
                <w:sz w:val="20"/>
                <w:szCs w:val="20"/>
              </w:rPr>
            </w:pPr>
          </w:p>
        </w:tc>
        <w:tc>
          <w:tcPr>
            <w:tcW w:w="3119" w:type="dxa"/>
            <w:shd w:val="clear" w:color="auto" w:fill="D9E2F3" w:themeFill="accent1" w:themeFillTint="33"/>
          </w:tcPr>
          <w:p w14:paraId="7DFFC379" w14:textId="77777777" w:rsidR="003D74F9" w:rsidRPr="000601D7" w:rsidRDefault="003D74F9" w:rsidP="006A020F">
            <w:pPr>
              <w:rPr>
                <w:rFonts w:ascii="Times New Roman" w:hAnsi="Times New Roman" w:cs="Times New Roman"/>
                <w:b/>
                <w:bCs/>
                <w:color w:val="000000" w:themeColor="text1"/>
                <w:sz w:val="20"/>
                <w:szCs w:val="20"/>
              </w:rPr>
            </w:pPr>
          </w:p>
        </w:tc>
      </w:tr>
      <w:tr w:rsidR="003D74F9" w:rsidRPr="000601D7" w14:paraId="6117860E" w14:textId="77777777" w:rsidTr="006A020F">
        <w:tc>
          <w:tcPr>
            <w:tcW w:w="1704" w:type="dxa"/>
            <w:vMerge w:val="restart"/>
          </w:tcPr>
          <w:p w14:paraId="532F8077"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General inpatient care</w:t>
            </w:r>
          </w:p>
        </w:tc>
        <w:tc>
          <w:tcPr>
            <w:tcW w:w="1552" w:type="dxa"/>
            <w:vMerge w:val="restart"/>
          </w:tcPr>
          <w:p w14:paraId="60602F4B"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Hospital or community-based professionals</w:t>
            </w:r>
          </w:p>
        </w:tc>
        <w:tc>
          <w:tcPr>
            <w:tcW w:w="1559" w:type="dxa"/>
          </w:tcPr>
          <w:p w14:paraId="650336D2"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Low intensity</w:t>
            </w:r>
          </w:p>
        </w:tc>
        <w:tc>
          <w:tcPr>
            <w:tcW w:w="2977" w:type="dxa"/>
          </w:tcPr>
          <w:p w14:paraId="475B09AE"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Main analysis. RR 0.58, 95% CI 0.20 to 1.71</w:t>
            </w:r>
          </w:p>
          <w:p w14:paraId="0A8F2790" w14:textId="77777777" w:rsidR="003D74F9" w:rsidRPr="000601D7" w:rsidRDefault="003D74F9" w:rsidP="006A020F">
            <w:pPr>
              <w:rPr>
                <w:rFonts w:ascii="Times New Roman" w:hAnsi="Times New Roman" w:cs="Times New Roman"/>
                <w:color w:val="000000" w:themeColor="text1"/>
                <w:sz w:val="20"/>
                <w:szCs w:val="20"/>
              </w:rPr>
            </w:pPr>
          </w:p>
          <w:p w14:paraId="30ED8080"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1. RR 0.58, 95% CI 0.20 to 1.71</w:t>
            </w:r>
          </w:p>
          <w:p w14:paraId="22678964" w14:textId="77777777" w:rsidR="003D74F9" w:rsidRPr="000601D7" w:rsidRDefault="003D74F9" w:rsidP="006A020F">
            <w:pPr>
              <w:rPr>
                <w:rFonts w:ascii="Times New Roman" w:hAnsi="Times New Roman" w:cs="Times New Roman"/>
                <w:color w:val="000000" w:themeColor="text1"/>
                <w:sz w:val="20"/>
                <w:szCs w:val="20"/>
              </w:rPr>
            </w:pPr>
          </w:p>
          <w:p w14:paraId="790E8177"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2. RR 0.57, 95% CI 0.20 to 1.65</w:t>
            </w:r>
          </w:p>
          <w:p w14:paraId="3C899EA7" w14:textId="77777777" w:rsidR="003D74F9" w:rsidRPr="000601D7" w:rsidRDefault="003D74F9" w:rsidP="006A020F">
            <w:pPr>
              <w:rPr>
                <w:rFonts w:ascii="Times New Roman" w:hAnsi="Times New Roman" w:cs="Times New Roman"/>
                <w:color w:val="000000" w:themeColor="text1"/>
                <w:sz w:val="20"/>
                <w:szCs w:val="20"/>
              </w:rPr>
            </w:pPr>
          </w:p>
          <w:p w14:paraId="06984038"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3. RR 0.69, 95% CI 0.20 to 2.40</w:t>
            </w:r>
          </w:p>
        </w:tc>
        <w:tc>
          <w:tcPr>
            <w:tcW w:w="3354" w:type="dxa"/>
          </w:tcPr>
          <w:p w14:paraId="19E445C4"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Main analysis. RR 1.03, 95% CI 0.79 to 1.34</w:t>
            </w:r>
          </w:p>
          <w:p w14:paraId="65552420" w14:textId="77777777" w:rsidR="003D74F9" w:rsidRPr="000601D7" w:rsidRDefault="003D74F9" w:rsidP="006A020F">
            <w:pPr>
              <w:rPr>
                <w:rFonts w:ascii="Times New Roman" w:hAnsi="Times New Roman" w:cs="Times New Roman"/>
                <w:color w:val="000000" w:themeColor="text1"/>
                <w:sz w:val="20"/>
                <w:szCs w:val="20"/>
              </w:rPr>
            </w:pPr>
          </w:p>
          <w:p w14:paraId="0E57DB1C"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1. RR 1.03, 95% CI 0.79 to 1.34</w:t>
            </w:r>
          </w:p>
          <w:p w14:paraId="5B7D81D5" w14:textId="77777777" w:rsidR="003D74F9" w:rsidRPr="000601D7" w:rsidRDefault="003D74F9" w:rsidP="006A020F">
            <w:pPr>
              <w:rPr>
                <w:rFonts w:ascii="Times New Roman" w:hAnsi="Times New Roman" w:cs="Times New Roman"/>
                <w:color w:val="000000" w:themeColor="text1"/>
                <w:sz w:val="20"/>
                <w:szCs w:val="20"/>
              </w:rPr>
            </w:pPr>
          </w:p>
          <w:p w14:paraId="78EABF36"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2. RR 1.09, 95% CI 0.83 to 1.42</w:t>
            </w:r>
          </w:p>
          <w:p w14:paraId="60B67DF7" w14:textId="77777777" w:rsidR="003D74F9" w:rsidRPr="000601D7" w:rsidRDefault="003D74F9" w:rsidP="006A020F">
            <w:pPr>
              <w:rPr>
                <w:rFonts w:ascii="Times New Roman" w:hAnsi="Times New Roman" w:cs="Times New Roman"/>
                <w:color w:val="000000" w:themeColor="text1"/>
                <w:sz w:val="20"/>
                <w:szCs w:val="20"/>
              </w:rPr>
            </w:pPr>
          </w:p>
          <w:p w14:paraId="540B569A"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3. RR 1.09, 95% CI 0.82 to 1.45</w:t>
            </w:r>
          </w:p>
        </w:tc>
        <w:tc>
          <w:tcPr>
            <w:tcW w:w="3119" w:type="dxa"/>
          </w:tcPr>
          <w:p w14:paraId="52064509"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Main analysis. MD 0.29, 95% CI -2.56 to 3.14</w:t>
            </w:r>
          </w:p>
          <w:p w14:paraId="5593441C" w14:textId="77777777" w:rsidR="003D74F9" w:rsidRPr="000601D7" w:rsidRDefault="003D74F9" w:rsidP="006A020F">
            <w:pPr>
              <w:rPr>
                <w:rFonts w:ascii="Times New Roman" w:hAnsi="Times New Roman" w:cs="Times New Roman"/>
                <w:color w:val="000000" w:themeColor="text1"/>
                <w:sz w:val="20"/>
                <w:szCs w:val="20"/>
              </w:rPr>
            </w:pPr>
          </w:p>
          <w:p w14:paraId="0DA8B7D9"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1. MD -0.48, 95% CI -3.02 to 2.06</w:t>
            </w:r>
          </w:p>
          <w:p w14:paraId="1CA1B2DC" w14:textId="77777777" w:rsidR="003D74F9" w:rsidRPr="000601D7" w:rsidRDefault="003D74F9" w:rsidP="006A020F">
            <w:pPr>
              <w:rPr>
                <w:rFonts w:ascii="Times New Roman" w:hAnsi="Times New Roman" w:cs="Times New Roman"/>
                <w:color w:val="000000" w:themeColor="text1"/>
                <w:sz w:val="20"/>
                <w:szCs w:val="20"/>
              </w:rPr>
            </w:pPr>
          </w:p>
          <w:p w14:paraId="02577027"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2. MD 0.85, 95% CI 0.55 to 1.15</w:t>
            </w:r>
          </w:p>
          <w:p w14:paraId="6F762D8E" w14:textId="77777777" w:rsidR="003D74F9" w:rsidRPr="000601D7" w:rsidRDefault="003D74F9" w:rsidP="006A020F">
            <w:pPr>
              <w:rPr>
                <w:rFonts w:ascii="Times New Roman" w:hAnsi="Times New Roman" w:cs="Times New Roman"/>
                <w:color w:val="000000" w:themeColor="text1"/>
                <w:sz w:val="20"/>
                <w:szCs w:val="20"/>
              </w:rPr>
            </w:pPr>
          </w:p>
          <w:p w14:paraId="23BE92EE"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3. MD 0.29, 95% CI -2.56 to 3.14</w:t>
            </w:r>
          </w:p>
        </w:tc>
      </w:tr>
      <w:tr w:rsidR="003D74F9" w:rsidRPr="000601D7" w14:paraId="1572EEEA" w14:textId="77777777" w:rsidTr="006A020F">
        <w:tc>
          <w:tcPr>
            <w:tcW w:w="1704" w:type="dxa"/>
            <w:vMerge/>
          </w:tcPr>
          <w:p w14:paraId="5E7EBFDE" w14:textId="77777777" w:rsidR="003D74F9" w:rsidRPr="000601D7" w:rsidRDefault="003D74F9" w:rsidP="006A020F">
            <w:pPr>
              <w:rPr>
                <w:rFonts w:ascii="Times New Roman" w:hAnsi="Times New Roman" w:cs="Times New Roman"/>
                <w:color w:val="000000" w:themeColor="text1"/>
                <w:sz w:val="20"/>
                <w:szCs w:val="20"/>
              </w:rPr>
            </w:pPr>
          </w:p>
        </w:tc>
        <w:tc>
          <w:tcPr>
            <w:tcW w:w="1552" w:type="dxa"/>
            <w:vMerge/>
          </w:tcPr>
          <w:p w14:paraId="3F93A05C" w14:textId="77777777" w:rsidR="003D74F9" w:rsidRPr="000601D7" w:rsidRDefault="003D74F9" w:rsidP="006A020F">
            <w:pPr>
              <w:rPr>
                <w:rFonts w:ascii="Times New Roman" w:hAnsi="Times New Roman" w:cs="Times New Roman"/>
                <w:color w:val="000000" w:themeColor="text1"/>
                <w:sz w:val="20"/>
                <w:szCs w:val="20"/>
              </w:rPr>
            </w:pPr>
          </w:p>
        </w:tc>
        <w:tc>
          <w:tcPr>
            <w:tcW w:w="1559" w:type="dxa"/>
          </w:tcPr>
          <w:p w14:paraId="1D7BB4CD"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High intensity</w:t>
            </w:r>
          </w:p>
        </w:tc>
        <w:tc>
          <w:tcPr>
            <w:tcW w:w="2977" w:type="dxa"/>
          </w:tcPr>
          <w:p w14:paraId="2DD3EBF9"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Main analysis. RR 0.72, 95% CI 0.18 to 2.95</w:t>
            </w:r>
          </w:p>
          <w:p w14:paraId="36107E95" w14:textId="77777777" w:rsidR="003D74F9" w:rsidRPr="000601D7" w:rsidRDefault="003D74F9" w:rsidP="006A020F">
            <w:pPr>
              <w:rPr>
                <w:rFonts w:ascii="Times New Roman" w:hAnsi="Times New Roman" w:cs="Times New Roman"/>
                <w:color w:val="000000" w:themeColor="text1"/>
                <w:sz w:val="20"/>
                <w:szCs w:val="20"/>
              </w:rPr>
            </w:pPr>
          </w:p>
          <w:p w14:paraId="31D4ECC7"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1. RR 0.72, 95% CI 0.18 to 2.95</w:t>
            </w:r>
          </w:p>
          <w:p w14:paraId="508C4F2E" w14:textId="77777777" w:rsidR="003D74F9" w:rsidRPr="000601D7" w:rsidRDefault="003D74F9" w:rsidP="006A020F">
            <w:pPr>
              <w:rPr>
                <w:rFonts w:ascii="Times New Roman" w:hAnsi="Times New Roman" w:cs="Times New Roman"/>
                <w:color w:val="000000" w:themeColor="text1"/>
                <w:sz w:val="20"/>
                <w:szCs w:val="20"/>
              </w:rPr>
            </w:pPr>
          </w:p>
          <w:p w14:paraId="31C67D17"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2. RR 0.72, 95% CI 0.18 to 2.95</w:t>
            </w:r>
          </w:p>
          <w:p w14:paraId="26B9ABFB" w14:textId="77777777" w:rsidR="003D74F9" w:rsidRPr="000601D7" w:rsidRDefault="003D74F9" w:rsidP="006A020F">
            <w:pPr>
              <w:rPr>
                <w:rFonts w:ascii="Times New Roman" w:hAnsi="Times New Roman" w:cs="Times New Roman"/>
                <w:color w:val="000000" w:themeColor="text1"/>
                <w:sz w:val="20"/>
                <w:szCs w:val="20"/>
              </w:rPr>
            </w:pPr>
          </w:p>
          <w:p w14:paraId="3C0780BE"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3. RR 0.72, 95% CI 0.18 to 2.95</w:t>
            </w:r>
          </w:p>
        </w:tc>
        <w:tc>
          <w:tcPr>
            <w:tcW w:w="3354" w:type="dxa"/>
          </w:tcPr>
          <w:p w14:paraId="06E2DA95"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lastRenderedPageBreak/>
              <w:t>Main analysis. RR 0.65, 95% CI 0.22 to 1.93 (non-RCT)</w:t>
            </w:r>
          </w:p>
          <w:p w14:paraId="47E84CA3" w14:textId="77777777" w:rsidR="003D74F9" w:rsidRPr="000601D7" w:rsidRDefault="003D74F9" w:rsidP="006A020F">
            <w:pPr>
              <w:rPr>
                <w:rFonts w:ascii="Times New Roman" w:hAnsi="Times New Roman" w:cs="Times New Roman"/>
                <w:color w:val="000000" w:themeColor="text1"/>
                <w:sz w:val="20"/>
                <w:szCs w:val="20"/>
              </w:rPr>
            </w:pPr>
          </w:p>
          <w:p w14:paraId="35D0E022"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1. RR 0.65, 95% CI 0.22 to 1.93 (non-RCT)</w:t>
            </w:r>
          </w:p>
          <w:p w14:paraId="293346CE" w14:textId="77777777" w:rsidR="003D74F9" w:rsidRPr="000601D7" w:rsidRDefault="003D74F9" w:rsidP="006A020F">
            <w:pPr>
              <w:rPr>
                <w:rFonts w:ascii="Times New Roman" w:hAnsi="Times New Roman" w:cs="Times New Roman"/>
                <w:color w:val="000000" w:themeColor="text1"/>
                <w:sz w:val="20"/>
                <w:szCs w:val="20"/>
              </w:rPr>
            </w:pPr>
          </w:p>
          <w:p w14:paraId="2F300722"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2. RR 0.89, 95% CI 0.65 to 1.22 (non-RCT)</w:t>
            </w:r>
          </w:p>
          <w:p w14:paraId="608E62F7" w14:textId="77777777" w:rsidR="003D74F9" w:rsidRPr="000601D7" w:rsidRDefault="003D74F9" w:rsidP="006A020F">
            <w:pPr>
              <w:rPr>
                <w:rFonts w:ascii="Times New Roman" w:hAnsi="Times New Roman" w:cs="Times New Roman"/>
                <w:color w:val="000000" w:themeColor="text1"/>
                <w:sz w:val="20"/>
                <w:szCs w:val="20"/>
              </w:rPr>
            </w:pPr>
          </w:p>
          <w:p w14:paraId="51777FBC"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3. No data available</w:t>
            </w:r>
          </w:p>
        </w:tc>
        <w:tc>
          <w:tcPr>
            <w:tcW w:w="3119" w:type="dxa"/>
          </w:tcPr>
          <w:p w14:paraId="706C3F9D"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lastRenderedPageBreak/>
              <w:t>Main analysis. MD -1.07, 95% CI -2.04 to -0.10 (non-RCT)</w:t>
            </w:r>
          </w:p>
          <w:p w14:paraId="03D14E98" w14:textId="77777777" w:rsidR="003D74F9" w:rsidRPr="000601D7" w:rsidRDefault="003D74F9" w:rsidP="006A020F">
            <w:pPr>
              <w:rPr>
                <w:rFonts w:ascii="Times New Roman" w:hAnsi="Times New Roman" w:cs="Times New Roman"/>
                <w:color w:val="000000" w:themeColor="text1"/>
                <w:sz w:val="20"/>
                <w:szCs w:val="20"/>
              </w:rPr>
            </w:pPr>
          </w:p>
          <w:p w14:paraId="0FC0C7B5"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1. MD -1.07, 95% CI -2.04 to -0.10 (non-RCT)</w:t>
            </w:r>
          </w:p>
          <w:p w14:paraId="71BA1DDA" w14:textId="77777777" w:rsidR="003D74F9" w:rsidRPr="000601D7" w:rsidRDefault="003D74F9" w:rsidP="006A020F">
            <w:pPr>
              <w:rPr>
                <w:rFonts w:ascii="Times New Roman" w:hAnsi="Times New Roman" w:cs="Times New Roman"/>
                <w:color w:val="000000" w:themeColor="text1"/>
                <w:sz w:val="20"/>
                <w:szCs w:val="20"/>
              </w:rPr>
            </w:pPr>
          </w:p>
          <w:p w14:paraId="0C182FC1"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2. MD -1.25, 95% CI -1.54 to -0.96 (non-RCT)</w:t>
            </w:r>
          </w:p>
          <w:p w14:paraId="16ECC6D3" w14:textId="77777777" w:rsidR="003D74F9" w:rsidRPr="000601D7" w:rsidRDefault="003D74F9" w:rsidP="006A020F">
            <w:pPr>
              <w:rPr>
                <w:rFonts w:ascii="Times New Roman" w:hAnsi="Times New Roman" w:cs="Times New Roman"/>
                <w:color w:val="000000" w:themeColor="text1"/>
                <w:sz w:val="20"/>
                <w:szCs w:val="20"/>
              </w:rPr>
            </w:pPr>
          </w:p>
          <w:p w14:paraId="1494399D"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3. No data available</w:t>
            </w:r>
          </w:p>
        </w:tc>
      </w:tr>
      <w:tr w:rsidR="003D74F9" w:rsidRPr="000601D7" w14:paraId="5441CE78" w14:textId="77777777" w:rsidTr="006A020F">
        <w:tc>
          <w:tcPr>
            <w:tcW w:w="1704" w:type="dxa"/>
            <w:vMerge/>
          </w:tcPr>
          <w:p w14:paraId="7544474B" w14:textId="77777777" w:rsidR="003D74F9" w:rsidRPr="000601D7" w:rsidRDefault="003D74F9" w:rsidP="006A020F">
            <w:pPr>
              <w:rPr>
                <w:rFonts w:ascii="Times New Roman" w:hAnsi="Times New Roman" w:cs="Times New Roman"/>
                <w:color w:val="000000" w:themeColor="text1"/>
                <w:sz w:val="20"/>
                <w:szCs w:val="20"/>
              </w:rPr>
            </w:pPr>
          </w:p>
        </w:tc>
        <w:tc>
          <w:tcPr>
            <w:tcW w:w="1552" w:type="dxa"/>
            <w:vMerge w:val="restart"/>
          </w:tcPr>
          <w:p w14:paraId="5770029A"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Hospital- and community-based professionals</w:t>
            </w:r>
          </w:p>
        </w:tc>
        <w:tc>
          <w:tcPr>
            <w:tcW w:w="1559" w:type="dxa"/>
          </w:tcPr>
          <w:p w14:paraId="7F20BF9C"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Low intensity</w:t>
            </w:r>
          </w:p>
        </w:tc>
        <w:tc>
          <w:tcPr>
            <w:tcW w:w="2977" w:type="dxa"/>
          </w:tcPr>
          <w:p w14:paraId="2663B291"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Main analysis. RR 0.29, 95% CI 0.09 to 0.95</w:t>
            </w:r>
          </w:p>
          <w:p w14:paraId="59C637EB" w14:textId="77777777" w:rsidR="003D74F9" w:rsidRPr="000601D7" w:rsidRDefault="003D74F9" w:rsidP="006A020F">
            <w:pPr>
              <w:rPr>
                <w:rFonts w:ascii="Times New Roman" w:hAnsi="Times New Roman" w:cs="Times New Roman"/>
                <w:color w:val="000000" w:themeColor="text1"/>
                <w:sz w:val="20"/>
                <w:szCs w:val="20"/>
              </w:rPr>
            </w:pPr>
          </w:p>
          <w:p w14:paraId="245C2B02"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 xml:space="preserve">Sensitivity analysis 1. RR 0.58, 95% CI 0.15 to 2.18 </w:t>
            </w:r>
          </w:p>
          <w:p w14:paraId="7EEAB022" w14:textId="77777777" w:rsidR="003D74F9" w:rsidRPr="000601D7" w:rsidRDefault="003D74F9" w:rsidP="006A020F">
            <w:pPr>
              <w:rPr>
                <w:rFonts w:ascii="Times New Roman" w:hAnsi="Times New Roman" w:cs="Times New Roman"/>
                <w:color w:val="000000" w:themeColor="text1"/>
                <w:sz w:val="20"/>
                <w:szCs w:val="20"/>
              </w:rPr>
            </w:pPr>
          </w:p>
          <w:p w14:paraId="0C740257"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2.  RR 0.29, 95% CI 0.09 to 0.95</w:t>
            </w:r>
          </w:p>
          <w:p w14:paraId="598A6BFE" w14:textId="77777777" w:rsidR="003D74F9" w:rsidRPr="000601D7" w:rsidRDefault="003D74F9" w:rsidP="006A020F">
            <w:pPr>
              <w:rPr>
                <w:rFonts w:ascii="Times New Roman" w:hAnsi="Times New Roman" w:cs="Times New Roman"/>
                <w:color w:val="000000" w:themeColor="text1"/>
                <w:sz w:val="20"/>
                <w:szCs w:val="20"/>
              </w:rPr>
            </w:pPr>
          </w:p>
          <w:p w14:paraId="2E5DC571"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3.  RR 0.29, 95% CI 0.09 to 0.95</w:t>
            </w:r>
          </w:p>
        </w:tc>
        <w:tc>
          <w:tcPr>
            <w:tcW w:w="3354" w:type="dxa"/>
          </w:tcPr>
          <w:p w14:paraId="5E6C558B"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Main analysis. RR 0.65, 95% CI 0.40 to 1.06</w:t>
            </w:r>
          </w:p>
          <w:p w14:paraId="7D1A98FF" w14:textId="77777777" w:rsidR="003D74F9" w:rsidRPr="000601D7" w:rsidRDefault="003D74F9" w:rsidP="006A020F">
            <w:pPr>
              <w:rPr>
                <w:rFonts w:ascii="Times New Roman" w:hAnsi="Times New Roman" w:cs="Times New Roman"/>
                <w:color w:val="000000" w:themeColor="text1"/>
                <w:sz w:val="20"/>
                <w:szCs w:val="20"/>
              </w:rPr>
            </w:pPr>
          </w:p>
          <w:p w14:paraId="006C773C"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1. RR 0.85, 95% CI 0.51 to 1.40</w:t>
            </w:r>
          </w:p>
          <w:p w14:paraId="5C26F15E" w14:textId="77777777" w:rsidR="003D74F9" w:rsidRPr="000601D7" w:rsidRDefault="003D74F9" w:rsidP="006A020F">
            <w:pPr>
              <w:rPr>
                <w:rFonts w:ascii="Times New Roman" w:hAnsi="Times New Roman" w:cs="Times New Roman"/>
                <w:color w:val="000000" w:themeColor="text1"/>
                <w:sz w:val="20"/>
                <w:szCs w:val="20"/>
              </w:rPr>
            </w:pPr>
          </w:p>
          <w:p w14:paraId="5D06824F"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2. RR 0.65, 95% CI 0.40 to 1.06</w:t>
            </w:r>
          </w:p>
          <w:p w14:paraId="5DC1E9DD" w14:textId="77777777" w:rsidR="003D74F9" w:rsidRPr="000601D7" w:rsidRDefault="003D74F9" w:rsidP="006A020F">
            <w:pPr>
              <w:rPr>
                <w:rFonts w:ascii="Times New Roman" w:hAnsi="Times New Roman" w:cs="Times New Roman"/>
                <w:color w:val="000000" w:themeColor="text1"/>
                <w:sz w:val="20"/>
                <w:szCs w:val="20"/>
              </w:rPr>
            </w:pPr>
          </w:p>
          <w:p w14:paraId="7335A2F7"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3. RR 0.65, 95% CI 0.40 to 1.06</w:t>
            </w:r>
          </w:p>
        </w:tc>
        <w:tc>
          <w:tcPr>
            <w:tcW w:w="3119" w:type="dxa"/>
          </w:tcPr>
          <w:p w14:paraId="6BB9DC35"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Unavailable</w:t>
            </w:r>
          </w:p>
        </w:tc>
      </w:tr>
      <w:tr w:rsidR="003D74F9" w:rsidRPr="000601D7" w14:paraId="555E5E28" w14:textId="77777777" w:rsidTr="006A020F">
        <w:tc>
          <w:tcPr>
            <w:tcW w:w="1704" w:type="dxa"/>
            <w:vMerge/>
          </w:tcPr>
          <w:p w14:paraId="7B9ABD1D" w14:textId="77777777" w:rsidR="003D74F9" w:rsidRPr="000601D7" w:rsidRDefault="003D74F9" w:rsidP="006A020F">
            <w:pPr>
              <w:rPr>
                <w:rFonts w:ascii="Times New Roman" w:hAnsi="Times New Roman" w:cs="Times New Roman"/>
                <w:color w:val="000000" w:themeColor="text1"/>
                <w:sz w:val="20"/>
                <w:szCs w:val="20"/>
              </w:rPr>
            </w:pPr>
          </w:p>
        </w:tc>
        <w:tc>
          <w:tcPr>
            <w:tcW w:w="1552" w:type="dxa"/>
            <w:vMerge/>
          </w:tcPr>
          <w:p w14:paraId="7A55F479" w14:textId="77777777" w:rsidR="003D74F9" w:rsidRPr="000601D7" w:rsidRDefault="003D74F9" w:rsidP="006A020F">
            <w:pPr>
              <w:rPr>
                <w:rFonts w:ascii="Times New Roman" w:hAnsi="Times New Roman" w:cs="Times New Roman"/>
                <w:color w:val="000000" w:themeColor="text1"/>
                <w:sz w:val="20"/>
                <w:szCs w:val="20"/>
              </w:rPr>
            </w:pPr>
          </w:p>
        </w:tc>
        <w:tc>
          <w:tcPr>
            <w:tcW w:w="1559" w:type="dxa"/>
          </w:tcPr>
          <w:p w14:paraId="4E90B85F"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High intensity</w:t>
            </w:r>
          </w:p>
        </w:tc>
        <w:tc>
          <w:tcPr>
            <w:tcW w:w="2977" w:type="dxa"/>
          </w:tcPr>
          <w:p w14:paraId="20FDFC71"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Main analysis. RR 0.78, 95% CI 0.19 to 3.15</w:t>
            </w:r>
          </w:p>
          <w:p w14:paraId="4ACA2C0E" w14:textId="77777777" w:rsidR="003D74F9" w:rsidRPr="000601D7" w:rsidRDefault="003D74F9" w:rsidP="006A020F">
            <w:pPr>
              <w:rPr>
                <w:rFonts w:ascii="Times New Roman" w:hAnsi="Times New Roman" w:cs="Times New Roman"/>
                <w:color w:val="000000" w:themeColor="text1"/>
                <w:sz w:val="20"/>
                <w:szCs w:val="20"/>
              </w:rPr>
            </w:pPr>
          </w:p>
          <w:p w14:paraId="4908E6FB"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1. RR 0.78, 95% CI 0.19 to 3.15</w:t>
            </w:r>
          </w:p>
          <w:p w14:paraId="7592197A" w14:textId="77777777" w:rsidR="003D74F9" w:rsidRPr="000601D7" w:rsidRDefault="003D74F9" w:rsidP="006A020F">
            <w:pPr>
              <w:rPr>
                <w:rFonts w:ascii="Times New Roman" w:hAnsi="Times New Roman" w:cs="Times New Roman"/>
                <w:color w:val="000000" w:themeColor="text1"/>
                <w:sz w:val="20"/>
                <w:szCs w:val="20"/>
              </w:rPr>
            </w:pPr>
          </w:p>
          <w:p w14:paraId="00E8458D"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2. RR 0.78, 95% CI 0.19 to 3.15</w:t>
            </w:r>
          </w:p>
          <w:p w14:paraId="69C0D8CF" w14:textId="77777777" w:rsidR="003D74F9" w:rsidRPr="000601D7" w:rsidRDefault="003D74F9" w:rsidP="006A020F">
            <w:pPr>
              <w:rPr>
                <w:rFonts w:ascii="Times New Roman" w:hAnsi="Times New Roman" w:cs="Times New Roman"/>
                <w:color w:val="000000" w:themeColor="text1"/>
                <w:sz w:val="20"/>
                <w:szCs w:val="20"/>
              </w:rPr>
            </w:pPr>
          </w:p>
          <w:p w14:paraId="264A6BF2"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3. RR 0.78, 95% CI 0.19 to 3.15</w:t>
            </w:r>
          </w:p>
        </w:tc>
        <w:tc>
          <w:tcPr>
            <w:tcW w:w="3354" w:type="dxa"/>
          </w:tcPr>
          <w:p w14:paraId="101BF3B1"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Main analysis. RR 0.37, 95% CI 0.23 to 0.60 (non-RCT)</w:t>
            </w:r>
          </w:p>
          <w:p w14:paraId="1B607970" w14:textId="77777777" w:rsidR="003D74F9" w:rsidRPr="000601D7" w:rsidRDefault="003D74F9" w:rsidP="006A020F">
            <w:pPr>
              <w:rPr>
                <w:rFonts w:ascii="Times New Roman" w:hAnsi="Times New Roman" w:cs="Times New Roman"/>
                <w:color w:val="000000" w:themeColor="text1"/>
                <w:sz w:val="20"/>
                <w:szCs w:val="20"/>
              </w:rPr>
            </w:pPr>
          </w:p>
          <w:p w14:paraId="5F1F70A3"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1. RR 0.37, 95% CI 0.23 to 0.60 (non-RCT)</w:t>
            </w:r>
          </w:p>
          <w:p w14:paraId="54310AD6" w14:textId="77777777" w:rsidR="003D74F9" w:rsidRPr="000601D7" w:rsidRDefault="003D74F9" w:rsidP="006A020F">
            <w:pPr>
              <w:rPr>
                <w:rFonts w:ascii="Times New Roman" w:hAnsi="Times New Roman" w:cs="Times New Roman"/>
                <w:color w:val="000000" w:themeColor="text1"/>
                <w:sz w:val="20"/>
                <w:szCs w:val="20"/>
              </w:rPr>
            </w:pPr>
          </w:p>
          <w:p w14:paraId="7879839D"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2. RR 0.37, 95% CI 0.23 to 0.60 (non-RCT)</w:t>
            </w:r>
          </w:p>
          <w:p w14:paraId="68BB1000" w14:textId="77777777" w:rsidR="003D74F9" w:rsidRPr="000601D7" w:rsidRDefault="003D74F9" w:rsidP="006A020F">
            <w:pPr>
              <w:rPr>
                <w:rFonts w:ascii="Times New Roman" w:hAnsi="Times New Roman" w:cs="Times New Roman"/>
                <w:color w:val="000000" w:themeColor="text1"/>
                <w:sz w:val="20"/>
                <w:szCs w:val="20"/>
              </w:rPr>
            </w:pPr>
          </w:p>
          <w:p w14:paraId="6B61B47A"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3. RR 0.37, 95% CI 0.23 to 0.60 (non-RCT)</w:t>
            </w:r>
          </w:p>
        </w:tc>
        <w:tc>
          <w:tcPr>
            <w:tcW w:w="3119" w:type="dxa"/>
          </w:tcPr>
          <w:p w14:paraId="1E559C6A"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Unavailable</w:t>
            </w:r>
          </w:p>
        </w:tc>
      </w:tr>
      <w:tr w:rsidR="003D74F9" w:rsidRPr="000601D7" w14:paraId="41BC9E30" w14:textId="77777777" w:rsidTr="006A020F">
        <w:tc>
          <w:tcPr>
            <w:tcW w:w="1704" w:type="dxa"/>
            <w:vMerge w:val="restart"/>
          </w:tcPr>
          <w:p w14:paraId="204F0198"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Extended multidisciplinary services</w:t>
            </w:r>
          </w:p>
        </w:tc>
        <w:tc>
          <w:tcPr>
            <w:tcW w:w="1552" w:type="dxa"/>
            <w:vMerge w:val="restart"/>
          </w:tcPr>
          <w:p w14:paraId="11FCEEA0"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Hospital or community-based professionals</w:t>
            </w:r>
          </w:p>
        </w:tc>
        <w:tc>
          <w:tcPr>
            <w:tcW w:w="1559" w:type="dxa"/>
          </w:tcPr>
          <w:p w14:paraId="2F5B31C3"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Low intensity</w:t>
            </w:r>
          </w:p>
        </w:tc>
        <w:tc>
          <w:tcPr>
            <w:tcW w:w="2977" w:type="dxa"/>
          </w:tcPr>
          <w:p w14:paraId="5890E42C"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Main analysis. RR 0.97, 95% CI 0.06 to 15.09</w:t>
            </w:r>
          </w:p>
          <w:p w14:paraId="498E601F" w14:textId="77777777" w:rsidR="003D74F9" w:rsidRPr="000601D7" w:rsidRDefault="003D74F9" w:rsidP="006A020F">
            <w:pPr>
              <w:rPr>
                <w:rFonts w:ascii="Times New Roman" w:hAnsi="Times New Roman" w:cs="Times New Roman"/>
                <w:color w:val="000000" w:themeColor="text1"/>
                <w:sz w:val="20"/>
                <w:szCs w:val="20"/>
              </w:rPr>
            </w:pPr>
          </w:p>
          <w:p w14:paraId="760A73EE"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1. RR 0.97, 95% CI 0.06 to 15.09</w:t>
            </w:r>
          </w:p>
          <w:p w14:paraId="0A0E562B" w14:textId="77777777" w:rsidR="003D74F9" w:rsidRPr="000601D7" w:rsidRDefault="003D74F9" w:rsidP="006A020F">
            <w:pPr>
              <w:rPr>
                <w:rFonts w:ascii="Times New Roman" w:hAnsi="Times New Roman" w:cs="Times New Roman"/>
                <w:color w:val="000000" w:themeColor="text1"/>
                <w:sz w:val="20"/>
                <w:szCs w:val="20"/>
              </w:rPr>
            </w:pPr>
          </w:p>
          <w:p w14:paraId="630C67E4"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2. RR 0.97, 95% CI 0.06 to 15.09</w:t>
            </w:r>
          </w:p>
          <w:p w14:paraId="6DFA7F79" w14:textId="77777777" w:rsidR="003D74F9" w:rsidRPr="000601D7" w:rsidRDefault="003D74F9" w:rsidP="006A020F">
            <w:pPr>
              <w:rPr>
                <w:rFonts w:ascii="Times New Roman" w:hAnsi="Times New Roman" w:cs="Times New Roman"/>
                <w:color w:val="000000" w:themeColor="text1"/>
                <w:sz w:val="20"/>
                <w:szCs w:val="20"/>
              </w:rPr>
            </w:pPr>
          </w:p>
          <w:p w14:paraId="3DF94981"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3. RR 0.97, 95% CI 0.06 to 15.09</w:t>
            </w:r>
          </w:p>
        </w:tc>
        <w:tc>
          <w:tcPr>
            <w:tcW w:w="3354" w:type="dxa"/>
          </w:tcPr>
          <w:p w14:paraId="1F85C025"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Main analysis. RR 0.92, 95% CI 0.58 to 1.46</w:t>
            </w:r>
          </w:p>
          <w:p w14:paraId="6928FC98" w14:textId="77777777" w:rsidR="003D74F9" w:rsidRPr="000601D7" w:rsidRDefault="003D74F9" w:rsidP="006A020F">
            <w:pPr>
              <w:rPr>
                <w:rFonts w:ascii="Times New Roman" w:hAnsi="Times New Roman" w:cs="Times New Roman"/>
                <w:color w:val="000000" w:themeColor="text1"/>
                <w:sz w:val="20"/>
                <w:szCs w:val="20"/>
              </w:rPr>
            </w:pPr>
          </w:p>
          <w:p w14:paraId="646F330D"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1. RR 0.92, 95% CI 0.58 to 1.46</w:t>
            </w:r>
          </w:p>
          <w:p w14:paraId="19065FC7" w14:textId="77777777" w:rsidR="003D74F9" w:rsidRPr="000601D7" w:rsidRDefault="003D74F9" w:rsidP="006A020F">
            <w:pPr>
              <w:rPr>
                <w:rFonts w:ascii="Times New Roman" w:hAnsi="Times New Roman" w:cs="Times New Roman"/>
                <w:color w:val="000000" w:themeColor="text1"/>
                <w:sz w:val="20"/>
                <w:szCs w:val="20"/>
              </w:rPr>
            </w:pPr>
          </w:p>
          <w:p w14:paraId="249517E8"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2. RR 0.92, 95% CI 0.58 to 1.46</w:t>
            </w:r>
          </w:p>
          <w:p w14:paraId="06C2E51E" w14:textId="77777777" w:rsidR="003D74F9" w:rsidRPr="000601D7" w:rsidRDefault="003D74F9" w:rsidP="006A020F">
            <w:pPr>
              <w:rPr>
                <w:rFonts w:ascii="Times New Roman" w:hAnsi="Times New Roman" w:cs="Times New Roman"/>
                <w:color w:val="000000" w:themeColor="text1"/>
                <w:sz w:val="20"/>
                <w:szCs w:val="20"/>
              </w:rPr>
            </w:pPr>
          </w:p>
          <w:p w14:paraId="7DDC6E76"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3. RR 0.92, 95% CI 0.58 to 1.46</w:t>
            </w:r>
          </w:p>
        </w:tc>
        <w:tc>
          <w:tcPr>
            <w:tcW w:w="3119" w:type="dxa"/>
          </w:tcPr>
          <w:p w14:paraId="0C869869"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Main analysis. MD -2.90, 95% CI -4.2 to -1.6</w:t>
            </w:r>
          </w:p>
          <w:p w14:paraId="2291AB38" w14:textId="77777777" w:rsidR="003D74F9" w:rsidRPr="000601D7" w:rsidRDefault="003D74F9" w:rsidP="006A020F">
            <w:pPr>
              <w:rPr>
                <w:rFonts w:ascii="Times New Roman" w:hAnsi="Times New Roman" w:cs="Times New Roman"/>
                <w:color w:val="000000" w:themeColor="text1"/>
                <w:sz w:val="20"/>
                <w:szCs w:val="20"/>
              </w:rPr>
            </w:pPr>
          </w:p>
          <w:p w14:paraId="49624A3A"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1. MD -2.90, 95% CI -4.2 to -1.6</w:t>
            </w:r>
          </w:p>
          <w:p w14:paraId="5AC66677" w14:textId="77777777" w:rsidR="003D74F9" w:rsidRPr="000601D7" w:rsidRDefault="003D74F9" w:rsidP="006A020F">
            <w:pPr>
              <w:rPr>
                <w:rFonts w:ascii="Times New Roman" w:hAnsi="Times New Roman" w:cs="Times New Roman"/>
                <w:color w:val="000000" w:themeColor="text1"/>
                <w:sz w:val="20"/>
                <w:szCs w:val="20"/>
              </w:rPr>
            </w:pPr>
          </w:p>
          <w:p w14:paraId="0855C371"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2. MD -2.90, 95% CI -4.20 to -1.60</w:t>
            </w:r>
          </w:p>
          <w:p w14:paraId="5D378237" w14:textId="77777777" w:rsidR="003D74F9" w:rsidRPr="000601D7" w:rsidRDefault="003D74F9" w:rsidP="006A020F">
            <w:pPr>
              <w:rPr>
                <w:rFonts w:ascii="Times New Roman" w:hAnsi="Times New Roman" w:cs="Times New Roman"/>
                <w:color w:val="000000" w:themeColor="text1"/>
                <w:sz w:val="20"/>
                <w:szCs w:val="20"/>
              </w:rPr>
            </w:pPr>
          </w:p>
          <w:p w14:paraId="358B72B7"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3. MD -2.90, 95% CI -4.20 to -1.60</w:t>
            </w:r>
          </w:p>
        </w:tc>
      </w:tr>
      <w:tr w:rsidR="003D74F9" w:rsidRPr="000601D7" w14:paraId="28759E87" w14:textId="77777777" w:rsidTr="006A020F">
        <w:tc>
          <w:tcPr>
            <w:tcW w:w="1704" w:type="dxa"/>
            <w:vMerge/>
          </w:tcPr>
          <w:p w14:paraId="7C0D6AC1" w14:textId="77777777" w:rsidR="003D74F9" w:rsidRPr="000601D7" w:rsidRDefault="003D74F9" w:rsidP="006A020F">
            <w:pPr>
              <w:rPr>
                <w:rFonts w:ascii="Times New Roman" w:hAnsi="Times New Roman" w:cs="Times New Roman"/>
                <w:color w:val="000000" w:themeColor="text1"/>
                <w:sz w:val="20"/>
                <w:szCs w:val="20"/>
              </w:rPr>
            </w:pPr>
          </w:p>
        </w:tc>
        <w:tc>
          <w:tcPr>
            <w:tcW w:w="1552" w:type="dxa"/>
            <w:vMerge/>
          </w:tcPr>
          <w:p w14:paraId="29C56DB8" w14:textId="77777777" w:rsidR="003D74F9" w:rsidRPr="000601D7" w:rsidRDefault="003D74F9" w:rsidP="006A020F">
            <w:pPr>
              <w:rPr>
                <w:rFonts w:ascii="Times New Roman" w:hAnsi="Times New Roman" w:cs="Times New Roman"/>
                <w:color w:val="000000" w:themeColor="text1"/>
                <w:sz w:val="20"/>
                <w:szCs w:val="20"/>
              </w:rPr>
            </w:pPr>
          </w:p>
        </w:tc>
        <w:tc>
          <w:tcPr>
            <w:tcW w:w="1559" w:type="dxa"/>
          </w:tcPr>
          <w:p w14:paraId="160EEC36"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High intensity</w:t>
            </w:r>
          </w:p>
        </w:tc>
        <w:tc>
          <w:tcPr>
            <w:tcW w:w="2977" w:type="dxa"/>
          </w:tcPr>
          <w:p w14:paraId="55888837"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Unavailable</w:t>
            </w:r>
          </w:p>
        </w:tc>
        <w:tc>
          <w:tcPr>
            <w:tcW w:w="3354" w:type="dxa"/>
          </w:tcPr>
          <w:p w14:paraId="71DE9373"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Main analysis. RR 0.30, 95% CI 0.11 to 0.86</w:t>
            </w:r>
          </w:p>
          <w:p w14:paraId="02CB8B15" w14:textId="77777777" w:rsidR="003D74F9" w:rsidRPr="000601D7" w:rsidRDefault="003D74F9" w:rsidP="006A020F">
            <w:pPr>
              <w:rPr>
                <w:rFonts w:ascii="Times New Roman" w:hAnsi="Times New Roman" w:cs="Times New Roman"/>
                <w:color w:val="000000" w:themeColor="text1"/>
                <w:sz w:val="20"/>
                <w:szCs w:val="20"/>
              </w:rPr>
            </w:pPr>
          </w:p>
          <w:p w14:paraId="55A3521C"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1. RR 0.30, 95% CI 0.11 to 0.86</w:t>
            </w:r>
          </w:p>
          <w:p w14:paraId="7591DFD3" w14:textId="77777777" w:rsidR="003D74F9" w:rsidRPr="000601D7" w:rsidRDefault="003D74F9" w:rsidP="006A020F">
            <w:pPr>
              <w:rPr>
                <w:rFonts w:ascii="Times New Roman" w:hAnsi="Times New Roman" w:cs="Times New Roman"/>
                <w:color w:val="000000" w:themeColor="text1"/>
                <w:sz w:val="20"/>
                <w:szCs w:val="20"/>
              </w:rPr>
            </w:pPr>
          </w:p>
          <w:p w14:paraId="7844A8D2"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2. RR 0.30, 95% CI 0.11 to 0.86</w:t>
            </w:r>
          </w:p>
          <w:p w14:paraId="7D0D7433" w14:textId="77777777" w:rsidR="003D74F9" w:rsidRPr="000601D7" w:rsidRDefault="003D74F9" w:rsidP="006A020F">
            <w:pPr>
              <w:rPr>
                <w:rFonts w:ascii="Times New Roman" w:hAnsi="Times New Roman" w:cs="Times New Roman"/>
                <w:color w:val="000000" w:themeColor="text1"/>
                <w:sz w:val="20"/>
                <w:szCs w:val="20"/>
              </w:rPr>
            </w:pPr>
          </w:p>
          <w:p w14:paraId="082FC8BC"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3. RR 0.30, 95% CI 0.11 to 0.86</w:t>
            </w:r>
          </w:p>
        </w:tc>
        <w:tc>
          <w:tcPr>
            <w:tcW w:w="3119" w:type="dxa"/>
          </w:tcPr>
          <w:p w14:paraId="2C347FAF"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lastRenderedPageBreak/>
              <w:t>Main analysis. MD 0.46, 95% CI -0.22 to 1.14</w:t>
            </w:r>
          </w:p>
          <w:p w14:paraId="75131691" w14:textId="77777777" w:rsidR="003D74F9" w:rsidRPr="000601D7" w:rsidRDefault="003D74F9" w:rsidP="006A020F">
            <w:pPr>
              <w:rPr>
                <w:rFonts w:ascii="Times New Roman" w:hAnsi="Times New Roman" w:cs="Times New Roman"/>
                <w:color w:val="000000" w:themeColor="text1"/>
                <w:sz w:val="20"/>
                <w:szCs w:val="20"/>
              </w:rPr>
            </w:pPr>
          </w:p>
          <w:p w14:paraId="7855A924"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1. MD 0.46, 95% CI -0.22 to 1.14</w:t>
            </w:r>
          </w:p>
          <w:p w14:paraId="0946BCA6" w14:textId="77777777" w:rsidR="003D74F9" w:rsidRPr="000601D7" w:rsidRDefault="003D74F9" w:rsidP="006A020F">
            <w:pPr>
              <w:rPr>
                <w:rFonts w:ascii="Times New Roman" w:hAnsi="Times New Roman" w:cs="Times New Roman"/>
                <w:color w:val="000000" w:themeColor="text1"/>
                <w:sz w:val="20"/>
                <w:szCs w:val="20"/>
              </w:rPr>
            </w:pPr>
          </w:p>
          <w:p w14:paraId="79BFD570"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2. MD 0.46, 95% CI -0.22 to 1.14</w:t>
            </w:r>
          </w:p>
          <w:p w14:paraId="4F6C1F2D" w14:textId="77777777" w:rsidR="003D74F9" w:rsidRPr="000601D7" w:rsidRDefault="003D74F9" w:rsidP="006A020F">
            <w:pPr>
              <w:rPr>
                <w:rFonts w:ascii="Times New Roman" w:hAnsi="Times New Roman" w:cs="Times New Roman"/>
                <w:color w:val="000000" w:themeColor="text1"/>
                <w:sz w:val="20"/>
                <w:szCs w:val="20"/>
              </w:rPr>
            </w:pPr>
          </w:p>
          <w:p w14:paraId="01F4D3FF"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3. MD 0.46, 95% CI -0.22 to 1.14</w:t>
            </w:r>
          </w:p>
        </w:tc>
      </w:tr>
      <w:tr w:rsidR="003D74F9" w:rsidRPr="000601D7" w14:paraId="36B7DC67" w14:textId="77777777" w:rsidTr="006A020F">
        <w:tc>
          <w:tcPr>
            <w:tcW w:w="1704" w:type="dxa"/>
            <w:vMerge/>
          </w:tcPr>
          <w:p w14:paraId="434F600F" w14:textId="77777777" w:rsidR="003D74F9" w:rsidRPr="000601D7" w:rsidRDefault="003D74F9" w:rsidP="006A020F">
            <w:pPr>
              <w:rPr>
                <w:rFonts w:ascii="Times New Roman" w:hAnsi="Times New Roman" w:cs="Times New Roman"/>
                <w:color w:val="000000" w:themeColor="text1"/>
                <w:sz w:val="20"/>
                <w:szCs w:val="20"/>
              </w:rPr>
            </w:pPr>
          </w:p>
        </w:tc>
        <w:tc>
          <w:tcPr>
            <w:tcW w:w="1552" w:type="dxa"/>
            <w:vMerge w:val="restart"/>
          </w:tcPr>
          <w:p w14:paraId="57250713"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Hospital- and community-based professionals</w:t>
            </w:r>
          </w:p>
        </w:tc>
        <w:tc>
          <w:tcPr>
            <w:tcW w:w="1559" w:type="dxa"/>
          </w:tcPr>
          <w:p w14:paraId="428D45C2"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Low intensity</w:t>
            </w:r>
          </w:p>
        </w:tc>
        <w:tc>
          <w:tcPr>
            <w:tcW w:w="2977" w:type="dxa"/>
          </w:tcPr>
          <w:p w14:paraId="40BA05DC"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Main analysis. RR 0.96, 95% CI 0.79 to 1.16</w:t>
            </w:r>
          </w:p>
          <w:p w14:paraId="3B7F8F5B" w14:textId="77777777" w:rsidR="003D74F9" w:rsidRPr="000601D7" w:rsidRDefault="003D74F9" w:rsidP="006A020F">
            <w:pPr>
              <w:rPr>
                <w:rFonts w:ascii="Times New Roman" w:hAnsi="Times New Roman" w:cs="Times New Roman"/>
                <w:color w:val="000000" w:themeColor="text1"/>
                <w:sz w:val="20"/>
                <w:szCs w:val="20"/>
              </w:rPr>
            </w:pPr>
          </w:p>
          <w:p w14:paraId="27AB6602"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1. RR 0.95, 95% CI 0.80 to 1.13</w:t>
            </w:r>
          </w:p>
          <w:p w14:paraId="75752D4B" w14:textId="77777777" w:rsidR="003D74F9" w:rsidRPr="000601D7" w:rsidRDefault="003D74F9" w:rsidP="006A020F">
            <w:pPr>
              <w:rPr>
                <w:rFonts w:ascii="Times New Roman" w:hAnsi="Times New Roman" w:cs="Times New Roman"/>
                <w:color w:val="000000" w:themeColor="text1"/>
                <w:sz w:val="20"/>
                <w:szCs w:val="20"/>
              </w:rPr>
            </w:pPr>
          </w:p>
          <w:p w14:paraId="2B579CE5"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2. RR 0.97, 95% CI 0.80 to 1.18</w:t>
            </w:r>
          </w:p>
          <w:p w14:paraId="5B2AC067" w14:textId="77777777" w:rsidR="003D74F9" w:rsidRPr="000601D7" w:rsidRDefault="003D74F9" w:rsidP="006A020F">
            <w:pPr>
              <w:rPr>
                <w:rFonts w:ascii="Times New Roman" w:hAnsi="Times New Roman" w:cs="Times New Roman"/>
                <w:color w:val="000000" w:themeColor="text1"/>
                <w:sz w:val="20"/>
                <w:szCs w:val="20"/>
              </w:rPr>
            </w:pPr>
          </w:p>
          <w:p w14:paraId="122406A3"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3. RR 0.94, 95% CI 0.78 to 1.15</w:t>
            </w:r>
          </w:p>
        </w:tc>
        <w:tc>
          <w:tcPr>
            <w:tcW w:w="3354" w:type="dxa"/>
          </w:tcPr>
          <w:p w14:paraId="0B1F5F2E"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 xml:space="preserve">Main analysis. RR 0.94, 95% CI 0.69 to 1.28 </w:t>
            </w:r>
          </w:p>
          <w:p w14:paraId="4D931185" w14:textId="77777777" w:rsidR="003D74F9" w:rsidRPr="000601D7" w:rsidRDefault="003D74F9" w:rsidP="006A020F">
            <w:pPr>
              <w:rPr>
                <w:rFonts w:ascii="Times New Roman" w:hAnsi="Times New Roman" w:cs="Times New Roman"/>
                <w:color w:val="000000" w:themeColor="text1"/>
                <w:sz w:val="20"/>
                <w:szCs w:val="20"/>
              </w:rPr>
            </w:pPr>
          </w:p>
          <w:p w14:paraId="1E1402CB"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1. RR 0.93, 95% CI 0.69 to 1.24</w:t>
            </w:r>
          </w:p>
          <w:p w14:paraId="00BBF9AC" w14:textId="77777777" w:rsidR="003D74F9" w:rsidRPr="000601D7" w:rsidRDefault="003D74F9" w:rsidP="006A020F">
            <w:pPr>
              <w:rPr>
                <w:rFonts w:ascii="Times New Roman" w:hAnsi="Times New Roman" w:cs="Times New Roman"/>
                <w:color w:val="000000" w:themeColor="text1"/>
                <w:sz w:val="20"/>
                <w:szCs w:val="20"/>
              </w:rPr>
            </w:pPr>
          </w:p>
          <w:p w14:paraId="4665D961"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2. RR 1.00, 95% CI 0.89 to 1.12</w:t>
            </w:r>
          </w:p>
          <w:p w14:paraId="4C514A49" w14:textId="77777777" w:rsidR="003D74F9" w:rsidRPr="000601D7" w:rsidRDefault="003D74F9" w:rsidP="006A020F">
            <w:pPr>
              <w:rPr>
                <w:rFonts w:ascii="Times New Roman" w:hAnsi="Times New Roman" w:cs="Times New Roman"/>
                <w:color w:val="000000" w:themeColor="text1"/>
                <w:sz w:val="20"/>
                <w:szCs w:val="20"/>
              </w:rPr>
            </w:pPr>
          </w:p>
          <w:p w14:paraId="659BB4F9"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3. RR 0.87, 95% CI 0.60 to 1.25</w:t>
            </w:r>
          </w:p>
        </w:tc>
        <w:tc>
          <w:tcPr>
            <w:tcW w:w="3119" w:type="dxa"/>
          </w:tcPr>
          <w:p w14:paraId="217AA839"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Main analysis. 4.85, 95% CI 1.8 to 7.9</w:t>
            </w:r>
          </w:p>
          <w:p w14:paraId="79945E88" w14:textId="77777777" w:rsidR="003D74F9" w:rsidRPr="000601D7" w:rsidRDefault="003D74F9" w:rsidP="006A020F">
            <w:pPr>
              <w:rPr>
                <w:rFonts w:ascii="Times New Roman" w:hAnsi="Times New Roman" w:cs="Times New Roman"/>
                <w:color w:val="000000" w:themeColor="text1"/>
                <w:sz w:val="20"/>
                <w:szCs w:val="20"/>
              </w:rPr>
            </w:pPr>
          </w:p>
          <w:p w14:paraId="4BFB80B7"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1. MD 3.88, 95% CI 2.11 to 5.66</w:t>
            </w:r>
          </w:p>
          <w:p w14:paraId="0A85C952" w14:textId="77777777" w:rsidR="003D74F9" w:rsidRPr="000601D7" w:rsidRDefault="003D74F9" w:rsidP="006A020F">
            <w:pPr>
              <w:rPr>
                <w:rFonts w:ascii="Times New Roman" w:hAnsi="Times New Roman" w:cs="Times New Roman"/>
                <w:color w:val="000000" w:themeColor="text1"/>
                <w:sz w:val="20"/>
                <w:szCs w:val="20"/>
              </w:rPr>
            </w:pPr>
          </w:p>
          <w:p w14:paraId="4989044A"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2. MD 2.58, 95% CI 1.86 to 3.29</w:t>
            </w:r>
          </w:p>
          <w:p w14:paraId="287658E3" w14:textId="77777777" w:rsidR="003D74F9" w:rsidRPr="000601D7" w:rsidRDefault="003D74F9" w:rsidP="006A020F">
            <w:pPr>
              <w:rPr>
                <w:rFonts w:ascii="Times New Roman" w:hAnsi="Times New Roman" w:cs="Times New Roman"/>
                <w:color w:val="000000" w:themeColor="text1"/>
                <w:sz w:val="20"/>
                <w:szCs w:val="20"/>
              </w:rPr>
            </w:pPr>
          </w:p>
          <w:p w14:paraId="5F3CB350"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3. MD 5.85, 95% CI 0.61 to 11.09</w:t>
            </w:r>
          </w:p>
        </w:tc>
      </w:tr>
      <w:tr w:rsidR="003D74F9" w:rsidRPr="000601D7" w14:paraId="29C627E5" w14:textId="77777777" w:rsidTr="006A020F">
        <w:tc>
          <w:tcPr>
            <w:tcW w:w="1704" w:type="dxa"/>
            <w:vMerge/>
          </w:tcPr>
          <w:p w14:paraId="468F3B2D" w14:textId="77777777" w:rsidR="003D74F9" w:rsidRPr="000601D7" w:rsidRDefault="003D74F9" w:rsidP="006A020F">
            <w:pPr>
              <w:rPr>
                <w:rFonts w:ascii="Times New Roman" w:hAnsi="Times New Roman" w:cs="Times New Roman"/>
                <w:color w:val="000000" w:themeColor="text1"/>
                <w:sz w:val="20"/>
                <w:szCs w:val="20"/>
              </w:rPr>
            </w:pPr>
          </w:p>
        </w:tc>
        <w:tc>
          <w:tcPr>
            <w:tcW w:w="1552" w:type="dxa"/>
            <w:vMerge/>
          </w:tcPr>
          <w:p w14:paraId="7FDE0C6E" w14:textId="77777777" w:rsidR="003D74F9" w:rsidRPr="000601D7" w:rsidRDefault="003D74F9" w:rsidP="006A020F">
            <w:pPr>
              <w:rPr>
                <w:rFonts w:ascii="Times New Roman" w:hAnsi="Times New Roman" w:cs="Times New Roman"/>
                <w:color w:val="000000" w:themeColor="text1"/>
                <w:sz w:val="20"/>
                <w:szCs w:val="20"/>
              </w:rPr>
            </w:pPr>
          </w:p>
        </w:tc>
        <w:tc>
          <w:tcPr>
            <w:tcW w:w="1559" w:type="dxa"/>
          </w:tcPr>
          <w:p w14:paraId="048FC50F"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High intensity</w:t>
            </w:r>
          </w:p>
        </w:tc>
        <w:tc>
          <w:tcPr>
            <w:tcW w:w="2977" w:type="dxa"/>
            <w:shd w:val="clear" w:color="auto" w:fill="auto"/>
          </w:tcPr>
          <w:p w14:paraId="1A8795E9"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Unavailable</w:t>
            </w:r>
          </w:p>
        </w:tc>
        <w:tc>
          <w:tcPr>
            <w:tcW w:w="3354" w:type="dxa"/>
            <w:shd w:val="clear" w:color="auto" w:fill="auto"/>
          </w:tcPr>
          <w:p w14:paraId="5E8ECDBB"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Unavailable</w:t>
            </w:r>
          </w:p>
        </w:tc>
        <w:tc>
          <w:tcPr>
            <w:tcW w:w="3119" w:type="dxa"/>
          </w:tcPr>
          <w:p w14:paraId="277760B8"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Unavailable</w:t>
            </w:r>
          </w:p>
        </w:tc>
      </w:tr>
      <w:tr w:rsidR="003D74F9" w:rsidRPr="000601D7" w14:paraId="29A7DCF6" w14:textId="77777777" w:rsidTr="006A020F">
        <w:tc>
          <w:tcPr>
            <w:tcW w:w="14265" w:type="dxa"/>
            <w:gridSpan w:val="6"/>
          </w:tcPr>
          <w:p w14:paraId="31F546BF" w14:textId="77777777" w:rsidR="003D74F9" w:rsidRPr="000601D7" w:rsidRDefault="003D74F9" w:rsidP="006A020F">
            <w:pPr>
              <w:rPr>
                <w:rFonts w:ascii="Times New Roman" w:hAnsi="Times New Roman" w:cs="Times New Roman"/>
                <w:color w:val="000000" w:themeColor="text1"/>
                <w:sz w:val="20"/>
                <w:szCs w:val="20"/>
              </w:rPr>
            </w:pPr>
          </w:p>
        </w:tc>
      </w:tr>
      <w:tr w:rsidR="003D74F9" w:rsidRPr="000601D7" w14:paraId="604DCF84" w14:textId="77777777" w:rsidTr="006A020F">
        <w:tc>
          <w:tcPr>
            <w:tcW w:w="4815" w:type="dxa"/>
            <w:gridSpan w:val="3"/>
            <w:shd w:val="clear" w:color="auto" w:fill="BDD6EE" w:themeFill="accent5" w:themeFillTint="66"/>
          </w:tcPr>
          <w:p w14:paraId="27D49F76" w14:textId="77777777" w:rsidR="003D74F9" w:rsidRPr="000601D7" w:rsidRDefault="003D74F9" w:rsidP="006A020F">
            <w:pPr>
              <w:rPr>
                <w:rFonts w:ascii="Times New Roman" w:hAnsi="Times New Roman" w:cs="Times New Roman"/>
                <w:b/>
                <w:bCs/>
                <w:color w:val="000000" w:themeColor="text1"/>
                <w:sz w:val="20"/>
                <w:szCs w:val="20"/>
              </w:rPr>
            </w:pPr>
            <w:r w:rsidRPr="000601D7">
              <w:rPr>
                <w:rFonts w:ascii="Times New Roman" w:hAnsi="Times New Roman" w:cs="Times New Roman"/>
                <w:b/>
                <w:bCs/>
                <w:color w:val="000000" w:themeColor="text1"/>
                <w:sz w:val="20"/>
                <w:szCs w:val="20"/>
              </w:rPr>
              <w:t>Grouping using workforce and technology involvement components only (sensitivity analysis 4)</w:t>
            </w:r>
          </w:p>
        </w:tc>
        <w:tc>
          <w:tcPr>
            <w:tcW w:w="2977" w:type="dxa"/>
            <w:shd w:val="clear" w:color="auto" w:fill="BDD6EE" w:themeFill="accent5" w:themeFillTint="66"/>
          </w:tcPr>
          <w:p w14:paraId="22F64065" w14:textId="77777777" w:rsidR="003D74F9" w:rsidRPr="000601D7" w:rsidRDefault="003D74F9" w:rsidP="006A020F">
            <w:pPr>
              <w:rPr>
                <w:rFonts w:ascii="Times New Roman" w:hAnsi="Times New Roman" w:cs="Times New Roman"/>
                <w:b/>
                <w:bCs/>
                <w:color w:val="000000" w:themeColor="text1"/>
                <w:sz w:val="20"/>
                <w:szCs w:val="20"/>
              </w:rPr>
            </w:pPr>
            <w:r w:rsidRPr="000601D7">
              <w:rPr>
                <w:rFonts w:ascii="Times New Roman" w:hAnsi="Times New Roman" w:cs="Times New Roman"/>
                <w:b/>
                <w:bCs/>
                <w:color w:val="000000" w:themeColor="text1"/>
                <w:sz w:val="20"/>
                <w:szCs w:val="20"/>
              </w:rPr>
              <w:t>Mortality</w:t>
            </w:r>
          </w:p>
        </w:tc>
        <w:tc>
          <w:tcPr>
            <w:tcW w:w="3354" w:type="dxa"/>
            <w:shd w:val="clear" w:color="auto" w:fill="BDD6EE" w:themeFill="accent5" w:themeFillTint="66"/>
          </w:tcPr>
          <w:p w14:paraId="5C1123F4" w14:textId="77777777" w:rsidR="003D74F9" w:rsidRPr="000601D7" w:rsidRDefault="003D74F9" w:rsidP="006A020F">
            <w:pPr>
              <w:rPr>
                <w:rFonts w:ascii="Times New Roman" w:hAnsi="Times New Roman" w:cs="Times New Roman"/>
                <w:b/>
                <w:bCs/>
                <w:color w:val="000000" w:themeColor="text1"/>
                <w:sz w:val="20"/>
                <w:szCs w:val="20"/>
              </w:rPr>
            </w:pPr>
            <w:r w:rsidRPr="000601D7">
              <w:rPr>
                <w:rFonts w:ascii="Times New Roman" w:hAnsi="Times New Roman" w:cs="Times New Roman"/>
                <w:b/>
                <w:bCs/>
                <w:color w:val="000000" w:themeColor="text1"/>
                <w:sz w:val="20"/>
                <w:szCs w:val="20"/>
              </w:rPr>
              <w:t>Hospital readmission</w:t>
            </w:r>
          </w:p>
        </w:tc>
        <w:tc>
          <w:tcPr>
            <w:tcW w:w="3119" w:type="dxa"/>
            <w:shd w:val="clear" w:color="auto" w:fill="BDD6EE" w:themeFill="accent5" w:themeFillTint="66"/>
          </w:tcPr>
          <w:p w14:paraId="189D2980" w14:textId="77777777" w:rsidR="003D74F9" w:rsidRPr="000601D7" w:rsidRDefault="003D74F9" w:rsidP="006A020F">
            <w:pPr>
              <w:rPr>
                <w:rFonts w:ascii="Times New Roman" w:hAnsi="Times New Roman" w:cs="Times New Roman"/>
                <w:b/>
                <w:bCs/>
                <w:color w:val="000000" w:themeColor="text1"/>
                <w:sz w:val="20"/>
                <w:szCs w:val="20"/>
              </w:rPr>
            </w:pPr>
            <w:r w:rsidRPr="000601D7">
              <w:rPr>
                <w:rFonts w:ascii="Times New Roman" w:hAnsi="Times New Roman" w:cs="Times New Roman"/>
                <w:b/>
                <w:bCs/>
                <w:color w:val="000000" w:themeColor="text1"/>
                <w:sz w:val="20"/>
                <w:szCs w:val="20"/>
              </w:rPr>
              <w:t>Length of stay in days</w:t>
            </w:r>
          </w:p>
        </w:tc>
      </w:tr>
      <w:tr w:rsidR="003D74F9" w:rsidRPr="000601D7" w14:paraId="34B3A726" w14:textId="77777777" w:rsidTr="006A020F">
        <w:tc>
          <w:tcPr>
            <w:tcW w:w="1704" w:type="dxa"/>
            <w:vMerge w:val="restart"/>
            <w:shd w:val="clear" w:color="auto" w:fill="D0CECE" w:themeFill="background2" w:themeFillShade="E6"/>
          </w:tcPr>
          <w:p w14:paraId="241EE7C0" w14:textId="77777777" w:rsidR="003D74F9" w:rsidRPr="000601D7" w:rsidRDefault="003D74F9" w:rsidP="006A020F">
            <w:pPr>
              <w:rPr>
                <w:rFonts w:ascii="Times New Roman" w:hAnsi="Times New Roman" w:cs="Times New Roman"/>
                <w:color w:val="000000" w:themeColor="text1"/>
                <w:sz w:val="20"/>
                <w:szCs w:val="20"/>
              </w:rPr>
            </w:pPr>
          </w:p>
        </w:tc>
        <w:tc>
          <w:tcPr>
            <w:tcW w:w="1552" w:type="dxa"/>
          </w:tcPr>
          <w:p w14:paraId="50AD80B3"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Hospital or community-based professionals</w:t>
            </w:r>
          </w:p>
        </w:tc>
        <w:tc>
          <w:tcPr>
            <w:tcW w:w="1559" w:type="dxa"/>
          </w:tcPr>
          <w:p w14:paraId="2B2F259A"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Low intensity</w:t>
            </w:r>
          </w:p>
        </w:tc>
        <w:tc>
          <w:tcPr>
            <w:tcW w:w="2977" w:type="dxa"/>
            <w:shd w:val="clear" w:color="auto" w:fill="auto"/>
          </w:tcPr>
          <w:p w14:paraId="4AC23EDD"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4. RR 0.62, 95% CI 0.23 to 1.70</w:t>
            </w:r>
          </w:p>
        </w:tc>
        <w:tc>
          <w:tcPr>
            <w:tcW w:w="3354" w:type="dxa"/>
            <w:shd w:val="clear" w:color="auto" w:fill="auto"/>
          </w:tcPr>
          <w:p w14:paraId="18F28DC9"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4. RR 1.00, 95% CI 0.80 to 1.26</w:t>
            </w:r>
          </w:p>
        </w:tc>
        <w:tc>
          <w:tcPr>
            <w:tcW w:w="3119" w:type="dxa"/>
          </w:tcPr>
          <w:p w14:paraId="2C362845"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4. MD -0.51, 95% CI -3.09 to 2.07</w:t>
            </w:r>
          </w:p>
        </w:tc>
      </w:tr>
      <w:tr w:rsidR="003D74F9" w:rsidRPr="000601D7" w14:paraId="1DC7AD72" w14:textId="77777777" w:rsidTr="006A020F">
        <w:tc>
          <w:tcPr>
            <w:tcW w:w="1704" w:type="dxa"/>
            <w:vMerge/>
            <w:shd w:val="clear" w:color="auto" w:fill="D0CECE" w:themeFill="background2" w:themeFillShade="E6"/>
          </w:tcPr>
          <w:p w14:paraId="6B202C9A" w14:textId="77777777" w:rsidR="003D74F9" w:rsidRPr="000601D7" w:rsidRDefault="003D74F9" w:rsidP="006A020F">
            <w:pPr>
              <w:rPr>
                <w:rFonts w:ascii="Times New Roman" w:hAnsi="Times New Roman" w:cs="Times New Roman"/>
                <w:color w:val="000000" w:themeColor="text1"/>
                <w:sz w:val="20"/>
                <w:szCs w:val="20"/>
              </w:rPr>
            </w:pPr>
          </w:p>
        </w:tc>
        <w:tc>
          <w:tcPr>
            <w:tcW w:w="1552" w:type="dxa"/>
          </w:tcPr>
          <w:p w14:paraId="4C5BFAF1" w14:textId="77777777" w:rsidR="003D74F9" w:rsidRPr="000601D7" w:rsidRDefault="003D74F9" w:rsidP="006A020F">
            <w:pPr>
              <w:rPr>
                <w:rFonts w:ascii="Times New Roman" w:hAnsi="Times New Roman" w:cs="Times New Roman"/>
                <w:color w:val="000000" w:themeColor="text1"/>
                <w:sz w:val="20"/>
                <w:szCs w:val="20"/>
              </w:rPr>
            </w:pPr>
          </w:p>
        </w:tc>
        <w:tc>
          <w:tcPr>
            <w:tcW w:w="1559" w:type="dxa"/>
          </w:tcPr>
          <w:p w14:paraId="7FB6D812"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High intensity</w:t>
            </w:r>
          </w:p>
        </w:tc>
        <w:tc>
          <w:tcPr>
            <w:tcW w:w="2977" w:type="dxa"/>
            <w:shd w:val="clear" w:color="auto" w:fill="auto"/>
          </w:tcPr>
          <w:p w14:paraId="248C39A7"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4. RR 0.72, 95% CI 0.18 to 2.95</w:t>
            </w:r>
          </w:p>
        </w:tc>
        <w:tc>
          <w:tcPr>
            <w:tcW w:w="3354" w:type="dxa"/>
            <w:shd w:val="clear" w:color="auto" w:fill="auto"/>
          </w:tcPr>
          <w:p w14:paraId="328C931C"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4. RR 0.30, 95% CI 0.11 to 0.86</w:t>
            </w:r>
          </w:p>
        </w:tc>
        <w:tc>
          <w:tcPr>
            <w:tcW w:w="3119" w:type="dxa"/>
          </w:tcPr>
          <w:p w14:paraId="55F47209"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4. MD 0.46, 95% CI -0.22 to 1.14</w:t>
            </w:r>
          </w:p>
        </w:tc>
      </w:tr>
      <w:tr w:rsidR="003D74F9" w:rsidRPr="000601D7" w14:paraId="486B5FD4" w14:textId="77777777" w:rsidTr="006A020F">
        <w:tc>
          <w:tcPr>
            <w:tcW w:w="1704" w:type="dxa"/>
            <w:vMerge/>
            <w:shd w:val="clear" w:color="auto" w:fill="D0CECE" w:themeFill="background2" w:themeFillShade="E6"/>
          </w:tcPr>
          <w:p w14:paraId="1055B0A7" w14:textId="77777777" w:rsidR="003D74F9" w:rsidRPr="000601D7" w:rsidRDefault="003D74F9" w:rsidP="006A020F">
            <w:pPr>
              <w:rPr>
                <w:rFonts w:ascii="Times New Roman" w:hAnsi="Times New Roman" w:cs="Times New Roman"/>
                <w:color w:val="000000" w:themeColor="text1"/>
                <w:sz w:val="20"/>
                <w:szCs w:val="20"/>
              </w:rPr>
            </w:pPr>
          </w:p>
        </w:tc>
        <w:tc>
          <w:tcPr>
            <w:tcW w:w="1552" w:type="dxa"/>
          </w:tcPr>
          <w:p w14:paraId="4266C006"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Hospital and community-based professionals</w:t>
            </w:r>
          </w:p>
        </w:tc>
        <w:tc>
          <w:tcPr>
            <w:tcW w:w="1559" w:type="dxa"/>
          </w:tcPr>
          <w:p w14:paraId="7AE17959"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Low intensity</w:t>
            </w:r>
          </w:p>
        </w:tc>
        <w:tc>
          <w:tcPr>
            <w:tcW w:w="2977" w:type="dxa"/>
            <w:shd w:val="clear" w:color="auto" w:fill="auto"/>
          </w:tcPr>
          <w:p w14:paraId="36F93D00"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4. RR 0.93, 95% CI 0.75 to 1.13</w:t>
            </w:r>
          </w:p>
        </w:tc>
        <w:tc>
          <w:tcPr>
            <w:tcW w:w="3354" w:type="dxa"/>
            <w:shd w:val="clear" w:color="auto" w:fill="auto"/>
          </w:tcPr>
          <w:p w14:paraId="12A5F19C"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4. RR 0.90, 95% CI 0.68 to 1.19</w:t>
            </w:r>
          </w:p>
        </w:tc>
        <w:tc>
          <w:tcPr>
            <w:tcW w:w="3119" w:type="dxa"/>
          </w:tcPr>
          <w:p w14:paraId="0332A187"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4. MD 4.85, 95% CI 1.80 to 7.91</w:t>
            </w:r>
          </w:p>
        </w:tc>
      </w:tr>
      <w:tr w:rsidR="003D74F9" w:rsidRPr="000601D7" w14:paraId="1582E698" w14:textId="77777777" w:rsidTr="006A020F">
        <w:tc>
          <w:tcPr>
            <w:tcW w:w="1704" w:type="dxa"/>
            <w:vMerge/>
            <w:shd w:val="clear" w:color="auto" w:fill="D0CECE" w:themeFill="background2" w:themeFillShade="E6"/>
          </w:tcPr>
          <w:p w14:paraId="5A48332A" w14:textId="77777777" w:rsidR="003D74F9" w:rsidRPr="000601D7" w:rsidRDefault="003D74F9" w:rsidP="006A020F">
            <w:pPr>
              <w:rPr>
                <w:rFonts w:ascii="Times New Roman" w:hAnsi="Times New Roman" w:cs="Times New Roman"/>
                <w:color w:val="000000" w:themeColor="text1"/>
                <w:sz w:val="20"/>
                <w:szCs w:val="20"/>
              </w:rPr>
            </w:pPr>
          </w:p>
        </w:tc>
        <w:tc>
          <w:tcPr>
            <w:tcW w:w="1552" w:type="dxa"/>
          </w:tcPr>
          <w:p w14:paraId="1EDFB95D" w14:textId="77777777" w:rsidR="003D74F9" w:rsidRPr="000601D7" w:rsidRDefault="003D74F9" w:rsidP="006A020F">
            <w:pPr>
              <w:rPr>
                <w:rFonts w:ascii="Times New Roman" w:hAnsi="Times New Roman" w:cs="Times New Roman"/>
                <w:color w:val="000000" w:themeColor="text1"/>
                <w:sz w:val="20"/>
                <w:szCs w:val="20"/>
              </w:rPr>
            </w:pPr>
          </w:p>
        </w:tc>
        <w:tc>
          <w:tcPr>
            <w:tcW w:w="1559" w:type="dxa"/>
          </w:tcPr>
          <w:p w14:paraId="07D6D5DE"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High intensity</w:t>
            </w:r>
          </w:p>
        </w:tc>
        <w:tc>
          <w:tcPr>
            <w:tcW w:w="2977" w:type="dxa"/>
            <w:shd w:val="clear" w:color="auto" w:fill="auto"/>
          </w:tcPr>
          <w:p w14:paraId="57D75826"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4. RR 0.78, 95% CI 0.19 to 3.15</w:t>
            </w:r>
          </w:p>
        </w:tc>
        <w:tc>
          <w:tcPr>
            <w:tcW w:w="3354" w:type="dxa"/>
            <w:shd w:val="clear" w:color="auto" w:fill="auto"/>
          </w:tcPr>
          <w:p w14:paraId="7B5D93FA"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4. RR 0.37, 95% CI 0.23 to 0.60 (non-RCT)</w:t>
            </w:r>
          </w:p>
        </w:tc>
        <w:tc>
          <w:tcPr>
            <w:tcW w:w="3119" w:type="dxa"/>
          </w:tcPr>
          <w:p w14:paraId="5002C66B"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4. No data available for analysis</w:t>
            </w:r>
          </w:p>
        </w:tc>
      </w:tr>
      <w:tr w:rsidR="003D74F9" w:rsidRPr="000601D7" w14:paraId="5BBB91D8" w14:textId="77777777" w:rsidTr="006A020F">
        <w:tc>
          <w:tcPr>
            <w:tcW w:w="14265" w:type="dxa"/>
            <w:gridSpan w:val="6"/>
          </w:tcPr>
          <w:p w14:paraId="59D50206"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ab/>
            </w:r>
          </w:p>
        </w:tc>
      </w:tr>
      <w:tr w:rsidR="003D74F9" w:rsidRPr="000601D7" w14:paraId="1AF4B3F6" w14:textId="77777777" w:rsidTr="006A020F">
        <w:tc>
          <w:tcPr>
            <w:tcW w:w="4815" w:type="dxa"/>
            <w:gridSpan w:val="3"/>
            <w:shd w:val="clear" w:color="auto" w:fill="DEEAF6" w:themeFill="accent5" w:themeFillTint="33"/>
          </w:tcPr>
          <w:p w14:paraId="45D6FA5D" w14:textId="77777777" w:rsidR="003D74F9" w:rsidRPr="000601D7" w:rsidRDefault="003D74F9" w:rsidP="006A020F">
            <w:pPr>
              <w:rPr>
                <w:rFonts w:ascii="Times New Roman" w:hAnsi="Times New Roman" w:cs="Times New Roman"/>
                <w:b/>
                <w:bCs/>
                <w:color w:val="000000" w:themeColor="text1"/>
                <w:sz w:val="20"/>
                <w:szCs w:val="20"/>
              </w:rPr>
            </w:pPr>
            <w:r w:rsidRPr="000601D7">
              <w:rPr>
                <w:rFonts w:ascii="Times New Roman" w:hAnsi="Times New Roman" w:cs="Times New Roman"/>
                <w:b/>
                <w:bCs/>
                <w:color w:val="000000" w:themeColor="text1"/>
                <w:sz w:val="20"/>
                <w:szCs w:val="20"/>
              </w:rPr>
              <w:lastRenderedPageBreak/>
              <w:t>Groups of admission avoidance, early discharge or both</w:t>
            </w:r>
          </w:p>
        </w:tc>
        <w:tc>
          <w:tcPr>
            <w:tcW w:w="2977" w:type="dxa"/>
            <w:shd w:val="clear" w:color="auto" w:fill="DEEAF6" w:themeFill="accent5" w:themeFillTint="33"/>
          </w:tcPr>
          <w:p w14:paraId="634F9507" w14:textId="77777777" w:rsidR="003D74F9" w:rsidRPr="000601D7" w:rsidRDefault="003D74F9" w:rsidP="006A020F">
            <w:pPr>
              <w:rPr>
                <w:rFonts w:ascii="Times New Roman" w:hAnsi="Times New Roman" w:cs="Times New Roman"/>
                <w:b/>
                <w:bCs/>
                <w:color w:val="000000" w:themeColor="text1"/>
                <w:sz w:val="20"/>
                <w:szCs w:val="20"/>
              </w:rPr>
            </w:pPr>
            <w:r w:rsidRPr="000601D7">
              <w:rPr>
                <w:rFonts w:ascii="Times New Roman" w:hAnsi="Times New Roman" w:cs="Times New Roman"/>
                <w:b/>
                <w:bCs/>
                <w:color w:val="000000" w:themeColor="text1"/>
                <w:sz w:val="20"/>
                <w:szCs w:val="20"/>
              </w:rPr>
              <w:t>Mortality</w:t>
            </w:r>
          </w:p>
        </w:tc>
        <w:tc>
          <w:tcPr>
            <w:tcW w:w="3354" w:type="dxa"/>
            <w:shd w:val="clear" w:color="auto" w:fill="DEEAF6" w:themeFill="accent5" w:themeFillTint="33"/>
          </w:tcPr>
          <w:p w14:paraId="7F15262D" w14:textId="77777777" w:rsidR="003D74F9" w:rsidRPr="000601D7" w:rsidRDefault="003D74F9" w:rsidP="006A020F">
            <w:pPr>
              <w:rPr>
                <w:rFonts w:ascii="Times New Roman" w:hAnsi="Times New Roman" w:cs="Times New Roman"/>
                <w:b/>
                <w:bCs/>
                <w:color w:val="000000" w:themeColor="text1"/>
                <w:sz w:val="20"/>
                <w:szCs w:val="20"/>
              </w:rPr>
            </w:pPr>
            <w:r w:rsidRPr="000601D7">
              <w:rPr>
                <w:rFonts w:ascii="Times New Roman" w:hAnsi="Times New Roman" w:cs="Times New Roman"/>
                <w:b/>
                <w:bCs/>
                <w:color w:val="000000" w:themeColor="text1"/>
                <w:sz w:val="20"/>
                <w:szCs w:val="20"/>
              </w:rPr>
              <w:t>Hospital readmission</w:t>
            </w:r>
          </w:p>
        </w:tc>
        <w:tc>
          <w:tcPr>
            <w:tcW w:w="3119" w:type="dxa"/>
            <w:shd w:val="clear" w:color="auto" w:fill="DEEAF6" w:themeFill="accent5" w:themeFillTint="33"/>
          </w:tcPr>
          <w:p w14:paraId="6966771E" w14:textId="77777777" w:rsidR="003D74F9" w:rsidRPr="000601D7" w:rsidRDefault="003D74F9" w:rsidP="006A020F">
            <w:pPr>
              <w:rPr>
                <w:rFonts w:ascii="Times New Roman" w:hAnsi="Times New Roman" w:cs="Times New Roman"/>
                <w:b/>
                <w:bCs/>
                <w:color w:val="000000" w:themeColor="text1"/>
                <w:sz w:val="20"/>
                <w:szCs w:val="20"/>
              </w:rPr>
            </w:pPr>
            <w:r w:rsidRPr="000601D7">
              <w:rPr>
                <w:rFonts w:ascii="Times New Roman" w:hAnsi="Times New Roman" w:cs="Times New Roman"/>
                <w:b/>
                <w:bCs/>
                <w:color w:val="000000" w:themeColor="text1"/>
                <w:sz w:val="20"/>
                <w:szCs w:val="20"/>
              </w:rPr>
              <w:t>Length of stay in days</w:t>
            </w:r>
          </w:p>
        </w:tc>
      </w:tr>
      <w:tr w:rsidR="003D74F9" w:rsidRPr="000601D7" w14:paraId="1FCAC81F" w14:textId="77777777" w:rsidTr="006A020F">
        <w:tc>
          <w:tcPr>
            <w:tcW w:w="3256" w:type="dxa"/>
            <w:gridSpan w:val="2"/>
            <w:vMerge w:val="restart"/>
            <w:shd w:val="clear" w:color="auto" w:fill="D0CECE" w:themeFill="background2" w:themeFillShade="E6"/>
          </w:tcPr>
          <w:p w14:paraId="38A893B9" w14:textId="77777777" w:rsidR="003D74F9" w:rsidRPr="000601D7" w:rsidRDefault="003D74F9" w:rsidP="006A020F">
            <w:pPr>
              <w:rPr>
                <w:rFonts w:ascii="Times New Roman" w:hAnsi="Times New Roman" w:cs="Times New Roman"/>
                <w:color w:val="000000" w:themeColor="text1"/>
                <w:sz w:val="20"/>
                <w:szCs w:val="20"/>
              </w:rPr>
            </w:pPr>
          </w:p>
        </w:tc>
        <w:tc>
          <w:tcPr>
            <w:tcW w:w="1559" w:type="dxa"/>
          </w:tcPr>
          <w:p w14:paraId="3637F241"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 xml:space="preserve">Admission avoidance </w:t>
            </w:r>
          </w:p>
        </w:tc>
        <w:tc>
          <w:tcPr>
            <w:tcW w:w="2977" w:type="dxa"/>
            <w:shd w:val="clear" w:color="auto" w:fill="auto"/>
          </w:tcPr>
          <w:p w14:paraId="1B557D7C"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5. RR 0.94, 95% CI 0.79 to 1.12</w:t>
            </w:r>
          </w:p>
        </w:tc>
        <w:tc>
          <w:tcPr>
            <w:tcW w:w="3354" w:type="dxa"/>
            <w:shd w:val="clear" w:color="auto" w:fill="auto"/>
          </w:tcPr>
          <w:p w14:paraId="39BBB7AB"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5. RR 0.89, 95% CI 0.68 to 1.17</w:t>
            </w:r>
          </w:p>
        </w:tc>
        <w:tc>
          <w:tcPr>
            <w:tcW w:w="3119" w:type="dxa"/>
          </w:tcPr>
          <w:p w14:paraId="7181E8BE"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5. MD 2.80, 95% CI 1.32 to 4.27</w:t>
            </w:r>
          </w:p>
        </w:tc>
      </w:tr>
      <w:tr w:rsidR="003D74F9" w:rsidRPr="000601D7" w14:paraId="229C5807" w14:textId="77777777" w:rsidTr="006A020F">
        <w:tc>
          <w:tcPr>
            <w:tcW w:w="3256" w:type="dxa"/>
            <w:gridSpan w:val="2"/>
            <w:vMerge/>
            <w:shd w:val="clear" w:color="auto" w:fill="D0CECE" w:themeFill="background2" w:themeFillShade="E6"/>
          </w:tcPr>
          <w:p w14:paraId="416C13EB" w14:textId="77777777" w:rsidR="003D74F9" w:rsidRPr="000601D7" w:rsidRDefault="003D74F9" w:rsidP="006A020F">
            <w:pPr>
              <w:rPr>
                <w:rFonts w:ascii="Times New Roman" w:hAnsi="Times New Roman" w:cs="Times New Roman"/>
                <w:color w:val="000000" w:themeColor="text1"/>
                <w:sz w:val="20"/>
                <w:szCs w:val="20"/>
              </w:rPr>
            </w:pPr>
          </w:p>
        </w:tc>
        <w:tc>
          <w:tcPr>
            <w:tcW w:w="1559" w:type="dxa"/>
          </w:tcPr>
          <w:p w14:paraId="6A450339"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Early discharge</w:t>
            </w:r>
          </w:p>
        </w:tc>
        <w:tc>
          <w:tcPr>
            <w:tcW w:w="2977" w:type="dxa"/>
            <w:shd w:val="clear" w:color="auto" w:fill="auto"/>
          </w:tcPr>
          <w:p w14:paraId="74998E46"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5. RR 0.63, 95% CI 0.35 to 1.12</w:t>
            </w:r>
          </w:p>
        </w:tc>
        <w:tc>
          <w:tcPr>
            <w:tcW w:w="3354" w:type="dxa"/>
            <w:shd w:val="clear" w:color="auto" w:fill="auto"/>
          </w:tcPr>
          <w:p w14:paraId="41F41B33"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5. RR 0.88, 95% CI 0.70 to 1.10</w:t>
            </w:r>
          </w:p>
        </w:tc>
        <w:tc>
          <w:tcPr>
            <w:tcW w:w="3119" w:type="dxa"/>
          </w:tcPr>
          <w:p w14:paraId="4CC45276"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5. MD -1.84, 95% CI -4.40 to 0.72</w:t>
            </w:r>
          </w:p>
        </w:tc>
      </w:tr>
      <w:tr w:rsidR="003D74F9" w:rsidRPr="000601D7" w14:paraId="671476E3" w14:textId="77777777" w:rsidTr="006A020F">
        <w:tc>
          <w:tcPr>
            <w:tcW w:w="3256" w:type="dxa"/>
            <w:gridSpan w:val="2"/>
            <w:vMerge/>
            <w:shd w:val="clear" w:color="auto" w:fill="D0CECE" w:themeFill="background2" w:themeFillShade="E6"/>
          </w:tcPr>
          <w:p w14:paraId="62E9D23E" w14:textId="77777777" w:rsidR="003D74F9" w:rsidRPr="000601D7" w:rsidRDefault="003D74F9" w:rsidP="006A020F">
            <w:pPr>
              <w:rPr>
                <w:rFonts w:ascii="Times New Roman" w:hAnsi="Times New Roman" w:cs="Times New Roman"/>
                <w:color w:val="000000" w:themeColor="text1"/>
                <w:sz w:val="20"/>
                <w:szCs w:val="20"/>
              </w:rPr>
            </w:pPr>
          </w:p>
        </w:tc>
        <w:tc>
          <w:tcPr>
            <w:tcW w:w="1559" w:type="dxa"/>
          </w:tcPr>
          <w:p w14:paraId="3F337C39"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Admission avoidance and early discharge</w:t>
            </w:r>
          </w:p>
        </w:tc>
        <w:tc>
          <w:tcPr>
            <w:tcW w:w="2977" w:type="dxa"/>
            <w:shd w:val="clear" w:color="auto" w:fill="auto"/>
          </w:tcPr>
          <w:p w14:paraId="35317F88"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5. RR 1.24, 95% CI 0.50 to 3.05</w:t>
            </w:r>
          </w:p>
        </w:tc>
        <w:tc>
          <w:tcPr>
            <w:tcW w:w="3354" w:type="dxa"/>
            <w:shd w:val="clear" w:color="auto" w:fill="auto"/>
          </w:tcPr>
          <w:p w14:paraId="46F662AA"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5. RR 1.32, 95% CI 0.90 to 1.95</w:t>
            </w:r>
          </w:p>
        </w:tc>
        <w:tc>
          <w:tcPr>
            <w:tcW w:w="3119" w:type="dxa"/>
          </w:tcPr>
          <w:p w14:paraId="753400ED"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Sensitivity analysis 5. MD 3.10, 95% CI 1.81 to 4.39</w:t>
            </w:r>
          </w:p>
        </w:tc>
      </w:tr>
      <w:tr w:rsidR="003D74F9" w:rsidRPr="000601D7" w14:paraId="05D43BE8" w14:textId="77777777" w:rsidTr="006A020F">
        <w:tc>
          <w:tcPr>
            <w:tcW w:w="14265" w:type="dxa"/>
            <w:gridSpan w:val="6"/>
            <w:shd w:val="clear" w:color="auto" w:fill="auto"/>
          </w:tcPr>
          <w:p w14:paraId="1721C6CC" w14:textId="77777777" w:rsidR="003D74F9" w:rsidRPr="000601D7" w:rsidRDefault="003D74F9" w:rsidP="006A020F">
            <w:pPr>
              <w:rPr>
                <w:rFonts w:ascii="Times New Roman" w:hAnsi="Times New Roman" w:cs="Times New Roman"/>
                <w:color w:val="000000" w:themeColor="text1"/>
                <w:sz w:val="20"/>
                <w:szCs w:val="20"/>
              </w:rPr>
            </w:pPr>
          </w:p>
        </w:tc>
      </w:tr>
      <w:tr w:rsidR="003D74F9" w:rsidRPr="000601D7" w14:paraId="2D128D0C" w14:textId="77777777" w:rsidTr="006A020F">
        <w:tc>
          <w:tcPr>
            <w:tcW w:w="4815" w:type="dxa"/>
            <w:gridSpan w:val="3"/>
            <w:shd w:val="clear" w:color="auto" w:fill="DEEAF6" w:themeFill="accent5" w:themeFillTint="33"/>
          </w:tcPr>
          <w:p w14:paraId="3A0AE4CF" w14:textId="77777777" w:rsidR="003D74F9" w:rsidRPr="000601D7" w:rsidRDefault="003D74F9" w:rsidP="006A020F">
            <w:pPr>
              <w:rPr>
                <w:rFonts w:ascii="Times New Roman" w:hAnsi="Times New Roman" w:cs="Times New Roman"/>
                <w:b/>
                <w:bCs/>
                <w:color w:val="000000" w:themeColor="text1"/>
                <w:sz w:val="20"/>
                <w:szCs w:val="20"/>
              </w:rPr>
            </w:pPr>
            <w:r w:rsidRPr="000601D7">
              <w:rPr>
                <w:rFonts w:ascii="Times New Roman" w:hAnsi="Times New Roman" w:cs="Times New Roman"/>
                <w:b/>
                <w:bCs/>
                <w:color w:val="000000" w:themeColor="text1"/>
                <w:sz w:val="20"/>
                <w:szCs w:val="20"/>
              </w:rPr>
              <w:t>Grouping all interventions into the broader inpatient-level care at home (post hoc exploratory analyses)</w:t>
            </w:r>
          </w:p>
        </w:tc>
        <w:tc>
          <w:tcPr>
            <w:tcW w:w="2977" w:type="dxa"/>
            <w:shd w:val="clear" w:color="auto" w:fill="DEEAF6" w:themeFill="accent5" w:themeFillTint="33"/>
          </w:tcPr>
          <w:p w14:paraId="4EF8B583" w14:textId="77777777" w:rsidR="003D74F9" w:rsidRPr="000601D7" w:rsidRDefault="003D74F9" w:rsidP="006A020F">
            <w:pPr>
              <w:rPr>
                <w:rFonts w:ascii="Times New Roman" w:hAnsi="Times New Roman" w:cs="Times New Roman"/>
                <w:b/>
                <w:bCs/>
                <w:color w:val="000000" w:themeColor="text1"/>
                <w:sz w:val="20"/>
                <w:szCs w:val="20"/>
              </w:rPr>
            </w:pPr>
            <w:r w:rsidRPr="000601D7">
              <w:rPr>
                <w:rFonts w:ascii="Times New Roman" w:hAnsi="Times New Roman" w:cs="Times New Roman"/>
                <w:b/>
                <w:bCs/>
                <w:color w:val="000000" w:themeColor="text1"/>
                <w:sz w:val="20"/>
                <w:szCs w:val="20"/>
              </w:rPr>
              <w:t>Mortality</w:t>
            </w:r>
          </w:p>
          <w:p w14:paraId="3658340A" w14:textId="77777777" w:rsidR="003D74F9" w:rsidRPr="000601D7" w:rsidRDefault="003D74F9" w:rsidP="006A020F">
            <w:pPr>
              <w:rPr>
                <w:rFonts w:ascii="Times New Roman" w:hAnsi="Times New Roman" w:cs="Times New Roman"/>
                <w:b/>
                <w:bCs/>
                <w:color w:val="000000" w:themeColor="text1"/>
                <w:sz w:val="20"/>
                <w:szCs w:val="20"/>
              </w:rPr>
            </w:pPr>
          </w:p>
        </w:tc>
        <w:tc>
          <w:tcPr>
            <w:tcW w:w="3354" w:type="dxa"/>
            <w:shd w:val="clear" w:color="auto" w:fill="DEEAF6" w:themeFill="accent5" w:themeFillTint="33"/>
          </w:tcPr>
          <w:p w14:paraId="70D1281D" w14:textId="77777777" w:rsidR="003D74F9" w:rsidRPr="000601D7" w:rsidRDefault="003D74F9" w:rsidP="006A020F">
            <w:pPr>
              <w:rPr>
                <w:rFonts w:ascii="Times New Roman" w:hAnsi="Times New Roman" w:cs="Times New Roman"/>
                <w:b/>
                <w:bCs/>
                <w:color w:val="000000" w:themeColor="text1"/>
                <w:sz w:val="20"/>
                <w:szCs w:val="20"/>
              </w:rPr>
            </w:pPr>
            <w:r w:rsidRPr="000601D7">
              <w:rPr>
                <w:rFonts w:ascii="Times New Roman" w:hAnsi="Times New Roman" w:cs="Times New Roman"/>
                <w:b/>
                <w:bCs/>
                <w:color w:val="000000" w:themeColor="text1"/>
                <w:sz w:val="20"/>
                <w:szCs w:val="20"/>
              </w:rPr>
              <w:t>Hospital readmission</w:t>
            </w:r>
          </w:p>
          <w:p w14:paraId="22FCE17D" w14:textId="77777777" w:rsidR="003D74F9" w:rsidRPr="000601D7" w:rsidRDefault="003D74F9" w:rsidP="006A020F">
            <w:pPr>
              <w:rPr>
                <w:rFonts w:ascii="Times New Roman" w:hAnsi="Times New Roman" w:cs="Times New Roman"/>
                <w:b/>
                <w:bCs/>
                <w:color w:val="000000" w:themeColor="text1"/>
                <w:sz w:val="20"/>
                <w:szCs w:val="20"/>
              </w:rPr>
            </w:pPr>
          </w:p>
        </w:tc>
        <w:tc>
          <w:tcPr>
            <w:tcW w:w="3119" w:type="dxa"/>
            <w:shd w:val="clear" w:color="auto" w:fill="DEEAF6" w:themeFill="accent5" w:themeFillTint="33"/>
          </w:tcPr>
          <w:p w14:paraId="5A63431D" w14:textId="77777777" w:rsidR="003D74F9" w:rsidRPr="000601D7" w:rsidRDefault="003D74F9" w:rsidP="006A020F">
            <w:pPr>
              <w:rPr>
                <w:rFonts w:ascii="Times New Roman" w:hAnsi="Times New Roman" w:cs="Times New Roman"/>
                <w:b/>
                <w:bCs/>
                <w:color w:val="000000" w:themeColor="text1"/>
                <w:sz w:val="20"/>
                <w:szCs w:val="20"/>
              </w:rPr>
            </w:pPr>
            <w:r w:rsidRPr="000601D7">
              <w:rPr>
                <w:rFonts w:ascii="Times New Roman" w:hAnsi="Times New Roman" w:cs="Times New Roman"/>
                <w:b/>
                <w:bCs/>
                <w:color w:val="000000" w:themeColor="text1"/>
                <w:sz w:val="20"/>
                <w:szCs w:val="20"/>
              </w:rPr>
              <w:t>Length of stay in days</w:t>
            </w:r>
          </w:p>
        </w:tc>
      </w:tr>
      <w:tr w:rsidR="003D74F9" w:rsidRPr="000601D7" w14:paraId="4F3A714B" w14:textId="77777777" w:rsidTr="006A020F">
        <w:tc>
          <w:tcPr>
            <w:tcW w:w="4815" w:type="dxa"/>
            <w:gridSpan w:val="3"/>
            <w:shd w:val="clear" w:color="auto" w:fill="auto"/>
          </w:tcPr>
          <w:p w14:paraId="3BB9D336"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RCT data</w:t>
            </w:r>
          </w:p>
        </w:tc>
        <w:tc>
          <w:tcPr>
            <w:tcW w:w="2977" w:type="dxa"/>
            <w:shd w:val="clear" w:color="auto" w:fill="auto"/>
          </w:tcPr>
          <w:p w14:paraId="62E88DE4"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RR 0.91, 95% CI 0.76 to 1.09</w:t>
            </w:r>
          </w:p>
        </w:tc>
        <w:tc>
          <w:tcPr>
            <w:tcW w:w="3354" w:type="dxa"/>
            <w:shd w:val="clear" w:color="auto" w:fill="auto"/>
          </w:tcPr>
          <w:p w14:paraId="0E98446A"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RR 0.92, 95% CI 0.77 to 1.11</w:t>
            </w:r>
          </w:p>
        </w:tc>
        <w:tc>
          <w:tcPr>
            <w:tcW w:w="3119" w:type="dxa"/>
          </w:tcPr>
          <w:p w14:paraId="02854F28"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MD 1.55, 95% CI 0.25 to 2.84</w:t>
            </w:r>
          </w:p>
        </w:tc>
      </w:tr>
      <w:tr w:rsidR="003D74F9" w:rsidRPr="000601D7" w14:paraId="17FBFAEA" w14:textId="77777777" w:rsidTr="006A020F">
        <w:tc>
          <w:tcPr>
            <w:tcW w:w="4815" w:type="dxa"/>
            <w:gridSpan w:val="3"/>
            <w:shd w:val="clear" w:color="auto" w:fill="auto"/>
          </w:tcPr>
          <w:p w14:paraId="10193A32"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Non-randomised data</w:t>
            </w:r>
          </w:p>
        </w:tc>
        <w:tc>
          <w:tcPr>
            <w:tcW w:w="2977" w:type="dxa"/>
            <w:shd w:val="clear" w:color="auto" w:fill="auto"/>
          </w:tcPr>
          <w:p w14:paraId="32DA4284"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RR 0.51, 95% CI 0.29 to 0.91</w:t>
            </w:r>
          </w:p>
        </w:tc>
        <w:tc>
          <w:tcPr>
            <w:tcW w:w="3354" w:type="dxa"/>
            <w:shd w:val="clear" w:color="auto" w:fill="auto"/>
          </w:tcPr>
          <w:p w14:paraId="7A369E30"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RR 0.72, 95% CI 0.55 to 0.95</w:t>
            </w:r>
          </w:p>
        </w:tc>
        <w:tc>
          <w:tcPr>
            <w:tcW w:w="3119" w:type="dxa"/>
          </w:tcPr>
          <w:p w14:paraId="1C5F8848" w14:textId="77777777" w:rsidR="003D74F9" w:rsidRPr="000601D7" w:rsidRDefault="003D74F9" w:rsidP="006A020F">
            <w:pPr>
              <w:rPr>
                <w:rFonts w:ascii="Times New Roman" w:hAnsi="Times New Roman" w:cs="Times New Roman"/>
                <w:color w:val="000000" w:themeColor="text1"/>
                <w:sz w:val="20"/>
                <w:szCs w:val="20"/>
              </w:rPr>
            </w:pPr>
            <w:r w:rsidRPr="000601D7">
              <w:rPr>
                <w:rFonts w:ascii="Times New Roman" w:hAnsi="Times New Roman" w:cs="Times New Roman"/>
                <w:color w:val="000000" w:themeColor="text1"/>
                <w:sz w:val="20"/>
                <w:szCs w:val="20"/>
              </w:rPr>
              <w:t>MD -1.74, 95% CI -2.52 to -0.95</w:t>
            </w:r>
          </w:p>
        </w:tc>
      </w:tr>
    </w:tbl>
    <w:p w14:paraId="38D5A4CC" w14:textId="77777777" w:rsidR="003D74F9" w:rsidRPr="000601D7" w:rsidRDefault="003D74F9" w:rsidP="003D74F9">
      <w:pPr>
        <w:rPr>
          <w:rFonts w:ascii="Times New Roman" w:hAnsi="Times New Roman" w:cs="Times New Roman"/>
          <w:sz w:val="20"/>
          <w:szCs w:val="20"/>
        </w:rPr>
      </w:pPr>
    </w:p>
    <w:p w14:paraId="771FEC04" w14:textId="77777777" w:rsidR="003D74F9" w:rsidRPr="000601D7" w:rsidRDefault="003D74F9" w:rsidP="003D74F9">
      <w:pPr>
        <w:rPr>
          <w:rFonts w:ascii="Times New Roman" w:hAnsi="Times New Roman" w:cs="Times New Roman"/>
          <w:sz w:val="20"/>
          <w:szCs w:val="20"/>
        </w:rPr>
      </w:pPr>
      <w:r w:rsidRPr="000601D7">
        <w:rPr>
          <w:rFonts w:ascii="Times New Roman" w:hAnsi="Times New Roman" w:cs="Times New Roman"/>
          <w:sz w:val="20"/>
          <w:szCs w:val="20"/>
        </w:rPr>
        <w:t>Notes. * Results presented used RCT data unless otherwise where was specified in this table.</w:t>
      </w:r>
    </w:p>
    <w:p w14:paraId="1EAE415A" w14:textId="77777777" w:rsidR="003D74F9" w:rsidRPr="000601D7" w:rsidRDefault="003D74F9" w:rsidP="003D74F9">
      <w:pPr>
        <w:rPr>
          <w:rFonts w:ascii="Times New Roman" w:hAnsi="Times New Roman" w:cs="Times New Roman"/>
          <w:sz w:val="20"/>
          <w:szCs w:val="20"/>
        </w:rPr>
      </w:pPr>
      <w:r w:rsidRPr="000601D7">
        <w:rPr>
          <w:rFonts w:ascii="Times New Roman" w:hAnsi="Times New Roman" w:cs="Times New Roman"/>
          <w:sz w:val="20"/>
          <w:szCs w:val="20"/>
        </w:rPr>
        <w:t>Sensitivity analysis 1 assumed no technology to be low technology.</w:t>
      </w:r>
    </w:p>
    <w:p w14:paraId="1E0DE2C1" w14:textId="77777777" w:rsidR="003D74F9" w:rsidRPr="000601D7" w:rsidRDefault="003D74F9" w:rsidP="003D74F9">
      <w:pPr>
        <w:rPr>
          <w:rFonts w:ascii="Times New Roman" w:hAnsi="Times New Roman" w:cs="Times New Roman"/>
          <w:sz w:val="20"/>
          <w:szCs w:val="20"/>
        </w:rPr>
      </w:pPr>
      <w:r w:rsidRPr="000601D7">
        <w:rPr>
          <w:rFonts w:ascii="Times New Roman" w:hAnsi="Times New Roman" w:cs="Times New Roman"/>
          <w:sz w:val="20"/>
          <w:szCs w:val="20"/>
        </w:rPr>
        <w:t>Sensitivity analysis 2 used fixed effect model rather than random effects model.</w:t>
      </w:r>
    </w:p>
    <w:p w14:paraId="15C0BD6A" w14:textId="77777777" w:rsidR="003D74F9" w:rsidRPr="000601D7" w:rsidRDefault="003D74F9" w:rsidP="003D74F9">
      <w:pPr>
        <w:rPr>
          <w:rFonts w:ascii="Times New Roman" w:hAnsi="Times New Roman" w:cs="Times New Roman"/>
          <w:sz w:val="20"/>
          <w:szCs w:val="20"/>
        </w:rPr>
      </w:pPr>
      <w:r w:rsidRPr="000601D7">
        <w:rPr>
          <w:rFonts w:ascii="Times New Roman" w:hAnsi="Times New Roman" w:cs="Times New Roman"/>
          <w:sz w:val="20"/>
          <w:szCs w:val="20"/>
        </w:rPr>
        <w:t>Sensitivity analysis 3 excluded studies at overall high risk of bias.</w:t>
      </w:r>
    </w:p>
    <w:p w14:paraId="1E2F40EF" w14:textId="77777777" w:rsidR="003D74F9" w:rsidRPr="000601D7" w:rsidRDefault="003D74F9" w:rsidP="003D74F9">
      <w:pPr>
        <w:rPr>
          <w:rFonts w:ascii="Times New Roman" w:hAnsi="Times New Roman" w:cs="Times New Roman"/>
          <w:sz w:val="20"/>
          <w:szCs w:val="20"/>
        </w:rPr>
      </w:pPr>
      <w:r w:rsidRPr="000601D7">
        <w:rPr>
          <w:rFonts w:ascii="Times New Roman" w:hAnsi="Times New Roman" w:cs="Times New Roman"/>
          <w:sz w:val="20"/>
          <w:szCs w:val="20"/>
        </w:rPr>
        <w:t>Sensitivity analysis 4 merged general inpatient-level care and extended multidisciplinary inpatient care.</w:t>
      </w:r>
    </w:p>
    <w:p w14:paraId="04E2B5A6" w14:textId="15DAD7DC" w:rsidR="000A0BCB" w:rsidRPr="000601D7" w:rsidRDefault="003D74F9" w:rsidP="003D74F9">
      <w:pPr>
        <w:rPr>
          <w:rFonts w:ascii="Times New Roman" w:hAnsi="Times New Roman" w:cs="Times New Roman"/>
          <w:b/>
          <w:bCs/>
          <w:sz w:val="20"/>
          <w:szCs w:val="20"/>
        </w:rPr>
      </w:pPr>
      <w:r w:rsidRPr="000601D7">
        <w:rPr>
          <w:rFonts w:ascii="Times New Roman" w:hAnsi="Times New Roman" w:cs="Times New Roman"/>
          <w:sz w:val="20"/>
          <w:szCs w:val="20"/>
        </w:rPr>
        <w:t>Sensitivity analysis 5 classified interventions into models of admission avoidance, early discharge or both.</w:t>
      </w:r>
    </w:p>
    <w:p w14:paraId="65C27BCB" w14:textId="77777777" w:rsidR="003D74F9" w:rsidRPr="000601D7" w:rsidRDefault="003D74F9">
      <w:pPr>
        <w:rPr>
          <w:rFonts w:ascii="Times New Roman" w:hAnsi="Times New Roman" w:cs="Times New Roman"/>
          <w:b/>
          <w:bCs/>
          <w:sz w:val="20"/>
          <w:szCs w:val="20"/>
        </w:rPr>
      </w:pPr>
      <w:r w:rsidRPr="000601D7">
        <w:rPr>
          <w:rFonts w:ascii="Times New Roman" w:hAnsi="Times New Roman" w:cs="Times New Roman"/>
          <w:b/>
          <w:bCs/>
          <w:sz w:val="20"/>
          <w:szCs w:val="20"/>
        </w:rPr>
        <w:br w:type="page"/>
      </w:r>
    </w:p>
    <w:p w14:paraId="2ADF21ED" w14:textId="63359E4E" w:rsidR="00C37B58" w:rsidRPr="000601D7" w:rsidRDefault="002C6386">
      <w:pPr>
        <w:rPr>
          <w:rFonts w:ascii="Times New Roman" w:hAnsi="Times New Roman" w:cs="Times New Roman"/>
          <w:b/>
          <w:bCs/>
          <w:sz w:val="20"/>
          <w:szCs w:val="20"/>
        </w:rPr>
      </w:pPr>
      <w:r>
        <w:rPr>
          <w:rFonts w:ascii="Times New Roman" w:hAnsi="Times New Roman" w:cs="Times New Roman"/>
          <w:b/>
          <w:bCs/>
          <w:sz w:val="20"/>
          <w:szCs w:val="20"/>
        </w:rPr>
        <w:lastRenderedPageBreak/>
        <w:t>Table S2</w:t>
      </w:r>
      <w:r w:rsidR="00286431" w:rsidRPr="000601D7">
        <w:rPr>
          <w:rFonts w:ascii="Times New Roman" w:hAnsi="Times New Roman" w:cs="Times New Roman"/>
          <w:b/>
          <w:bCs/>
          <w:sz w:val="20"/>
          <w:szCs w:val="20"/>
        </w:rPr>
        <w:t>.</w:t>
      </w:r>
      <w:r w:rsidR="00B253A7" w:rsidRPr="000601D7">
        <w:rPr>
          <w:rFonts w:ascii="Times New Roman" w:hAnsi="Times New Roman" w:cs="Times New Roman"/>
          <w:b/>
          <w:bCs/>
          <w:sz w:val="20"/>
          <w:szCs w:val="20"/>
        </w:rPr>
        <w:t xml:space="preserve"> Characteristics of the included studies</w:t>
      </w:r>
    </w:p>
    <w:tbl>
      <w:tblPr>
        <w:tblStyle w:val="TableGrid"/>
        <w:tblW w:w="0" w:type="auto"/>
        <w:tblLook w:val="04A0" w:firstRow="1" w:lastRow="0" w:firstColumn="1" w:lastColumn="0" w:noHBand="0" w:noVBand="1"/>
      </w:tblPr>
      <w:tblGrid>
        <w:gridCol w:w="1253"/>
        <w:gridCol w:w="881"/>
        <w:gridCol w:w="698"/>
        <w:gridCol w:w="862"/>
        <w:gridCol w:w="820"/>
        <w:gridCol w:w="1014"/>
        <w:gridCol w:w="770"/>
        <w:gridCol w:w="815"/>
        <w:gridCol w:w="732"/>
        <w:gridCol w:w="739"/>
        <w:gridCol w:w="565"/>
        <w:gridCol w:w="825"/>
        <w:gridCol w:w="820"/>
        <w:gridCol w:w="762"/>
        <w:gridCol w:w="757"/>
        <w:gridCol w:w="948"/>
        <w:gridCol w:w="687"/>
      </w:tblGrid>
      <w:tr w:rsidR="00D218E7" w:rsidRPr="000601D7" w14:paraId="42F28009" w14:textId="77777777" w:rsidTr="00864C74">
        <w:trPr>
          <w:trHeight w:val="290"/>
        </w:trPr>
        <w:tc>
          <w:tcPr>
            <w:tcW w:w="1580" w:type="dxa"/>
            <w:noWrap/>
            <w:hideMark/>
          </w:tcPr>
          <w:p w14:paraId="45584BD7" w14:textId="77777777" w:rsidR="00AF4464" w:rsidRPr="000601D7" w:rsidRDefault="00AF4464">
            <w:pPr>
              <w:rPr>
                <w:rFonts w:ascii="Times New Roman" w:hAnsi="Times New Roman" w:cs="Times New Roman"/>
                <w:b/>
                <w:bCs/>
                <w:sz w:val="20"/>
                <w:szCs w:val="20"/>
              </w:rPr>
            </w:pPr>
            <w:r w:rsidRPr="000601D7">
              <w:rPr>
                <w:rFonts w:ascii="Times New Roman" w:hAnsi="Times New Roman" w:cs="Times New Roman"/>
                <w:b/>
                <w:bCs/>
                <w:sz w:val="20"/>
                <w:szCs w:val="20"/>
              </w:rPr>
              <w:t>Study identity</w:t>
            </w:r>
          </w:p>
        </w:tc>
        <w:tc>
          <w:tcPr>
            <w:tcW w:w="810" w:type="dxa"/>
            <w:noWrap/>
            <w:hideMark/>
          </w:tcPr>
          <w:p w14:paraId="67624661" w14:textId="77777777" w:rsidR="00AF4464" w:rsidRPr="000601D7" w:rsidRDefault="00AF4464">
            <w:pPr>
              <w:rPr>
                <w:rFonts w:ascii="Times New Roman" w:hAnsi="Times New Roman" w:cs="Times New Roman"/>
                <w:b/>
                <w:bCs/>
                <w:sz w:val="20"/>
                <w:szCs w:val="20"/>
              </w:rPr>
            </w:pPr>
            <w:r w:rsidRPr="000601D7">
              <w:rPr>
                <w:rFonts w:ascii="Times New Roman" w:hAnsi="Times New Roman" w:cs="Times New Roman"/>
                <w:b/>
                <w:bCs/>
                <w:sz w:val="20"/>
                <w:szCs w:val="20"/>
              </w:rPr>
              <w:t>Publication type</w:t>
            </w:r>
          </w:p>
        </w:tc>
        <w:tc>
          <w:tcPr>
            <w:tcW w:w="685" w:type="dxa"/>
            <w:noWrap/>
            <w:hideMark/>
          </w:tcPr>
          <w:p w14:paraId="4032D7D2" w14:textId="77777777" w:rsidR="00AF4464" w:rsidRPr="000601D7" w:rsidRDefault="00AF4464">
            <w:pPr>
              <w:rPr>
                <w:rFonts w:ascii="Times New Roman" w:hAnsi="Times New Roman" w:cs="Times New Roman"/>
                <w:b/>
                <w:bCs/>
                <w:sz w:val="20"/>
                <w:szCs w:val="20"/>
              </w:rPr>
            </w:pPr>
            <w:r w:rsidRPr="000601D7">
              <w:rPr>
                <w:rFonts w:ascii="Times New Roman" w:hAnsi="Times New Roman" w:cs="Times New Roman"/>
                <w:b/>
                <w:bCs/>
                <w:sz w:val="20"/>
                <w:szCs w:val="20"/>
              </w:rPr>
              <w:t>Country</w:t>
            </w:r>
          </w:p>
        </w:tc>
        <w:tc>
          <w:tcPr>
            <w:tcW w:w="843" w:type="dxa"/>
            <w:noWrap/>
            <w:hideMark/>
          </w:tcPr>
          <w:p w14:paraId="798E724C" w14:textId="77777777" w:rsidR="00AF4464" w:rsidRPr="000601D7" w:rsidRDefault="00AF4464">
            <w:pPr>
              <w:rPr>
                <w:rFonts w:ascii="Times New Roman" w:hAnsi="Times New Roman" w:cs="Times New Roman"/>
                <w:b/>
                <w:bCs/>
                <w:sz w:val="20"/>
                <w:szCs w:val="20"/>
              </w:rPr>
            </w:pPr>
            <w:r w:rsidRPr="000601D7">
              <w:rPr>
                <w:rFonts w:ascii="Times New Roman" w:hAnsi="Times New Roman" w:cs="Times New Roman"/>
                <w:b/>
                <w:bCs/>
                <w:sz w:val="20"/>
                <w:szCs w:val="20"/>
              </w:rPr>
              <w:t>Study design</w:t>
            </w:r>
          </w:p>
        </w:tc>
        <w:tc>
          <w:tcPr>
            <w:tcW w:w="791" w:type="dxa"/>
            <w:noWrap/>
            <w:hideMark/>
          </w:tcPr>
          <w:p w14:paraId="68C3B3BC" w14:textId="77777777" w:rsidR="00AF4464" w:rsidRPr="000601D7" w:rsidRDefault="00AF4464">
            <w:pPr>
              <w:rPr>
                <w:rFonts w:ascii="Times New Roman" w:hAnsi="Times New Roman" w:cs="Times New Roman"/>
                <w:b/>
                <w:bCs/>
                <w:sz w:val="20"/>
                <w:szCs w:val="20"/>
              </w:rPr>
            </w:pPr>
            <w:r w:rsidRPr="000601D7">
              <w:rPr>
                <w:rFonts w:ascii="Times New Roman" w:hAnsi="Times New Roman" w:cs="Times New Roman"/>
                <w:b/>
                <w:bCs/>
                <w:sz w:val="20"/>
                <w:szCs w:val="20"/>
              </w:rPr>
              <w:t>Allocation approaches</w:t>
            </w:r>
          </w:p>
        </w:tc>
        <w:tc>
          <w:tcPr>
            <w:tcW w:w="985" w:type="dxa"/>
            <w:noWrap/>
            <w:hideMark/>
          </w:tcPr>
          <w:p w14:paraId="36D32351" w14:textId="77777777" w:rsidR="00AF4464" w:rsidRPr="000601D7" w:rsidRDefault="00AF4464">
            <w:pPr>
              <w:rPr>
                <w:rFonts w:ascii="Times New Roman" w:hAnsi="Times New Roman" w:cs="Times New Roman"/>
                <w:b/>
                <w:bCs/>
                <w:sz w:val="20"/>
                <w:szCs w:val="20"/>
              </w:rPr>
            </w:pPr>
            <w:r w:rsidRPr="000601D7">
              <w:rPr>
                <w:rFonts w:ascii="Times New Roman" w:hAnsi="Times New Roman" w:cs="Times New Roman"/>
                <w:b/>
                <w:bCs/>
                <w:sz w:val="20"/>
                <w:szCs w:val="20"/>
              </w:rPr>
              <w:t>Health conditions</w:t>
            </w:r>
          </w:p>
        </w:tc>
        <w:tc>
          <w:tcPr>
            <w:tcW w:w="747" w:type="dxa"/>
            <w:noWrap/>
            <w:hideMark/>
          </w:tcPr>
          <w:p w14:paraId="5CFEA31B" w14:textId="77777777" w:rsidR="00AF4464" w:rsidRPr="000601D7" w:rsidRDefault="00AF4464">
            <w:pPr>
              <w:rPr>
                <w:rFonts w:ascii="Times New Roman" w:hAnsi="Times New Roman" w:cs="Times New Roman"/>
                <w:b/>
                <w:bCs/>
                <w:sz w:val="20"/>
                <w:szCs w:val="20"/>
              </w:rPr>
            </w:pPr>
            <w:r w:rsidRPr="000601D7">
              <w:rPr>
                <w:rFonts w:ascii="Times New Roman" w:hAnsi="Times New Roman" w:cs="Times New Roman"/>
                <w:b/>
                <w:bCs/>
                <w:sz w:val="20"/>
                <w:szCs w:val="20"/>
              </w:rPr>
              <w:t>Sample size</w:t>
            </w:r>
          </w:p>
        </w:tc>
        <w:tc>
          <w:tcPr>
            <w:tcW w:w="762" w:type="dxa"/>
            <w:noWrap/>
            <w:hideMark/>
          </w:tcPr>
          <w:p w14:paraId="2FC423FE" w14:textId="77777777" w:rsidR="00AF4464" w:rsidRPr="000601D7" w:rsidRDefault="00AF4464">
            <w:pPr>
              <w:rPr>
                <w:rFonts w:ascii="Times New Roman" w:hAnsi="Times New Roman" w:cs="Times New Roman"/>
                <w:b/>
                <w:bCs/>
                <w:sz w:val="20"/>
                <w:szCs w:val="20"/>
              </w:rPr>
            </w:pPr>
            <w:r w:rsidRPr="000601D7">
              <w:rPr>
                <w:rFonts w:ascii="Times New Roman" w:hAnsi="Times New Roman" w:cs="Times New Roman"/>
                <w:b/>
                <w:bCs/>
                <w:sz w:val="20"/>
                <w:szCs w:val="20"/>
              </w:rPr>
              <w:t>No. of participants (Intervention)</w:t>
            </w:r>
          </w:p>
        </w:tc>
        <w:tc>
          <w:tcPr>
            <w:tcW w:w="681" w:type="dxa"/>
            <w:noWrap/>
            <w:hideMark/>
          </w:tcPr>
          <w:p w14:paraId="12A5914E" w14:textId="77777777" w:rsidR="00AF4464" w:rsidRPr="000601D7" w:rsidRDefault="00AF4464">
            <w:pPr>
              <w:rPr>
                <w:rFonts w:ascii="Times New Roman" w:hAnsi="Times New Roman" w:cs="Times New Roman"/>
                <w:b/>
                <w:bCs/>
                <w:sz w:val="20"/>
                <w:szCs w:val="20"/>
              </w:rPr>
            </w:pPr>
            <w:r w:rsidRPr="000601D7">
              <w:rPr>
                <w:rFonts w:ascii="Times New Roman" w:hAnsi="Times New Roman" w:cs="Times New Roman"/>
                <w:b/>
                <w:bCs/>
                <w:sz w:val="20"/>
                <w:szCs w:val="20"/>
              </w:rPr>
              <w:t>No. of participants (Control)</w:t>
            </w:r>
          </w:p>
        </w:tc>
        <w:tc>
          <w:tcPr>
            <w:tcW w:w="685" w:type="dxa"/>
            <w:noWrap/>
            <w:hideMark/>
          </w:tcPr>
          <w:p w14:paraId="74C4227E" w14:textId="77777777" w:rsidR="00AF4464" w:rsidRPr="000601D7" w:rsidRDefault="00AF4464">
            <w:pPr>
              <w:rPr>
                <w:rFonts w:ascii="Times New Roman" w:hAnsi="Times New Roman" w:cs="Times New Roman"/>
                <w:b/>
                <w:bCs/>
                <w:sz w:val="20"/>
                <w:szCs w:val="20"/>
              </w:rPr>
            </w:pPr>
            <w:r w:rsidRPr="000601D7">
              <w:rPr>
                <w:rFonts w:ascii="Times New Roman" w:hAnsi="Times New Roman" w:cs="Times New Roman"/>
                <w:b/>
                <w:bCs/>
                <w:sz w:val="20"/>
                <w:szCs w:val="20"/>
              </w:rPr>
              <w:t>Mean age (SD), years</w:t>
            </w:r>
          </w:p>
        </w:tc>
        <w:tc>
          <w:tcPr>
            <w:tcW w:w="542" w:type="dxa"/>
            <w:noWrap/>
            <w:hideMark/>
          </w:tcPr>
          <w:p w14:paraId="236C2EB7" w14:textId="77777777" w:rsidR="00AF4464" w:rsidRPr="000601D7" w:rsidRDefault="00AF4464">
            <w:pPr>
              <w:rPr>
                <w:rFonts w:ascii="Times New Roman" w:hAnsi="Times New Roman" w:cs="Times New Roman"/>
                <w:b/>
                <w:bCs/>
                <w:sz w:val="20"/>
                <w:szCs w:val="20"/>
              </w:rPr>
            </w:pPr>
            <w:r w:rsidRPr="000601D7">
              <w:rPr>
                <w:rFonts w:ascii="Times New Roman" w:hAnsi="Times New Roman" w:cs="Times New Roman"/>
                <w:b/>
                <w:bCs/>
                <w:sz w:val="20"/>
                <w:szCs w:val="20"/>
              </w:rPr>
              <w:t>Male (%)</w:t>
            </w:r>
          </w:p>
        </w:tc>
        <w:tc>
          <w:tcPr>
            <w:tcW w:w="785" w:type="dxa"/>
            <w:noWrap/>
            <w:hideMark/>
          </w:tcPr>
          <w:p w14:paraId="0848EE89" w14:textId="77777777" w:rsidR="00AF4464" w:rsidRPr="000601D7" w:rsidRDefault="00AF4464">
            <w:pPr>
              <w:rPr>
                <w:rFonts w:ascii="Times New Roman" w:hAnsi="Times New Roman" w:cs="Times New Roman"/>
                <w:b/>
                <w:bCs/>
                <w:sz w:val="20"/>
                <w:szCs w:val="20"/>
              </w:rPr>
            </w:pPr>
            <w:r w:rsidRPr="000601D7">
              <w:rPr>
                <w:rFonts w:ascii="Times New Roman" w:hAnsi="Times New Roman" w:cs="Times New Roman"/>
                <w:b/>
                <w:bCs/>
                <w:sz w:val="20"/>
                <w:szCs w:val="20"/>
              </w:rPr>
              <w:t>Interventions</w:t>
            </w:r>
          </w:p>
        </w:tc>
        <w:tc>
          <w:tcPr>
            <w:tcW w:w="802" w:type="dxa"/>
            <w:noWrap/>
            <w:hideMark/>
          </w:tcPr>
          <w:p w14:paraId="70F3BF41" w14:textId="77777777" w:rsidR="00AF4464" w:rsidRPr="000601D7" w:rsidRDefault="00AF4464">
            <w:pPr>
              <w:rPr>
                <w:rFonts w:ascii="Times New Roman" w:hAnsi="Times New Roman" w:cs="Times New Roman"/>
                <w:b/>
                <w:bCs/>
                <w:sz w:val="20"/>
                <w:szCs w:val="20"/>
              </w:rPr>
            </w:pPr>
            <w:r w:rsidRPr="000601D7">
              <w:rPr>
                <w:rFonts w:ascii="Times New Roman" w:hAnsi="Times New Roman" w:cs="Times New Roman"/>
                <w:b/>
                <w:bCs/>
                <w:sz w:val="20"/>
                <w:szCs w:val="20"/>
              </w:rPr>
              <w:t>Control</w:t>
            </w:r>
          </w:p>
        </w:tc>
        <w:tc>
          <w:tcPr>
            <w:tcW w:w="742" w:type="dxa"/>
            <w:noWrap/>
            <w:hideMark/>
          </w:tcPr>
          <w:p w14:paraId="51FD1760" w14:textId="77777777" w:rsidR="00AF4464" w:rsidRPr="000601D7" w:rsidRDefault="00AF4464">
            <w:pPr>
              <w:rPr>
                <w:rFonts w:ascii="Times New Roman" w:hAnsi="Times New Roman" w:cs="Times New Roman"/>
                <w:b/>
                <w:bCs/>
                <w:sz w:val="20"/>
                <w:szCs w:val="20"/>
              </w:rPr>
            </w:pPr>
            <w:r w:rsidRPr="000601D7">
              <w:rPr>
                <w:rFonts w:ascii="Times New Roman" w:hAnsi="Times New Roman" w:cs="Times New Roman"/>
                <w:b/>
                <w:bCs/>
                <w:sz w:val="20"/>
                <w:szCs w:val="20"/>
              </w:rPr>
              <w:t>Outcomes reported</w:t>
            </w:r>
          </w:p>
        </w:tc>
        <w:tc>
          <w:tcPr>
            <w:tcW w:w="732" w:type="dxa"/>
            <w:noWrap/>
            <w:hideMark/>
          </w:tcPr>
          <w:p w14:paraId="757693F7" w14:textId="77777777" w:rsidR="00AF4464" w:rsidRPr="000601D7" w:rsidRDefault="00AF4464">
            <w:pPr>
              <w:rPr>
                <w:rFonts w:ascii="Times New Roman" w:hAnsi="Times New Roman" w:cs="Times New Roman"/>
                <w:b/>
                <w:bCs/>
                <w:sz w:val="20"/>
                <w:szCs w:val="20"/>
              </w:rPr>
            </w:pPr>
            <w:r w:rsidRPr="000601D7">
              <w:rPr>
                <w:rFonts w:ascii="Times New Roman" w:hAnsi="Times New Roman" w:cs="Times New Roman"/>
                <w:b/>
                <w:bCs/>
                <w:sz w:val="20"/>
                <w:szCs w:val="20"/>
              </w:rPr>
              <w:t>Follow up</w:t>
            </w:r>
          </w:p>
        </w:tc>
        <w:tc>
          <w:tcPr>
            <w:tcW w:w="915" w:type="dxa"/>
            <w:noWrap/>
            <w:hideMark/>
          </w:tcPr>
          <w:p w14:paraId="61175F9E" w14:textId="77777777" w:rsidR="00AF4464" w:rsidRPr="000601D7" w:rsidRDefault="00AF4464">
            <w:pPr>
              <w:rPr>
                <w:rFonts w:ascii="Times New Roman" w:hAnsi="Times New Roman" w:cs="Times New Roman"/>
                <w:b/>
                <w:bCs/>
                <w:sz w:val="20"/>
                <w:szCs w:val="20"/>
              </w:rPr>
            </w:pPr>
            <w:r w:rsidRPr="000601D7">
              <w:rPr>
                <w:rFonts w:ascii="Times New Roman" w:hAnsi="Times New Roman" w:cs="Times New Roman"/>
                <w:b/>
                <w:bCs/>
                <w:sz w:val="20"/>
                <w:szCs w:val="20"/>
              </w:rPr>
              <w:t>Methods are used to control for confounding in non-RCT studies</w:t>
            </w:r>
          </w:p>
        </w:tc>
        <w:tc>
          <w:tcPr>
            <w:tcW w:w="861" w:type="dxa"/>
            <w:noWrap/>
            <w:hideMark/>
          </w:tcPr>
          <w:p w14:paraId="58BC1806" w14:textId="77777777" w:rsidR="00AF4464" w:rsidRPr="000601D7" w:rsidRDefault="00AF4464">
            <w:pPr>
              <w:rPr>
                <w:rFonts w:ascii="Times New Roman" w:hAnsi="Times New Roman" w:cs="Times New Roman"/>
                <w:b/>
                <w:bCs/>
                <w:sz w:val="20"/>
                <w:szCs w:val="20"/>
              </w:rPr>
            </w:pPr>
            <w:r w:rsidRPr="000601D7">
              <w:rPr>
                <w:rFonts w:ascii="Times New Roman" w:hAnsi="Times New Roman" w:cs="Times New Roman"/>
                <w:b/>
                <w:bCs/>
                <w:sz w:val="20"/>
                <w:szCs w:val="20"/>
              </w:rPr>
              <w:t>Overall risk of bias</w:t>
            </w:r>
          </w:p>
        </w:tc>
      </w:tr>
      <w:tr w:rsidR="00D218E7" w:rsidRPr="000601D7" w14:paraId="2F017D96" w14:textId="77777777" w:rsidTr="00864C74">
        <w:trPr>
          <w:trHeight w:val="290"/>
        </w:trPr>
        <w:tc>
          <w:tcPr>
            <w:tcW w:w="1580" w:type="dxa"/>
            <w:noWrap/>
            <w:hideMark/>
          </w:tcPr>
          <w:p w14:paraId="6C26BBA6" w14:textId="5BE66301" w:rsidR="00AF4464" w:rsidRPr="000601D7" w:rsidRDefault="00AF4464">
            <w:pPr>
              <w:rPr>
                <w:rFonts w:ascii="Times New Roman" w:hAnsi="Times New Roman" w:cs="Times New Roman"/>
                <w:sz w:val="20"/>
                <w:szCs w:val="20"/>
              </w:rPr>
            </w:pPr>
            <w:r w:rsidRPr="000601D7">
              <w:rPr>
                <w:rFonts w:ascii="Times New Roman" w:hAnsi="Times New Roman" w:cs="Times New Roman"/>
                <w:sz w:val="20"/>
                <w:szCs w:val="20"/>
              </w:rPr>
              <w:t>ACTRN12621000692831</w:t>
            </w:r>
            <w:r w:rsidR="00C1693D" w:rsidRPr="000601D7">
              <w:rPr>
                <w:rFonts w:ascii="Times New Roman" w:hAnsi="Times New Roman" w:cs="Times New Roman"/>
                <w:sz w:val="20"/>
                <w:szCs w:val="20"/>
              </w:rPr>
              <w:t xml:space="preserve"> </w:t>
            </w:r>
            <w:r w:rsidR="006E2FD4">
              <w:rPr>
                <w:rFonts w:ascii="Times New Roman" w:hAnsi="Times New Roman" w:cs="Times New Roman"/>
                <w:sz w:val="20"/>
                <w:szCs w:val="20"/>
              </w:rPr>
              <w:t>[30]</w:t>
            </w:r>
          </w:p>
        </w:tc>
        <w:tc>
          <w:tcPr>
            <w:tcW w:w="810" w:type="dxa"/>
            <w:noWrap/>
            <w:hideMark/>
          </w:tcPr>
          <w:p w14:paraId="24F9BC1A" w14:textId="77777777" w:rsidR="00AF4464" w:rsidRPr="000601D7" w:rsidRDefault="00AF4464">
            <w:pPr>
              <w:rPr>
                <w:rFonts w:ascii="Times New Roman" w:hAnsi="Times New Roman" w:cs="Times New Roman"/>
                <w:sz w:val="20"/>
                <w:szCs w:val="20"/>
              </w:rPr>
            </w:pPr>
            <w:r w:rsidRPr="000601D7">
              <w:rPr>
                <w:rFonts w:ascii="Times New Roman" w:hAnsi="Times New Roman" w:cs="Times New Roman"/>
                <w:sz w:val="20"/>
                <w:szCs w:val="20"/>
              </w:rPr>
              <w:t>Registry record</w:t>
            </w:r>
          </w:p>
        </w:tc>
        <w:tc>
          <w:tcPr>
            <w:tcW w:w="685" w:type="dxa"/>
            <w:noWrap/>
            <w:hideMark/>
          </w:tcPr>
          <w:p w14:paraId="1BB20165" w14:textId="77777777" w:rsidR="00AF4464" w:rsidRPr="000601D7" w:rsidRDefault="00AF4464">
            <w:pPr>
              <w:rPr>
                <w:rFonts w:ascii="Times New Roman" w:hAnsi="Times New Roman" w:cs="Times New Roman"/>
                <w:sz w:val="20"/>
                <w:szCs w:val="20"/>
              </w:rPr>
            </w:pPr>
            <w:r w:rsidRPr="000601D7">
              <w:rPr>
                <w:rFonts w:ascii="Times New Roman" w:hAnsi="Times New Roman" w:cs="Times New Roman"/>
                <w:sz w:val="20"/>
                <w:szCs w:val="20"/>
              </w:rPr>
              <w:t>Australia</w:t>
            </w:r>
          </w:p>
        </w:tc>
        <w:tc>
          <w:tcPr>
            <w:tcW w:w="843" w:type="dxa"/>
            <w:noWrap/>
            <w:hideMark/>
          </w:tcPr>
          <w:p w14:paraId="16EC5244" w14:textId="77777777" w:rsidR="00AF4464" w:rsidRPr="000601D7" w:rsidRDefault="00AF4464">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031CB4A0" w14:textId="77777777" w:rsidR="00AF4464" w:rsidRPr="000601D7" w:rsidRDefault="00AF4464">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7F4A2142" w14:textId="28419521" w:rsidR="00AF4464" w:rsidRPr="000601D7" w:rsidRDefault="00643AAD">
            <w:pPr>
              <w:rPr>
                <w:rFonts w:ascii="Times New Roman" w:hAnsi="Times New Roman" w:cs="Times New Roman"/>
                <w:sz w:val="20"/>
                <w:szCs w:val="20"/>
              </w:rPr>
            </w:pPr>
            <w:r w:rsidRPr="000601D7">
              <w:rPr>
                <w:rFonts w:ascii="Times New Roman" w:hAnsi="Times New Roman" w:cs="Times New Roman"/>
                <w:sz w:val="20"/>
                <w:szCs w:val="20"/>
              </w:rPr>
              <w:t>A</w:t>
            </w:r>
            <w:r w:rsidR="00AF4464" w:rsidRPr="000601D7">
              <w:rPr>
                <w:rFonts w:ascii="Times New Roman" w:hAnsi="Times New Roman" w:cs="Times New Roman"/>
                <w:sz w:val="20"/>
                <w:szCs w:val="20"/>
              </w:rPr>
              <w:t>cute</w:t>
            </w:r>
            <w:r w:rsidRPr="000601D7">
              <w:rPr>
                <w:rFonts w:ascii="Times New Roman" w:hAnsi="Times New Roman" w:cs="Times New Roman"/>
                <w:sz w:val="20"/>
                <w:szCs w:val="20"/>
              </w:rPr>
              <w:t xml:space="preserve"> </w:t>
            </w:r>
            <w:r w:rsidR="00AF4464" w:rsidRPr="000601D7">
              <w:rPr>
                <w:rFonts w:ascii="Times New Roman" w:hAnsi="Times New Roman" w:cs="Times New Roman"/>
                <w:sz w:val="20"/>
                <w:szCs w:val="20"/>
              </w:rPr>
              <w:t>uncomplicated diverticulitis</w:t>
            </w:r>
          </w:p>
        </w:tc>
        <w:tc>
          <w:tcPr>
            <w:tcW w:w="747" w:type="dxa"/>
            <w:noWrap/>
            <w:hideMark/>
          </w:tcPr>
          <w:p w14:paraId="59EAD797" w14:textId="77777777" w:rsidR="00AF4464" w:rsidRPr="000601D7" w:rsidRDefault="00AF4464" w:rsidP="00AF4464">
            <w:pPr>
              <w:rPr>
                <w:rFonts w:ascii="Times New Roman" w:hAnsi="Times New Roman" w:cs="Times New Roman"/>
                <w:sz w:val="20"/>
                <w:szCs w:val="20"/>
              </w:rPr>
            </w:pPr>
            <w:r w:rsidRPr="000601D7">
              <w:rPr>
                <w:rFonts w:ascii="Times New Roman" w:hAnsi="Times New Roman" w:cs="Times New Roman"/>
                <w:sz w:val="20"/>
                <w:szCs w:val="20"/>
              </w:rPr>
              <w:t>40</w:t>
            </w:r>
          </w:p>
        </w:tc>
        <w:tc>
          <w:tcPr>
            <w:tcW w:w="762" w:type="dxa"/>
            <w:noWrap/>
            <w:hideMark/>
          </w:tcPr>
          <w:p w14:paraId="215D9AF1" w14:textId="77777777" w:rsidR="00AF4464" w:rsidRPr="000601D7" w:rsidRDefault="00AF4464">
            <w:pPr>
              <w:rPr>
                <w:rFonts w:ascii="Times New Roman" w:hAnsi="Times New Roman" w:cs="Times New Roman"/>
                <w:sz w:val="20"/>
                <w:szCs w:val="20"/>
              </w:rPr>
            </w:pPr>
            <w:r w:rsidRPr="000601D7">
              <w:rPr>
                <w:rFonts w:ascii="Times New Roman" w:hAnsi="Times New Roman" w:cs="Times New Roman"/>
                <w:sz w:val="20"/>
                <w:szCs w:val="20"/>
              </w:rPr>
              <w:t>NA</w:t>
            </w:r>
          </w:p>
        </w:tc>
        <w:tc>
          <w:tcPr>
            <w:tcW w:w="681" w:type="dxa"/>
            <w:noWrap/>
            <w:hideMark/>
          </w:tcPr>
          <w:p w14:paraId="1F0DD649" w14:textId="77777777" w:rsidR="00AF4464" w:rsidRPr="000601D7" w:rsidRDefault="00AF4464">
            <w:pPr>
              <w:rPr>
                <w:rFonts w:ascii="Times New Roman" w:hAnsi="Times New Roman" w:cs="Times New Roman"/>
                <w:sz w:val="20"/>
                <w:szCs w:val="20"/>
              </w:rPr>
            </w:pPr>
            <w:r w:rsidRPr="000601D7">
              <w:rPr>
                <w:rFonts w:ascii="Times New Roman" w:hAnsi="Times New Roman" w:cs="Times New Roman"/>
                <w:sz w:val="20"/>
                <w:szCs w:val="20"/>
              </w:rPr>
              <w:t>NA</w:t>
            </w:r>
          </w:p>
        </w:tc>
        <w:tc>
          <w:tcPr>
            <w:tcW w:w="685" w:type="dxa"/>
            <w:noWrap/>
            <w:hideMark/>
          </w:tcPr>
          <w:p w14:paraId="70E273FA" w14:textId="77777777" w:rsidR="00AF4464" w:rsidRPr="000601D7" w:rsidRDefault="00AF4464">
            <w:pPr>
              <w:rPr>
                <w:rFonts w:ascii="Times New Roman" w:hAnsi="Times New Roman" w:cs="Times New Roman"/>
                <w:sz w:val="20"/>
                <w:szCs w:val="20"/>
              </w:rPr>
            </w:pPr>
            <w:r w:rsidRPr="000601D7">
              <w:rPr>
                <w:rFonts w:ascii="Times New Roman" w:hAnsi="Times New Roman" w:cs="Times New Roman"/>
                <w:sz w:val="20"/>
                <w:szCs w:val="20"/>
              </w:rPr>
              <w:t>NA</w:t>
            </w:r>
          </w:p>
        </w:tc>
        <w:tc>
          <w:tcPr>
            <w:tcW w:w="542" w:type="dxa"/>
            <w:noWrap/>
            <w:hideMark/>
          </w:tcPr>
          <w:p w14:paraId="3A882645" w14:textId="77777777" w:rsidR="00AF4464" w:rsidRPr="000601D7" w:rsidRDefault="00AF4464">
            <w:pPr>
              <w:rPr>
                <w:rFonts w:ascii="Times New Roman" w:hAnsi="Times New Roman" w:cs="Times New Roman"/>
                <w:sz w:val="20"/>
                <w:szCs w:val="20"/>
              </w:rPr>
            </w:pPr>
            <w:r w:rsidRPr="000601D7">
              <w:rPr>
                <w:rFonts w:ascii="Times New Roman" w:hAnsi="Times New Roman" w:cs="Times New Roman"/>
                <w:sz w:val="20"/>
                <w:szCs w:val="20"/>
              </w:rPr>
              <w:t>NA</w:t>
            </w:r>
          </w:p>
        </w:tc>
        <w:tc>
          <w:tcPr>
            <w:tcW w:w="785" w:type="dxa"/>
            <w:noWrap/>
            <w:hideMark/>
          </w:tcPr>
          <w:p w14:paraId="14310700" w14:textId="77777777" w:rsidR="00AF4464" w:rsidRPr="000601D7" w:rsidRDefault="00AF4464">
            <w:pPr>
              <w:rPr>
                <w:rFonts w:ascii="Times New Roman" w:hAnsi="Times New Roman" w:cs="Times New Roman"/>
                <w:sz w:val="20"/>
                <w:szCs w:val="20"/>
              </w:rPr>
            </w:pPr>
            <w:r w:rsidRPr="000601D7">
              <w:rPr>
                <w:rFonts w:ascii="Times New Roman" w:hAnsi="Times New Roman" w:cs="Times New Roman"/>
                <w:sz w:val="20"/>
                <w:szCs w:val="20"/>
              </w:rPr>
              <w:t>rpavirtual (Virtual Healthcare)</w:t>
            </w:r>
          </w:p>
        </w:tc>
        <w:tc>
          <w:tcPr>
            <w:tcW w:w="802" w:type="dxa"/>
            <w:noWrap/>
            <w:hideMark/>
          </w:tcPr>
          <w:p w14:paraId="37E64DFD" w14:textId="77777777" w:rsidR="00AF4464" w:rsidRPr="000601D7" w:rsidRDefault="00AF4464">
            <w:pPr>
              <w:rPr>
                <w:rFonts w:ascii="Times New Roman" w:hAnsi="Times New Roman" w:cs="Times New Roman"/>
                <w:sz w:val="20"/>
                <w:szCs w:val="20"/>
              </w:rPr>
            </w:pPr>
            <w:r w:rsidRPr="000601D7">
              <w:rPr>
                <w:rFonts w:ascii="Times New Roman" w:hAnsi="Times New Roman" w:cs="Times New Roman"/>
                <w:sz w:val="20"/>
                <w:szCs w:val="20"/>
              </w:rPr>
              <w:t>inpatient care</w:t>
            </w:r>
          </w:p>
        </w:tc>
        <w:tc>
          <w:tcPr>
            <w:tcW w:w="742" w:type="dxa"/>
            <w:noWrap/>
            <w:hideMark/>
          </w:tcPr>
          <w:p w14:paraId="194AA539" w14:textId="77777777" w:rsidR="00AF4464" w:rsidRPr="000601D7" w:rsidRDefault="00AF4464">
            <w:pPr>
              <w:rPr>
                <w:rFonts w:ascii="Times New Roman" w:hAnsi="Times New Roman" w:cs="Times New Roman"/>
                <w:sz w:val="20"/>
                <w:szCs w:val="20"/>
              </w:rPr>
            </w:pPr>
            <w:r w:rsidRPr="000601D7">
              <w:rPr>
                <w:rFonts w:ascii="Times New Roman" w:hAnsi="Times New Roman" w:cs="Times New Roman"/>
                <w:sz w:val="20"/>
                <w:szCs w:val="20"/>
              </w:rPr>
              <w:t>NA</w:t>
            </w:r>
          </w:p>
        </w:tc>
        <w:tc>
          <w:tcPr>
            <w:tcW w:w="732" w:type="dxa"/>
            <w:noWrap/>
            <w:hideMark/>
          </w:tcPr>
          <w:p w14:paraId="5FB14C07" w14:textId="77777777" w:rsidR="00AF4464" w:rsidRPr="000601D7" w:rsidRDefault="00AF4464">
            <w:pPr>
              <w:rPr>
                <w:rFonts w:ascii="Times New Roman" w:hAnsi="Times New Roman" w:cs="Times New Roman"/>
                <w:sz w:val="20"/>
                <w:szCs w:val="20"/>
              </w:rPr>
            </w:pPr>
            <w:r w:rsidRPr="000601D7">
              <w:rPr>
                <w:rFonts w:ascii="Times New Roman" w:hAnsi="Times New Roman" w:cs="Times New Roman"/>
                <w:sz w:val="20"/>
                <w:szCs w:val="20"/>
              </w:rPr>
              <w:t>1 month</w:t>
            </w:r>
          </w:p>
        </w:tc>
        <w:tc>
          <w:tcPr>
            <w:tcW w:w="915" w:type="dxa"/>
            <w:noWrap/>
            <w:hideMark/>
          </w:tcPr>
          <w:p w14:paraId="2FBE9DF5" w14:textId="77777777" w:rsidR="00AF4464" w:rsidRPr="000601D7" w:rsidRDefault="00AF4464">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3EBE8BAF" w14:textId="4DB3866F" w:rsidR="00AF4464" w:rsidRPr="000601D7" w:rsidRDefault="00EF1EAC">
            <w:pPr>
              <w:rPr>
                <w:rFonts w:ascii="Times New Roman" w:hAnsi="Times New Roman" w:cs="Times New Roman"/>
                <w:sz w:val="20"/>
                <w:szCs w:val="20"/>
              </w:rPr>
            </w:pPr>
            <w:r w:rsidRPr="000601D7">
              <w:rPr>
                <w:rFonts w:ascii="Times New Roman" w:hAnsi="Times New Roman" w:cs="Times New Roman"/>
                <w:sz w:val="20"/>
                <w:szCs w:val="20"/>
              </w:rPr>
              <w:t>Not relevant</w:t>
            </w:r>
          </w:p>
        </w:tc>
      </w:tr>
      <w:tr w:rsidR="00D218E7" w:rsidRPr="000601D7" w14:paraId="6CD00833" w14:textId="77777777" w:rsidTr="00864C74">
        <w:trPr>
          <w:trHeight w:val="290"/>
        </w:trPr>
        <w:tc>
          <w:tcPr>
            <w:tcW w:w="1580" w:type="dxa"/>
            <w:noWrap/>
          </w:tcPr>
          <w:p w14:paraId="2CA35A18" w14:textId="0184C010" w:rsidR="00DA0106" w:rsidRPr="000601D7" w:rsidRDefault="0024573B">
            <w:pPr>
              <w:rPr>
                <w:rFonts w:ascii="Times New Roman" w:hAnsi="Times New Roman" w:cs="Times New Roman"/>
                <w:sz w:val="20"/>
                <w:szCs w:val="20"/>
              </w:rPr>
            </w:pPr>
            <w:r w:rsidRPr="000601D7">
              <w:rPr>
                <w:rFonts w:ascii="Times New Roman" w:hAnsi="Times New Roman" w:cs="Times New Roman"/>
                <w:sz w:val="20"/>
                <w:szCs w:val="20"/>
              </w:rPr>
              <w:t>Caplan 1999</w:t>
            </w:r>
            <w:r w:rsidR="00A31C12">
              <w:rPr>
                <w:rFonts w:ascii="Times New Roman" w:hAnsi="Times New Roman" w:cs="Times New Roman"/>
                <w:sz w:val="20"/>
                <w:szCs w:val="20"/>
              </w:rPr>
              <w:t xml:space="preserve"> [31]</w:t>
            </w:r>
            <w:r w:rsidRPr="000601D7">
              <w:rPr>
                <w:rFonts w:ascii="Times New Roman" w:hAnsi="Times New Roman" w:cs="Times New Roman"/>
                <w:sz w:val="20"/>
                <w:szCs w:val="20"/>
              </w:rPr>
              <w:t>; Caplan 2005</w:t>
            </w:r>
            <w:r w:rsidR="00AE43D4">
              <w:rPr>
                <w:rFonts w:ascii="Times New Roman" w:hAnsi="Times New Roman" w:cs="Times New Roman"/>
                <w:sz w:val="20"/>
                <w:szCs w:val="20"/>
              </w:rPr>
              <w:t xml:space="preserve"> [32]</w:t>
            </w:r>
            <w:r w:rsidRPr="000601D7">
              <w:rPr>
                <w:rFonts w:ascii="Times New Roman" w:hAnsi="Times New Roman" w:cs="Times New Roman"/>
                <w:sz w:val="20"/>
                <w:szCs w:val="20"/>
              </w:rPr>
              <w:t>; Board 2000</w:t>
            </w:r>
            <w:r w:rsidR="008E424E">
              <w:rPr>
                <w:rFonts w:ascii="Times New Roman" w:hAnsi="Times New Roman" w:cs="Times New Roman"/>
                <w:sz w:val="20"/>
                <w:szCs w:val="20"/>
              </w:rPr>
              <w:t xml:space="preserve"> [33]</w:t>
            </w:r>
          </w:p>
        </w:tc>
        <w:tc>
          <w:tcPr>
            <w:tcW w:w="810" w:type="dxa"/>
            <w:noWrap/>
          </w:tcPr>
          <w:p w14:paraId="11C423D0" w14:textId="76BDB736" w:rsidR="00DA0106" w:rsidRPr="000601D7" w:rsidRDefault="0024573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tcPr>
          <w:p w14:paraId="2C9E94EA" w14:textId="02131DCA" w:rsidR="00DA0106" w:rsidRPr="000601D7" w:rsidRDefault="00476740">
            <w:pPr>
              <w:rPr>
                <w:rFonts w:ascii="Times New Roman" w:hAnsi="Times New Roman" w:cs="Times New Roman"/>
                <w:sz w:val="20"/>
                <w:szCs w:val="20"/>
              </w:rPr>
            </w:pPr>
            <w:r w:rsidRPr="000601D7">
              <w:rPr>
                <w:rFonts w:ascii="Times New Roman" w:hAnsi="Times New Roman" w:cs="Times New Roman"/>
                <w:sz w:val="20"/>
                <w:szCs w:val="20"/>
              </w:rPr>
              <w:t>Australia</w:t>
            </w:r>
          </w:p>
        </w:tc>
        <w:tc>
          <w:tcPr>
            <w:tcW w:w="843" w:type="dxa"/>
            <w:noWrap/>
          </w:tcPr>
          <w:p w14:paraId="5AC3B13E" w14:textId="63B8F9F5" w:rsidR="00DA0106" w:rsidRPr="000601D7" w:rsidRDefault="00476740">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tcPr>
          <w:p w14:paraId="2073885E" w14:textId="7B73B791" w:rsidR="00DA0106" w:rsidRPr="000601D7" w:rsidRDefault="00476740">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tcPr>
          <w:p w14:paraId="0B4346C2" w14:textId="693B1A41" w:rsidR="00DA0106" w:rsidRPr="000601D7" w:rsidRDefault="00A253E0">
            <w:pPr>
              <w:rPr>
                <w:rFonts w:ascii="Times New Roman" w:hAnsi="Times New Roman" w:cs="Times New Roman"/>
                <w:sz w:val="20"/>
                <w:szCs w:val="20"/>
              </w:rPr>
            </w:pPr>
            <w:r w:rsidRPr="000601D7">
              <w:rPr>
                <w:rFonts w:ascii="Times New Roman" w:hAnsi="Times New Roman" w:cs="Times New Roman"/>
                <w:sz w:val="20"/>
                <w:szCs w:val="20"/>
              </w:rPr>
              <w:t>Acute medical conditions</w:t>
            </w:r>
          </w:p>
        </w:tc>
        <w:tc>
          <w:tcPr>
            <w:tcW w:w="747" w:type="dxa"/>
            <w:noWrap/>
          </w:tcPr>
          <w:p w14:paraId="2EFE3454" w14:textId="18A2C093" w:rsidR="00DA0106" w:rsidRPr="000601D7" w:rsidRDefault="00C448B9" w:rsidP="00AF4464">
            <w:pPr>
              <w:rPr>
                <w:rFonts w:ascii="Times New Roman" w:hAnsi="Times New Roman" w:cs="Times New Roman"/>
                <w:sz w:val="20"/>
                <w:szCs w:val="20"/>
              </w:rPr>
            </w:pPr>
            <w:r w:rsidRPr="000601D7">
              <w:rPr>
                <w:rFonts w:ascii="Times New Roman" w:hAnsi="Times New Roman" w:cs="Times New Roman"/>
                <w:sz w:val="20"/>
                <w:szCs w:val="20"/>
              </w:rPr>
              <w:t>100</w:t>
            </w:r>
          </w:p>
        </w:tc>
        <w:tc>
          <w:tcPr>
            <w:tcW w:w="762" w:type="dxa"/>
            <w:noWrap/>
          </w:tcPr>
          <w:p w14:paraId="692A48AA" w14:textId="225B70A0" w:rsidR="00DA0106" w:rsidRPr="000601D7" w:rsidRDefault="0085106F">
            <w:pPr>
              <w:rPr>
                <w:rFonts w:ascii="Times New Roman" w:hAnsi="Times New Roman" w:cs="Times New Roman"/>
                <w:sz w:val="20"/>
                <w:szCs w:val="20"/>
              </w:rPr>
            </w:pPr>
            <w:r w:rsidRPr="000601D7">
              <w:rPr>
                <w:rFonts w:ascii="Times New Roman" w:hAnsi="Times New Roman" w:cs="Times New Roman"/>
                <w:sz w:val="20"/>
                <w:szCs w:val="20"/>
              </w:rPr>
              <w:t>51</w:t>
            </w:r>
          </w:p>
        </w:tc>
        <w:tc>
          <w:tcPr>
            <w:tcW w:w="681" w:type="dxa"/>
            <w:noWrap/>
          </w:tcPr>
          <w:p w14:paraId="16328CE8" w14:textId="7696B7FB" w:rsidR="00DA0106" w:rsidRPr="000601D7" w:rsidRDefault="0085106F">
            <w:pPr>
              <w:rPr>
                <w:rFonts w:ascii="Times New Roman" w:hAnsi="Times New Roman" w:cs="Times New Roman"/>
                <w:sz w:val="20"/>
                <w:szCs w:val="20"/>
              </w:rPr>
            </w:pPr>
            <w:r w:rsidRPr="000601D7">
              <w:rPr>
                <w:rFonts w:ascii="Times New Roman" w:hAnsi="Times New Roman" w:cs="Times New Roman"/>
                <w:sz w:val="20"/>
                <w:szCs w:val="20"/>
              </w:rPr>
              <w:t>49</w:t>
            </w:r>
          </w:p>
        </w:tc>
        <w:tc>
          <w:tcPr>
            <w:tcW w:w="685" w:type="dxa"/>
            <w:noWrap/>
          </w:tcPr>
          <w:p w14:paraId="2C547062" w14:textId="6B543317" w:rsidR="00DA0106" w:rsidRPr="000601D7" w:rsidRDefault="0085106F">
            <w:pPr>
              <w:rPr>
                <w:rFonts w:ascii="Times New Roman" w:hAnsi="Times New Roman" w:cs="Times New Roman"/>
                <w:sz w:val="20"/>
                <w:szCs w:val="20"/>
              </w:rPr>
            </w:pPr>
            <w:r w:rsidRPr="000601D7">
              <w:rPr>
                <w:rFonts w:ascii="Times New Roman" w:hAnsi="Times New Roman" w:cs="Times New Roman"/>
                <w:sz w:val="20"/>
                <w:szCs w:val="20"/>
              </w:rPr>
              <w:t>70</w:t>
            </w:r>
          </w:p>
        </w:tc>
        <w:tc>
          <w:tcPr>
            <w:tcW w:w="542" w:type="dxa"/>
            <w:noWrap/>
          </w:tcPr>
          <w:p w14:paraId="3E6819BF" w14:textId="34BC670F" w:rsidR="00DA0106" w:rsidRPr="000601D7" w:rsidRDefault="0085106F">
            <w:pPr>
              <w:rPr>
                <w:rFonts w:ascii="Times New Roman" w:hAnsi="Times New Roman" w:cs="Times New Roman"/>
                <w:sz w:val="20"/>
                <w:szCs w:val="20"/>
              </w:rPr>
            </w:pPr>
            <w:r w:rsidRPr="000601D7">
              <w:rPr>
                <w:rFonts w:ascii="Times New Roman" w:hAnsi="Times New Roman" w:cs="Times New Roman"/>
                <w:sz w:val="20"/>
                <w:szCs w:val="20"/>
              </w:rPr>
              <w:t>45 (45%)</w:t>
            </w:r>
          </w:p>
        </w:tc>
        <w:tc>
          <w:tcPr>
            <w:tcW w:w="785" w:type="dxa"/>
            <w:noWrap/>
          </w:tcPr>
          <w:p w14:paraId="3AB08C6E" w14:textId="05B7AC2E" w:rsidR="00DA0106" w:rsidRPr="000601D7" w:rsidRDefault="00E12C47">
            <w:pPr>
              <w:rPr>
                <w:rFonts w:ascii="Times New Roman" w:hAnsi="Times New Roman" w:cs="Times New Roman"/>
                <w:sz w:val="20"/>
                <w:szCs w:val="20"/>
              </w:rPr>
            </w:pPr>
            <w:r w:rsidRPr="000601D7">
              <w:rPr>
                <w:rFonts w:ascii="Times New Roman" w:hAnsi="Times New Roman" w:cs="Times New Roman"/>
                <w:sz w:val="20"/>
                <w:szCs w:val="20"/>
              </w:rPr>
              <w:t>Hospital in the home</w:t>
            </w:r>
          </w:p>
        </w:tc>
        <w:tc>
          <w:tcPr>
            <w:tcW w:w="802" w:type="dxa"/>
            <w:noWrap/>
          </w:tcPr>
          <w:p w14:paraId="22081BD9" w14:textId="3DB198A8" w:rsidR="00DA0106" w:rsidRPr="000601D7" w:rsidRDefault="00E12C47">
            <w:pPr>
              <w:rPr>
                <w:rFonts w:ascii="Times New Roman" w:hAnsi="Times New Roman" w:cs="Times New Roman"/>
                <w:sz w:val="20"/>
                <w:szCs w:val="20"/>
              </w:rPr>
            </w:pPr>
            <w:r w:rsidRPr="000601D7">
              <w:rPr>
                <w:rFonts w:ascii="Times New Roman" w:hAnsi="Times New Roman" w:cs="Times New Roman"/>
                <w:sz w:val="20"/>
                <w:szCs w:val="20"/>
              </w:rPr>
              <w:t>Hospital care</w:t>
            </w:r>
          </w:p>
        </w:tc>
        <w:tc>
          <w:tcPr>
            <w:tcW w:w="742" w:type="dxa"/>
            <w:noWrap/>
          </w:tcPr>
          <w:p w14:paraId="2C211D0A" w14:textId="1D9DA88A" w:rsidR="00DA0106" w:rsidRPr="000601D7" w:rsidRDefault="00271097">
            <w:pPr>
              <w:rPr>
                <w:rFonts w:ascii="Times New Roman" w:hAnsi="Times New Roman" w:cs="Times New Roman"/>
                <w:sz w:val="20"/>
                <w:szCs w:val="20"/>
              </w:rPr>
            </w:pPr>
            <w:r w:rsidRPr="000601D7">
              <w:rPr>
                <w:rFonts w:ascii="Times New Roman" w:hAnsi="Times New Roman" w:cs="Times New Roman"/>
                <w:sz w:val="20"/>
                <w:szCs w:val="20"/>
              </w:rPr>
              <w:t>Mortality, readmission, cost effectiveness, length of stay, adverse events</w:t>
            </w:r>
          </w:p>
        </w:tc>
        <w:tc>
          <w:tcPr>
            <w:tcW w:w="732" w:type="dxa"/>
            <w:noWrap/>
          </w:tcPr>
          <w:p w14:paraId="0D63CDDF" w14:textId="4551BDAF" w:rsidR="00DA0106" w:rsidRPr="000601D7" w:rsidRDefault="00271097">
            <w:pPr>
              <w:rPr>
                <w:rFonts w:ascii="Times New Roman" w:hAnsi="Times New Roman" w:cs="Times New Roman"/>
                <w:sz w:val="20"/>
                <w:szCs w:val="20"/>
              </w:rPr>
            </w:pPr>
            <w:r w:rsidRPr="000601D7">
              <w:rPr>
                <w:rFonts w:ascii="Times New Roman" w:hAnsi="Times New Roman" w:cs="Times New Roman"/>
                <w:sz w:val="20"/>
                <w:szCs w:val="20"/>
              </w:rPr>
              <w:t>1 month, 6 months</w:t>
            </w:r>
          </w:p>
        </w:tc>
        <w:tc>
          <w:tcPr>
            <w:tcW w:w="915" w:type="dxa"/>
            <w:noWrap/>
          </w:tcPr>
          <w:p w14:paraId="7BFD4091" w14:textId="0F80840C" w:rsidR="00DA0106" w:rsidRPr="000601D7" w:rsidRDefault="00271097">
            <w:pPr>
              <w:rPr>
                <w:rFonts w:ascii="Times New Roman" w:hAnsi="Times New Roman" w:cs="Times New Roman"/>
                <w:sz w:val="20"/>
                <w:szCs w:val="20"/>
              </w:rPr>
            </w:pPr>
            <w:r w:rsidRPr="000601D7">
              <w:rPr>
                <w:rFonts w:ascii="Times New Roman" w:hAnsi="Times New Roman" w:cs="Times New Roman"/>
                <w:sz w:val="20"/>
                <w:szCs w:val="20"/>
              </w:rPr>
              <w:t>NA</w:t>
            </w:r>
          </w:p>
          <w:p w14:paraId="48DD9131" w14:textId="77777777" w:rsidR="00271097" w:rsidRPr="000601D7" w:rsidRDefault="00271097" w:rsidP="00271097">
            <w:pPr>
              <w:rPr>
                <w:rFonts w:ascii="Times New Roman" w:hAnsi="Times New Roman" w:cs="Times New Roman"/>
                <w:sz w:val="20"/>
                <w:szCs w:val="20"/>
              </w:rPr>
            </w:pPr>
          </w:p>
        </w:tc>
        <w:tc>
          <w:tcPr>
            <w:tcW w:w="861" w:type="dxa"/>
            <w:noWrap/>
          </w:tcPr>
          <w:p w14:paraId="7717F2F1" w14:textId="27492BF4" w:rsidR="00DA0106" w:rsidRPr="000601D7" w:rsidRDefault="00AE0AC5">
            <w:pPr>
              <w:rPr>
                <w:rFonts w:ascii="Times New Roman" w:hAnsi="Times New Roman" w:cs="Times New Roman"/>
                <w:sz w:val="20"/>
                <w:szCs w:val="20"/>
              </w:rPr>
            </w:pPr>
            <w:r w:rsidRPr="000601D7">
              <w:rPr>
                <w:rFonts w:ascii="Times New Roman" w:hAnsi="Times New Roman" w:cs="Times New Roman"/>
                <w:sz w:val="20"/>
                <w:szCs w:val="20"/>
              </w:rPr>
              <w:t>Unclear</w:t>
            </w:r>
          </w:p>
        </w:tc>
      </w:tr>
      <w:tr w:rsidR="00D218E7" w:rsidRPr="000601D7" w14:paraId="28599CD2" w14:textId="77777777" w:rsidTr="00864C74">
        <w:trPr>
          <w:trHeight w:val="290"/>
        </w:trPr>
        <w:tc>
          <w:tcPr>
            <w:tcW w:w="1580" w:type="dxa"/>
            <w:noWrap/>
          </w:tcPr>
          <w:p w14:paraId="3BA6E9B2" w14:textId="7EA1C8B3" w:rsidR="007438DD" w:rsidRPr="000601D7" w:rsidRDefault="00D024AA">
            <w:pPr>
              <w:rPr>
                <w:rFonts w:ascii="Times New Roman" w:hAnsi="Times New Roman" w:cs="Times New Roman"/>
                <w:sz w:val="20"/>
                <w:szCs w:val="20"/>
              </w:rPr>
            </w:pPr>
            <w:r w:rsidRPr="000601D7">
              <w:rPr>
                <w:rFonts w:ascii="Times New Roman" w:hAnsi="Times New Roman" w:cs="Times New Roman"/>
                <w:sz w:val="20"/>
                <w:szCs w:val="20"/>
              </w:rPr>
              <w:t>Corwin 2005</w:t>
            </w:r>
            <w:r w:rsidR="008E424E">
              <w:rPr>
                <w:rFonts w:ascii="Times New Roman" w:hAnsi="Times New Roman" w:cs="Times New Roman"/>
                <w:sz w:val="20"/>
                <w:szCs w:val="20"/>
              </w:rPr>
              <w:t xml:space="preserve"> [34]</w:t>
            </w:r>
          </w:p>
        </w:tc>
        <w:tc>
          <w:tcPr>
            <w:tcW w:w="810" w:type="dxa"/>
            <w:noWrap/>
          </w:tcPr>
          <w:p w14:paraId="0D6022AA" w14:textId="2BE44BCA" w:rsidR="007438DD" w:rsidRPr="000601D7" w:rsidRDefault="00D024AA">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tcPr>
          <w:p w14:paraId="3C1E94CC" w14:textId="416028B1" w:rsidR="007438DD" w:rsidRPr="000601D7" w:rsidRDefault="00D024AA">
            <w:pPr>
              <w:rPr>
                <w:rFonts w:ascii="Times New Roman" w:hAnsi="Times New Roman" w:cs="Times New Roman"/>
                <w:sz w:val="20"/>
                <w:szCs w:val="20"/>
              </w:rPr>
            </w:pPr>
            <w:r w:rsidRPr="000601D7">
              <w:rPr>
                <w:rFonts w:ascii="Times New Roman" w:hAnsi="Times New Roman" w:cs="Times New Roman"/>
                <w:sz w:val="20"/>
                <w:szCs w:val="20"/>
              </w:rPr>
              <w:t>New Zealand</w:t>
            </w:r>
          </w:p>
        </w:tc>
        <w:tc>
          <w:tcPr>
            <w:tcW w:w="843" w:type="dxa"/>
            <w:noWrap/>
          </w:tcPr>
          <w:p w14:paraId="7C3F230F" w14:textId="47C8F447" w:rsidR="007438DD" w:rsidRPr="000601D7" w:rsidRDefault="00D024AA">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tcPr>
          <w:p w14:paraId="1D30E532" w14:textId="448CD984" w:rsidR="007438DD" w:rsidRPr="000601D7" w:rsidRDefault="00D024AA">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tcPr>
          <w:p w14:paraId="77D5749F" w14:textId="65B06E29" w:rsidR="007438DD" w:rsidRPr="000601D7" w:rsidRDefault="00850738">
            <w:pPr>
              <w:rPr>
                <w:rFonts w:ascii="Times New Roman" w:hAnsi="Times New Roman" w:cs="Times New Roman"/>
                <w:sz w:val="20"/>
                <w:szCs w:val="20"/>
              </w:rPr>
            </w:pPr>
            <w:r w:rsidRPr="000601D7">
              <w:rPr>
                <w:rFonts w:ascii="Times New Roman" w:hAnsi="Times New Roman" w:cs="Times New Roman"/>
                <w:sz w:val="20"/>
                <w:szCs w:val="20"/>
              </w:rPr>
              <w:t>Cellulitis</w:t>
            </w:r>
          </w:p>
        </w:tc>
        <w:tc>
          <w:tcPr>
            <w:tcW w:w="747" w:type="dxa"/>
            <w:noWrap/>
          </w:tcPr>
          <w:p w14:paraId="52E7E036" w14:textId="7577EE0F" w:rsidR="007438DD" w:rsidRPr="000601D7" w:rsidRDefault="00291F10" w:rsidP="00AF4464">
            <w:pPr>
              <w:rPr>
                <w:rFonts w:ascii="Times New Roman" w:hAnsi="Times New Roman" w:cs="Times New Roman"/>
                <w:sz w:val="20"/>
                <w:szCs w:val="20"/>
              </w:rPr>
            </w:pPr>
            <w:r w:rsidRPr="000601D7">
              <w:rPr>
                <w:rFonts w:ascii="Times New Roman" w:hAnsi="Times New Roman" w:cs="Times New Roman"/>
                <w:sz w:val="20"/>
                <w:szCs w:val="20"/>
              </w:rPr>
              <w:t>200</w:t>
            </w:r>
          </w:p>
        </w:tc>
        <w:tc>
          <w:tcPr>
            <w:tcW w:w="762" w:type="dxa"/>
            <w:noWrap/>
          </w:tcPr>
          <w:p w14:paraId="2491598D" w14:textId="5EB4F325" w:rsidR="007438DD" w:rsidRPr="000601D7" w:rsidRDefault="00291F10">
            <w:pPr>
              <w:rPr>
                <w:rFonts w:ascii="Times New Roman" w:hAnsi="Times New Roman" w:cs="Times New Roman"/>
                <w:sz w:val="20"/>
                <w:szCs w:val="20"/>
              </w:rPr>
            </w:pPr>
            <w:r w:rsidRPr="000601D7">
              <w:rPr>
                <w:rFonts w:ascii="Times New Roman" w:hAnsi="Times New Roman" w:cs="Times New Roman"/>
                <w:sz w:val="20"/>
                <w:szCs w:val="20"/>
              </w:rPr>
              <w:t>101</w:t>
            </w:r>
          </w:p>
        </w:tc>
        <w:tc>
          <w:tcPr>
            <w:tcW w:w="681" w:type="dxa"/>
            <w:noWrap/>
          </w:tcPr>
          <w:p w14:paraId="77253935" w14:textId="71291F2E" w:rsidR="007438DD" w:rsidRPr="000601D7" w:rsidRDefault="00291F10">
            <w:pPr>
              <w:rPr>
                <w:rFonts w:ascii="Times New Roman" w:hAnsi="Times New Roman" w:cs="Times New Roman"/>
                <w:sz w:val="20"/>
                <w:szCs w:val="20"/>
              </w:rPr>
            </w:pPr>
            <w:r w:rsidRPr="000601D7">
              <w:rPr>
                <w:rFonts w:ascii="Times New Roman" w:hAnsi="Times New Roman" w:cs="Times New Roman"/>
                <w:sz w:val="20"/>
                <w:szCs w:val="20"/>
              </w:rPr>
              <w:t>99</w:t>
            </w:r>
          </w:p>
        </w:tc>
        <w:tc>
          <w:tcPr>
            <w:tcW w:w="685" w:type="dxa"/>
            <w:noWrap/>
          </w:tcPr>
          <w:p w14:paraId="6A108EED" w14:textId="3F4548F8" w:rsidR="007438DD" w:rsidRPr="000601D7" w:rsidRDefault="00291F10">
            <w:pPr>
              <w:rPr>
                <w:rFonts w:ascii="Times New Roman" w:hAnsi="Times New Roman" w:cs="Times New Roman"/>
                <w:sz w:val="20"/>
                <w:szCs w:val="20"/>
              </w:rPr>
            </w:pPr>
            <w:r w:rsidRPr="000601D7">
              <w:rPr>
                <w:rFonts w:ascii="Times New Roman" w:hAnsi="Times New Roman" w:cs="Times New Roman"/>
                <w:sz w:val="20"/>
                <w:szCs w:val="20"/>
              </w:rPr>
              <w:t>51.5 (20)</w:t>
            </w:r>
          </w:p>
        </w:tc>
        <w:tc>
          <w:tcPr>
            <w:tcW w:w="542" w:type="dxa"/>
            <w:noWrap/>
          </w:tcPr>
          <w:p w14:paraId="184810DD" w14:textId="33664B76" w:rsidR="007438DD" w:rsidRPr="000601D7" w:rsidRDefault="0012625B">
            <w:pPr>
              <w:rPr>
                <w:rFonts w:ascii="Times New Roman" w:hAnsi="Times New Roman" w:cs="Times New Roman"/>
                <w:sz w:val="20"/>
                <w:szCs w:val="20"/>
              </w:rPr>
            </w:pPr>
            <w:r w:rsidRPr="000601D7">
              <w:rPr>
                <w:rFonts w:ascii="Times New Roman" w:hAnsi="Times New Roman" w:cs="Times New Roman"/>
                <w:sz w:val="20"/>
                <w:szCs w:val="20"/>
              </w:rPr>
              <w:t>131 (67.5%)</w:t>
            </w:r>
          </w:p>
        </w:tc>
        <w:tc>
          <w:tcPr>
            <w:tcW w:w="785" w:type="dxa"/>
            <w:noWrap/>
          </w:tcPr>
          <w:p w14:paraId="1FBB9DF1" w14:textId="2352B0C1" w:rsidR="007438DD" w:rsidRPr="000601D7" w:rsidRDefault="00523A77">
            <w:pPr>
              <w:rPr>
                <w:rFonts w:ascii="Times New Roman" w:hAnsi="Times New Roman" w:cs="Times New Roman"/>
                <w:sz w:val="20"/>
                <w:szCs w:val="20"/>
              </w:rPr>
            </w:pPr>
            <w:r w:rsidRPr="000601D7">
              <w:rPr>
                <w:rFonts w:ascii="Times New Roman" w:hAnsi="Times New Roman" w:cs="Times New Roman"/>
                <w:sz w:val="20"/>
                <w:szCs w:val="20"/>
              </w:rPr>
              <w:t>IV antibiotics at home</w:t>
            </w:r>
          </w:p>
        </w:tc>
        <w:tc>
          <w:tcPr>
            <w:tcW w:w="802" w:type="dxa"/>
            <w:noWrap/>
          </w:tcPr>
          <w:p w14:paraId="7BA6EE1B" w14:textId="7872C200" w:rsidR="007438DD" w:rsidRPr="000601D7" w:rsidRDefault="00523A77">
            <w:pPr>
              <w:rPr>
                <w:rFonts w:ascii="Times New Roman" w:hAnsi="Times New Roman" w:cs="Times New Roman"/>
                <w:sz w:val="20"/>
                <w:szCs w:val="20"/>
              </w:rPr>
            </w:pPr>
            <w:r w:rsidRPr="000601D7">
              <w:rPr>
                <w:rFonts w:ascii="Times New Roman" w:hAnsi="Times New Roman" w:cs="Times New Roman"/>
                <w:sz w:val="20"/>
                <w:szCs w:val="20"/>
              </w:rPr>
              <w:t>IV antibiotics in hospitals</w:t>
            </w:r>
          </w:p>
        </w:tc>
        <w:tc>
          <w:tcPr>
            <w:tcW w:w="742" w:type="dxa"/>
            <w:noWrap/>
          </w:tcPr>
          <w:p w14:paraId="4E096D8E" w14:textId="0C0559F5" w:rsidR="007438DD" w:rsidRPr="000601D7" w:rsidRDefault="00DB472D">
            <w:pPr>
              <w:rPr>
                <w:rFonts w:ascii="Times New Roman" w:hAnsi="Times New Roman" w:cs="Times New Roman"/>
                <w:sz w:val="20"/>
                <w:szCs w:val="20"/>
              </w:rPr>
            </w:pPr>
            <w:r w:rsidRPr="000601D7">
              <w:rPr>
                <w:rFonts w:ascii="Times New Roman" w:hAnsi="Times New Roman" w:cs="Times New Roman"/>
                <w:sz w:val="20"/>
                <w:szCs w:val="20"/>
              </w:rPr>
              <w:t>Readmission, length of stay</w:t>
            </w:r>
          </w:p>
        </w:tc>
        <w:tc>
          <w:tcPr>
            <w:tcW w:w="732" w:type="dxa"/>
            <w:noWrap/>
          </w:tcPr>
          <w:p w14:paraId="5ABCC237" w14:textId="165F0E52" w:rsidR="007438DD" w:rsidRPr="000601D7" w:rsidRDefault="00DB472D">
            <w:pPr>
              <w:rPr>
                <w:rFonts w:ascii="Times New Roman" w:hAnsi="Times New Roman" w:cs="Times New Roman"/>
                <w:sz w:val="20"/>
                <w:szCs w:val="20"/>
              </w:rPr>
            </w:pPr>
            <w:r w:rsidRPr="000601D7">
              <w:rPr>
                <w:rFonts w:ascii="Times New Roman" w:hAnsi="Times New Roman" w:cs="Times New Roman"/>
                <w:sz w:val="20"/>
                <w:szCs w:val="20"/>
              </w:rPr>
              <w:t>1 month</w:t>
            </w:r>
          </w:p>
        </w:tc>
        <w:tc>
          <w:tcPr>
            <w:tcW w:w="915" w:type="dxa"/>
            <w:noWrap/>
          </w:tcPr>
          <w:p w14:paraId="1673ABD3" w14:textId="12E3AD52" w:rsidR="007438DD" w:rsidRPr="000601D7" w:rsidRDefault="00DB472D">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tcPr>
          <w:p w14:paraId="6E936A15" w14:textId="1F3FE06C" w:rsidR="007438DD" w:rsidRPr="000601D7" w:rsidRDefault="00DB472D">
            <w:pPr>
              <w:rPr>
                <w:rFonts w:ascii="Times New Roman" w:hAnsi="Times New Roman" w:cs="Times New Roman"/>
                <w:sz w:val="20"/>
                <w:szCs w:val="20"/>
              </w:rPr>
            </w:pPr>
            <w:r w:rsidRPr="000601D7">
              <w:rPr>
                <w:rFonts w:ascii="Times New Roman" w:hAnsi="Times New Roman" w:cs="Times New Roman"/>
                <w:sz w:val="20"/>
                <w:szCs w:val="20"/>
              </w:rPr>
              <w:t xml:space="preserve">Unclear </w:t>
            </w:r>
          </w:p>
        </w:tc>
      </w:tr>
      <w:tr w:rsidR="00D218E7" w:rsidRPr="000601D7" w14:paraId="4B2E1261" w14:textId="77777777" w:rsidTr="00864C74">
        <w:trPr>
          <w:trHeight w:val="290"/>
        </w:trPr>
        <w:tc>
          <w:tcPr>
            <w:tcW w:w="1580" w:type="dxa"/>
            <w:noWrap/>
          </w:tcPr>
          <w:p w14:paraId="0A7DC78A" w14:textId="5DCD3433" w:rsidR="00D024AA" w:rsidRPr="000601D7" w:rsidRDefault="00682E21" w:rsidP="00D024AA">
            <w:pPr>
              <w:rPr>
                <w:rFonts w:ascii="Times New Roman" w:hAnsi="Times New Roman" w:cs="Times New Roman"/>
                <w:sz w:val="20"/>
                <w:szCs w:val="20"/>
              </w:rPr>
            </w:pPr>
            <w:r w:rsidRPr="000601D7">
              <w:rPr>
                <w:rFonts w:ascii="Times New Roman" w:hAnsi="Times New Roman" w:cs="Times New Roman"/>
                <w:sz w:val="20"/>
                <w:szCs w:val="20"/>
              </w:rPr>
              <w:lastRenderedPageBreak/>
              <w:t>Kalra 2000</w:t>
            </w:r>
            <w:r w:rsidR="001C40F7">
              <w:rPr>
                <w:rFonts w:ascii="Times New Roman" w:hAnsi="Times New Roman" w:cs="Times New Roman"/>
                <w:sz w:val="20"/>
                <w:szCs w:val="20"/>
              </w:rPr>
              <w:t xml:space="preserve"> [35]</w:t>
            </w:r>
            <w:r w:rsidRPr="000601D7">
              <w:rPr>
                <w:rFonts w:ascii="Times New Roman" w:hAnsi="Times New Roman" w:cs="Times New Roman"/>
                <w:sz w:val="20"/>
                <w:szCs w:val="20"/>
              </w:rPr>
              <w:t>; Patel 2003</w:t>
            </w:r>
            <w:r w:rsidR="00757A72">
              <w:rPr>
                <w:rFonts w:ascii="Times New Roman" w:hAnsi="Times New Roman" w:cs="Times New Roman"/>
                <w:sz w:val="20"/>
                <w:szCs w:val="20"/>
              </w:rPr>
              <w:t xml:space="preserve"> [66]</w:t>
            </w:r>
          </w:p>
        </w:tc>
        <w:tc>
          <w:tcPr>
            <w:tcW w:w="810" w:type="dxa"/>
            <w:noWrap/>
          </w:tcPr>
          <w:p w14:paraId="165CC08B" w14:textId="358D4203" w:rsidR="00D024AA" w:rsidRPr="000601D7" w:rsidRDefault="00D024AA" w:rsidP="00D024AA">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tcPr>
          <w:p w14:paraId="7F534BF1" w14:textId="4B231C81" w:rsidR="00D024AA" w:rsidRPr="000601D7" w:rsidRDefault="00047AE2" w:rsidP="00D024AA">
            <w:pPr>
              <w:rPr>
                <w:rFonts w:ascii="Times New Roman" w:hAnsi="Times New Roman" w:cs="Times New Roman"/>
                <w:sz w:val="20"/>
                <w:szCs w:val="20"/>
              </w:rPr>
            </w:pPr>
            <w:r w:rsidRPr="000601D7">
              <w:rPr>
                <w:rFonts w:ascii="Times New Roman" w:hAnsi="Times New Roman" w:cs="Times New Roman"/>
                <w:sz w:val="20"/>
                <w:szCs w:val="20"/>
              </w:rPr>
              <w:t>UK</w:t>
            </w:r>
          </w:p>
        </w:tc>
        <w:tc>
          <w:tcPr>
            <w:tcW w:w="843" w:type="dxa"/>
            <w:noWrap/>
          </w:tcPr>
          <w:p w14:paraId="39954646" w14:textId="7AD07710" w:rsidR="00D024AA" w:rsidRPr="000601D7" w:rsidRDefault="00D024AA" w:rsidP="00D024AA">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tcPr>
          <w:p w14:paraId="2EB5D0A9" w14:textId="2A7496AD" w:rsidR="00D024AA" w:rsidRPr="000601D7" w:rsidRDefault="00D024AA" w:rsidP="00D024AA">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tcPr>
          <w:p w14:paraId="1012A615" w14:textId="00D1447D" w:rsidR="00D024AA" w:rsidRPr="000601D7" w:rsidRDefault="00D052EE" w:rsidP="00D024AA">
            <w:pPr>
              <w:rPr>
                <w:rFonts w:ascii="Times New Roman" w:hAnsi="Times New Roman" w:cs="Times New Roman"/>
                <w:sz w:val="20"/>
                <w:szCs w:val="20"/>
              </w:rPr>
            </w:pPr>
            <w:r w:rsidRPr="000601D7">
              <w:rPr>
                <w:rFonts w:ascii="Times New Roman" w:hAnsi="Times New Roman" w:cs="Times New Roman"/>
                <w:sz w:val="20"/>
                <w:szCs w:val="20"/>
              </w:rPr>
              <w:t>Acute stroke</w:t>
            </w:r>
          </w:p>
        </w:tc>
        <w:tc>
          <w:tcPr>
            <w:tcW w:w="747" w:type="dxa"/>
            <w:noWrap/>
          </w:tcPr>
          <w:p w14:paraId="367A406E" w14:textId="0BB53284" w:rsidR="00D024AA" w:rsidRPr="000601D7" w:rsidRDefault="004F4D68" w:rsidP="00D024AA">
            <w:pPr>
              <w:rPr>
                <w:rFonts w:ascii="Times New Roman" w:hAnsi="Times New Roman" w:cs="Times New Roman"/>
                <w:sz w:val="20"/>
                <w:szCs w:val="20"/>
              </w:rPr>
            </w:pPr>
            <w:r w:rsidRPr="000601D7">
              <w:rPr>
                <w:rFonts w:ascii="Times New Roman" w:hAnsi="Times New Roman" w:cs="Times New Roman"/>
                <w:sz w:val="20"/>
                <w:szCs w:val="20"/>
              </w:rPr>
              <w:t>457</w:t>
            </w:r>
          </w:p>
        </w:tc>
        <w:tc>
          <w:tcPr>
            <w:tcW w:w="762" w:type="dxa"/>
            <w:noWrap/>
          </w:tcPr>
          <w:p w14:paraId="0B069CC6" w14:textId="480AB8D0" w:rsidR="00D024AA" w:rsidRPr="000601D7" w:rsidRDefault="004F4D68" w:rsidP="00D024AA">
            <w:pPr>
              <w:rPr>
                <w:rFonts w:ascii="Times New Roman" w:hAnsi="Times New Roman" w:cs="Times New Roman"/>
                <w:sz w:val="20"/>
                <w:szCs w:val="20"/>
              </w:rPr>
            </w:pPr>
            <w:r w:rsidRPr="000601D7">
              <w:rPr>
                <w:rFonts w:ascii="Times New Roman" w:hAnsi="Times New Roman" w:cs="Times New Roman"/>
                <w:sz w:val="20"/>
                <w:szCs w:val="20"/>
              </w:rPr>
              <w:t>153</w:t>
            </w:r>
          </w:p>
        </w:tc>
        <w:tc>
          <w:tcPr>
            <w:tcW w:w="681" w:type="dxa"/>
            <w:noWrap/>
          </w:tcPr>
          <w:p w14:paraId="17B8FF1F" w14:textId="6D741D80" w:rsidR="00D024AA" w:rsidRPr="000601D7" w:rsidRDefault="004F4D68" w:rsidP="00D024AA">
            <w:pPr>
              <w:rPr>
                <w:rFonts w:ascii="Times New Roman" w:hAnsi="Times New Roman" w:cs="Times New Roman"/>
                <w:sz w:val="20"/>
                <w:szCs w:val="20"/>
              </w:rPr>
            </w:pPr>
            <w:r w:rsidRPr="000601D7">
              <w:rPr>
                <w:rFonts w:ascii="Times New Roman" w:hAnsi="Times New Roman" w:cs="Times New Roman"/>
                <w:sz w:val="20"/>
                <w:szCs w:val="20"/>
              </w:rPr>
              <w:t>304</w:t>
            </w:r>
          </w:p>
        </w:tc>
        <w:tc>
          <w:tcPr>
            <w:tcW w:w="685" w:type="dxa"/>
            <w:noWrap/>
          </w:tcPr>
          <w:p w14:paraId="2F1FFBAA" w14:textId="07D61670" w:rsidR="00D024AA" w:rsidRPr="000601D7" w:rsidRDefault="004F4D68" w:rsidP="00D024AA">
            <w:pPr>
              <w:rPr>
                <w:rFonts w:ascii="Times New Roman" w:hAnsi="Times New Roman" w:cs="Times New Roman"/>
                <w:sz w:val="20"/>
                <w:szCs w:val="20"/>
              </w:rPr>
            </w:pPr>
            <w:r w:rsidRPr="000601D7">
              <w:rPr>
                <w:rFonts w:ascii="Times New Roman" w:hAnsi="Times New Roman" w:cs="Times New Roman"/>
                <w:sz w:val="20"/>
                <w:szCs w:val="20"/>
              </w:rPr>
              <w:t>NA</w:t>
            </w:r>
          </w:p>
        </w:tc>
        <w:tc>
          <w:tcPr>
            <w:tcW w:w="542" w:type="dxa"/>
            <w:noWrap/>
          </w:tcPr>
          <w:p w14:paraId="79067375" w14:textId="58D2045C" w:rsidR="00D024AA" w:rsidRPr="000601D7" w:rsidRDefault="004F4D68" w:rsidP="00D024AA">
            <w:pPr>
              <w:rPr>
                <w:rFonts w:ascii="Times New Roman" w:hAnsi="Times New Roman" w:cs="Times New Roman"/>
                <w:sz w:val="20"/>
                <w:szCs w:val="20"/>
              </w:rPr>
            </w:pPr>
            <w:r w:rsidRPr="000601D7">
              <w:rPr>
                <w:rFonts w:ascii="Times New Roman" w:hAnsi="Times New Roman" w:cs="Times New Roman"/>
                <w:sz w:val="20"/>
                <w:szCs w:val="20"/>
              </w:rPr>
              <w:t>234 (52.3%)</w:t>
            </w:r>
          </w:p>
        </w:tc>
        <w:tc>
          <w:tcPr>
            <w:tcW w:w="785" w:type="dxa"/>
            <w:noWrap/>
          </w:tcPr>
          <w:p w14:paraId="07885362" w14:textId="394257A7" w:rsidR="00D024AA" w:rsidRPr="000601D7" w:rsidRDefault="008C09BF" w:rsidP="00D024AA">
            <w:pPr>
              <w:rPr>
                <w:rFonts w:ascii="Times New Roman" w:hAnsi="Times New Roman" w:cs="Times New Roman"/>
                <w:sz w:val="20"/>
                <w:szCs w:val="20"/>
              </w:rPr>
            </w:pPr>
            <w:r w:rsidRPr="000601D7">
              <w:rPr>
                <w:rFonts w:ascii="Times New Roman" w:hAnsi="Times New Roman" w:cs="Times New Roman"/>
                <w:sz w:val="20"/>
                <w:szCs w:val="20"/>
              </w:rPr>
              <w:t>Home stroke care</w:t>
            </w:r>
          </w:p>
        </w:tc>
        <w:tc>
          <w:tcPr>
            <w:tcW w:w="802" w:type="dxa"/>
            <w:noWrap/>
          </w:tcPr>
          <w:p w14:paraId="13F37E17" w14:textId="2956DED3" w:rsidR="00D024AA" w:rsidRPr="000601D7" w:rsidRDefault="008C09BF" w:rsidP="00D024AA">
            <w:pPr>
              <w:rPr>
                <w:rFonts w:ascii="Times New Roman" w:hAnsi="Times New Roman" w:cs="Times New Roman"/>
                <w:sz w:val="20"/>
                <w:szCs w:val="20"/>
              </w:rPr>
            </w:pPr>
            <w:r w:rsidRPr="000601D7">
              <w:rPr>
                <w:rFonts w:ascii="Times New Roman" w:hAnsi="Times New Roman" w:cs="Times New Roman"/>
                <w:sz w:val="20"/>
                <w:szCs w:val="20"/>
              </w:rPr>
              <w:t>Stroke unit and stroke team (hospital based)</w:t>
            </w:r>
          </w:p>
        </w:tc>
        <w:tc>
          <w:tcPr>
            <w:tcW w:w="742" w:type="dxa"/>
            <w:noWrap/>
          </w:tcPr>
          <w:p w14:paraId="7F3907A0" w14:textId="7711D419" w:rsidR="00D024AA" w:rsidRPr="000601D7" w:rsidRDefault="008C09BF" w:rsidP="00D024AA">
            <w:pPr>
              <w:rPr>
                <w:rFonts w:ascii="Times New Roman" w:hAnsi="Times New Roman" w:cs="Times New Roman"/>
                <w:sz w:val="20"/>
                <w:szCs w:val="20"/>
              </w:rPr>
            </w:pPr>
            <w:r w:rsidRPr="000601D7">
              <w:rPr>
                <w:rFonts w:ascii="Times New Roman" w:hAnsi="Times New Roman" w:cs="Times New Roman"/>
                <w:sz w:val="20"/>
                <w:szCs w:val="20"/>
              </w:rPr>
              <w:t>Mortality, cost effectiveness</w:t>
            </w:r>
          </w:p>
        </w:tc>
        <w:tc>
          <w:tcPr>
            <w:tcW w:w="732" w:type="dxa"/>
            <w:noWrap/>
          </w:tcPr>
          <w:p w14:paraId="49E68C12" w14:textId="543F89B7" w:rsidR="00D024AA" w:rsidRPr="000601D7" w:rsidRDefault="00277989" w:rsidP="00D024AA">
            <w:pPr>
              <w:rPr>
                <w:rFonts w:ascii="Times New Roman" w:hAnsi="Times New Roman" w:cs="Times New Roman"/>
                <w:sz w:val="20"/>
                <w:szCs w:val="20"/>
              </w:rPr>
            </w:pPr>
            <w:r w:rsidRPr="000601D7">
              <w:rPr>
                <w:rFonts w:ascii="Times New Roman" w:hAnsi="Times New Roman" w:cs="Times New Roman"/>
                <w:sz w:val="20"/>
                <w:szCs w:val="20"/>
              </w:rPr>
              <w:t>3, 6, 12 months</w:t>
            </w:r>
          </w:p>
        </w:tc>
        <w:tc>
          <w:tcPr>
            <w:tcW w:w="915" w:type="dxa"/>
            <w:noWrap/>
          </w:tcPr>
          <w:p w14:paraId="2C986DA0" w14:textId="36F5682C" w:rsidR="00D024AA" w:rsidRPr="000601D7" w:rsidRDefault="00277989" w:rsidP="00D024AA">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tcPr>
          <w:p w14:paraId="6EB259DB" w14:textId="2A955DAE" w:rsidR="00D024AA" w:rsidRPr="000601D7" w:rsidRDefault="00277989" w:rsidP="00D024AA">
            <w:pPr>
              <w:rPr>
                <w:rFonts w:ascii="Times New Roman" w:hAnsi="Times New Roman" w:cs="Times New Roman"/>
                <w:sz w:val="20"/>
                <w:szCs w:val="20"/>
              </w:rPr>
            </w:pPr>
            <w:r w:rsidRPr="000601D7">
              <w:rPr>
                <w:rFonts w:ascii="Times New Roman" w:hAnsi="Times New Roman" w:cs="Times New Roman"/>
                <w:sz w:val="20"/>
                <w:szCs w:val="20"/>
              </w:rPr>
              <w:t>Low</w:t>
            </w:r>
          </w:p>
        </w:tc>
      </w:tr>
      <w:tr w:rsidR="00D218E7" w:rsidRPr="000601D7" w14:paraId="2CD4CF4F" w14:textId="77777777" w:rsidTr="00864C74">
        <w:trPr>
          <w:trHeight w:val="290"/>
        </w:trPr>
        <w:tc>
          <w:tcPr>
            <w:tcW w:w="1580" w:type="dxa"/>
            <w:noWrap/>
          </w:tcPr>
          <w:p w14:paraId="2A342046" w14:textId="6888C736" w:rsidR="00D024AA" w:rsidRPr="000601D7" w:rsidRDefault="00882C76" w:rsidP="00D024AA">
            <w:pPr>
              <w:rPr>
                <w:rFonts w:ascii="Times New Roman" w:hAnsi="Times New Roman" w:cs="Times New Roman"/>
                <w:sz w:val="20"/>
                <w:szCs w:val="20"/>
              </w:rPr>
            </w:pPr>
            <w:r w:rsidRPr="000601D7">
              <w:rPr>
                <w:rFonts w:ascii="Times New Roman" w:hAnsi="Times New Roman" w:cs="Times New Roman"/>
                <w:sz w:val="20"/>
                <w:szCs w:val="20"/>
              </w:rPr>
              <w:t>Hendricks 2011</w:t>
            </w:r>
            <w:r w:rsidR="00620D8C">
              <w:rPr>
                <w:rFonts w:ascii="Times New Roman" w:hAnsi="Times New Roman" w:cs="Times New Roman"/>
                <w:sz w:val="20"/>
                <w:szCs w:val="20"/>
              </w:rPr>
              <w:t xml:space="preserve"> [36]</w:t>
            </w:r>
            <w:r w:rsidRPr="000601D7">
              <w:rPr>
                <w:rFonts w:ascii="Times New Roman" w:hAnsi="Times New Roman" w:cs="Times New Roman"/>
                <w:sz w:val="20"/>
                <w:szCs w:val="20"/>
              </w:rPr>
              <w:t>; Talcott 2011</w:t>
            </w:r>
            <w:r w:rsidR="008B624C">
              <w:rPr>
                <w:rFonts w:ascii="Times New Roman" w:hAnsi="Times New Roman" w:cs="Times New Roman"/>
                <w:sz w:val="20"/>
                <w:szCs w:val="20"/>
              </w:rPr>
              <w:t xml:space="preserve"> [37]</w:t>
            </w:r>
          </w:p>
        </w:tc>
        <w:tc>
          <w:tcPr>
            <w:tcW w:w="810" w:type="dxa"/>
            <w:noWrap/>
          </w:tcPr>
          <w:p w14:paraId="2CC6F253" w14:textId="003B382F" w:rsidR="00D024AA" w:rsidRPr="000601D7" w:rsidRDefault="00D024AA" w:rsidP="00D024AA">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tcPr>
          <w:p w14:paraId="674B2C46" w14:textId="53BB49CD" w:rsidR="00D024AA" w:rsidRPr="000601D7" w:rsidRDefault="00882C76" w:rsidP="00D024AA">
            <w:pPr>
              <w:rPr>
                <w:rFonts w:ascii="Times New Roman" w:hAnsi="Times New Roman" w:cs="Times New Roman"/>
                <w:sz w:val="20"/>
                <w:szCs w:val="20"/>
              </w:rPr>
            </w:pPr>
            <w:r w:rsidRPr="000601D7">
              <w:rPr>
                <w:rFonts w:ascii="Times New Roman" w:hAnsi="Times New Roman" w:cs="Times New Roman"/>
                <w:sz w:val="20"/>
                <w:szCs w:val="20"/>
              </w:rPr>
              <w:t>USA</w:t>
            </w:r>
          </w:p>
        </w:tc>
        <w:tc>
          <w:tcPr>
            <w:tcW w:w="843" w:type="dxa"/>
            <w:noWrap/>
          </w:tcPr>
          <w:p w14:paraId="49EE5644" w14:textId="7AE70444" w:rsidR="00D024AA" w:rsidRPr="000601D7" w:rsidRDefault="00D024AA" w:rsidP="00D024AA">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tcPr>
          <w:p w14:paraId="57704A90" w14:textId="0B9B9074" w:rsidR="00D024AA" w:rsidRPr="000601D7" w:rsidRDefault="00D024AA" w:rsidP="00D024AA">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tcPr>
          <w:p w14:paraId="09E96AAE" w14:textId="181BC80A" w:rsidR="00D024AA" w:rsidRPr="000601D7" w:rsidRDefault="000C7D3C" w:rsidP="00D024AA">
            <w:pPr>
              <w:rPr>
                <w:rFonts w:ascii="Times New Roman" w:hAnsi="Times New Roman" w:cs="Times New Roman"/>
                <w:sz w:val="20"/>
                <w:szCs w:val="20"/>
              </w:rPr>
            </w:pPr>
            <w:r w:rsidRPr="000601D7">
              <w:rPr>
                <w:rFonts w:ascii="Times New Roman" w:hAnsi="Times New Roman" w:cs="Times New Roman"/>
                <w:sz w:val="20"/>
                <w:szCs w:val="20"/>
              </w:rPr>
              <w:t>Febrile neutropenia</w:t>
            </w:r>
          </w:p>
        </w:tc>
        <w:tc>
          <w:tcPr>
            <w:tcW w:w="747" w:type="dxa"/>
            <w:noWrap/>
          </w:tcPr>
          <w:p w14:paraId="5AAE4C0F" w14:textId="128FD467" w:rsidR="00D024AA" w:rsidRPr="000601D7" w:rsidRDefault="000C7D3C" w:rsidP="00D024AA">
            <w:pPr>
              <w:rPr>
                <w:rFonts w:ascii="Times New Roman" w:hAnsi="Times New Roman" w:cs="Times New Roman"/>
                <w:sz w:val="20"/>
                <w:szCs w:val="20"/>
              </w:rPr>
            </w:pPr>
            <w:r w:rsidRPr="000601D7">
              <w:rPr>
                <w:rFonts w:ascii="Times New Roman" w:hAnsi="Times New Roman" w:cs="Times New Roman"/>
                <w:sz w:val="20"/>
                <w:szCs w:val="20"/>
              </w:rPr>
              <w:t>121</w:t>
            </w:r>
          </w:p>
        </w:tc>
        <w:tc>
          <w:tcPr>
            <w:tcW w:w="762" w:type="dxa"/>
            <w:noWrap/>
          </w:tcPr>
          <w:p w14:paraId="6BA8B3CA" w14:textId="13D5E379" w:rsidR="00D024AA" w:rsidRPr="000601D7" w:rsidRDefault="000C7D3C" w:rsidP="00D024AA">
            <w:pPr>
              <w:rPr>
                <w:rFonts w:ascii="Times New Roman" w:hAnsi="Times New Roman" w:cs="Times New Roman"/>
                <w:sz w:val="20"/>
                <w:szCs w:val="20"/>
              </w:rPr>
            </w:pPr>
            <w:r w:rsidRPr="000601D7">
              <w:rPr>
                <w:rFonts w:ascii="Times New Roman" w:hAnsi="Times New Roman" w:cs="Times New Roman"/>
                <w:sz w:val="20"/>
                <w:szCs w:val="20"/>
              </w:rPr>
              <w:t>50</w:t>
            </w:r>
          </w:p>
        </w:tc>
        <w:tc>
          <w:tcPr>
            <w:tcW w:w="681" w:type="dxa"/>
            <w:noWrap/>
          </w:tcPr>
          <w:p w14:paraId="42062C24" w14:textId="6315DD3E" w:rsidR="00D024AA" w:rsidRPr="000601D7" w:rsidRDefault="000C7D3C" w:rsidP="00D024AA">
            <w:pPr>
              <w:rPr>
                <w:rFonts w:ascii="Times New Roman" w:hAnsi="Times New Roman" w:cs="Times New Roman"/>
                <w:sz w:val="20"/>
                <w:szCs w:val="20"/>
              </w:rPr>
            </w:pPr>
            <w:r w:rsidRPr="000601D7">
              <w:rPr>
                <w:rFonts w:ascii="Times New Roman" w:hAnsi="Times New Roman" w:cs="Times New Roman"/>
                <w:sz w:val="20"/>
                <w:szCs w:val="20"/>
              </w:rPr>
              <w:t>71</w:t>
            </w:r>
          </w:p>
        </w:tc>
        <w:tc>
          <w:tcPr>
            <w:tcW w:w="685" w:type="dxa"/>
            <w:noWrap/>
          </w:tcPr>
          <w:p w14:paraId="01D84051" w14:textId="20E1345A" w:rsidR="00D024AA" w:rsidRPr="000601D7" w:rsidRDefault="004475C3" w:rsidP="00D024AA">
            <w:pPr>
              <w:rPr>
                <w:rFonts w:ascii="Times New Roman" w:hAnsi="Times New Roman" w:cs="Times New Roman"/>
                <w:sz w:val="20"/>
                <w:szCs w:val="20"/>
              </w:rPr>
            </w:pPr>
            <w:r w:rsidRPr="000601D7">
              <w:rPr>
                <w:rFonts w:ascii="Times New Roman" w:hAnsi="Times New Roman" w:cs="Times New Roman"/>
                <w:sz w:val="20"/>
                <w:szCs w:val="20"/>
              </w:rPr>
              <w:t>Mean 47 (range 20 to 81)</w:t>
            </w:r>
          </w:p>
        </w:tc>
        <w:tc>
          <w:tcPr>
            <w:tcW w:w="542" w:type="dxa"/>
            <w:noWrap/>
          </w:tcPr>
          <w:p w14:paraId="602811BB" w14:textId="11E48FB0" w:rsidR="00D024AA" w:rsidRPr="000601D7" w:rsidRDefault="003D01C3" w:rsidP="00D024AA">
            <w:pPr>
              <w:rPr>
                <w:rFonts w:ascii="Times New Roman" w:hAnsi="Times New Roman" w:cs="Times New Roman"/>
                <w:sz w:val="20"/>
                <w:szCs w:val="20"/>
              </w:rPr>
            </w:pPr>
            <w:r w:rsidRPr="000601D7">
              <w:rPr>
                <w:rFonts w:ascii="Times New Roman" w:hAnsi="Times New Roman" w:cs="Times New Roman"/>
                <w:sz w:val="20"/>
                <w:szCs w:val="20"/>
              </w:rPr>
              <w:t>52 (46%)</w:t>
            </w:r>
          </w:p>
        </w:tc>
        <w:tc>
          <w:tcPr>
            <w:tcW w:w="785" w:type="dxa"/>
            <w:noWrap/>
          </w:tcPr>
          <w:p w14:paraId="7C3D1683" w14:textId="3D08844D" w:rsidR="00D024AA" w:rsidRPr="000601D7" w:rsidRDefault="000D15A8" w:rsidP="00D024AA">
            <w:pPr>
              <w:rPr>
                <w:rFonts w:ascii="Times New Roman" w:hAnsi="Times New Roman" w:cs="Times New Roman"/>
                <w:sz w:val="20"/>
                <w:szCs w:val="20"/>
              </w:rPr>
            </w:pPr>
            <w:r w:rsidRPr="000601D7">
              <w:rPr>
                <w:rFonts w:ascii="Times New Roman" w:hAnsi="Times New Roman" w:cs="Times New Roman"/>
                <w:sz w:val="20"/>
                <w:szCs w:val="20"/>
              </w:rPr>
              <w:t>Home care (early discharge for IV antibiotics)</w:t>
            </w:r>
          </w:p>
        </w:tc>
        <w:tc>
          <w:tcPr>
            <w:tcW w:w="802" w:type="dxa"/>
            <w:noWrap/>
          </w:tcPr>
          <w:p w14:paraId="4E959FCB" w14:textId="11A2321D" w:rsidR="00D024AA" w:rsidRPr="000601D7" w:rsidRDefault="000D15A8" w:rsidP="00D024AA">
            <w:pPr>
              <w:rPr>
                <w:rFonts w:ascii="Times New Roman" w:hAnsi="Times New Roman" w:cs="Times New Roman"/>
                <w:sz w:val="20"/>
                <w:szCs w:val="20"/>
              </w:rPr>
            </w:pPr>
            <w:r w:rsidRPr="000601D7">
              <w:rPr>
                <w:rFonts w:ascii="Times New Roman" w:hAnsi="Times New Roman" w:cs="Times New Roman"/>
                <w:sz w:val="20"/>
                <w:szCs w:val="20"/>
              </w:rPr>
              <w:t>Hospital care</w:t>
            </w:r>
          </w:p>
        </w:tc>
        <w:tc>
          <w:tcPr>
            <w:tcW w:w="742" w:type="dxa"/>
            <w:noWrap/>
          </w:tcPr>
          <w:p w14:paraId="5D20007E" w14:textId="464CF2A5" w:rsidR="00D024AA" w:rsidRPr="000601D7" w:rsidRDefault="007312B4" w:rsidP="00D024AA">
            <w:pPr>
              <w:rPr>
                <w:rFonts w:ascii="Times New Roman" w:hAnsi="Times New Roman" w:cs="Times New Roman"/>
                <w:sz w:val="20"/>
                <w:szCs w:val="20"/>
              </w:rPr>
            </w:pPr>
            <w:r w:rsidRPr="000601D7">
              <w:rPr>
                <w:rFonts w:ascii="Times New Roman" w:hAnsi="Times New Roman" w:cs="Times New Roman"/>
                <w:sz w:val="20"/>
                <w:szCs w:val="20"/>
              </w:rPr>
              <w:t>Adverse events, cost effectiveness</w:t>
            </w:r>
          </w:p>
        </w:tc>
        <w:tc>
          <w:tcPr>
            <w:tcW w:w="732" w:type="dxa"/>
            <w:noWrap/>
          </w:tcPr>
          <w:p w14:paraId="2FBFC222" w14:textId="1BE225E1" w:rsidR="00D024AA" w:rsidRPr="000601D7" w:rsidRDefault="007312B4" w:rsidP="00D024AA">
            <w:pPr>
              <w:rPr>
                <w:rFonts w:ascii="Times New Roman" w:hAnsi="Times New Roman" w:cs="Times New Roman"/>
                <w:sz w:val="20"/>
                <w:szCs w:val="20"/>
              </w:rPr>
            </w:pPr>
            <w:r w:rsidRPr="000601D7">
              <w:rPr>
                <w:rFonts w:ascii="Times New Roman" w:hAnsi="Times New Roman" w:cs="Times New Roman"/>
                <w:sz w:val="20"/>
                <w:szCs w:val="20"/>
              </w:rPr>
              <w:t>NA</w:t>
            </w:r>
          </w:p>
        </w:tc>
        <w:tc>
          <w:tcPr>
            <w:tcW w:w="915" w:type="dxa"/>
            <w:noWrap/>
          </w:tcPr>
          <w:p w14:paraId="6A875C74" w14:textId="58658598" w:rsidR="00D024AA" w:rsidRPr="000601D7" w:rsidRDefault="007312B4" w:rsidP="00D024AA">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tcPr>
          <w:p w14:paraId="65F2C0A1" w14:textId="21E4E282" w:rsidR="00D024AA" w:rsidRPr="000601D7" w:rsidRDefault="007312B4" w:rsidP="00D024AA">
            <w:pPr>
              <w:rPr>
                <w:rFonts w:ascii="Times New Roman" w:hAnsi="Times New Roman" w:cs="Times New Roman"/>
                <w:sz w:val="20"/>
                <w:szCs w:val="20"/>
              </w:rPr>
            </w:pPr>
            <w:r w:rsidRPr="000601D7">
              <w:rPr>
                <w:rFonts w:ascii="Times New Roman" w:hAnsi="Times New Roman" w:cs="Times New Roman"/>
                <w:sz w:val="20"/>
                <w:szCs w:val="20"/>
              </w:rPr>
              <w:t>Unclear</w:t>
            </w:r>
          </w:p>
        </w:tc>
      </w:tr>
      <w:tr w:rsidR="00D218E7" w:rsidRPr="000601D7" w14:paraId="65AB2BF9" w14:textId="77777777" w:rsidTr="00864C74">
        <w:trPr>
          <w:trHeight w:val="290"/>
        </w:trPr>
        <w:tc>
          <w:tcPr>
            <w:tcW w:w="1580" w:type="dxa"/>
            <w:noWrap/>
          </w:tcPr>
          <w:p w14:paraId="1B93B4D3" w14:textId="23D463A8" w:rsidR="00D024AA" w:rsidRPr="000601D7" w:rsidRDefault="00B25817" w:rsidP="00D024AA">
            <w:pPr>
              <w:rPr>
                <w:rFonts w:ascii="Times New Roman" w:hAnsi="Times New Roman" w:cs="Times New Roman"/>
                <w:sz w:val="20"/>
                <w:szCs w:val="20"/>
              </w:rPr>
            </w:pPr>
            <w:r w:rsidRPr="000601D7">
              <w:rPr>
                <w:rFonts w:ascii="Times New Roman" w:hAnsi="Times New Roman" w:cs="Times New Roman"/>
                <w:sz w:val="20"/>
                <w:szCs w:val="20"/>
              </w:rPr>
              <w:t>Adler 1978</w:t>
            </w:r>
            <w:r w:rsidR="008950B1">
              <w:rPr>
                <w:rFonts w:ascii="Times New Roman" w:hAnsi="Times New Roman" w:cs="Times New Roman"/>
                <w:sz w:val="20"/>
                <w:szCs w:val="20"/>
              </w:rPr>
              <w:t xml:space="preserve"> [38]</w:t>
            </w:r>
          </w:p>
        </w:tc>
        <w:tc>
          <w:tcPr>
            <w:tcW w:w="810" w:type="dxa"/>
            <w:noWrap/>
          </w:tcPr>
          <w:p w14:paraId="0C8CB23C" w14:textId="2BE18C5B" w:rsidR="00D024AA" w:rsidRPr="000601D7" w:rsidRDefault="00D024AA" w:rsidP="00D024AA">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tcPr>
          <w:p w14:paraId="0C9E6863" w14:textId="5AC0FC80" w:rsidR="00D024AA" w:rsidRPr="000601D7" w:rsidRDefault="00B25817" w:rsidP="00D024AA">
            <w:pPr>
              <w:rPr>
                <w:rFonts w:ascii="Times New Roman" w:hAnsi="Times New Roman" w:cs="Times New Roman"/>
                <w:sz w:val="20"/>
                <w:szCs w:val="20"/>
              </w:rPr>
            </w:pPr>
            <w:r w:rsidRPr="000601D7">
              <w:rPr>
                <w:rFonts w:ascii="Times New Roman" w:hAnsi="Times New Roman" w:cs="Times New Roman"/>
                <w:sz w:val="20"/>
                <w:szCs w:val="20"/>
              </w:rPr>
              <w:t>UK</w:t>
            </w:r>
          </w:p>
        </w:tc>
        <w:tc>
          <w:tcPr>
            <w:tcW w:w="843" w:type="dxa"/>
            <w:noWrap/>
          </w:tcPr>
          <w:p w14:paraId="34176778" w14:textId="06D240D9" w:rsidR="00D024AA" w:rsidRPr="000601D7" w:rsidRDefault="00D024AA" w:rsidP="00D024AA">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tcPr>
          <w:p w14:paraId="00E947B4" w14:textId="4B0E8ABD" w:rsidR="00D024AA" w:rsidRPr="000601D7" w:rsidRDefault="00D024AA" w:rsidP="00D024AA">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tcPr>
          <w:p w14:paraId="10708774" w14:textId="33588C70" w:rsidR="00D024AA" w:rsidRPr="000601D7" w:rsidRDefault="00BD5999" w:rsidP="00D024AA">
            <w:pPr>
              <w:rPr>
                <w:rFonts w:ascii="Times New Roman" w:hAnsi="Times New Roman" w:cs="Times New Roman"/>
                <w:sz w:val="20"/>
                <w:szCs w:val="20"/>
              </w:rPr>
            </w:pPr>
            <w:r w:rsidRPr="000601D7">
              <w:rPr>
                <w:rFonts w:ascii="Times New Roman" w:hAnsi="Times New Roman" w:cs="Times New Roman"/>
                <w:sz w:val="20"/>
                <w:szCs w:val="20"/>
              </w:rPr>
              <w:t>Inguinal hernia or varicose veins (surgeries for these conditions)</w:t>
            </w:r>
          </w:p>
        </w:tc>
        <w:tc>
          <w:tcPr>
            <w:tcW w:w="747" w:type="dxa"/>
            <w:noWrap/>
          </w:tcPr>
          <w:p w14:paraId="4809366C" w14:textId="61296CA6" w:rsidR="00D024AA" w:rsidRPr="000601D7" w:rsidRDefault="00FC3E9A" w:rsidP="00D024AA">
            <w:pPr>
              <w:rPr>
                <w:rFonts w:ascii="Times New Roman" w:hAnsi="Times New Roman" w:cs="Times New Roman"/>
                <w:sz w:val="20"/>
                <w:szCs w:val="20"/>
              </w:rPr>
            </w:pPr>
            <w:r w:rsidRPr="000601D7">
              <w:rPr>
                <w:rFonts w:ascii="Times New Roman" w:hAnsi="Times New Roman" w:cs="Times New Roman"/>
                <w:sz w:val="20"/>
                <w:szCs w:val="20"/>
              </w:rPr>
              <w:t>224</w:t>
            </w:r>
          </w:p>
        </w:tc>
        <w:tc>
          <w:tcPr>
            <w:tcW w:w="762" w:type="dxa"/>
            <w:noWrap/>
          </w:tcPr>
          <w:p w14:paraId="2479A4F1" w14:textId="14748AC4" w:rsidR="00D024AA" w:rsidRPr="000601D7" w:rsidRDefault="00FC3E9A" w:rsidP="00D024AA">
            <w:pPr>
              <w:rPr>
                <w:rFonts w:ascii="Times New Roman" w:hAnsi="Times New Roman" w:cs="Times New Roman"/>
                <w:sz w:val="20"/>
                <w:szCs w:val="20"/>
              </w:rPr>
            </w:pPr>
            <w:r w:rsidRPr="000601D7">
              <w:rPr>
                <w:rFonts w:ascii="Times New Roman" w:hAnsi="Times New Roman" w:cs="Times New Roman"/>
                <w:sz w:val="20"/>
                <w:szCs w:val="20"/>
              </w:rPr>
              <w:t>117</w:t>
            </w:r>
          </w:p>
        </w:tc>
        <w:tc>
          <w:tcPr>
            <w:tcW w:w="681" w:type="dxa"/>
            <w:noWrap/>
          </w:tcPr>
          <w:p w14:paraId="69B9694C" w14:textId="5F35C395" w:rsidR="00D024AA" w:rsidRPr="000601D7" w:rsidRDefault="00FC3E9A" w:rsidP="00D024AA">
            <w:pPr>
              <w:rPr>
                <w:rFonts w:ascii="Times New Roman" w:hAnsi="Times New Roman" w:cs="Times New Roman"/>
                <w:sz w:val="20"/>
                <w:szCs w:val="20"/>
              </w:rPr>
            </w:pPr>
            <w:r w:rsidRPr="000601D7">
              <w:rPr>
                <w:rFonts w:ascii="Times New Roman" w:hAnsi="Times New Roman" w:cs="Times New Roman"/>
                <w:sz w:val="20"/>
                <w:szCs w:val="20"/>
              </w:rPr>
              <w:t>107</w:t>
            </w:r>
          </w:p>
        </w:tc>
        <w:tc>
          <w:tcPr>
            <w:tcW w:w="685" w:type="dxa"/>
            <w:noWrap/>
          </w:tcPr>
          <w:p w14:paraId="090967D9" w14:textId="10020233" w:rsidR="00D024AA" w:rsidRPr="000601D7" w:rsidRDefault="005925BD" w:rsidP="00D024AA">
            <w:pPr>
              <w:rPr>
                <w:rFonts w:ascii="Times New Roman" w:hAnsi="Times New Roman" w:cs="Times New Roman"/>
                <w:sz w:val="20"/>
                <w:szCs w:val="20"/>
              </w:rPr>
            </w:pPr>
            <w:r w:rsidRPr="000601D7">
              <w:rPr>
                <w:rFonts w:ascii="Times New Roman" w:hAnsi="Times New Roman" w:cs="Times New Roman"/>
                <w:sz w:val="20"/>
                <w:szCs w:val="20"/>
              </w:rPr>
              <w:t>18 to 64</w:t>
            </w:r>
          </w:p>
        </w:tc>
        <w:tc>
          <w:tcPr>
            <w:tcW w:w="542" w:type="dxa"/>
            <w:noWrap/>
          </w:tcPr>
          <w:p w14:paraId="48E19E23" w14:textId="0CE388CB" w:rsidR="00D024AA" w:rsidRPr="000601D7" w:rsidRDefault="00324C93" w:rsidP="00D024AA">
            <w:pPr>
              <w:rPr>
                <w:rFonts w:ascii="Times New Roman" w:hAnsi="Times New Roman" w:cs="Times New Roman"/>
                <w:sz w:val="20"/>
                <w:szCs w:val="20"/>
              </w:rPr>
            </w:pPr>
            <w:r w:rsidRPr="000601D7">
              <w:rPr>
                <w:rFonts w:ascii="Times New Roman" w:hAnsi="Times New Roman" w:cs="Times New Roman"/>
                <w:sz w:val="20"/>
                <w:szCs w:val="20"/>
              </w:rPr>
              <w:t>124 (55.4%)</w:t>
            </w:r>
          </w:p>
        </w:tc>
        <w:tc>
          <w:tcPr>
            <w:tcW w:w="785" w:type="dxa"/>
            <w:noWrap/>
          </w:tcPr>
          <w:p w14:paraId="127C884C" w14:textId="0BE2968C" w:rsidR="00D024AA" w:rsidRPr="000601D7" w:rsidRDefault="00F428A3" w:rsidP="00D024AA">
            <w:pPr>
              <w:rPr>
                <w:rFonts w:ascii="Times New Roman" w:hAnsi="Times New Roman" w:cs="Times New Roman"/>
                <w:sz w:val="20"/>
                <w:szCs w:val="20"/>
              </w:rPr>
            </w:pPr>
            <w:r w:rsidRPr="000601D7">
              <w:rPr>
                <w:rFonts w:ascii="Times New Roman" w:hAnsi="Times New Roman" w:cs="Times New Roman"/>
                <w:sz w:val="20"/>
                <w:szCs w:val="20"/>
              </w:rPr>
              <w:t>Short stay (early discharge)</w:t>
            </w:r>
          </w:p>
        </w:tc>
        <w:tc>
          <w:tcPr>
            <w:tcW w:w="802" w:type="dxa"/>
            <w:noWrap/>
          </w:tcPr>
          <w:p w14:paraId="4E858E72" w14:textId="35C21380" w:rsidR="00D024AA" w:rsidRPr="000601D7" w:rsidRDefault="00F428A3" w:rsidP="00D024AA">
            <w:pPr>
              <w:rPr>
                <w:rFonts w:ascii="Times New Roman" w:hAnsi="Times New Roman" w:cs="Times New Roman"/>
                <w:sz w:val="20"/>
                <w:szCs w:val="20"/>
              </w:rPr>
            </w:pPr>
            <w:r w:rsidRPr="000601D7">
              <w:rPr>
                <w:rFonts w:ascii="Times New Roman" w:hAnsi="Times New Roman" w:cs="Times New Roman"/>
                <w:sz w:val="20"/>
                <w:szCs w:val="20"/>
              </w:rPr>
              <w:t>Long stay (hospital care)</w:t>
            </w:r>
          </w:p>
        </w:tc>
        <w:tc>
          <w:tcPr>
            <w:tcW w:w="742" w:type="dxa"/>
            <w:noWrap/>
          </w:tcPr>
          <w:p w14:paraId="74B68626" w14:textId="4FAB134E" w:rsidR="00D024AA" w:rsidRPr="000601D7" w:rsidRDefault="006263A7" w:rsidP="00D024AA">
            <w:pPr>
              <w:rPr>
                <w:rFonts w:ascii="Times New Roman" w:hAnsi="Times New Roman" w:cs="Times New Roman"/>
                <w:sz w:val="20"/>
                <w:szCs w:val="20"/>
              </w:rPr>
            </w:pPr>
            <w:r w:rsidRPr="000601D7">
              <w:rPr>
                <w:rFonts w:ascii="Times New Roman" w:hAnsi="Times New Roman" w:cs="Times New Roman"/>
                <w:sz w:val="20"/>
                <w:szCs w:val="20"/>
              </w:rPr>
              <w:t>Adverse events, cost effectiveness</w:t>
            </w:r>
          </w:p>
        </w:tc>
        <w:tc>
          <w:tcPr>
            <w:tcW w:w="732" w:type="dxa"/>
            <w:noWrap/>
          </w:tcPr>
          <w:p w14:paraId="19455EBC" w14:textId="1495AA53" w:rsidR="00D024AA" w:rsidRPr="000601D7" w:rsidRDefault="006263A7" w:rsidP="00D024AA">
            <w:pPr>
              <w:rPr>
                <w:rFonts w:ascii="Times New Roman" w:hAnsi="Times New Roman" w:cs="Times New Roman"/>
                <w:sz w:val="20"/>
                <w:szCs w:val="20"/>
              </w:rPr>
            </w:pPr>
            <w:r w:rsidRPr="000601D7">
              <w:rPr>
                <w:rFonts w:ascii="Times New Roman" w:hAnsi="Times New Roman" w:cs="Times New Roman"/>
                <w:sz w:val="20"/>
                <w:szCs w:val="20"/>
              </w:rPr>
              <w:t xml:space="preserve">7 days </w:t>
            </w:r>
          </w:p>
        </w:tc>
        <w:tc>
          <w:tcPr>
            <w:tcW w:w="915" w:type="dxa"/>
            <w:noWrap/>
          </w:tcPr>
          <w:p w14:paraId="155020C0" w14:textId="2BB10C58" w:rsidR="00D024AA" w:rsidRPr="000601D7" w:rsidRDefault="006263A7" w:rsidP="00D024AA">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tcPr>
          <w:p w14:paraId="3E05200B" w14:textId="24BE9D70" w:rsidR="00D024AA" w:rsidRPr="000601D7" w:rsidRDefault="006263A7" w:rsidP="00D024AA">
            <w:pPr>
              <w:rPr>
                <w:rFonts w:ascii="Times New Roman" w:hAnsi="Times New Roman" w:cs="Times New Roman"/>
                <w:sz w:val="20"/>
                <w:szCs w:val="20"/>
              </w:rPr>
            </w:pPr>
            <w:r w:rsidRPr="000601D7">
              <w:rPr>
                <w:rFonts w:ascii="Times New Roman" w:hAnsi="Times New Roman" w:cs="Times New Roman"/>
                <w:sz w:val="20"/>
                <w:szCs w:val="20"/>
              </w:rPr>
              <w:t>Unclear</w:t>
            </w:r>
          </w:p>
        </w:tc>
      </w:tr>
      <w:tr w:rsidR="00D218E7" w:rsidRPr="000601D7" w14:paraId="44B53E16" w14:textId="77777777" w:rsidTr="00864C74">
        <w:trPr>
          <w:trHeight w:val="290"/>
        </w:trPr>
        <w:tc>
          <w:tcPr>
            <w:tcW w:w="1580" w:type="dxa"/>
            <w:noWrap/>
          </w:tcPr>
          <w:p w14:paraId="7F7781A1" w14:textId="39A83514" w:rsidR="00D024AA" w:rsidRPr="000601D7" w:rsidRDefault="00B43ED0" w:rsidP="00D024AA">
            <w:pPr>
              <w:rPr>
                <w:rFonts w:ascii="Times New Roman" w:hAnsi="Times New Roman" w:cs="Times New Roman"/>
                <w:sz w:val="20"/>
                <w:szCs w:val="20"/>
              </w:rPr>
            </w:pPr>
            <w:r w:rsidRPr="000601D7">
              <w:rPr>
                <w:rFonts w:ascii="Times New Roman" w:hAnsi="Times New Roman" w:cs="Times New Roman"/>
                <w:sz w:val="20"/>
                <w:szCs w:val="20"/>
              </w:rPr>
              <w:t>Booth 2004</w:t>
            </w:r>
            <w:r w:rsidR="004D014F">
              <w:rPr>
                <w:rFonts w:ascii="Times New Roman" w:hAnsi="Times New Roman" w:cs="Times New Roman"/>
                <w:sz w:val="20"/>
                <w:szCs w:val="20"/>
              </w:rPr>
              <w:t xml:space="preserve"> </w:t>
            </w:r>
            <w:r w:rsidR="00BC558D">
              <w:rPr>
                <w:rFonts w:ascii="Times New Roman" w:hAnsi="Times New Roman" w:cs="Times New Roman"/>
                <w:sz w:val="20"/>
                <w:szCs w:val="20"/>
              </w:rPr>
              <w:t>[39]</w:t>
            </w:r>
            <w:r w:rsidR="00BC558D" w:rsidRPr="000601D7">
              <w:rPr>
                <w:rFonts w:ascii="Times New Roman" w:hAnsi="Times New Roman" w:cs="Times New Roman"/>
                <w:sz w:val="20"/>
                <w:szCs w:val="20"/>
              </w:rPr>
              <w:t xml:space="preserve"> </w:t>
            </w:r>
          </w:p>
        </w:tc>
        <w:tc>
          <w:tcPr>
            <w:tcW w:w="810" w:type="dxa"/>
            <w:noWrap/>
          </w:tcPr>
          <w:p w14:paraId="26B4FCF1" w14:textId="3D4D0F34" w:rsidR="00D024AA" w:rsidRPr="000601D7" w:rsidRDefault="00D024AA" w:rsidP="00D024AA">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tcPr>
          <w:p w14:paraId="08588258" w14:textId="1DB0C742" w:rsidR="00D024AA" w:rsidRPr="000601D7" w:rsidRDefault="00B43ED0" w:rsidP="00D024AA">
            <w:pPr>
              <w:rPr>
                <w:rFonts w:ascii="Times New Roman" w:hAnsi="Times New Roman" w:cs="Times New Roman"/>
                <w:sz w:val="20"/>
                <w:szCs w:val="20"/>
              </w:rPr>
            </w:pPr>
            <w:r w:rsidRPr="000601D7">
              <w:rPr>
                <w:rFonts w:ascii="Times New Roman" w:hAnsi="Times New Roman" w:cs="Times New Roman"/>
                <w:sz w:val="20"/>
                <w:szCs w:val="20"/>
              </w:rPr>
              <w:t>UK</w:t>
            </w:r>
          </w:p>
        </w:tc>
        <w:tc>
          <w:tcPr>
            <w:tcW w:w="843" w:type="dxa"/>
            <w:noWrap/>
          </w:tcPr>
          <w:p w14:paraId="468D26CF" w14:textId="504D14A8" w:rsidR="00D024AA" w:rsidRPr="000601D7" w:rsidRDefault="00D024AA" w:rsidP="00D024AA">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tcPr>
          <w:p w14:paraId="3016BFEC" w14:textId="381E57E9" w:rsidR="00D024AA" w:rsidRPr="000601D7" w:rsidRDefault="00D024AA" w:rsidP="00D024AA">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tcPr>
          <w:p w14:paraId="73CD89B6" w14:textId="436DE983" w:rsidR="00D024AA" w:rsidRPr="000601D7" w:rsidRDefault="005E6749" w:rsidP="00D024AA">
            <w:pPr>
              <w:rPr>
                <w:rFonts w:ascii="Times New Roman" w:hAnsi="Times New Roman" w:cs="Times New Roman"/>
                <w:sz w:val="20"/>
                <w:szCs w:val="20"/>
              </w:rPr>
            </w:pPr>
            <w:r w:rsidRPr="000601D7">
              <w:rPr>
                <w:rFonts w:ascii="Times New Roman" w:hAnsi="Times New Roman" w:cs="Times New Roman"/>
                <w:sz w:val="20"/>
                <w:szCs w:val="20"/>
              </w:rPr>
              <w:t>Coronary artery bypass grafting</w:t>
            </w:r>
          </w:p>
        </w:tc>
        <w:tc>
          <w:tcPr>
            <w:tcW w:w="747" w:type="dxa"/>
            <w:noWrap/>
          </w:tcPr>
          <w:p w14:paraId="2F29082D" w14:textId="3329E868" w:rsidR="00D024AA" w:rsidRPr="000601D7" w:rsidRDefault="005E6749" w:rsidP="00D024AA">
            <w:pPr>
              <w:rPr>
                <w:rFonts w:ascii="Times New Roman" w:hAnsi="Times New Roman" w:cs="Times New Roman"/>
                <w:sz w:val="20"/>
                <w:szCs w:val="20"/>
              </w:rPr>
            </w:pPr>
            <w:r w:rsidRPr="000601D7">
              <w:rPr>
                <w:rFonts w:ascii="Times New Roman" w:hAnsi="Times New Roman" w:cs="Times New Roman"/>
                <w:sz w:val="20"/>
                <w:szCs w:val="20"/>
              </w:rPr>
              <w:t>97</w:t>
            </w:r>
          </w:p>
        </w:tc>
        <w:tc>
          <w:tcPr>
            <w:tcW w:w="762" w:type="dxa"/>
            <w:noWrap/>
          </w:tcPr>
          <w:p w14:paraId="542B5FF7" w14:textId="5CACF3C6" w:rsidR="00D024AA" w:rsidRPr="000601D7" w:rsidRDefault="005E6749" w:rsidP="00D024AA">
            <w:pPr>
              <w:rPr>
                <w:rFonts w:ascii="Times New Roman" w:hAnsi="Times New Roman" w:cs="Times New Roman"/>
                <w:sz w:val="20"/>
                <w:szCs w:val="20"/>
              </w:rPr>
            </w:pPr>
            <w:r w:rsidRPr="000601D7">
              <w:rPr>
                <w:rFonts w:ascii="Times New Roman" w:hAnsi="Times New Roman" w:cs="Times New Roman"/>
                <w:sz w:val="20"/>
                <w:szCs w:val="20"/>
              </w:rPr>
              <w:t>65</w:t>
            </w:r>
          </w:p>
        </w:tc>
        <w:tc>
          <w:tcPr>
            <w:tcW w:w="681" w:type="dxa"/>
            <w:noWrap/>
          </w:tcPr>
          <w:p w14:paraId="1F0D7AB9" w14:textId="0D32A936" w:rsidR="00D024AA" w:rsidRPr="000601D7" w:rsidRDefault="005E6749" w:rsidP="00D024AA">
            <w:pPr>
              <w:rPr>
                <w:rFonts w:ascii="Times New Roman" w:hAnsi="Times New Roman" w:cs="Times New Roman"/>
                <w:sz w:val="20"/>
                <w:szCs w:val="20"/>
              </w:rPr>
            </w:pPr>
            <w:r w:rsidRPr="000601D7">
              <w:rPr>
                <w:rFonts w:ascii="Times New Roman" w:hAnsi="Times New Roman" w:cs="Times New Roman"/>
                <w:sz w:val="20"/>
                <w:szCs w:val="20"/>
              </w:rPr>
              <w:t>32</w:t>
            </w:r>
          </w:p>
        </w:tc>
        <w:tc>
          <w:tcPr>
            <w:tcW w:w="685" w:type="dxa"/>
            <w:noWrap/>
          </w:tcPr>
          <w:p w14:paraId="6329C593" w14:textId="5927CF73" w:rsidR="00D024AA" w:rsidRPr="000601D7" w:rsidRDefault="005478B4" w:rsidP="00D024AA">
            <w:pPr>
              <w:rPr>
                <w:rFonts w:ascii="Times New Roman" w:hAnsi="Times New Roman" w:cs="Times New Roman"/>
                <w:sz w:val="20"/>
                <w:szCs w:val="20"/>
              </w:rPr>
            </w:pPr>
            <w:r w:rsidRPr="000601D7">
              <w:rPr>
                <w:rFonts w:ascii="Times New Roman" w:hAnsi="Times New Roman" w:cs="Times New Roman"/>
                <w:sz w:val="20"/>
                <w:szCs w:val="20"/>
              </w:rPr>
              <w:t>NA</w:t>
            </w:r>
          </w:p>
        </w:tc>
        <w:tc>
          <w:tcPr>
            <w:tcW w:w="542" w:type="dxa"/>
            <w:noWrap/>
          </w:tcPr>
          <w:p w14:paraId="548D8559" w14:textId="442A45B4" w:rsidR="00D024AA" w:rsidRPr="000601D7" w:rsidRDefault="005478B4" w:rsidP="00D024AA">
            <w:pPr>
              <w:rPr>
                <w:rFonts w:ascii="Times New Roman" w:hAnsi="Times New Roman" w:cs="Times New Roman"/>
                <w:sz w:val="20"/>
                <w:szCs w:val="20"/>
              </w:rPr>
            </w:pPr>
            <w:r w:rsidRPr="000601D7">
              <w:rPr>
                <w:rFonts w:ascii="Times New Roman" w:hAnsi="Times New Roman" w:cs="Times New Roman"/>
                <w:sz w:val="20"/>
                <w:szCs w:val="20"/>
              </w:rPr>
              <w:t>NA</w:t>
            </w:r>
          </w:p>
        </w:tc>
        <w:tc>
          <w:tcPr>
            <w:tcW w:w="785" w:type="dxa"/>
            <w:noWrap/>
          </w:tcPr>
          <w:p w14:paraId="54418537" w14:textId="6F8A165E" w:rsidR="00D024AA" w:rsidRPr="000601D7" w:rsidRDefault="0090621B" w:rsidP="00D024AA">
            <w:pPr>
              <w:rPr>
                <w:rFonts w:ascii="Times New Roman" w:hAnsi="Times New Roman" w:cs="Times New Roman"/>
                <w:sz w:val="20"/>
                <w:szCs w:val="20"/>
              </w:rPr>
            </w:pPr>
            <w:r w:rsidRPr="000601D7">
              <w:rPr>
                <w:rFonts w:ascii="Times New Roman" w:hAnsi="Times New Roman" w:cs="Times New Roman"/>
                <w:sz w:val="20"/>
                <w:szCs w:val="20"/>
              </w:rPr>
              <w:t>Early discharge</w:t>
            </w:r>
          </w:p>
        </w:tc>
        <w:tc>
          <w:tcPr>
            <w:tcW w:w="802" w:type="dxa"/>
            <w:noWrap/>
          </w:tcPr>
          <w:p w14:paraId="70A07FAC" w14:textId="12CB3696" w:rsidR="00D024AA" w:rsidRPr="000601D7" w:rsidRDefault="0090621B" w:rsidP="00D024AA">
            <w:pPr>
              <w:rPr>
                <w:rFonts w:ascii="Times New Roman" w:hAnsi="Times New Roman" w:cs="Times New Roman"/>
                <w:sz w:val="20"/>
                <w:szCs w:val="20"/>
              </w:rPr>
            </w:pPr>
            <w:r w:rsidRPr="000601D7">
              <w:rPr>
                <w:rFonts w:ascii="Times New Roman" w:hAnsi="Times New Roman" w:cs="Times New Roman"/>
                <w:sz w:val="20"/>
                <w:szCs w:val="20"/>
              </w:rPr>
              <w:t>Hospital care</w:t>
            </w:r>
          </w:p>
        </w:tc>
        <w:tc>
          <w:tcPr>
            <w:tcW w:w="742" w:type="dxa"/>
            <w:noWrap/>
          </w:tcPr>
          <w:p w14:paraId="584ECA84" w14:textId="2158A7FB" w:rsidR="00D024AA" w:rsidRPr="000601D7" w:rsidRDefault="00F230C8" w:rsidP="00D024AA">
            <w:pPr>
              <w:rPr>
                <w:rFonts w:ascii="Times New Roman" w:hAnsi="Times New Roman" w:cs="Times New Roman"/>
                <w:sz w:val="20"/>
                <w:szCs w:val="20"/>
              </w:rPr>
            </w:pPr>
            <w:r w:rsidRPr="000601D7">
              <w:rPr>
                <w:rFonts w:ascii="Times New Roman" w:hAnsi="Times New Roman" w:cs="Times New Roman"/>
                <w:sz w:val="20"/>
                <w:szCs w:val="20"/>
              </w:rPr>
              <w:t>Readmission, length of stay, cost effectiveness</w:t>
            </w:r>
          </w:p>
        </w:tc>
        <w:tc>
          <w:tcPr>
            <w:tcW w:w="732" w:type="dxa"/>
            <w:noWrap/>
          </w:tcPr>
          <w:p w14:paraId="61BC0C7B" w14:textId="6E680983" w:rsidR="00D024AA" w:rsidRPr="000601D7" w:rsidRDefault="00F230C8" w:rsidP="00D024AA">
            <w:pPr>
              <w:rPr>
                <w:rFonts w:ascii="Times New Roman" w:hAnsi="Times New Roman" w:cs="Times New Roman"/>
                <w:sz w:val="20"/>
                <w:szCs w:val="20"/>
              </w:rPr>
            </w:pPr>
            <w:r w:rsidRPr="000601D7">
              <w:rPr>
                <w:rFonts w:ascii="Times New Roman" w:hAnsi="Times New Roman" w:cs="Times New Roman"/>
                <w:sz w:val="20"/>
                <w:szCs w:val="20"/>
              </w:rPr>
              <w:t>3 months</w:t>
            </w:r>
          </w:p>
        </w:tc>
        <w:tc>
          <w:tcPr>
            <w:tcW w:w="915" w:type="dxa"/>
            <w:noWrap/>
          </w:tcPr>
          <w:p w14:paraId="0637C56C" w14:textId="00826B0D" w:rsidR="00D024AA" w:rsidRPr="000601D7" w:rsidRDefault="00F230C8" w:rsidP="00D024AA">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tcPr>
          <w:p w14:paraId="249D6194" w14:textId="345F670B" w:rsidR="00D024AA" w:rsidRPr="000601D7" w:rsidRDefault="00F230C8" w:rsidP="00D024AA">
            <w:pPr>
              <w:rPr>
                <w:rFonts w:ascii="Times New Roman" w:hAnsi="Times New Roman" w:cs="Times New Roman"/>
                <w:sz w:val="20"/>
                <w:szCs w:val="20"/>
              </w:rPr>
            </w:pPr>
            <w:r w:rsidRPr="000601D7">
              <w:rPr>
                <w:rFonts w:ascii="Times New Roman" w:hAnsi="Times New Roman" w:cs="Times New Roman"/>
                <w:sz w:val="20"/>
                <w:szCs w:val="20"/>
              </w:rPr>
              <w:t>Unclear</w:t>
            </w:r>
          </w:p>
        </w:tc>
      </w:tr>
      <w:tr w:rsidR="00D218E7" w:rsidRPr="000601D7" w14:paraId="77698682" w14:textId="77777777" w:rsidTr="00864C74">
        <w:trPr>
          <w:trHeight w:val="290"/>
        </w:trPr>
        <w:tc>
          <w:tcPr>
            <w:tcW w:w="1580" w:type="dxa"/>
            <w:noWrap/>
          </w:tcPr>
          <w:p w14:paraId="77FD0D07" w14:textId="3B305028" w:rsidR="00D024AA" w:rsidRPr="000601D7" w:rsidRDefault="0005750D" w:rsidP="00D024AA">
            <w:pPr>
              <w:rPr>
                <w:rFonts w:ascii="Times New Roman" w:hAnsi="Times New Roman" w:cs="Times New Roman"/>
                <w:sz w:val="20"/>
                <w:szCs w:val="20"/>
              </w:rPr>
            </w:pPr>
            <w:r w:rsidRPr="000601D7">
              <w:rPr>
                <w:rFonts w:ascii="Times New Roman" w:hAnsi="Times New Roman" w:cs="Times New Roman"/>
                <w:sz w:val="20"/>
                <w:szCs w:val="20"/>
              </w:rPr>
              <w:t>Cotton 2000</w:t>
            </w:r>
            <w:r w:rsidR="00A92A42">
              <w:rPr>
                <w:rFonts w:ascii="Times New Roman" w:hAnsi="Times New Roman" w:cs="Times New Roman"/>
                <w:sz w:val="20"/>
                <w:szCs w:val="20"/>
              </w:rPr>
              <w:t xml:space="preserve"> [40]</w:t>
            </w:r>
          </w:p>
        </w:tc>
        <w:tc>
          <w:tcPr>
            <w:tcW w:w="810" w:type="dxa"/>
            <w:noWrap/>
          </w:tcPr>
          <w:p w14:paraId="41E9BA5B" w14:textId="04BC2F5F" w:rsidR="00D024AA" w:rsidRPr="000601D7" w:rsidRDefault="00D024AA" w:rsidP="00D024AA">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tcPr>
          <w:p w14:paraId="3E9F15CB" w14:textId="184EDD80" w:rsidR="00D024AA" w:rsidRPr="000601D7" w:rsidRDefault="0005750D" w:rsidP="00D024AA">
            <w:pPr>
              <w:rPr>
                <w:rFonts w:ascii="Times New Roman" w:hAnsi="Times New Roman" w:cs="Times New Roman"/>
                <w:sz w:val="20"/>
                <w:szCs w:val="20"/>
              </w:rPr>
            </w:pPr>
            <w:r w:rsidRPr="000601D7">
              <w:rPr>
                <w:rFonts w:ascii="Times New Roman" w:hAnsi="Times New Roman" w:cs="Times New Roman"/>
                <w:sz w:val="20"/>
                <w:szCs w:val="20"/>
              </w:rPr>
              <w:t>UK</w:t>
            </w:r>
          </w:p>
        </w:tc>
        <w:tc>
          <w:tcPr>
            <w:tcW w:w="843" w:type="dxa"/>
            <w:noWrap/>
          </w:tcPr>
          <w:p w14:paraId="7813D353" w14:textId="42720CBA" w:rsidR="00D024AA" w:rsidRPr="000601D7" w:rsidRDefault="00D024AA" w:rsidP="00D024AA">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tcPr>
          <w:p w14:paraId="2B9F1B67" w14:textId="2C5F24C5" w:rsidR="00D024AA" w:rsidRPr="000601D7" w:rsidRDefault="00D024AA" w:rsidP="00D024AA">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tcPr>
          <w:p w14:paraId="11EB08D3" w14:textId="39F269EA" w:rsidR="00D024AA" w:rsidRPr="000601D7" w:rsidRDefault="0072132B" w:rsidP="00D024AA">
            <w:pPr>
              <w:rPr>
                <w:rFonts w:ascii="Times New Roman" w:hAnsi="Times New Roman" w:cs="Times New Roman"/>
                <w:sz w:val="20"/>
                <w:szCs w:val="20"/>
              </w:rPr>
            </w:pPr>
            <w:r w:rsidRPr="000601D7">
              <w:rPr>
                <w:rFonts w:ascii="Times New Roman" w:hAnsi="Times New Roman" w:cs="Times New Roman"/>
                <w:sz w:val="20"/>
                <w:szCs w:val="20"/>
              </w:rPr>
              <w:t>COPD exacerbations</w:t>
            </w:r>
          </w:p>
        </w:tc>
        <w:tc>
          <w:tcPr>
            <w:tcW w:w="747" w:type="dxa"/>
            <w:noWrap/>
          </w:tcPr>
          <w:p w14:paraId="00BE484B" w14:textId="668C851B" w:rsidR="00D024AA" w:rsidRPr="000601D7" w:rsidRDefault="0072132B" w:rsidP="00D024AA">
            <w:pPr>
              <w:rPr>
                <w:rFonts w:ascii="Times New Roman" w:hAnsi="Times New Roman" w:cs="Times New Roman"/>
                <w:sz w:val="20"/>
                <w:szCs w:val="20"/>
              </w:rPr>
            </w:pPr>
            <w:r w:rsidRPr="000601D7">
              <w:rPr>
                <w:rFonts w:ascii="Times New Roman" w:hAnsi="Times New Roman" w:cs="Times New Roman"/>
                <w:sz w:val="20"/>
                <w:szCs w:val="20"/>
              </w:rPr>
              <w:t>81</w:t>
            </w:r>
          </w:p>
        </w:tc>
        <w:tc>
          <w:tcPr>
            <w:tcW w:w="762" w:type="dxa"/>
            <w:noWrap/>
          </w:tcPr>
          <w:p w14:paraId="1EE81D38" w14:textId="71BAB9BB" w:rsidR="00D024AA" w:rsidRPr="000601D7" w:rsidRDefault="0072132B" w:rsidP="00D024AA">
            <w:pPr>
              <w:rPr>
                <w:rFonts w:ascii="Times New Roman" w:hAnsi="Times New Roman" w:cs="Times New Roman"/>
                <w:sz w:val="20"/>
                <w:szCs w:val="20"/>
              </w:rPr>
            </w:pPr>
            <w:r w:rsidRPr="000601D7">
              <w:rPr>
                <w:rFonts w:ascii="Times New Roman" w:hAnsi="Times New Roman" w:cs="Times New Roman"/>
                <w:sz w:val="20"/>
                <w:szCs w:val="20"/>
              </w:rPr>
              <w:t>41</w:t>
            </w:r>
          </w:p>
        </w:tc>
        <w:tc>
          <w:tcPr>
            <w:tcW w:w="681" w:type="dxa"/>
            <w:noWrap/>
          </w:tcPr>
          <w:p w14:paraId="49B5BB1F" w14:textId="3A3EDFCB" w:rsidR="00D024AA" w:rsidRPr="000601D7" w:rsidRDefault="0072132B" w:rsidP="00D024AA">
            <w:pPr>
              <w:rPr>
                <w:rFonts w:ascii="Times New Roman" w:hAnsi="Times New Roman" w:cs="Times New Roman"/>
                <w:sz w:val="20"/>
                <w:szCs w:val="20"/>
              </w:rPr>
            </w:pPr>
            <w:r w:rsidRPr="000601D7">
              <w:rPr>
                <w:rFonts w:ascii="Times New Roman" w:hAnsi="Times New Roman" w:cs="Times New Roman"/>
                <w:sz w:val="20"/>
                <w:szCs w:val="20"/>
              </w:rPr>
              <w:t>40</w:t>
            </w:r>
          </w:p>
        </w:tc>
        <w:tc>
          <w:tcPr>
            <w:tcW w:w="685" w:type="dxa"/>
            <w:noWrap/>
          </w:tcPr>
          <w:p w14:paraId="5BD86811" w14:textId="1E1DA93A" w:rsidR="00D024AA" w:rsidRPr="000601D7" w:rsidRDefault="0072132B" w:rsidP="00D024AA">
            <w:pPr>
              <w:rPr>
                <w:rFonts w:ascii="Times New Roman" w:hAnsi="Times New Roman" w:cs="Times New Roman"/>
                <w:sz w:val="20"/>
                <w:szCs w:val="20"/>
              </w:rPr>
            </w:pPr>
            <w:r w:rsidRPr="000601D7">
              <w:rPr>
                <w:rFonts w:ascii="Times New Roman" w:hAnsi="Times New Roman" w:cs="Times New Roman"/>
                <w:sz w:val="20"/>
                <w:szCs w:val="20"/>
              </w:rPr>
              <w:t>66.8 (1.8)</w:t>
            </w:r>
          </w:p>
        </w:tc>
        <w:tc>
          <w:tcPr>
            <w:tcW w:w="542" w:type="dxa"/>
            <w:noWrap/>
          </w:tcPr>
          <w:p w14:paraId="181D4791" w14:textId="79BAD719" w:rsidR="00D024AA" w:rsidRPr="000601D7" w:rsidRDefault="0055068D" w:rsidP="00D024AA">
            <w:pPr>
              <w:rPr>
                <w:rFonts w:ascii="Times New Roman" w:hAnsi="Times New Roman" w:cs="Times New Roman"/>
                <w:sz w:val="20"/>
                <w:szCs w:val="20"/>
              </w:rPr>
            </w:pPr>
            <w:r w:rsidRPr="000601D7">
              <w:rPr>
                <w:rFonts w:ascii="Times New Roman" w:hAnsi="Times New Roman" w:cs="Times New Roman"/>
                <w:sz w:val="20"/>
                <w:szCs w:val="20"/>
              </w:rPr>
              <w:t>35 (43.2%)</w:t>
            </w:r>
          </w:p>
        </w:tc>
        <w:tc>
          <w:tcPr>
            <w:tcW w:w="785" w:type="dxa"/>
            <w:noWrap/>
          </w:tcPr>
          <w:p w14:paraId="364F5507" w14:textId="1F823639" w:rsidR="00D024AA" w:rsidRPr="000601D7" w:rsidRDefault="0055068D" w:rsidP="00D024AA">
            <w:pPr>
              <w:rPr>
                <w:rFonts w:ascii="Times New Roman" w:hAnsi="Times New Roman" w:cs="Times New Roman"/>
                <w:sz w:val="20"/>
                <w:szCs w:val="20"/>
              </w:rPr>
            </w:pPr>
            <w:r w:rsidRPr="000601D7">
              <w:rPr>
                <w:rFonts w:ascii="Times New Roman" w:hAnsi="Times New Roman" w:cs="Times New Roman"/>
                <w:sz w:val="20"/>
                <w:szCs w:val="20"/>
              </w:rPr>
              <w:t xml:space="preserve">Early discharge next working day </w:t>
            </w:r>
            <w:r w:rsidRPr="000601D7">
              <w:rPr>
                <w:rFonts w:ascii="Times New Roman" w:hAnsi="Times New Roman" w:cs="Times New Roman"/>
                <w:sz w:val="20"/>
                <w:szCs w:val="20"/>
              </w:rPr>
              <w:lastRenderedPageBreak/>
              <w:t>with home treatment supported by respiratory nurses</w:t>
            </w:r>
          </w:p>
        </w:tc>
        <w:tc>
          <w:tcPr>
            <w:tcW w:w="802" w:type="dxa"/>
            <w:noWrap/>
          </w:tcPr>
          <w:p w14:paraId="1C7DAEBC" w14:textId="51D66DEE" w:rsidR="00D024AA" w:rsidRPr="000601D7" w:rsidRDefault="0055068D" w:rsidP="00D024AA">
            <w:pPr>
              <w:rPr>
                <w:rFonts w:ascii="Times New Roman" w:hAnsi="Times New Roman" w:cs="Times New Roman"/>
                <w:sz w:val="20"/>
                <w:szCs w:val="20"/>
              </w:rPr>
            </w:pPr>
            <w:r w:rsidRPr="000601D7">
              <w:rPr>
                <w:rFonts w:ascii="Times New Roman" w:hAnsi="Times New Roman" w:cs="Times New Roman"/>
                <w:sz w:val="20"/>
                <w:szCs w:val="20"/>
              </w:rPr>
              <w:lastRenderedPageBreak/>
              <w:t>Hospital care</w:t>
            </w:r>
          </w:p>
        </w:tc>
        <w:tc>
          <w:tcPr>
            <w:tcW w:w="742" w:type="dxa"/>
            <w:noWrap/>
          </w:tcPr>
          <w:p w14:paraId="1CA516D3" w14:textId="48423C55" w:rsidR="00D024AA" w:rsidRPr="000601D7" w:rsidRDefault="00A256D7" w:rsidP="00D024AA">
            <w:pPr>
              <w:rPr>
                <w:rFonts w:ascii="Times New Roman" w:hAnsi="Times New Roman" w:cs="Times New Roman"/>
                <w:sz w:val="20"/>
                <w:szCs w:val="20"/>
              </w:rPr>
            </w:pPr>
            <w:r w:rsidRPr="000601D7">
              <w:rPr>
                <w:rFonts w:ascii="Times New Roman" w:hAnsi="Times New Roman" w:cs="Times New Roman"/>
                <w:sz w:val="20"/>
                <w:szCs w:val="20"/>
              </w:rPr>
              <w:t xml:space="preserve">Mortality, readmission, </w:t>
            </w:r>
            <w:r w:rsidRPr="000601D7">
              <w:rPr>
                <w:rFonts w:ascii="Times New Roman" w:hAnsi="Times New Roman" w:cs="Times New Roman"/>
                <w:sz w:val="20"/>
                <w:szCs w:val="20"/>
              </w:rPr>
              <w:lastRenderedPageBreak/>
              <w:t>length of stay</w:t>
            </w:r>
          </w:p>
        </w:tc>
        <w:tc>
          <w:tcPr>
            <w:tcW w:w="732" w:type="dxa"/>
            <w:noWrap/>
          </w:tcPr>
          <w:p w14:paraId="04695CCC" w14:textId="1A8BAF2A" w:rsidR="00D024AA" w:rsidRPr="000601D7" w:rsidRDefault="00A256D7" w:rsidP="00D024AA">
            <w:pPr>
              <w:rPr>
                <w:rFonts w:ascii="Times New Roman" w:hAnsi="Times New Roman" w:cs="Times New Roman"/>
                <w:sz w:val="20"/>
                <w:szCs w:val="20"/>
              </w:rPr>
            </w:pPr>
            <w:r w:rsidRPr="000601D7">
              <w:rPr>
                <w:rFonts w:ascii="Times New Roman" w:hAnsi="Times New Roman" w:cs="Times New Roman"/>
                <w:sz w:val="20"/>
                <w:szCs w:val="20"/>
              </w:rPr>
              <w:lastRenderedPageBreak/>
              <w:t>2 months</w:t>
            </w:r>
          </w:p>
        </w:tc>
        <w:tc>
          <w:tcPr>
            <w:tcW w:w="915" w:type="dxa"/>
            <w:noWrap/>
          </w:tcPr>
          <w:p w14:paraId="59199DCE" w14:textId="4C63424E" w:rsidR="00D024AA" w:rsidRPr="000601D7" w:rsidRDefault="00A256D7" w:rsidP="00D024AA">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tcPr>
          <w:p w14:paraId="46C7BB4E" w14:textId="3255C433" w:rsidR="00D024AA" w:rsidRPr="000601D7" w:rsidRDefault="00A256D7" w:rsidP="00D024AA">
            <w:pPr>
              <w:rPr>
                <w:rFonts w:ascii="Times New Roman" w:hAnsi="Times New Roman" w:cs="Times New Roman"/>
                <w:sz w:val="20"/>
                <w:szCs w:val="20"/>
              </w:rPr>
            </w:pPr>
            <w:r w:rsidRPr="000601D7">
              <w:rPr>
                <w:rFonts w:ascii="Times New Roman" w:hAnsi="Times New Roman" w:cs="Times New Roman"/>
                <w:sz w:val="20"/>
                <w:szCs w:val="20"/>
              </w:rPr>
              <w:t>Unclear</w:t>
            </w:r>
          </w:p>
        </w:tc>
      </w:tr>
      <w:tr w:rsidR="00D218E7" w:rsidRPr="000601D7" w14:paraId="534B2104" w14:textId="77777777" w:rsidTr="00864C74">
        <w:trPr>
          <w:trHeight w:val="290"/>
        </w:trPr>
        <w:tc>
          <w:tcPr>
            <w:tcW w:w="1580" w:type="dxa"/>
            <w:noWrap/>
          </w:tcPr>
          <w:p w14:paraId="47075743" w14:textId="2C821FF6" w:rsidR="006D58FE" w:rsidRPr="000601D7" w:rsidRDefault="008E41AE" w:rsidP="006D58FE">
            <w:pPr>
              <w:rPr>
                <w:rFonts w:ascii="Times New Roman" w:hAnsi="Times New Roman" w:cs="Times New Roman"/>
                <w:sz w:val="20"/>
                <w:szCs w:val="20"/>
              </w:rPr>
            </w:pPr>
            <w:r w:rsidRPr="000601D7">
              <w:rPr>
                <w:rFonts w:ascii="Times New Roman" w:hAnsi="Times New Roman" w:cs="Times New Roman"/>
                <w:sz w:val="20"/>
                <w:szCs w:val="20"/>
              </w:rPr>
              <w:t>Díaz Lobatoa 2005</w:t>
            </w:r>
            <w:r w:rsidR="004123D7">
              <w:rPr>
                <w:rFonts w:ascii="Times New Roman" w:hAnsi="Times New Roman" w:cs="Times New Roman"/>
                <w:sz w:val="20"/>
                <w:szCs w:val="20"/>
              </w:rPr>
              <w:t xml:space="preserve"> </w:t>
            </w:r>
            <w:r w:rsidR="009571B3">
              <w:rPr>
                <w:rFonts w:ascii="Times New Roman" w:hAnsi="Times New Roman" w:cs="Times New Roman"/>
                <w:sz w:val="20"/>
                <w:szCs w:val="20"/>
              </w:rPr>
              <w:t>[41]</w:t>
            </w:r>
          </w:p>
        </w:tc>
        <w:tc>
          <w:tcPr>
            <w:tcW w:w="810" w:type="dxa"/>
            <w:noWrap/>
          </w:tcPr>
          <w:p w14:paraId="7FAB6EFE" w14:textId="3E3B836F" w:rsidR="006D58FE" w:rsidRPr="000601D7" w:rsidRDefault="006D58FE" w:rsidP="006D58FE">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tcPr>
          <w:p w14:paraId="6ECDF551" w14:textId="577FA1E5" w:rsidR="006D58FE" w:rsidRPr="000601D7" w:rsidRDefault="00DE42CB" w:rsidP="006D58FE">
            <w:pPr>
              <w:rPr>
                <w:rFonts w:ascii="Times New Roman" w:hAnsi="Times New Roman" w:cs="Times New Roman"/>
                <w:sz w:val="20"/>
                <w:szCs w:val="20"/>
              </w:rPr>
            </w:pPr>
            <w:r w:rsidRPr="000601D7">
              <w:rPr>
                <w:rFonts w:ascii="Times New Roman" w:hAnsi="Times New Roman" w:cs="Times New Roman"/>
                <w:sz w:val="20"/>
                <w:szCs w:val="20"/>
              </w:rPr>
              <w:t>Spain</w:t>
            </w:r>
          </w:p>
        </w:tc>
        <w:tc>
          <w:tcPr>
            <w:tcW w:w="843" w:type="dxa"/>
            <w:noWrap/>
          </w:tcPr>
          <w:p w14:paraId="6E4905C1" w14:textId="0C2E04EE" w:rsidR="006D58FE" w:rsidRPr="000601D7" w:rsidRDefault="006D58FE" w:rsidP="006D58FE">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tcPr>
          <w:p w14:paraId="026EBB85" w14:textId="5C7FDC80" w:rsidR="006D58FE" w:rsidRPr="000601D7" w:rsidRDefault="006D58FE" w:rsidP="006D58FE">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tcPr>
          <w:p w14:paraId="6D1CA146" w14:textId="3FB88977" w:rsidR="006D58FE" w:rsidRPr="000601D7" w:rsidRDefault="00DE42CB" w:rsidP="006D58FE">
            <w:pPr>
              <w:rPr>
                <w:rFonts w:ascii="Times New Roman" w:hAnsi="Times New Roman" w:cs="Times New Roman"/>
                <w:sz w:val="20"/>
                <w:szCs w:val="20"/>
              </w:rPr>
            </w:pPr>
            <w:r w:rsidRPr="000601D7">
              <w:rPr>
                <w:rFonts w:ascii="Times New Roman" w:hAnsi="Times New Roman" w:cs="Times New Roman"/>
                <w:sz w:val="20"/>
                <w:szCs w:val="20"/>
              </w:rPr>
              <w:t>COPD exacerbations</w:t>
            </w:r>
          </w:p>
        </w:tc>
        <w:tc>
          <w:tcPr>
            <w:tcW w:w="747" w:type="dxa"/>
            <w:noWrap/>
          </w:tcPr>
          <w:p w14:paraId="7E63F0F7" w14:textId="009C182E" w:rsidR="006D58FE" w:rsidRPr="000601D7" w:rsidRDefault="00DE42CB" w:rsidP="006D58FE">
            <w:pPr>
              <w:rPr>
                <w:rFonts w:ascii="Times New Roman" w:hAnsi="Times New Roman" w:cs="Times New Roman"/>
                <w:sz w:val="20"/>
                <w:szCs w:val="20"/>
              </w:rPr>
            </w:pPr>
            <w:r w:rsidRPr="000601D7">
              <w:rPr>
                <w:rFonts w:ascii="Times New Roman" w:hAnsi="Times New Roman" w:cs="Times New Roman"/>
                <w:sz w:val="20"/>
                <w:szCs w:val="20"/>
              </w:rPr>
              <w:t>40</w:t>
            </w:r>
          </w:p>
        </w:tc>
        <w:tc>
          <w:tcPr>
            <w:tcW w:w="762" w:type="dxa"/>
            <w:noWrap/>
          </w:tcPr>
          <w:p w14:paraId="5B203248" w14:textId="78206918" w:rsidR="006D58FE" w:rsidRPr="000601D7" w:rsidRDefault="00DE42CB" w:rsidP="006D58FE">
            <w:pPr>
              <w:rPr>
                <w:rFonts w:ascii="Times New Roman" w:hAnsi="Times New Roman" w:cs="Times New Roman"/>
                <w:sz w:val="20"/>
                <w:szCs w:val="20"/>
              </w:rPr>
            </w:pPr>
            <w:r w:rsidRPr="000601D7">
              <w:rPr>
                <w:rFonts w:ascii="Times New Roman" w:hAnsi="Times New Roman" w:cs="Times New Roman"/>
                <w:sz w:val="20"/>
                <w:szCs w:val="20"/>
              </w:rPr>
              <w:t>20</w:t>
            </w:r>
          </w:p>
        </w:tc>
        <w:tc>
          <w:tcPr>
            <w:tcW w:w="681" w:type="dxa"/>
            <w:noWrap/>
          </w:tcPr>
          <w:p w14:paraId="7D35EC6A" w14:textId="7A29B639" w:rsidR="006D58FE" w:rsidRPr="000601D7" w:rsidRDefault="00DE42CB" w:rsidP="006D58FE">
            <w:pPr>
              <w:rPr>
                <w:rFonts w:ascii="Times New Roman" w:hAnsi="Times New Roman" w:cs="Times New Roman"/>
                <w:sz w:val="20"/>
                <w:szCs w:val="20"/>
              </w:rPr>
            </w:pPr>
            <w:r w:rsidRPr="000601D7">
              <w:rPr>
                <w:rFonts w:ascii="Times New Roman" w:hAnsi="Times New Roman" w:cs="Times New Roman"/>
                <w:sz w:val="20"/>
                <w:szCs w:val="20"/>
              </w:rPr>
              <w:t>20</w:t>
            </w:r>
          </w:p>
        </w:tc>
        <w:tc>
          <w:tcPr>
            <w:tcW w:w="685" w:type="dxa"/>
            <w:noWrap/>
          </w:tcPr>
          <w:p w14:paraId="18BB8CCE" w14:textId="5102615D" w:rsidR="006D58FE" w:rsidRPr="000601D7" w:rsidRDefault="00764352" w:rsidP="006D58FE">
            <w:pPr>
              <w:rPr>
                <w:rFonts w:ascii="Times New Roman" w:hAnsi="Times New Roman" w:cs="Times New Roman"/>
                <w:sz w:val="20"/>
                <w:szCs w:val="20"/>
              </w:rPr>
            </w:pPr>
            <w:r w:rsidRPr="000601D7">
              <w:rPr>
                <w:rFonts w:ascii="Times New Roman" w:hAnsi="Times New Roman" w:cs="Times New Roman"/>
                <w:sz w:val="20"/>
                <w:szCs w:val="20"/>
              </w:rPr>
              <w:t>66 (9)</w:t>
            </w:r>
          </w:p>
        </w:tc>
        <w:tc>
          <w:tcPr>
            <w:tcW w:w="542" w:type="dxa"/>
            <w:noWrap/>
          </w:tcPr>
          <w:p w14:paraId="6E157CB2" w14:textId="0032D605" w:rsidR="006D58FE" w:rsidRPr="000601D7" w:rsidRDefault="00764352" w:rsidP="006D58FE">
            <w:pPr>
              <w:rPr>
                <w:rFonts w:ascii="Times New Roman" w:hAnsi="Times New Roman" w:cs="Times New Roman"/>
                <w:sz w:val="20"/>
                <w:szCs w:val="20"/>
              </w:rPr>
            </w:pPr>
            <w:r w:rsidRPr="000601D7">
              <w:rPr>
                <w:rFonts w:ascii="Times New Roman" w:hAnsi="Times New Roman" w:cs="Times New Roman"/>
                <w:sz w:val="20"/>
                <w:szCs w:val="20"/>
              </w:rPr>
              <w:t>34 (85%)</w:t>
            </w:r>
          </w:p>
        </w:tc>
        <w:tc>
          <w:tcPr>
            <w:tcW w:w="785" w:type="dxa"/>
            <w:noWrap/>
          </w:tcPr>
          <w:p w14:paraId="495DABE7" w14:textId="1EAEB703" w:rsidR="006D58FE" w:rsidRPr="000601D7" w:rsidRDefault="00764352" w:rsidP="006D58FE">
            <w:pPr>
              <w:rPr>
                <w:rFonts w:ascii="Times New Roman" w:hAnsi="Times New Roman" w:cs="Times New Roman"/>
                <w:sz w:val="20"/>
                <w:szCs w:val="20"/>
              </w:rPr>
            </w:pPr>
            <w:r w:rsidRPr="000601D7">
              <w:rPr>
                <w:rFonts w:ascii="Times New Roman" w:hAnsi="Times New Roman" w:cs="Times New Roman"/>
                <w:sz w:val="20"/>
                <w:szCs w:val="20"/>
              </w:rPr>
              <w:t>Early discharge home hospitalization</w:t>
            </w:r>
          </w:p>
        </w:tc>
        <w:tc>
          <w:tcPr>
            <w:tcW w:w="802" w:type="dxa"/>
            <w:noWrap/>
          </w:tcPr>
          <w:p w14:paraId="2998A4D8" w14:textId="3D6AC2F1" w:rsidR="006D58FE" w:rsidRPr="000601D7" w:rsidRDefault="00764352" w:rsidP="006D58FE">
            <w:pPr>
              <w:rPr>
                <w:rFonts w:ascii="Times New Roman" w:hAnsi="Times New Roman" w:cs="Times New Roman"/>
                <w:sz w:val="20"/>
                <w:szCs w:val="20"/>
              </w:rPr>
            </w:pPr>
            <w:r w:rsidRPr="000601D7">
              <w:rPr>
                <w:rFonts w:ascii="Times New Roman" w:hAnsi="Times New Roman" w:cs="Times New Roman"/>
                <w:sz w:val="20"/>
                <w:szCs w:val="20"/>
              </w:rPr>
              <w:t>Hospital care</w:t>
            </w:r>
          </w:p>
        </w:tc>
        <w:tc>
          <w:tcPr>
            <w:tcW w:w="742" w:type="dxa"/>
            <w:noWrap/>
          </w:tcPr>
          <w:p w14:paraId="5FF8C9D5" w14:textId="1D3F4072" w:rsidR="006D58FE" w:rsidRPr="000601D7" w:rsidRDefault="00946BAD" w:rsidP="006D58FE">
            <w:pPr>
              <w:rPr>
                <w:rFonts w:ascii="Times New Roman" w:hAnsi="Times New Roman" w:cs="Times New Roman"/>
                <w:sz w:val="20"/>
                <w:szCs w:val="20"/>
              </w:rPr>
            </w:pPr>
            <w:r w:rsidRPr="000601D7">
              <w:rPr>
                <w:rFonts w:ascii="Times New Roman" w:hAnsi="Times New Roman" w:cs="Times New Roman"/>
                <w:sz w:val="20"/>
                <w:szCs w:val="20"/>
              </w:rPr>
              <w:t>Length of stay</w:t>
            </w:r>
          </w:p>
        </w:tc>
        <w:tc>
          <w:tcPr>
            <w:tcW w:w="732" w:type="dxa"/>
            <w:noWrap/>
          </w:tcPr>
          <w:p w14:paraId="6663E8A3" w14:textId="09E7E676" w:rsidR="006D58FE" w:rsidRPr="000601D7" w:rsidRDefault="00946BAD" w:rsidP="006D58FE">
            <w:pPr>
              <w:rPr>
                <w:rFonts w:ascii="Times New Roman" w:hAnsi="Times New Roman" w:cs="Times New Roman"/>
                <w:sz w:val="20"/>
                <w:szCs w:val="20"/>
              </w:rPr>
            </w:pPr>
            <w:r w:rsidRPr="000601D7">
              <w:rPr>
                <w:rFonts w:ascii="Times New Roman" w:hAnsi="Times New Roman" w:cs="Times New Roman"/>
                <w:sz w:val="20"/>
                <w:szCs w:val="20"/>
              </w:rPr>
              <w:t>1 month</w:t>
            </w:r>
          </w:p>
        </w:tc>
        <w:tc>
          <w:tcPr>
            <w:tcW w:w="915" w:type="dxa"/>
            <w:noWrap/>
          </w:tcPr>
          <w:p w14:paraId="21E0A383" w14:textId="0CA85C1F" w:rsidR="006D58FE" w:rsidRPr="000601D7" w:rsidRDefault="00946BAD" w:rsidP="006D58FE">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tcPr>
          <w:p w14:paraId="41ED9A74" w14:textId="13D84FD2" w:rsidR="006D58FE" w:rsidRPr="000601D7" w:rsidRDefault="00D218E7" w:rsidP="006D58FE">
            <w:pPr>
              <w:rPr>
                <w:rFonts w:ascii="Times New Roman" w:hAnsi="Times New Roman" w:cs="Times New Roman"/>
                <w:sz w:val="20"/>
                <w:szCs w:val="20"/>
              </w:rPr>
            </w:pPr>
            <w:r w:rsidRPr="000601D7">
              <w:rPr>
                <w:rFonts w:ascii="Times New Roman" w:hAnsi="Times New Roman" w:cs="Times New Roman"/>
                <w:sz w:val="20"/>
                <w:szCs w:val="20"/>
              </w:rPr>
              <w:t>High</w:t>
            </w:r>
          </w:p>
        </w:tc>
      </w:tr>
      <w:tr w:rsidR="00D218E7" w:rsidRPr="000601D7" w14:paraId="3C6F3EC8" w14:textId="77777777" w:rsidTr="00864C74">
        <w:trPr>
          <w:trHeight w:val="290"/>
        </w:trPr>
        <w:tc>
          <w:tcPr>
            <w:tcW w:w="1580" w:type="dxa"/>
            <w:noWrap/>
          </w:tcPr>
          <w:p w14:paraId="595244E2" w14:textId="31495821" w:rsidR="006D58FE" w:rsidRPr="000601D7" w:rsidRDefault="00C8406C" w:rsidP="006D58FE">
            <w:pPr>
              <w:rPr>
                <w:rFonts w:ascii="Times New Roman" w:hAnsi="Times New Roman" w:cs="Times New Roman"/>
                <w:sz w:val="20"/>
                <w:szCs w:val="20"/>
              </w:rPr>
            </w:pPr>
            <w:r w:rsidRPr="000601D7">
              <w:rPr>
                <w:rFonts w:ascii="Times New Roman" w:hAnsi="Times New Roman" w:cs="Times New Roman"/>
                <w:sz w:val="20"/>
                <w:szCs w:val="20"/>
              </w:rPr>
              <w:t>Skwarska 2000</w:t>
            </w:r>
            <w:r w:rsidR="009571B3">
              <w:rPr>
                <w:rFonts w:ascii="Times New Roman" w:hAnsi="Times New Roman" w:cs="Times New Roman"/>
                <w:sz w:val="20"/>
                <w:szCs w:val="20"/>
              </w:rPr>
              <w:t xml:space="preserve"> </w:t>
            </w:r>
            <w:r w:rsidR="003A044A">
              <w:rPr>
                <w:rFonts w:ascii="Times New Roman" w:hAnsi="Times New Roman" w:cs="Times New Roman"/>
                <w:sz w:val="20"/>
                <w:szCs w:val="20"/>
              </w:rPr>
              <w:t>[42]</w:t>
            </w:r>
          </w:p>
        </w:tc>
        <w:tc>
          <w:tcPr>
            <w:tcW w:w="810" w:type="dxa"/>
            <w:noWrap/>
          </w:tcPr>
          <w:p w14:paraId="44297395" w14:textId="35DEB814" w:rsidR="006D58FE" w:rsidRPr="000601D7" w:rsidRDefault="006D58FE" w:rsidP="006D58FE">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tcPr>
          <w:p w14:paraId="05440109" w14:textId="7C276BD5" w:rsidR="006D58FE" w:rsidRPr="000601D7" w:rsidRDefault="00C8406C" w:rsidP="006D58FE">
            <w:pPr>
              <w:rPr>
                <w:rFonts w:ascii="Times New Roman" w:hAnsi="Times New Roman" w:cs="Times New Roman"/>
                <w:sz w:val="20"/>
                <w:szCs w:val="20"/>
              </w:rPr>
            </w:pPr>
            <w:r w:rsidRPr="000601D7">
              <w:rPr>
                <w:rFonts w:ascii="Times New Roman" w:hAnsi="Times New Roman" w:cs="Times New Roman"/>
                <w:sz w:val="20"/>
                <w:szCs w:val="20"/>
              </w:rPr>
              <w:t>UK</w:t>
            </w:r>
          </w:p>
        </w:tc>
        <w:tc>
          <w:tcPr>
            <w:tcW w:w="843" w:type="dxa"/>
            <w:noWrap/>
          </w:tcPr>
          <w:p w14:paraId="1CE86AF2" w14:textId="3C48AF02" w:rsidR="006D58FE" w:rsidRPr="000601D7" w:rsidRDefault="006D58FE" w:rsidP="006D58FE">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tcPr>
          <w:p w14:paraId="1B5B93FE" w14:textId="4B6EAE1A" w:rsidR="006D58FE" w:rsidRPr="000601D7" w:rsidRDefault="006D58FE" w:rsidP="006D58FE">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tcPr>
          <w:p w14:paraId="23493517" w14:textId="4F0BC7F4" w:rsidR="006D58FE" w:rsidRPr="000601D7" w:rsidRDefault="00E4708C" w:rsidP="006D58FE">
            <w:pPr>
              <w:rPr>
                <w:rFonts w:ascii="Times New Roman" w:hAnsi="Times New Roman" w:cs="Times New Roman"/>
                <w:sz w:val="20"/>
                <w:szCs w:val="20"/>
              </w:rPr>
            </w:pPr>
            <w:r w:rsidRPr="000601D7">
              <w:rPr>
                <w:rFonts w:ascii="Times New Roman" w:hAnsi="Times New Roman" w:cs="Times New Roman"/>
                <w:sz w:val="20"/>
                <w:szCs w:val="20"/>
              </w:rPr>
              <w:t>COPD exacerbations</w:t>
            </w:r>
          </w:p>
        </w:tc>
        <w:tc>
          <w:tcPr>
            <w:tcW w:w="747" w:type="dxa"/>
            <w:noWrap/>
          </w:tcPr>
          <w:p w14:paraId="4A868793" w14:textId="299A021A" w:rsidR="006D58FE" w:rsidRPr="000601D7" w:rsidRDefault="00E4708C" w:rsidP="006D58FE">
            <w:pPr>
              <w:rPr>
                <w:rFonts w:ascii="Times New Roman" w:hAnsi="Times New Roman" w:cs="Times New Roman"/>
                <w:sz w:val="20"/>
                <w:szCs w:val="20"/>
              </w:rPr>
            </w:pPr>
            <w:r w:rsidRPr="000601D7">
              <w:rPr>
                <w:rFonts w:ascii="Times New Roman" w:hAnsi="Times New Roman" w:cs="Times New Roman"/>
                <w:sz w:val="20"/>
                <w:szCs w:val="20"/>
              </w:rPr>
              <w:t>184</w:t>
            </w:r>
          </w:p>
        </w:tc>
        <w:tc>
          <w:tcPr>
            <w:tcW w:w="762" w:type="dxa"/>
            <w:noWrap/>
          </w:tcPr>
          <w:p w14:paraId="260BF28A" w14:textId="5D940257" w:rsidR="006D58FE" w:rsidRPr="000601D7" w:rsidRDefault="00E4708C" w:rsidP="006D58FE">
            <w:pPr>
              <w:rPr>
                <w:rFonts w:ascii="Times New Roman" w:hAnsi="Times New Roman" w:cs="Times New Roman"/>
                <w:sz w:val="20"/>
                <w:szCs w:val="20"/>
              </w:rPr>
            </w:pPr>
            <w:r w:rsidRPr="000601D7">
              <w:rPr>
                <w:rFonts w:ascii="Times New Roman" w:hAnsi="Times New Roman" w:cs="Times New Roman"/>
                <w:sz w:val="20"/>
                <w:szCs w:val="20"/>
              </w:rPr>
              <w:t>122</w:t>
            </w:r>
          </w:p>
        </w:tc>
        <w:tc>
          <w:tcPr>
            <w:tcW w:w="681" w:type="dxa"/>
            <w:noWrap/>
          </w:tcPr>
          <w:p w14:paraId="33644D55" w14:textId="08570B0C" w:rsidR="006D58FE" w:rsidRPr="000601D7" w:rsidRDefault="00E4708C" w:rsidP="006D58FE">
            <w:pPr>
              <w:rPr>
                <w:rFonts w:ascii="Times New Roman" w:hAnsi="Times New Roman" w:cs="Times New Roman"/>
                <w:sz w:val="20"/>
                <w:szCs w:val="20"/>
              </w:rPr>
            </w:pPr>
            <w:r w:rsidRPr="000601D7">
              <w:rPr>
                <w:rFonts w:ascii="Times New Roman" w:hAnsi="Times New Roman" w:cs="Times New Roman"/>
                <w:sz w:val="20"/>
                <w:szCs w:val="20"/>
              </w:rPr>
              <w:t>62</w:t>
            </w:r>
          </w:p>
        </w:tc>
        <w:tc>
          <w:tcPr>
            <w:tcW w:w="685" w:type="dxa"/>
            <w:noWrap/>
          </w:tcPr>
          <w:p w14:paraId="29F78E5F" w14:textId="0E0C3918" w:rsidR="006D58FE" w:rsidRPr="000601D7" w:rsidRDefault="00E4708C" w:rsidP="006D58FE">
            <w:pPr>
              <w:rPr>
                <w:rFonts w:ascii="Times New Roman" w:hAnsi="Times New Roman" w:cs="Times New Roman"/>
                <w:sz w:val="20"/>
                <w:szCs w:val="20"/>
              </w:rPr>
            </w:pPr>
            <w:r w:rsidRPr="000601D7">
              <w:rPr>
                <w:rFonts w:ascii="Times New Roman" w:hAnsi="Times New Roman" w:cs="Times New Roman"/>
                <w:sz w:val="20"/>
                <w:szCs w:val="20"/>
              </w:rPr>
              <w:t>Median 69 (</w:t>
            </w:r>
            <w:r w:rsidR="00C03E3F" w:rsidRPr="000601D7">
              <w:rPr>
                <w:rFonts w:ascii="Times New Roman" w:hAnsi="Times New Roman" w:cs="Times New Roman"/>
                <w:sz w:val="20"/>
                <w:szCs w:val="20"/>
              </w:rPr>
              <w:t xml:space="preserve">range </w:t>
            </w:r>
            <w:r w:rsidRPr="000601D7">
              <w:rPr>
                <w:rFonts w:ascii="Times New Roman" w:hAnsi="Times New Roman" w:cs="Times New Roman"/>
                <w:sz w:val="20"/>
                <w:szCs w:val="20"/>
              </w:rPr>
              <w:t>39 to 86)</w:t>
            </w:r>
          </w:p>
        </w:tc>
        <w:tc>
          <w:tcPr>
            <w:tcW w:w="542" w:type="dxa"/>
            <w:noWrap/>
          </w:tcPr>
          <w:p w14:paraId="191D99D9" w14:textId="6BCAEA8F" w:rsidR="006D58FE" w:rsidRPr="000601D7" w:rsidRDefault="00C03E3F" w:rsidP="006D58FE">
            <w:pPr>
              <w:rPr>
                <w:rFonts w:ascii="Times New Roman" w:hAnsi="Times New Roman" w:cs="Times New Roman"/>
                <w:sz w:val="20"/>
                <w:szCs w:val="20"/>
              </w:rPr>
            </w:pPr>
            <w:r w:rsidRPr="000601D7">
              <w:rPr>
                <w:rFonts w:ascii="Times New Roman" w:hAnsi="Times New Roman" w:cs="Times New Roman"/>
                <w:sz w:val="20"/>
                <w:szCs w:val="20"/>
              </w:rPr>
              <w:t>87 (47.3%)</w:t>
            </w:r>
          </w:p>
        </w:tc>
        <w:tc>
          <w:tcPr>
            <w:tcW w:w="785" w:type="dxa"/>
            <w:noWrap/>
          </w:tcPr>
          <w:p w14:paraId="1FA3CA50" w14:textId="2A916CF8" w:rsidR="006D58FE" w:rsidRPr="000601D7" w:rsidRDefault="00C03E3F" w:rsidP="006D58FE">
            <w:pPr>
              <w:rPr>
                <w:rFonts w:ascii="Times New Roman" w:hAnsi="Times New Roman" w:cs="Times New Roman"/>
                <w:sz w:val="20"/>
                <w:szCs w:val="20"/>
              </w:rPr>
            </w:pPr>
            <w:r w:rsidRPr="000601D7">
              <w:rPr>
                <w:rFonts w:ascii="Times New Roman" w:hAnsi="Times New Roman" w:cs="Times New Roman"/>
                <w:sz w:val="20"/>
                <w:szCs w:val="20"/>
              </w:rPr>
              <w:t>Supported discharge</w:t>
            </w:r>
          </w:p>
        </w:tc>
        <w:tc>
          <w:tcPr>
            <w:tcW w:w="802" w:type="dxa"/>
            <w:noWrap/>
          </w:tcPr>
          <w:p w14:paraId="6995268B" w14:textId="3ABF7319" w:rsidR="006D58FE" w:rsidRPr="000601D7" w:rsidRDefault="00C03E3F" w:rsidP="006D58FE">
            <w:pPr>
              <w:rPr>
                <w:rFonts w:ascii="Times New Roman" w:hAnsi="Times New Roman" w:cs="Times New Roman"/>
                <w:sz w:val="20"/>
                <w:szCs w:val="20"/>
              </w:rPr>
            </w:pPr>
            <w:r w:rsidRPr="000601D7">
              <w:rPr>
                <w:rFonts w:ascii="Times New Roman" w:hAnsi="Times New Roman" w:cs="Times New Roman"/>
                <w:sz w:val="20"/>
                <w:szCs w:val="20"/>
              </w:rPr>
              <w:t>Hospital care</w:t>
            </w:r>
          </w:p>
        </w:tc>
        <w:tc>
          <w:tcPr>
            <w:tcW w:w="742" w:type="dxa"/>
            <w:noWrap/>
          </w:tcPr>
          <w:p w14:paraId="19F48747" w14:textId="0FF6DD4D" w:rsidR="006D58FE" w:rsidRPr="000601D7" w:rsidRDefault="007D1703" w:rsidP="006D58FE">
            <w:pPr>
              <w:rPr>
                <w:rFonts w:ascii="Times New Roman" w:hAnsi="Times New Roman" w:cs="Times New Roman"/>
                <w:sz w:val="20"/>
                <w:szCs w:val="20"/>
              </w:rPr>
            </w:pPr>
            <w:r w:rsidRPr="000601D7">
              <w:rPr>
                <w:rFonts w:ascii="Times New Roman" w:hAnsi="Times New Roman" w:cs="Times New Roman"/>
                <w:sz w:val="20"/>
                <w:szCs w:val="20"/>
              </w:rPr>
              <w:t>Mortality, readmission, cost effectiveness</w:t>
            </w:r>
          </w:p>
        </w:tc>
        <w:tc>
          <w:tcPr>
            <w:tcW w:w="732" w:type="dxa"/>
            <w:noWrap/>
          </w:tcPr>
          <w:p w14:paraId="54F66E08" w14:textId="27FB8F04" w:rsidR="006D58FE" w:rsidRPr="000601D7" w:rsidRDefault="007D1703" w:rsidP="006D58FE">
            <w:pPr>
              <w:rPr>
                <w:rFonts w:ascii="Times New Roman" w:hAnsi="Times New Roman" w:cs="Times New Roman"/>
                <w:sz w:val="20"/>
                <w:szCs w:val="20"/>
              </w:rPr>
            </w:pPr>
            <w:r w:rsidRPr="000601D7">
              <w:rPr>
                <w:rFonts w:ascii="Times New Roman" w:hAnsi="Times New Roman" w:cs="Times New Roman"/>
                <w:sz w:val="20"/>
                <w:szCs w:val="20"/>
              </w:rPr>
              <w:t>2 months</w:t>
            </w:r>
          </w:p>
        </w:tc>
        <w:tc>
          <w:tcPr>
            <w:tcW w:w="915" w:type="dxa"/>
            <w:noWrap/>
          </w:tcPr>
          <w:p w14:paraId="0CE80E70" w14:textId="3A938EE5" w:rsidR="006D58FE" w:rsidRPr="000601D7" w:rsidRDefault="007D1703" w:rsidP="006D58FE">
            <w:pPr>
              <w:rPr>
                <w:rFonts w:ascii="Times New Roman" w:hAnsi="Times New Roman" w:cs="Times New Roman"/>
                <w:sz w:val="20"/>
                <w:szCs w:val="20"/>
              </w:rPr>
            </w:pPr>
            <w:r w:rsidRPr="000601D7">
              <w:rPr>
                <w:rFonts w:ascii="Times New Roman" w:hAnsi="Times New Roman" w:cs="Times New Roman"/>
                <w:sz w:val="20"/>
                <w:szCs w:val="20"/>
              </w:rPr>
              <w:t>NR</w:t>
            </w:r>
          </w:p>
        </w:tc>
        <w:tc>
          <w:tcPr>
            <w:tcW w:w="861" w:type="dxa"/>
            <w:noWrap/>
          </w:tcPr>
          <w:p w14:paraId="5AC7F99C" w14:textId="605014EC" w:rsidR="006D58FE" w:rsidRPr="000601D7" w:rsidRDefault="007D1703" w:rsidP="006D58FE">
            <w:pPr>
              <w:rPr>
                <w:rFonts w:ascii="Times New Roman" w:hAnsi="Times New Roman" w:cs="Times New Roman"/>
                <w:sz w:val="20"/>
                <w:szCs w:val="20"/>
              </w:rPr>
            </w:pPr>
            <w:r w:rsidRPr="000601D7">
              <w:rPr>
                <w:rFonts w:ascii="Times New Roman" w:hAnsi="Times New Roman" w:cs="Times New Roman"/>
                <w:sz w:val="20"/>
                <w:szCs w:val="20"/>
              </w:rPr>
              <w:t xml:space="preserve">Unclear </w:t>
            </w:r>
          </w:p>
          <w:p w14:paraId="3D7E96E2" w14:textId="77777777" w:rsidR="006D58FE" w:rsidRPr="000601D7" w:rsidRDefault="006D58FE" w:rsidP="006D58FE">
            <w:pPr>
              <w:rPr>
                <w:rFonts w:ascii="Times New Roman" w:hAnsi="Times New Roman" w:cs="Times New Roman"/>
                <w:sz w:val="20"/>
                <w:szCs w:val="20"/>
              </w:rPr>
            </w:pPr>
          </w:p>
        </w:tc>
      </w:tr>
      <w:tr w:rsidR="00D218E7" w:rsidRPr="000601D7" w14:paraId="47F06F17" w14:textId="77777777" w:rsidTr="00864C74">
        <w:trPr>
          <w:trHeight w:val="290"/>
        </w:trPr>
        <w:tc>
          <w:tcPr>
            <w:tcW w:w="1580" w:type="dxa"/>
            <w:noWrap/>
          </w:tcPr>
          <w:p w14:paraId="54FFEA9E" w14:textId="512D5B47" w:rsidR="006D58FE" w:rsidRPr="000601D7" w:rsidRDefault="00BC456B" w:rsidP="006D58FE">
            <w:pPr>
              <w:rPr>
                <w:rFonts w:ascii="Times New Roman" w:hAnsi="Times New Roman" w:cs="Times New Roman"/>
                <w:sz w:val="20"/>
                <w:szCs w:val="20"/>
              </w:rPr>
            </w:pPr>
            <w:r w:rsidRPr="000601D7">
              <w:rPr>
                <w:rFonts w:ascii="Times New Roman" w:hAnsi="Times New Roman" w:cs="Times New Roman"/>
                <w:sz w:val="20"/>
                <w:szCs w:val="20"/>
              </w:rPr>
              <w:t>Gallier 2021</w:t>
            </w:r>
            <w:r w:rsidR="001A2B66">
              <w:rPr>
                <w:rFonts w:ascii="Times New Roman" w:hAnsi="Times New Roman" w:cs="Times New Roman"/>
                <w:sz w:val="20"/>
                <w:szCs w:val="20"/>
              </w:rPr>
              <w:t xml:space="preserve"> [</w:t>
            </w:r>
            <w:r w:rsidR="00AA08FD">
              <w:rPr>
                <w:rFonts w:ascii="Times New Roman" w:hAnsi="Times New Roman" w:cs="Times New Roman"/>
                <w:sz w:val="20"/>
                <w:szCs w:val="20"/>
              </w:rPr>
              <w:t>43</w:t>
            </w:r>
            <w:r w:rsidR="001A2B66">
              <w:rPr>
                <w:rFonts w:ascii="Times New Roman" w:hAnsi="Times New Roman" w:cs="Times New Roman"/>
                <w:sz w:val="20"/>
                <w:szCs w:val="20"/>
              </w:rPr>
              <w:t>]</w:t>
            </w:r>
          </w:p>
        </w:tc>
        <w:tc>
          <w:tcPr>
            <w:tcW w:w="810" w:type="dxa"/>
            <w:noWrap/>
          </w:tcPr>
          <w:p w14:paraId="78D8A4CF" w14:textId="08B31A4E" w:rsidR="006D58FE" w:rsidRPr="000601D7" w:rsidRDefault="00BC456B" w:rsidP="006D58FE">
            <w:pPr>
              <w:rPr>
                <w:rFonts w:ascii="Times New Roman" w:hAnsi="Times New Roman" w:cs="Times New Roman"/>
                <w:sz w:val="20"/>
                <w:szCs w:val="20"/>
              </w:rPr>
            </w:pPr>
            <w:r w:rsidRPr="000601D7">
              <w:rPr>
                <w:rFonts w:ascii="Times New Roman" w:hAnsi="Times New Roman" w:cs="Times New Roman"/>
                <w:sz w:val="20"/>
                <w:szCs w:val="20"/>
              </w:rPr>
              <w:t>Preprint</w:t>
            </w:r>
          </w:p>
        </w:tc>
        <w:tc>
          <w:tcPr>
            <w:tcW w:w="685" w:type="dxa"/>
            <w:noWrap/>
          </w:tcPr>
          <w:p w14:paraId="2A378B3E" w14:textId="08A4E60E" w:rsidR="006D58FE" w:rsidRPr="000601D7" w:rsidRDefault="00BC456B" w:rsidP="006D58FE">
            <w:pPr>
              <w:rPr>
                <w:rFonts w:ascii="Times New Roman" w:hAnsi="Times New Roman" w:cs="Times New Roman"/>
                <w:sz w:val="20"/>
                <w:szCs w:val="20"/>
              </w:rPr>
            </w:pPr>
            <w:r w:rsidRPr="000601D7">
              <w:rPr>
                <w:rFonts w:ascii="Times New Roman" w:hAnsi="Times New Roman" w:cs="Times New Roman"/>
                <w:sz w:val="20"/>
                <w:szCs w:val="20"/>
              </w:rPr>
              <w:t>UK</w:t>
            </w:r>
          </w:p>
        </w:tc>
        <w:tc>
          <w:tcPr>
            <w:tcW w:w="843" w:type="dxa"/>
            <w:noWrap/>
          </w:tcPr>
          <w:p w14:paraId="2FE58EAF" w14:textId="77F220B3" w:rsidR="006D58FE" w:rsidRPr="000601D7" w:rsidRDefault="003D46C3" w:rsidP="006D58FE">
            <w:pPr>
              <w:rPr>
                <w:rFonts w:ascii="Times New Roman" w:hAnsi="Times New Roman" w:cs="Times New Roman"/>
                <w:sz w:val="20"/>
                <w:szCs w:val="20"/>
              </w:rPr>
            </w:pPr>
            <w:r w:rsidRPr="000601D7">
              <w:rPr>
                <w:rFonts w:ascii="Times New Roman" w:hAnsi="Times New Roman" w:cs="Times New Roman"/>
                <w:sz w:val="20"/>
                <w:szCs w:val="20"/>
              </w:rPr>
              <w:t>Retrospective cohort study using electronic health record dataset</w:t>
            </w:r>
          </w:p>
        </w:tc>
        <w:tc>
          <w:tcPr>
            <w:tcW w:w="791" w:type="dxa"/>
            <w:noWrap/>
          </w:tcPr>
          <w:p w14:paraId="149F9C27" w14:textId="4F27A78F" w:rsidR="006D58FE" w:rsidRPr="000601D7" w:rsidRDefault="00835AE8" w:rsidP="006D58FE">
            <w:pPr>
              <w:rPr>
                <w:rFonts w:ascii="Times New Roman" w:hAnsi="Times New Roman" w:cs="Times New Roman"/>
                <w:sz w:val="20"/>
                <w:szCs w:val="20"/>
              </w:rPr>
            </w:pPr>
            <w:r w:rsidRPr="000601D7">
              <w:rPr>
                <w:rFonts w:ascii="Times New Roman" w:hAnsi="Times New Roman" w:cs="Times New Roman"/>
                <w:sz w:val="20"/>
                <w:szCs w:val="20"/>
              </w:rPr>
              <w:t>Unspecified, participants were grouped into those admitt</w:t>
            </w:r>
            <w:r w:rsidR="00F62CBE" w:rsidRPr="000601D7">
              <w:rPr>
                <w:rFonts w:ascii="Times New Roman" w:hAnsi="Times New Roman" w:cs="Times New Roman"/>
                <w:sz w:val="20"/>
                <w:szCs w:val="20"/>
              </w:rPr>
              <w:t>ing</w:t>
            </w:r>
            <w:r w:rsidRPr="000601D7">
              <w:rPr>
                <w:rFonts w:ascii="Times New Roman" w:hAnsi="Times New Roman" w:cs="Times New Roman"/>
                <w:sz w:val="20"/>
                <w:szCs w:val="20"/>
              </w:rPr>
              <w:t xml:space="preserve"> for longer than 24 hours, and those </w:t>
            </w:r>
            <w:r w:rsidR="00F62CBE" w:rsidRPr="000601D7">
              <w:rPr>
                <w:rFonts w:ascii="Times New Roman" w:hAnsi="Times New Roman" w:cs="Times New Roman"/>
                <w:sz w:val="20"/>
                <w:szCs w:val="20"/>
              </w:rPr>
              <w:t xml:space="preserve">being </w:t>
            </w:r>
            <w:r w:rsidR="00F62CBE" w:rsidRPr="000601D7">
              <w:rPr>
                <w:rFonts w:ascii="Times New Roman" w:hAnsi="Times New Roman" w:cs="Times New Roman"/>
                <w:sz w:val="20"/>
                <w:szCs w:val="20"/>
              </w:rPr>
              <w:lastRenderedPageBreak/>
              <w:t>discharged</w:t>
            </w:r>
          </w:p>
        </w:tc>
        <w:tc>
          <w:tcPr>
            <w:tcW w:w="985" w:type="dxa"/>
            <w:noWrap/>
          </w:tcPr>
          <w:p w14:paraId="4A365012" w14:textId="1B66FF82" w:rsidR="006D58FE" w:rsidRPr="000601D7" w:rsidRDefault="007365D0" w:rsidP="006D58FE">
            <w:pPr>
              <w:rPr>
                <w:rFonts w:ascii="Times New Roman" w:hAnsi="Times New Roman" w:cs="Times New Roman"/>
                <w:sz w:val="20"/>
                <w:szCs w:val="20"/>
              </w:rPr>
            </w:pPr>
            <w:r w:rsidRPr="000601D7">
              <w:rPr>
                <w:rFonts w:ascii="Times New Roman" w:hAnsi="Times New Roman" w:cs="Times New Roman"/>
                <w:sz w:val="20"/>
                <w:szCs w:val="20"/>
              </w:rPr>
              <w:lastRenderedPageBreak/>
              <w:t>COVID-19</w:t>
            </w:r>
          </w:p>
        </w:tc>
        <w:tc>
          <w:tcPr>
            <w:tcW w:w="747" w:type="dxa"/>
            <w:noWrap/>
          </w:tcPr>
          <w:p w14:paraId="20AA9C75" w14:textId="3E5FE6A8" w:rsidR="006D58FE" w:rsidRPr="000601D7" w:rsidRDefault="00EA1D7E" w:rsidP="006D58FE">
            <w:pPr>
              <w:rPr>
                <w:rFonts w:ascii="Times New Roman" w:hAnsi="Times New Roman" w:cs="Times New Roman"/>
                <w:sz w:val="20"/>
                <w:szCs w:val="20"/>
              </w:rPr>
            </w:pPr>
            <w:r w:rsidRPr="000601D7">
              <w:rPr>
                <w:rFonts w:ascii="Times New Roman" w:hAnsi="Times New Roman" w:cs="Times New Roman"/>
                <w:sz w:val="20"/>
                <w:szCs w:val="20"/>
              </w:rPr>
              <w:t>571</w:t>
            </w:r>
          </w:p>
        </w:tc>
        <w:tc>
          <w:tcPr>
            <w:tcW w:w="762" w:type="dxa"/>
            <w:noWrap/>
          </w:tcPr>
          <w:p w14:paraId="4C40E6C8" w14:textId="113B602A" w:rsidR="006D58FE" w:rsidRPr="000601D7" w:rsidRDefault="00EA1D7E" w:rsidP="006D58FE">
            <w:pPr>
              <w:rPr>
                <w:rFonts w:ascii="Times New Roman" w:hAnsi="Times New Roman" w:cs="Times New Roman"/>
                <w:sz w:val="20"/>
                <w:szCs w:val="20"/>
              </w:rPr>
            </w:pPr>
            <w:r w:rsidRPr="000601D7">
              <w:rPr>
                <w:rFonts w:ascii="Times New Roman" w:hAnsi="Times New Roman" w:cs="Times New Roman"/>
                <w:sz w:val="20"/>
                <w:szCs w:val="20"/>
              </w:rPr>
              <w:t>325</w:t>
            </w:r>
          </w:p>
        </w:tc>
        <w:tc>
          <w:tcPr>
            <w:tcW w:w="681" w:type="dxa"/>
            <w:noWrap/>
          </w:tcPr>
          <w:p w14:paraId="70E25BEC" w14:textId="627C1793" w:rsidR="006D58FE" w:rsidRPr="000601D7" w:rsidRDefault="00EA1D7E" w:rsidP="006D58FE">
            <w:pPr>
              <w:rPr>
                <w:rFonts w:ascii="Times New Roman" w:hAnsi="Times New Roman" w:cs="Times New Roman"/>
                <w:sz w:val="20"/>
                <w:szCs w:val="20"/>
              </w:rPr>
            </w:pPr>
            <w:r w:rsidRPr="000601D7">
              <w:rPr>
                <w:rFonts w:ascii="Times New Roman" w:hAnsi="Times New Roman" w:cs="Times New Roman"/>
                <w:sz w:val="20"/>
                <w:szCs w:val="20"/>
              </w:rPr>
              <w:t>246</w:t>
            </w:r>
          </w:p>
        </w:tc>
        <w:tc>
          <w:tcPr>
            <w:tcW w:w="685" w:type="dxa"/>
            <w:noWrap/>
          </w:tcPr>
          <w:p w14:paraId="36ED61B3" w14:textId="5957973A" w:rsidR="006D58FE" w:rsidRPr="000601D7" w:rsidRDefault="00995501" w:rsidP="006D58FE">
            <w:pPr>
              <w:rPr>
                <w:rFonts w:ascii="Times New Roman" w:hAnsi="Times New Roman" w:cs="Times New Roman"/>
                <w:sz w:val="20"/>
                <w:szCs w:val="20"/>
              </w:rPr>
            </w:pPr>
            <w:r w:rsidRPr="000601D7">
              <w:rPr>
                <w:rFonts w:ascii="Times New Roman" w:hAnsi="Times New Roman" w:cs="Times New Roman"/>
                <w:sz w:val="20"/>
                <w:szCs w:val="20"/>
              </w:rPr>
              <w:t>Median 51 (IQR 37 to 68)</w:t>
            </w:r>
          </w:p>
        </w:tc>
        <w:tc>
          <w:tcPr>
            <w:tcW w:w="542" w:type="dxa"/>
            <w:noWrap/>
          </w:tcPr>
          <w:p w14:paraId="4BC9D855" w14:textId="344B4ED5" w:rsidR="006D58FE" w:rsidRPr="000601D7" w:rsidRDefault="00995501" w:rsidP="006D58FE">
            <w:pPr>
              <w:rPr>
                <w:rFonts w:ascii="Times New Roman" w:hAnsi="Times New Roman" w:cs="Times New Roman"/>
                <w:sz w:val="20"/>
                <w:szCs w:val="20"/>
              </w:rPr>
            </w:pPr>
            <w:r w:rsidRPr="000601D7">
              <w:rPr>
                <w:rFonts w:ascii="Times New Roman" w:hAnsi="Times New Roman" w:cs="Times New Roman"/>
                <w:sz w:val="20"/>
                <w:szCs w:val="20"/>
              </w:rPr>
              <w:t>262 (45.9%)</w:t>
            </w:r>
          </w:p>
        </w:tc>
        <w:tc>
          <w:tcPr>
            <w:tcW w:w="785" w:type="dxa"/>
            <w:noWrap/>
          </w:tcPr>
          <w:p w14:paraId="197D1996" w14:textId="4A893AD4" w:rsidR="006D58FE" w:rsidRPr="000601D7" w:rsidRDefault="00C37128" w:rsidP="006D58FE">
            <w:pPr>
              <w:rPr>
                <w:rFonts w:ascii="Times New Roman" w:hAnsi="Times New Roman" w:cs="Times New Roman"/>
                <w:sz w:val="20"/>
                <w:szCs w:val="20"/>
              </w:rPr>
            </w:pPr>
            <w:r w:rsidRPr="000601D7">
              <w:rPr>
                <w:rFonts w:ascii="Times New Roman" w:hAnsi="Times New Roman" w:cs="Times New Roman"/>
                <w:sz w:val="20"/>
                <w:szCs w:val="20"/>
              </w:rPr>
              <w:t>Covid virtual ward (discharge within 24 hours of presentation)</w:t>
            </w:r>
          </w:p>
        </w:tc>
        <w:tc>
          <w:tcPr>
            <w:tcW w:w="802" w:type="dxa"/>
            <w:noWrap/>
          </w:tcPr>
          <w:p w14:paraId="6F4B47C3" w14:textId="5E6E3F7E" w:rsidR="006D58FE" w:rsidRPr="000601D7" w:rsidRDefault="00C37128" w:rsidP="006D58FE">
            <w:pPr>
              <w:rPr>
                <w:rFonts w:ascii="Times New Roman" w:hAnsi="Times New Roman" w:cs="Times New Roman"/>
                <w:sz w:val="20"/>
                <w:szCs w:val="20"/>
              </w:rPr>
            </w:pPr>
            <w:r w:rsidRPr="000601D7">
              <w:rPr>
                <w:rFonts w:ascii="Times New Roman" w:hAnsi="Times New Roman" w:cs="Times New Roman"/>
                <w:sz w:val="20"/>
                <w:szCs w:val="20"/>
              </w:rPr>
              <w:t xml:space="preserve">Hospitalisation </w:t>
            </w:r>
          </w:p>
        </w:tc>
        <w:tc>
          <w:tcPr>
            <w:tcW w:w="742" w:type="dxa"/>
            <w:noWrap/>
          </w:tcPr>
          <w:p w14:paraId="360CED7D" w14:textId="2B21901E" w:rsidR="006D58FE" w:rsidRPr="000601D7" w:rsidRDefault="004B5F92" w:rsidP="006D58FE">
            <w:pPr>
              <w:rPr>
                <w:rFonts w:ascii="Times New Roman" w:hAnsi="Times New Roman" w:cs="Times New Roman"/>
                <w:sz w:val="20"/>
                <w:szCs w:val="20"/>
              </w:rPr>
            </w:pPr>
            <w:r w:rsidRPr="000601D7">
              <w:rPr>
                <w:rFonts w:ascii="Times New Roman" w:hAnsi="Times New Roman" w:cs="Times New Roman"/>
                <w:sz w:val="20"/>
                <w:szCs w:val="20"/>
              </w:rPr>
              <w:t>Mortality, length of stay</w:t>
            </w:r>
          </w:p>
        </w:tc>
        <w:tc>
          <w:tcPr>
            <w:tcW w:w="732" w:type="dxa"/>
            <w:noWrap/>
          </w:tcPr>
          <w:p w14:paraId="28FFB2BF" w14:textId="0A1F7847" w:rsidR="006D58FE" w:rsidRPr="000601D7" w:rsidRDefault="00A617FB" w:rsidP="006D58FE">
            <w:pPr>
              <w:rPr>
                <w:rFonts w:ascii="Times New Roman" w:hAnsi="Times New Roman" w:cs="Times New Roman"/>
                <w:sz w:val="20"/>
                <w:szCs w:val="20"/>
              </w:rPr>
            </w:pPr>
            <w:r w:rsidRPr="000601D7">
              <w:rPr>
                <w:rFonts w:ascii="Times New Roman" w:hAnsi="Times New Roman" w:cs="Times New Roman"/>
                <w:sz w:val="20"/>
                <w:szCs w:val="20"/>
              </w:rPr>
              <w:t>1 month</w:t>
            </w:r>
          </w:p>
        </w:tc>
        <w:tc>
          <w:tcPr>
            <w:tcW w:w="915" w:type="dxa"/>
            <w:noWrap/>
          </w:tcPr>
          <w:p w14:paraId="74791729" w14:textId="2D1638AF" w:rsidR="006D58FE" w:rsidRPr="000601D7" w:rsidRDefault="00A617FB" w:rsidP="006D58FE">
            <w:pPr>
              <w:rPr>
                <w:rFonts w:ascii="Times New Roman" w:hAnsi="Times New Roman" w:cs="Times New Roman"/>
                <w:sz w:val="20"/>
                <w:szCs w:val="20"/>
              </w:rPr>
            </w:pPr>
            <w:r w:rsidRPr="000601D7">
              <w:rPr>
                <w:rFonts w:ascii="Times New Roman" w:hAnsi="Times New Roman" w:cs="Times New Roman"/>
                <w:sz w:val="20"/>
                <w:szCs w:val="20"/>
              </w:rPr>
              <w:t>Univariate analysis, no adjustment</w:t>
            </w:r>
          </w:p>
        </w:tc>
        <w:tc>
          <w:tcPr>
            <w:tcW w:w="861" w:type="dxa"/>
            <w:noWrap/>
          </w:tcPr>
          <w:p w14:paraId="647A6E90" w14:textId="67A5106D" w:rsidR="006D58FE" w:rsidRPr="000601D7" w:rsidRDefault="00BE1577" w:rsidP="006D58FE">
            <w:pPr>
              <w:rPr>
                <w:rFonts w:ascii="Times New Roman" w:hAnsi="Times New Roman" w:cs="Times New Roman"/>
                <w:sz w:val="20"/>
                <w:szCs w:val="20"/>
              </w:rPr>
            </w:pPr>
            <w:r w:rsidRPr="000601D7">
              <w:rPr>
                <w:rFonts w:ascii="Times New Roman" w:hAnsi="Times New Roman" w:cs="Times New Roman"/>
                <w:sz w:val="20"/>
                <w:szCs w:val="20"/>
              </w:rPr>
              <w:t>Critical risk of bias</w:t>
            </w:r>
          </w:p>
        </w:tc>
      </w:tr>
      <w:tr w:rsidR="00D218E7" w:rsidRPr="000601D7" w14:paraId="66C4EA22" w14:textId="77777777" w:rsidTr="00864C74">
        <w:trPr>
          <w:trHeight w:val="290"/>
        </w:trPr>
        <w:tc>
          <w:tcPr>
            <w:tcW w:w="1580" w:type="dxa"/>
            <w:noWrap/>
          </w:tcPr>
          <w:p w14:paraId="1880E970" w14:textId="2C5FB5FF"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NCT05920304</w:t>
            </w:r>
            <w:r w:rsidR="00374880">
              <w:rPr>
                <w:rFonts w:ascii="Times New Roman" w:hAnsi="Times New Roman" w:cs="Times New Roman"/>
                <w:sz w:val="20"/>
                <w:szCs w:val="20"/>
              </w:rPr>
              <w:t xml:space="preserve"> [</w:t>
            </w:r>
            <w:r w:rsidR="0092208E">
              <w:rPr>
                <w:rFonts w:ascii="Times New Roman" w:hAnsi="Times New Roman" w:cs="Times New Roman"/>
                <w:sz w:val="20"/>
                <w:szCs w:val="20"/>
              </w:rPr>
              <w:t>44</w:t>
            </w:r>
            <w:r w:rsidR="00374880">
              <w:rPr>
                <w:rFonts w:ascii="Times New Roman" w:hAnsi="Times New Roman" w:cs="Times New Roman"/>
                <w:sz w:val="20"/>
                <w:szCs w:val="20"/>
              </w:rPr>
              <w:t>]</w:t>
            </w:r>
          </w:p>
        </w:tc>
        <w:tc>
          <w:tcPr>
            <w:tcW w:w="810" w:type="dxa"/>
            <w:noWrap/>
          </w:tcPr>
          <w:p w14:paraId="248826EF" w14:textId="1786E5DD"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Registry record</w:t>
            </w:r>
          </w:p>
        </w:tc>
        <w:tc>
          <w:tcPr>
            <w:tcW w:w="685" w:type="dxa"/>
            <w:noWrap/>
          </w:tcPr>
          <w:p w14:paraId="164A6FF9" w14:textId="7A225995"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Denmark</w:t>
            </w:r>
          </w:p>
        </w:tc>
        <w:tc>
          <w:tcPr>
            <w:tcW w:w="843" w:type="dxa"/>
            <w:noWrap/>
          </w:tcPr>
          <w:p w14:paraId="40B6726F" w14:textId="1651DA4B"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tcPr>
          <w:p w14:paraId="3250D109" w14:textId="2CCF847D" w:rsidR="00FC71DB" w:rsidRPr="000601D7" w:rsidRDefault="003E71EA" w:rsidP="00FC71DB">
            <w:pPr>
              <w:rPr>
                <w:rFonts w:ascii="Times New Roman" w:hAnsi="Times New Roman" w:cs="Times New Roman"/>
                <w:sz w:val="20"/>
                <w:szCs w:val="20"/>
              </w:rPr>
            </w:pPr>
            <w:r w:rsidRPr="000601D7">
              <w:rPr>
                <w:rFonts w:ascii="Times New Roman" w:hAnsi="Times New Roman" w:cs="Times New Roman"/>
                <w:sz w:val="20"/>
                <w:szCs w:val="20"/>
              </w:rPr>
              <w:t xml:space="preserve">Randomisation </w:t>
            </w:r>
          </w:p>
        </w:tc>
        <w:tc>
          <w:tcPr>
            <w:tcW w:w="985" w:type="dxa"/>
            <w:noWrap/>
          </w:tcPr>
          <w:p w14:paraId="61700F66" w14:textId="56922559"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General unspecified acute medical conditions</w:t>
            </w:r>
          </w:p>
        </w:tc>
        <w:tc>
          <w:tcPr>
            <w:tcW w:w="747" w:type="dxa"/>
            <w:noWrap/>
          </w:tcPr>
          <w:p w14:paraId="230BA0AF" w14:textId="74806E85" w:rsidR="00FC71DB" w:rsidRPr="000601D7" w:rsidRDefault="00773480"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62" w:type="dxa"/>
            <w:noWrap/>
          </w:tcPr>
          <w:p w14:paraId="1020313E" w14:textId="22236D25" w:rsidR="00FC71DB" w:rsidRPr="000601D7" w:rsidRDefault="00773480"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681" w:type="dxa"/>
            <w:noWrap/>
          </w:tcPr>
          <w:p w14:paraId="3E0DDEEE" w14:textId="67F88438" w:rsidR="00FC71DB" w:rsidRPr="000601D7" w:rsidRDefault="00773480"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685" w:type="dxa"/>
            <w:noWrap/>
          </w:tcPr>
          <w:p w14:paraId="352E2E46" w14:textId="447849A8" w:rsidR="00FC71DB" w:rsidRPr="000601D7" w:rsidRDefault="00773480"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542" w:type="dxa"/>
            <w:noWrap/>
          </w:tcPr>
          <w:p w14:paraId="47B1F6CA" w14:textId="53174B4A" w:rsidR="00FC71DB" w:rsidRPr="000601D7" w:rsidRDefault="00773480"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85" w:type="dxa"/>
            <w:noWrap/>
          </w:tcPr>
          <w:p w14:paraId="1155888A" w14:textId="7FF1FFB2" w:rsidR="00FC71DB" w:rsidRPr="000601D7" w:rsidRDefault="00C336AD" w:rsidP="00FC71DB">
            <w:pPr>
              <w:rPr>
                <w:rFonts w:ascii="Times New Roman" w:hAnsi="Times New Roman" w:cs="Times New Roman"/>
                <w:sz w:val="20"/>
                <w:szCs w:val="20"/>
              </w:rPr>
            </w:pPr>
            <w:r w:rsidRPr="000601D7">
              <w:rPr>
                <w:rFonts w:ascii="Times New Roman" w:hAnsi="Times New Roman" w:cs="Times New Roman"/>
                <w:sz w:val="20"/>
                <w:szCs w:val="20"/>
              </w:rPr>
              <w:t>virtual Hospital at Home</w:t>
            </w:r>
            <w:r w:rsidRPr="000601D7">
              <w:rPr>
                <w:rFonts w:ascii="Times New Roman" w:hAnsi="Times New Roman" w:cs="Times New Roman"/>
                <w:sz w:val="20"/>
                <w:szCs w:val="20"/>
              </w:rPr>
              <w:tab/>
            </w:r>
          </w:p>
        </w:tc>
        <w:tc>
          <w:tcPr>
            <w:tcW w:w="802" w:type="dxa"/>
            <w:noWrap/>
          </w:tcPr>
          <w:p w14:paraId="1963D1DA" w14:textId="6ADD9725" w:rsidR="00FC71DB" w:rsidRPr="000601D7" w:rsidRDefault="00C336AD" w:rsidP="00FC71DB">
            <w:pPr>
              <w:rPr>
                <w:rFonts w:ascii="Times New Roman" w:hAnsi="Times New Roman" w:cs="Times New Roman"/>
                <w:sz w:val="20"/>
                <w:szCs w:val="20"/>
              </w:rPr>
            </w:pPr>
            <w:r w:rsidRPr="000601D7">
              <w:rPr>
                <w:rFonts w:ascii="Times New Roman" w:hAnsi="Times New Roman" w:cs="Times New Roman"/>
                <w:sz w:val="20"/>
                <w:szCs w:val="20"/>
              </w:rPr>
              <w:t>Conventional hospitalisation</w:t>
            </w:r>
          </w:p>
        </w:tc>
        <w:tc>
          <w:tcPr>
            <w:tcW w:w="742" w:type="dxa"/>
            <w:noWrap/>
          </w:tcPr>
          <w:p w14:paraId="2576691F" w14:textId="338D4C21" w:rsidR="00FC71DB" w:rsidRPr="000601D7" w:rsidRDefault="007E3726" w:rsidP="00FC71DB">
            <w:pPr>
              <w:rPr>
                <w:rFonts w:ascii="Times New Roman" w:hAnsi="Times New Roman" w:cs="Times New Roman"/>
                <w:sz w:val="20"/>
                <w:szCs w:val="20"/>
              </w:rPr>
            </w:pPr>
            <w:r w:rsidRPr="000601D7">
              <w:rPr>
                <w:rFonts w:ascii="Times New Roman" w:hAnsi="Times New Roman" w:cs="Times New Roman"/>
                <w:sz w:val="20"/>
                <w:szCs w:val="20"/>
              </w:rPr>
              <w:t>Mortality, readmission, length of stay, adverse events, cost effectiveness</w:t>
            </w:r>
          </w:p>
        </w:tc>
        <w:tc>
          <w:tcPr>
            <w:tcW w:w="732" w:type="dxa"/>
            <w:noWrap/>
          </w:tcPr>
          <w:p w14:paraId="4AAB8455" w14:textId="6216FEA4" w:rsidR="00FC71DB" w:rsidRPr="000601D7" w:rsidRDefault="007E3726" w:rsidP="00FC71DB">
            <w:pPr>
              <w:rPr>
                <w:rFonts w:ascii="Times New Roman" w:hAnsi="Times New Roman" w:cs="Times New Roman"/>
                <w:sz w:val="20"/>
                <w:szCs w:val="20"/>
              </w:rPr>
            </w:pPr>
            <w:r w:rsidRPr="000601D7">
              <w:rPr>
                <w:rFonts w:ascii="Times New Roman" w:hAnsi="Times New Roman" w:cs="Times New Roman"/>
                <w:sz w:val="20"/>
                <w:szCs w:val="20"/>
              </w:rPr>
              <w:t>7 days, 1 month, 3 months</w:t>
            </w:r>
          </w:p>
        </w:tc>
        <w:tc>
          <w:tcPr>
            <w:tcW w:w="915" w:type="dxa"/>
            <w:noWrap/>
          </w:tcPr>
          <w:p w14:paraId="310081F4" w14:textId="1DDA41CC" w:rsidR="00FC71DB" w:rsidRPr="000601D7" w:rsidRDefault="001A7258"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tcPr>
          <w:p w14:paraId="7B8635A5" w14:textId="0F8AAE23" w:rsidR="00FC71DB" w:rsidRPr="000601D7" w:rsidRDefault="002B5D5D" w:rsidP="00FC71DB">
            <w:pPr>
              <w:rPr>
                <w:rFonts w:ascii="Times New Roman" w:hAnsi="Times New Roman" w:cs="Times New Roman"/>
                <w:sz w:val="20"/>
                <w:szCs w:val="20"/>
              </w:rPr>
            </w:pPr>
            <w:r w:rsidRPr="000601D7">
              <w:rPr>
                <w:rFonts w:ascii="Times New Roman" w:hAnsi="Times New Roman" w:cs="Times New Roman"/>
                <w:sz w:val="20"/>
                <w:szCs w:val="20"/>
              </w:rPr>
              <w:t>N</w:t>
            </w:r>
            <w:r w:rsidR="00EF1EAC" w:rsidRPr="000601D7">
              <w:rPr>
                <w:rFonts w:ascii="Times New Roman" w:hAnsi="Times New Roman" w:cs="Times New Roman"/>
                <w:sz w:val="20"/>
                <w:szCs w:val="20"/>
              </w:rPr>
              <w:t>ot relevant</w:t>
            </w:r>
          </w:p>
        </w:tc>
      </w:tr>
      <w:tr w:rsidR="00D218E7" w:rsidRPr="000601D7" w14:paraId="58262CFD" w14:textId="77777777" w:rsidTr="00864C74">
        <w:trPr>
          <w:trHeight w:val="290"/>
        </w:trPr>
        <w:tc>
          <w:tcPr>
            <w:tcW w:w="1580" w:type="dxa"/>
            <w:noWrap/>
          </w:tcPr>
          <w:p w14:paraId="27FA837A" w14:textId="226D1714"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NCT05256303</w:t>
            </w:r>
            <w:r w:rsidR="0092208E">
              <w:rPr>
                <w:rFonts w:ascii="Times New Roman" w:hAnsi="Times New Roman" w:cs="Times New Roman"/>
                <w:sz w:val="20"/>
                <w:szCs w:val="20"/>
              </w:rPr>
              <w:t xml:space="preserve"> [</w:t>
            </w:r>
            <w:r w:rsidR="00E009E6">
              <w:rPr>
                <w:rFonts w:ascii="Times New Roman" w:hAnsi="Times New Roman" w:cs="Times New Roman"/>
                <w:sz w:val="20"/>
                <w:szCs w:val="20"/>
              </w:rPr>
              <w:t>45</w:t>
            </w:r>
            <w:r w:rsidR="0092208E">
              <w:rPr>
                <w:rFonts w:ascii="Times New Roman" w:hAnsi="Times New Roman" w:cs="Times New Roman"/>
                <w:sz w:val="20"/>
                <w:szCs w:val="20"/>
              </w:rPr>
              <w:t>]</w:t>
            </w:r>
          </w:p>
        </w:tc>
        <w:tc>
          <w:tcPr>
            <w:tcW w:w="810" w:type="dxa"/>
            <w:noWrap/>
          </w:tcPr>
          <w:p w14:paraId="5092A3CE" w14:textId="288703E8"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Registry record</w:t>
            </w:r>
          </w:p>
        </w:tc>
        <w:tc>
          <w:tcPr>
            <w:tcW w:w="685" w:type="dxa"/>
            <w:noWrap/>
          </w:tcPr>
          <w:p w14:paraId="24A2F06D" w14:textId="4A690DDC"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USA</w:t>
            </w:r>
          </w:p>
        </w:tc>
        <w:tc>
          <w:tcPr>
            <w:tcW w:w="843" w:type="dxa"/>
            <w:noWrap/>
          </w:tcPr>
          <w:p w14:paraId="19EE503B" w14:textId="7D2D6D9C"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tcPr>
          <w:p w14:paraId="6688979C" w14:textId="1021030F" w:rsidR="00FC71DB" w:rsidRPr="000601D7" w:rsidRDefault="003E71EA"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tcPr>
          <w:p w14:paraId="212D3402" w14:textId="3FAFA9A3"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General acute medical conditions</w:t>
            </w:r>
          </w:p>
        </w:tc>
        <w:tc>
          <w:tcPr>
            <w:tcW w:w="747" w:type="dxa"/>
            <w:noWrap/>
          </w:tcPr>
          <w:p w14:paraId="5E30FFA0" w14:textId="2443183E" w:rsidR="00FC71DB" w:rsidRPr="000601D7" w:rsidRDefault="00773480"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62" w:type="dxa"/>
            <w:noWrap/>
          </w:tcPr>
          <w:p w14:paraId="18CB813B" w14:textId="441EE3AE" w:rsidR="00FC71DB" w:rsidRPr="000601D7" w:rsidRDefault="00773480"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681" w:type="dxa"/>
            <w:noWrap/>
          </w:tcPr>
          <w:p w14:paraId="522981AF" w14:textId="43F53B2D" w:rsidR="00FC71DB" w:rsidRPr="000601D7" w:rsidRDefault="00773480"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685" w:type="dxa"/>
            <w:noWrap/>
          </w:tcPr>
          <w:p w14:paraId="1D60FAD5" w14:textId="55AE86D9" w:rsidR="00FC71DB" w:rsidRPr="000601D7" w:rsidRDefault="00773480"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542" w:type="dxa"/>
            <w:noWrap/>
          </w:tcPr>
          <w:p w14:paraId="2C837234" w14:textId="3FB0315F" w:rsidR="00FC71DB" w:rsidRPr="000601D7" w:rsidRDefault="00773480"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85" w:type="dxa"/>
            <w:noWrap/>
          </w:tcPr>
          <w:p w14:paraId="49C110E7" w14:textId="5E4009BB" w:rsidR="00FC71DB" w:rsidRPr="000601D7" w:rsidRDefault="008A5918" w:rsidP="00FC71DB">
            <w:pPr>
              <w:rPr>
                <w:rFonts w:ascii="Times New Roman" w:hAnsi="Times New Roman" w:cs="Times New Roman"/>
                <w:sz w:val="20"/>
                <w:szCs w:val="20"/>
              </w:rPr>
            </w:pPr>
            <w:r w:rsidRPr="000601D7">
              <w:rPr>
                <w:rFonts w:ascii="Times New Roman" w:hAnsi="Times New Roman" w:cs="Times New Roman"/>
                <w:sz w:val="20"/>
                <w:szCs w:val="20"/>
              </w:rPr>
              <w:t>Home Hospital care</w:t>
            </w:r>
          </w:p>
        </w:tc>
        <w:tc>
          <w:tcPr>
            <w:tcW w:w="802" w:type="dxa"/>
            <w:noWrap/>
          </w:tcPr>
          <w:p w14:paraId="0EB249DC" w14:textId="6D50E78A" w:rsidR="00FC71DB" w:rsidRPr="000601D7" w:rsidRDefault="008A5918" w:rsidP="00FC71DB">
            <w:pPr>
              <w:rPr>
                <w:rFonts w:ascii="Times New Roman" w:hAnsi="Times New Roman" w:cs="Times New Roman"/>
                <w:sz w:val="20"/>
                <w:szCs w:val="20"/>
              </w:rPr>
            </w:pPr>
            <w:r w:rsidRPr="000601D7">
              <w:rPr>
                <w:rFonts w:ascii="Times New Roman" w:hAnsi="Times New Roman" w:cs="Times New Roman"/>
                <w:sz w:val="20"/>
                <w:szCs w:val="20"/>
              </w:rPr>
              <w:t>Traditional Hospital care</w:t>
            </w:r>
          </w:p>
        </w:tc>
        <w:tc>
          <w:tcPr>
            <w:tcW w:w="742" w:type="dxa"/>
            <w:noWrap/>
          </w:tcPr>
          <w:p w14:paraId="68C82B86" w14:textId="6AC4E447" w:rsidR="00FC71DB" w:rsidRPr="000601D7" w:rsidRDefault="007E3726" w:rsidP="00FC71DB">
            <w:pPr>
              <w:rPr>
                <w:rFonts w:ascii="Times New Roman" w:hAnsi="Times New Roman" w:cs="Times New Roman"/>
                <w:sz w:val="20"/>
                <w:szCs w:val="20"/>
              </w:rPr>
            </w:pPr>
            <w:r w:rsidRPr="000601D7">
              <w:rPr>
                <w:rFonts w:ascii="Times New Roman" w:hAnsi="Times New Roman" w:cs="Times New Roman"/>
                <w:sz w:val="20"/>
                <w:szCs w:val="20"/>
              </w:rPr>
              <w:t>Mortality, readmission, length of stay, adverse events, cost effectiveness</w:t>
            </w:r>
          </w:p>
        </w:tc>
        <w:tc>
          <w:tcPr>
            <w:tcW w:w="732" w:type="dxa"/>
            <w:noWrap/>
          </w:tcPr>
          <w:p w14:paraId="623AB322" w14:textId="19ADFF06" w:rsidR="00FC71DB" w:rsidRPr="000601D7" w:rsidRDefault="007963DB" w:rsidP="00FC71DB">
            <w:pPr>
              <w:rPr>
                <w:rFonts w:ascii="Times New Roman" w:hAnsi="Times New Roman" w:cs="Times New Roman"/>
                <w:sz w:val="20"/>
                <w:szCs w:val="20"/>
              </w:rPr>
            </w:pPr>
            <w:r w:rsidRPr="000601D7">
              <w:rPr>
                <w:rFonts w:ascii="Times New Roman" w:hAnsi="Times New Roman" w:cs="Times New Roman"/>
                <w:sz w:val="20"/>
                <w:szCs w:val="20"/>
              </w:rPr>
              <w:t>2 months</w:t>
            </w:r>
          </w:p>
        </w:tc>
        <w:tc>
          <w:tcPr>
            <w:tcW w:w="915" w:type="dxa"/>
            <w:noWrap/>
          </w:tcPr>
          <w:p w14:paraId="00F6F812" w14:textId="79D4CABE" w:rsidR="00FC71DB" w:rsidRPr="000601D7" w:rsidRDefault="001A7258"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tcPr>
          <w:p w14:paraId="1D97806A" w14:textId="61EC2496" w:rsidR="00FC71DB" w:rsidRPr="000601D7" w:rsidRDefault="00EF1EAC" w:rsidP="00FC71DB">
            <w:pPr>
              <w:rPr>
                <w:rFonts w:ascii="Times New Roman" w:hAnsi="Times New Roman" w:cs="Times New Roman"/>
                <w:sz w:val="20"/>
                <w:szCs w:val="20"/>
              </w:rPr>
            </w:pPr>
            <w:r w:rsidRPr="000601D7">
              <w:rPr>
                <w:rFonts w:ascii="Times New Roman" w:hAnsi="Times New Roman" w:cs="Times New Roman"/>
                <w:sz w:val="20"/>
                <w:szCs w:val="20"/>
              </w:rPr>
              <w:t>Not relevant</w:t>
            </w:r>
          </w:p>
        </w:tc>
      </w:tr>
      <w:tr w:rsidR="00D218E7" w:rsidRPr="000601D7" w14:paraId="78320C9E" w14:textId="77777777" w:rsidTr="00864C74">
        <w:trPr>
          <w:trHeight w:val="290"/>
        </w:trPr>
        <w:tc>
          <w:tcPr>
            <w:tcW w:w="1580" w:type="dxa"/>
            <w:noWrap/>
          </w:tcPr>
          <w:p w14:paraId="75F24750" w14:textId="138CB7D4"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NCT03490084</w:t>
            </w:r>
            <w:r w:rsidR="00B91AB0">
              <w:rPr>
                <w:rFonts w:ascii="Times New Roman" w:hAnsi="Times New Roman" w:cs="Times New Roman"/>
                <w:sz w:val="20"/>
                <w:szCs w:val="20"/>
              </w:rPr>
              <w:t xml:space="preserve"> </w:t>
            </w:r>
            <w:r w:rsidR="005E5910">
              <w:rPr>
                <w:rFonts w:ascii="Times New Roman" w:hAnsi="Times New Roman" w:cs="Times New Roman"/>
                <w:sz w:val="20"/>
                <w:szCs w:val="20"/>
              </w:rPr>
              <w:t>[46]</w:t>
            </w:r>
          </w:p>
        </w:tc>
        <w:tc>
          <w:tcPr>
            <w:tcW w:w="810" w:type="dxa"/>
            <w:noWrap/>
          </w:tcPr>
          <w:p w14:paraId="6AA6AC77" w14:textId="5EADA23D"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Registry record</w:t>
            </w:r>
          </w:p>
        </w:tc>
        <w:tc>
          <w:tcPr>
            <w:tcW w:w="685" w:type="dxa"/>
            <w:noWrap/>
          </w:tcPr>
          <w:p w14:paraId="17333A5C" w14:textId="544AEFF0"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France</w:t>
            </w:r>
          </w:p>
        </w:tc>
        <w:tc>
          <w:tcPr>
            <w:tcW w:w="843" w:type="dxa"/>
            <w:noWrap/>
          </w:tcPr>
          <w:p w14:paraId="235288D5" w14:textId="6B64AEA7" w:rsidR="00FC71DB" w:rsidRPr="000601D7" w:rsidRDefault="00001875" w:rsidP="00FC71DB">
            <w:pPr>
              <w:rPr>
                <w:rFonts w:ascii="Times New Roman" w:hAnsi="Times New Roman" w:cs="Times New Roman"/>
                <w:sz w:val="20"/>
                <w:szCs w:val="20"/>
              </w:rPr>
            </w:pPr>
            <w:r w:rsidRPr="000601D7">
              <w:rPr>
                <w:rFonts w:ascii="Times New Roman" w:hAnsi="Times New Roman" w:cs="Times New Roman"/>
                <w:sz w:val="20"/>
                <w:szCs w:val="20"/>
              </w:rPr>
              <w:t>Prospective cohort study</w:t>
            </w:r>
          </w:p>
        </w:tc>
        <w:tc>
          <w:tcPr>
            <w:tcW w:w="791" w:type="dxa"/>
            <w:noWrap/>
          </w:tcPr>
          <w:p w14:paraId="305809B4" w14:textId="6E2A6CA6" w:rsidR="00FC71DB" w:rsidRPr="000601D7" w:rsidRDefault="003E71EA" w:rsidP="00FC71DB">
            <w:pPr>
              <w:rPr>
                <w:rFonts w:ascii="Times New Roman" w:hAnsi="Times New Roman" w:cs="Times New Roman"/>
                <w:sz w:val="20"/>
                <w:szCs w:val="20"/>
              </w:rPr>
            </w:pPr>
            <w:r w:rsidRPr="000601D7">
              <w:rPr>
                <w:rFonts w:ascii="Times New Roman" w:hAnsi="Times New Roman" w:cs="Times New Roman"/>
                <w:sz w:val="20"/>
                <w:szCs w:val="20"/>
              </w:rPr>
              <w:t>Unspecified</w:t>
            </w:r>
          </w:p>
        </w:tc>
        <w:tc>
          <w:tcPr>
            <w:tcW w:w="985" w:type="dxa"/>
            <w:noWrap/>
          </w:tcPr>
          <w:p w14:paraId="3C790C51" w14:textId="510BB80B"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Elderly patients with multiple myeloma</w:t>
            </w:r>
          </w:p>
        </w:tc>
        <w:tc>
          <w:tcPr>
            <w:tcW w:w="747" w:type="dxa"/>
            <w:noWrap/>
          </w:tcPr>
          <w:p w14:paraId="0ADA55AC" w14:textId="3D05CA01" w:rsidR="00FC71DB" w:rsidRPr="000601D7" w:rsidRDefault="00773480"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62" w:type="dxa"/>
            <w:noWrap/>
          </w:tcPr>
          <w:p w14:paraId="75155D94" w14:textId="70116FBC" w:rsidR="00FC71DB" w:rsidRPr="000601D7" w:rsidRDefault="00773480"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681" w:type="dxa"/>
            <w:noWrap/>
          </w:tcPr>
          <w:p w14:paraId="4FB3FC83" w14:textId="31EBF73A" w:rsidR="00FC71DB" w:rsidRPr="000601D7" w:rsidRDefault="00773480"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685" w:type="dxa"/>
            <w:noWrap/>
          </w:tcPr>
          <w:p w14:paraId="46EB1045" w14:textId="2378245A" w:rsidR="00FC71DB" w:rsidRPr="000601D7" w:rsidRDefault="00773480"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542" w:type="dxa"/>
            <w:noWrap/>
          </w:tcPr>
          <w:p w14:paraId="42DC095F" w14:textId="6562DB08" w:rsidR="00FC71DB" w:rsidRPr="000601D7" w:rsidRDefault="00773480"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85" w:type="dxa"/>
            <w:noWrap/>
          </w:tcPr>
          <w:p w14:paraId="0E606758" w14:textId="6616221C" w:rsidR="00FC71DB" w:rsidRPr="000601D7" w:rsidRDefault="00C33D2A" w:rsidP="00FC71DB">
            <w:pPr>
              <w:rPr>
                <w:rFonts w:ascii="Times New Roman" w:hAnsi="Times New Roman" w:cs="Times New Roman"/>
                <w:sz w:val="20"/>
                <w:szCs w:val="20"/>
              </w:rPr>
            </w:pPr>
            <w:r w:rsidRPr="000601D7">
              <w:rPr>
                <w:rFonts w:ascii="Times New Roman" w:hAnsi="Times New Roman" w:cs="Times New Roman"/>
                <w:sz w:val="20"/>
                <w:szCs w:val="20"/>
              </w:rPr>
              <w:t>One day hospitalisation and 3 weekly chemotherapy at home</w:t>
            </w:r>
          </w:p>
        </w:tc>
        <w:tc>
          <w:tcPr>
            <w:tcW w:w="802" w:type="dxa"/>
            <w:noWrap/>
          </w:tcPr>
          <w:p w14:paraId="236948AD" w14:textId="636AA3F6" w:rsidR="00FC71DB" w:rsidRPr="000601D7" w:rsidRDefault="009251B7" w:rsidP="00FC71DB">
            <w:pPr>
              <w:rPr>
                <w:rFonts w:ascii="Times New Roman" w:hAnsi="Times New Roman" w:cs="Times New Roman"/>
                <w:sz w:val="20"/>
                <w:szCs w:val="20"/>
              </w:rPr>
            </w:pPr>
            <w:r w:rsidRPr="000601D7">
              <w:rPr>
                <w:rFonts w:ascii="Times New Roman" w:hAnsi="Times New Roman" w:cs="Times New Roman"/>
                <w:sz w:val="20"/>
                <w:szCs w:val="20"/>
              </w:rPr>
              <w:t>Day hospitalisation exclusively (4 weekly chemotherapy)</w:t>
            </w:r>
          </w:p>
        </w:tc>
        <w:tc>
          <w:tcPr>
            <w:tcW w:w="742" w:type="dxa"/>
            <w:noWrap/>
          </w:tcPr>
          <w:p w14:paraId="1915E70C" w14:textId="25F44FAE" w:rsidR="00FC71DB" w:rsidRPr="000601D7" w:rsidRDefault="007E3726" w:rsidP="00FC71DB">
            <w:pPr>
              <w:rPr>
                <w:rFonts w:ascii="Times New Roman" w:hAnsi="Times New Roman" w:cs="Times New Roman"/>
                <w:sz w:val="20"/>
                <w:szCs w:val="20"/>
              </w:rPr>
            </w:pPr>
            <w:r w:rsidRPr="000601D7">
              <w:rPr>
                <w:rFonts w:ascii="Times New Roman" w:hAnsi="Times New Roman" w:cs="Times New Roman"/>
                <w:sz w:val="20"/>
                <w:szCs w:val="20"/>
              </w:rPr>
              <w:t>Mortality, cost effectiveness</w:t>
            </w:r>
          </w:p>
        </w:tc>
        <w:tc>
          <w:tcPr>
            <w:tcW w:w="732" w:type="dxa"/>
            <w:noWrap/>
          </w:tcPr>
          <w:p w14:paraId="784D74CC" w14:textId="3A6A91D9" w:rsidR="00FC71DB" w:rsidRPr="000601D7" w:rsidRDefault="007963DB" w:rsidP="00FC71DB">
            <w:pPr>
              <w:rPr>
                <w:rFonts w:ascii="Times New Roman" w:hAnsi="Times New Roman" w:cs="Times New Roman"/>
                <w:sz w:val="20"/>
                <w:szCs w:val="20"/>
              </w:rPr>
            </w:pPr>
            <w:r w:rsidRPr="000601D7">
              <w:rPr>
                <w:rFonts w:ascii="Times New Roman" w:hAnsi="Times New Roman" w:cs="Times New Roman"/>
                <w:sz w:val="20"/>
                <w:szCs w:val="20"/>
              </w:rPr>
              <w:t>6 months, 12 months</w:t>
            </w:r>
          </w:p>
        </w:tc>
        <w:tc>
          <w:tcPr>
            <w:tcW w:w="915" w:type="dxa"/>
            <w:noWrap/>
          </w:tcPr>
          <w:p w14:paraId="4E86B437" w14:textId="198D4398" w:rsidR="00FC71DB" w:rsidRPr="000601D7" w:rsidRDefault="001A7258"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tcPr>
          <w:p w14:paraId="20BC706F" w14:textId="1BE57CF5" w:rsidR="00FC71DB" w:rsidRPr="000601D7" w:rsidRDefault="00EF1EAC" w:rsidP="00FC71DB">
            <w:pPr>
              <w:rPr>
                <w:rFonts w:ascii="Times New Roman" w:hAnsi="Times New Roman" w:cs="Times New Roman"/>
                <w:sz w:val="20"/>
                <w:szCs w:val="20"/>
              </w:rPr>
            </w:pPr>
            <w:r w:rsidRPr="000601D7">
              <w:rPr>
                <w:rFonts w:ascii="Times New Roman" w:hAnsi="Times New Roman" w:cs="Times New Roman"/>
                <w:sz w:val="20"/>
                <w:szCs w:val="20"/>
              </w:rPr>
              <w:t>Not relevant</w:t>
            </w:r>
          </w:p>
        </w:tc>
      </w:tr>
      <w:tr w:rsidR="00D218E7" w:rsidRPr="000601D7" w14:paraId="52DA4598" w14:textId="77777777" w:rsidTr="00864C74">
        <w:trPr>
          <w:trHeight w:val="290"/>
        </w:trPr>
        <w:tc>
          <w:tcPr>
            <w:tcW w:w="1580" w:type="dxa"/>
            <w:noWrap/>
            <w:hideMark/>
          </w:tcPr>
          <w:p w14:paraId="673BA221" w14:textId="3CDFFFEE"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Aibar 2013</w:t>
            </w:r>
            <w:r w:rsidR="005E5910">
              <w:rPr>
                <w:rFonts w:ascii="Times New Roman" w:hAnsi="Times New Roman" w:cs="Times New Roman"/>
                <w:sz w:val="20"/>
                <w:szCs w:val="20"/>
              </w:rPr>
              <w:t xml:space="preserve"> [</w:t>
            </w:r>
            <w:r w:rsidR="00443165">
              <w:rPr>
                <w:rFonts w:ascii="Times New Roman" w:hAnsi="Times New Roman" w:cs="Times New Roman"/>
                <w:sz w:val="20"/>
                <w:szCs w:val="20"/>
              </w:rPr>
              <w:t>47</w:t>
            </w:r>
            <w:r w:rsidR="005E5910">
              <w:rPr>
                <w:rFonts w:ascii="Times New Roman" w:hAnsi="Times New Roman" w:cs="Times New Roman"/>
                <w:sz w:val="20"/>
                <w:szCs w:val="20"/>
              </w:rPr>
              <w:t>]</w:t>
            </w:r>
          </w:p>
        </w:tc>
        <w:tc>
          <w:tcPr>
            <w:tcW w:w="810" w:type="dxa"/>
            <w:noWrap/>
            <w:hideMark/>
          </w:tcPr>
          <w:p w14:paraId="75C7C67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Conference abstract</w:t>
            </w:r>
          </w:p>
        </w:tc>
        <w:tc>
          <w:tcPr>
            <w:tcW w:w="685" w:type="dxa"/>
            <w:noWrap/>
            <w:hideMark/>
          </w:tcPr>
          <w:p w14:paraId="0C16CF4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unspecified</w:t>
            </w:r>
          </w:p>
        </w:tc>
        <w:tc>
          <w:tcPr>
            <w:tcW w:w="843" w:type="dxa"/>
            <w:noWrap/>
            <w:hideMark/>
          </w:tcPr>
          <w:p w14:paraId="621B9CC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unspecified</w:t>
            </w:r>
          </w:p>
        </w:tc>
        <w:tc>
          <w:tcPr>
            <w:tcW w:w="791" w:type="dxa"/>
            <w:noWrap/>
            <w:hideMark/>
          </w:tcPr>
          <w:p w14:paraId="585B70E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985" w:type="dxa"/>
            <w:noWrap/>
            <w:hideMark/>
          </w:tcPr>
          <w:p w14:paraId="47069D7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cancer</w:t>
            </w:r>
          </w:p>
        </w:tc>
        <w:tc>
          <w:tcPr>
            <w:tcW w:w="747" w:type="dxa"/>
            <w:noWrap/>
            <w:hideMark/>
          </w:tcPr>
          <w:p w14:paraId="63D2BDE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366</w:t>
            </w:r>
          </w:p>
        </w:tc>
        <w:tc>
          <w:tcPr>
            <w:tcW w:w="762" w:type="dxa"/>
            <w:noWrap/>
            <w:hideMark/>
          </w:tcPr>
          <w:p w14:paraId="26CB6C0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247</w:t>
            </w:r>
          </w:p>
        </w:tc>
        <w:tc>
          <w:tcPr>
            <w:tcW w:w="681" w:type="dxa"/>
            <w:noWrap/>
            <w:hideMark/>
          </w:tcPr>
          <w:p w14:paraId="64FC3C1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119</w:t>
            </w:r>
          </w:p>
        </w:tc>
        <w:tc>
          <w:tcPr>
            <w:tcW w:w="685" w:type="dxa"/>
            <w:noWrap/>
            <w:hideMark/>
          </w:tcPr>
          <w:p w14:paraId="3B99CEE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542" w:type="dxa"/>
            <w:noWrap/>
            <w:hideMark/>
          </w:tcPr>
          <w:p w14:paraId="16A3C65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85" w:type="dxa"/>
            <w:noWrap/>
            <w:hideMark/>
          </w:tcPr>
          <w:p w14:paraId="23FBED1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802" w:type="dxa"/>
            <w:noWrap/>
            <w:hideMark/>
          </w:tcPr>
          <w:p w14:paraId="12C25E4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hospitalisation</w:t>
            </w:r>
          </w:p>
        </w:tc>
        <w:tc>
          <w:tcPr>
            <w:tcW w:w="742" w:type="dxa"/>
            <w:noWrap/>
            <w:hideMark/>
          </w:tcPr>
          <w:p w14:paraId="45A766A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length of stay</w:t>
            </w:r>
          </w:p>
        </w:tc>
        <w:tc>
          <w:tcPr>
            <w:tcW w:w="732" w:type="dxa"/>
            <w:noWrap/>
            <w:hideMark/>
          </w:tcPr>
          <w:p w14:paraId="421978C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915" w:type="dxa"/>
            <w:noWrap/>
            <w:hideMark/>
          </w:tcPr>
          <w:p w14:paraId="663BEE1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2428F8B7" w14:textId="1280EB82"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w:t>
            </w:r>
            <w:r w:rsidR="00662576" w:rsidRPr="000601D7">
              <w:rPr>
                <w:rFonts w:ascii="Times New Roman" w:hAnsi="Times New Roman" w:cs="Times New Roman"/>
                <w:sz w:val="20"/>
                <w:szCs w:val="20"/>
              </w:rPr>
              <w:t>o information</w:t>
            </w:r>
          </w:p>
        </w:tc>
      </w:tr>
      <w:tr w:rsidR="00D218E7" w:rsidRPr="000601D7" w14:paraId="664B03A4" w14:textId="77777777" w:rsidTr="00864C74">
        <w:trPr>
          <w:trHeight w:val="290"/>
        </w:trPr>
        <w:tc>
          <w:tcPr>
            <w:tcW w:w="1580" w:type="dxa"/>
            <w:noWrap/>
            <w:hideMark/>
          </w:tcPr>
          <w:p w14:paraId="1AACAC24" w14:textId="3EEC69DA"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Aimonino 2002</w:t>
            </w:r>
            <w:r w:rsidR="007C38B8" w:rsidRPr="000601D7">
              <w:rPr>
                <w:rFonts w:ascii="Times New Roman" w:hAnsi="Times New Roman" w:cs="Times New Roman"/>
                <w:sz w:val="20"/>
                <w:szCs w:val="20"/>
              </w:rPr>
              <w:t xml:space="preserve"> </w:t>
            </w:r>
            <w:r w:rsidR="00657967">
              <w:rPr>
                <w:rFonts w:ascii="Times New Roman" w:hAnsi="Times New Roman" w:cs="Times New Roman"/>
                <w:sz w:val="20"/>
                <w:szCs w:val="20"/>
              </w:rPr>
              <w:t>[48]</w:t>
            </w:r>
          </w:p>
        </w:tc>
        <w:tc>
          <w:tcPr>
            <w:tcW w:w="810" w:type="dxa"/>
            <w:noWrap/>
            <w:hideMark/>
          </w:tcPr>
          <w:p w14:paraId="6D54A55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Conference abstract</w:t>
            </w:r>
          </w:p>
        </w:tc>
        <w:tc>
          <w:tcPr>
            <w:tcW w:w="685" w:type="dxa"/>
            <w:noWrap/>
            <w:hideMark/>
          </w:tcPr>
          <w:p w14:paraId="6357C04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Italy</w:t>
            </w:r>
          </w:p>
        </w:tc>
        <w:tc>
          <w:tcPr>
            <w:tcW w:w="843" w:type="dxa"/>
            <w:noWrap/>
            <w:hideMark/>
          </w:tcPr>
          <w:p w14:paraId="3878AE0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08B8FF8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3C2FFF1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 xml:space="preserve">Advanced dementia </w:t>
            </w:r>
          </w:p>
        </w:tc>
        <w:tc>
          <w:tcPr>
            <w:tcW w:w="747" w:type="dxa"/>
            <w:noWrap/>
            <w:hideMark/>
          </w:tcPr>
          <w:p w14:paraId="1858EFE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82</w:t>
            </w:r>
          </w:p>
        </w:tc>
        <w:tc>
          <w:tcPr>
            <w:tcW w:w="762" w:type="dxa"/>
            <w:noWrap/>
            <w:hideMark/>
          </w:tcPr>
          <w:p w14:paraId="26F8BB7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681" w:type="dxa"/>
            <w:noWrap/>
            <w:hideMark/>
          </w:tcPr>
          <w:p w14:paraId="2F3C03A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685" w:type="dxa"/>
            <w:noWrap/>
            <w:hideMark/>
          </w:tcPr>
          <w:p w14:paraId="2C6494C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542" w:type="dxa"/>
            <w:noWrap/>
            <w:hideMark/>
          </w:tcPr>
          <w:p w14:paraId="29AB725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85" w:type="dxa"/>
            <w:noWrap/>
            <w:hideMark/>
          </w:tcPr>
          <w:p w14:paraId="314EB00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GHHS treatment</w:t>
            </w:r>
          </w:p>
        </w:tc>
        <w:tc>
          <w:tcPr>
            <w:tcW w:w="802" w:type="dxa"/>
            <w:noWrap/>
            <w:hideMark/>
          </w:tcPr>
          <w:p w14:paraId="32C4B5E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w:t>
            </w:r>
          </w:p>
        </w:tc>
        <w:tc>
          <w:tcPr>
            <w:tcW w:w="742" w:type="dxa"/>
            <w:noWrap/>
            <w:hideMark/>
          </w:tcPr>
          <w:p w14:paraId="3F82DD7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w:t>
            </w:r>
          </w:p>
        </w:tc>
        <w:tc>
          <w:tcPr>
            <w:tcW w:w="732" w:type="dxa"/>
            <w:noWrap/>
            <w:hideMark/>
          </w:tcPr>
          <w:p w14:paraId="1A7819A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915" w:type="dxa"/>
            <w:noWrap/>
            <w:hideMark/>
          </w:tcPr>
          <w:p w14:paraId="0C7D885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46E5506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High</w:t>
            </w:r>
          </w:p>
        </w:tc>
      </w:tr>
      <w:tr w:rsidR="00D218E7" w:rsidRPr="000601D7" w14:paraId="08BED8CE" w14:textId="77777777" w:rsidTr="00864C74">
        <w:trPr>
          <w:trHeight w:val="290"/>
        </w:trPr>
        <w:tc>
          <w:tcPr>
            <w:tcW w:w="1580" w:type="dxa"/>
            <w:noWrap/>
            <w:hideMark/>
          </w:tcPr>
          <w:p w14:paraId="66D7A48F" w14:textId="49DE06C6"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Aimonino Ricauda 2008</w:t>
            </w:r>
            <w:r w:rsidR="00657967">
              <w:rPr>
                <w:rFonts w:ascii="Times New Roman" w:hAnsi="Times New Roman" w:cs="Times New Roman"/>
                <w:sz w:val="20"/>
                <w:szCs w:val="20"/>
              </w:rPr>
              <w:t xml:space="preserve"> [</w:t>
            </w:r>
            <w:r w:rsidR="008235BF">
              <w:rPr>
                <w:rFonts w:ascii="Times New Roman" w:hAnsi="Times New Roman" w:cs="Times New Roman"/>
                <w:sz w:val="20"/>
                <w:szCs w:val="20"/>
              </w:rPr>
              <w:t>49</w:t>
            </w:r>
            <w:r w:rsidR="004B40BA">
              <w:rPr>
                <w:rFonts w:ascii="Times New Roman" w:hAnsi="Times New Roman" w:cs="Times New Roman"/>
                <w:sz w:val="20"/>
                <w:szCs w:val="20"/>
              </w:rPr>
              <w:t>,50</w:t>
            </w:r>
            <w:r w:rsidR="00657967">
              <w:rPr>
                <w:rFonts w:ascii="Times New Roman" w:hAnsi="Times New Roman" w:cs="Times New Roman"/>
                <w:sz w:val="20"/>
                <w:szCs w:val="20"/>
              </w:rPr>
              <w:t>]</w:t>
            </w:r>
          </w:p>
        </w:tc>
        <w:tc>
          <w:tcPr>
            <w:tcW w:w="810" w:type="dxa"/>
            <w:noWrap/>
            <w:hideMark/>
          </w:tcPr>
          <w:p w14:paraId="79D0F70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60A2F6F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Italy</w:t>
            </w:r>
          </w:p>
        </w:tc>
        <w:tc>
          <w:tcPr>
            <w:tcW w:w="843" w:type="dxa"/>
            <w:noWrap/>
            <w:hideMark/>
          </w:tcPr>
          <w:p w14:paraId="66E9D0D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32FD201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33C512B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COPD exacerbation</w:t>
            </w:r>
          </w:p>
        </w:tc>
        <w:tc>
          <w:tcPr>
            <w:tcW w:w="747" w:type="dxa"/>
            <w:noWrap/>
            <w:hideMark/>
          </w:tcPr>
          <w:p w14:paraId="2A6B895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104</w:t>
            </w:r>
          </w:p>
        </w:tc>
        <w:tc>
          <w:tcPr>
            <w:tcW w:w="762" w:type="dxa"/>
            <w:noWrap/>
            <w:hideMark/>
          </w:tcPr>
          <w:p w14:paraId="7A8185E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52</w:t>
            </w:r>
          </w:p>
        </w:tc>
        <w:tc>
          <w:tcPr>
            <w:tcW w:w="681" w:type="dxa"/>
            <w:noWrap/>
            <w:hideMark/>
          </w:tcPr>
          <w:p w14:paraId="55FBF0C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52</w:t>
            </w:r>
          </w:p>
        </w:tc>
        <w:tc>
          <w:tcPr>
            <w:tcW w:w="685" w:type="dxa"/>
            <w:noWrap/>
            <w:hideMark/>
          </w:tcPr>
          <w:p w14:paraId="3D51AD5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79.6 (3.2)</w:t>
            </w:r>
          </w:p>
        </w:tc>
        <w:tc>
          <w:tcPr>
            <w:tcW w:w="542" w:type="dxa"/>
            <w:noWrap/>
            <w:hideMark/>
          </w:tcPr>
          <w:p w14:paraId="01736CF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68 (65.4%)</w:t>
            </w:r>
          </w:p>
        </w:tc>
        <w:tc>
          <w:tcPr>
            <w:tcW w:w="785" w:type="dxa"/>
            <w:noWrap/>
            <w:hideMark/>
          </w:tcPr>
          <w:p w14:paraId="44275C4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geriatric home hospitalisation service</w:t>
            </w:r>
          </w:p>
        </w:tc>
        <w:tc>
          <w:tcPr>
            <w:tcW w:w="802" w:type="dxa"/>
            <w:noWrap/>
            <w:hideMark/>
          </w:tcPr>
          <w:p w14:paraId="350CCE6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general ward</w:t>
            </w:r>
          </w:p>
        </w:tc>
        <w:tc>
          <w:tcPr>
            <w:tcW w:w="742" w:type="dxa"/>
            <w:noWrap/>
            <w:hideMark/>
          </w:tcPr>
          <w:p w14:paraId="47569E2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hospital readmission, cost effectiveness, length of stay</w:t>
            </w:r>
          </w:p>
        </w:tc>
        <w:tc>
          <w:tcPr>
            <w:tcW w:w="732" w:type="dxa"/>
            <w:noWrap/>
            <w:hideMark/>
          </w:tcPr>
          <w:p w14:paraId="60FE377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6 months</w:t>
            </w:r>
          </w:p>
        </w:tc>
        <w:tc>
          <w:tcPr>
            <w:tcW w:w="915" w:type="dxa"/>
            <w:noWrap/>
            <w:hideMark/>
          </w:tcPr>
          <w:p w14:paraId="13A3201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74129A8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Unclear</w:t>
            </w:r>
          </w:p>
        </w:tc>
      </w:tr>
      <w:tr w:rsidR="00D218E7" w:rsidRPr="000601D7" w14:paraId="50F4F7E7" w14:textId="77777777" w:rsidTr="00864C74">
        <w:trPr>
          <w:trHeight w:val="290"/>
        </w:trPr>
        <w:tc>
          <w:tcPr>
            <w:tcW w:w="1580" w:type="dxa"/>
            <w:noWrap/>
            <w:hideMark/>
          </w:tcPr>
          <w:p w14:paraId="1C900D50" w14:textId="22CC00F8"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Ansari 2009</w:t>
            </w:r>
            <w:r w:rsidR="004B40BA">
              <w:rPr>
                <w:rFonts w:ascii="Times New Roman" w:hAnsi="Times New Roman" w:cs="Times New Roman"/>
                <w:sz w:val="20"/>
                <w:szCs w:val="20"/>
              </w:rPr>
              <w:t xml:space="preserve"> [51]</w:t>
            </w:r>
          </w:p>
        </w:tc>
        <w:tc>
          <w:tcPr>
            <w:tcW w:w="810" w:type="dxa"/>
            <w:noWrap/>
            <w:hideMark/>
          </w:tcPr>
          <w:p w14:paraId="5D5B6B8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173A415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UK</w:t>
            </w:r>
          </w:p>
        </w:tc>
        <w:tc>
          <w:tcPr>
            <w:tcW w:w="843" w:type="dxa"/>
            <w:noWrap/>
            <w:hideMark/>
          </w:tcPr>
          <w:p w14:paraId="30E8774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prospective cohort</w:t>
            </w:r>
          </w:p>
        </w:tc>
        <w:tc>
          <w:tcPr>
            <w:tcW w:w="791" w:type="dxa"/>
            <w:noWrap/>
            <w:hideMark/>
          </w:tcPr>
          <w:p w14:paraId="613490C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Forming groups according to where patients were cared</w:t>
            </w:r>
          </w:p>
        </w:tc>
        <w:tc>
          <w:tcPr>
            <w:tcW w:w="985" w:type="dxa"/>
            <w:noWrap/>
            <w:hideMark/>
          </w:tcPr>
          <w:p w14:paraId="38A2B55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AECOPD (COPD exacerbations)</w:t>
            </w:r>
          </w:p>
        </w:tc>
        <w:tc>
          <w:tcPr>
            <w:tcW w:w="747" w:type="dxa"/>
            <w:noWrap/>
            <w:hideMark/>
          </w:tcPr>
          <w:p w14:paraId="5513103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90</w:t>
            </w:r>
          </w:p>
        </w:tc>
        <w:tc>
          <w:tcPr>
            <w:tcW w:w="762" w:type="dxa"/>
            <w:noWrap/>
            <w:hideMark/>
          </w:tcPr>
          <w:p w14:paraId="5762BAE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60</w:t>
            </w:r>
          </w:p>
        </w:tc>
        <w:tc>
          <w:tcPr>
            <w:tcW w:w="681" w:type="dxa"/>
            <w:noWrap/>
            <w:hideMark/>
          </w:tcPr>
          <w:p w14:paraId="01A8A8A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30</w:t>
            </w:r>
          </w:p>
        </w:tc>
        <w:tc>
          <w:tcPr>
            <w:tcW w:w="685" w:type="dxa"/>
            <w:noWrap/>
            <w:hideMark/>
          </w:tcPr>
          <w:p w14:paraId="3E5AD0C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74 (8.6)</w:t>
            </w:r>
          </w:p>
        </w:tc>
        <w:tc>
          <w:tcPr>
            <w:tcW w:w="542" w:type="dxa"/>
            <w:noWrap/>
            <w:hideMark/>
          </w:tcPr>
          <w:p w14:paraId="3D075DE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47 (52.2%)</w:t>
            </w:r>
          </w:p>
        </w:tc>
        <w:tc>
          <w:tcPr>
            <w:tcW w:w="785" w:type="dxa"/>
            <w:noWrap/>
            <w:hideMark/>
          </w:tcPr>
          <w:p w14:paraId="5EAA011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Urgent Care Team (UCT) of nurse practitioners in communities</w:t>
            </w:r>
          </w:p>
        </w:tc>
        <w:tc>
          <w:tcPr>
            <w:tcW w:w="802" w:type="dxa"/>
            <w:noWrap/>
            <w:hideMark/>
          </w:tcPr>
          <w:p w14:paraId="3AF7D21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care</w:t>
            </w:r>
          </w:p>
        </w:tc>
        <w:tc>
          <w:tcPr>
            <w:tcW w:w="742" w:type="dxa"/>
            <w:noWrap/>
            <w:hideMark/>
          </w:tcPr>
          <w:p w14:paraId="5043082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w:t>
            </w:r>
          </w:p>
        </w:tc>
        <w:tc>
          <w:tcPr>
            <w:tcW w:w="732" w:type="dxa"/>
            <w:noWrap/>
            <w:hideMark/>
          </w:tcPr>
          <w:p w14:paraId="369BC30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 to 3 months</w:t>
            </w:r>
          </w:p>
        </w:tc>
        <w:tc>
          <w:tcPr>
            <w:tcW w:w="915" w:type="dxa"/>
            <w:noWrap/>
            <w:hideMark/>
          </w:tcPr>
          <w:p w14:paraId="1096237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Univariate analysis only</w:t>
            </w:r>
          </w:p>
        </w:tc>
        <w:tc>
          <w:tcPr>
            <w:tcW w:w="861" w:type="dxa"/>
            <w:noWrap/>
            <w:hideMark/>
          </w:tcPr>
          <w:p w14:paraId="6ADA3A2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Serious</w:t>
            </w:r>
          </w:p>
        </w:tc>
      </w:tr>
      <w:tr w:rsidR="00D218E7" w:rsidRPr="000601D7" w14:paraId="0F3054AB" w14:textId="77777777" w:rsidTr="00864C74">
        <w:trPr>
          <w:trHeight w:val="290"/>
        </w:trPr>
        <w:tc>
          <w:tcPr>
            <w:tcW w:w="1580" w:type="dxa"/>
            <w:noWrap/>
            <w:hideMark/>
          </w:tcPr>
          <w:p w14:paraId="60D732C1" w14:textId="71BF2C81"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Federman 2018</w:t>
            </w:r>
            <w:r w:rsidR="007038CA">
              <w:rPr>
                <w:rFonts w:ascii="Times New Roman" w:hAnsi="Times New Roman" w:cs="Times New Roman"/>
                <w:sz w:val="20"/>
                <w:szCs w:val="20"/>
              </w:rPr>
              <w:t xml:space="preserve"> </w:t>
            </w:r>
            <w:r w:rsidR="00DB3D0F">
              <w:rPr>
                <w:rFonts w:ascii="Times New Roman" w:hAnsi="Times New Roman" w:cs="Times New Roman"/>
                <w:sz w:val="20"/>
                <w:szCs w:val="20"/>
              </w:rPr>
              <w:t>[52]</w:t>
            </w:r>
            <w:r w:rsidRPr="000601D7">
              <w:rPr>
                <w:rFonts w:ascii="Times New Roman" w:hAnsi="Times New Roman" w:cs="Times New Roman"/>
                <w:sz w:val="20"/>
                <w:szCs w:val="20"/>
              </w:rPr>
              <w:t>, Augustine 2021</w:t>
            </w:r>
            <w:r w:rsidR="00C64071" w:rsidRPr="000601D7">
              <w:rPr>
                <w:rFonts w:ascii="Times New Roman" w:hAnsi="Times New Roman" w:cs="Times New Roman"/>
                <w:sz w:val="20"/>
                <w:szCs w:val="20"/>
              </w:rPr>
              <w:t xml:space="preserve"> </w:t>
            </w:r>
            <w:r w:rsidR="00DB3D0F">
              <w:rPr>
                <w:rFonts w:ascii="Times New Roman" w:hAnsi="Times New Roman" w:cs="Times New Roman"/>
                <w:sz w:val="20"/>
                <w:szCs w:val="20"/>
              </w:rPr>
              <w:t>[</w:t>
            </w:r>
            <w:r w:rsidR="002A7311">
              <w:rPr>
                <w:rFonts w:ascii="Times New Roman" w:hAnsi="Times New Roman" w:cs="Times New Roman"/>
                <w:sz w:val="20"/>
                <w:szCs w:val="20"/>
              </w:rPr>
              <w:t>53</w:t>
            </w:r>
            <w:r w:rsidR="00DB3D0F">
              <w:rPr>
                <w:rFonts w:ascii="Times New Roman" w:hAnsi="Times New Roman" w:cs="Times New Roman"/>
                <w:sz w:val="20"/>
                <w:szCs w:val="20"/>
              </w:rPr>
              <w:t>]</w:t>
            </w:r>
          </w:p>
        </w:tc>
        <w:tc>
          <w:tcPr>
            <w:tcW w:w="810" w:type="dxa"/>
            <w:noWrap/>
            <w:hideMark/>
          </w:tcPr>
          <w:p w14:paraId="3AC30E2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6802A13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US</w:t>
            </w:r>
          </w:p>
        </w:tc>
        <w:tc>
          <w:tcPr>
            <w:tcW w:w="843" w:type="dxa"/>
            <w:noWrap/>
            <w:hideMark/>
          </w:tcPr>
          <w:p w14:paraId="47EEC96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prospective cohort, and its secondary analysis</w:t>
            </w:r>
          </w:p>
        </w:tc>
        <w:tc>
          <w:tcPr>
            <w:tcW w:w="791" w:type="dxa"/>
            <w:noWrap/>
            <w:hideMark/>
          </w:tcPr>
          <w:p w14:paraId="2EB0CD1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 xml:space="preserve">Forming groups according to the availability of </w:t>
            </w:r>
            <w:r w:rsidRPr="000601D7">
              <w:rPr>
                <w:rFonts w:ascii="Times New Roman" w:hAnsi="Times New Roman" w:cs="Times New Roman"/>
                <w:sz w:val="20"/>
                <w:szCs w:val="20"/>
              </w:rPr>
              <w:lastRenderedPageBreak/>
              <w:t xml:space="preserve">intervention treatments and patients' willingness to use interventions </w:t>
            </w:r>
          </w:p>
        </w:tc>
        <w:tc>
          <w:tcPr>
            <w:tcW w:w="985" w:type="dxa"/>
            <w:noWrap/>
            <w:hideMark/>
          </w:tcPr>
          <w:p w14:paraId="4FB86A9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19 acute medical conditions</w:t>
            </w:r>
          </w:p>
        </w:tc>
        <w:tc>
          <w:tcPr>
            <w:tcW w:w="747" w:type="dxa"/>
            <w:noWrap/>
            <w:hideMark/>
          </w:tcPr>
          <w:p w14:paraId="70DE9D3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507</w:t>
            </w:r>
          </w:p>
        </w:tc>
        <w:tc>
          <w:tcPr>
            <w:tcW w:w="762" w:type="dxa"/>
            <w:noWrap/>
            <w:hideMark/>
          </w:tcPr>
          <w:p w14:paraId="2741355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295</w:t>
            </w:r>
          </w:p>
        </w:tc>
        <w:tc>
          <w:tcPr>
            <w:tcW w:w="681" w:type="dxa"/>
            <w:noWrap/>
            <w:hideMark/>
          </w:tcPr>
          <w:p w14:paraId="0BA7607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212</w:t>
            </w:r>
          </w:p>
        </w:tc>
        <w:tc>
          <w:tcPr>
            <w:tcW w:w="685" w:type="dxa"/>
            <w:noWrap/>
            <w:hideMark/>
          </w:tcPr>
          <w:p w14:paraId="2F2B4D6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74.6 (15.7)</w:t>
            </w:r>
          </w:p>
        </w:tc>
        <w:tc>
          <w:tcPr>
            <w:tcW w:w="542" w:type="dxa"/>
            <w:noWrap/>
            <w:hideMark/>
          </w:tcPr>
          <w:p w14:paraId="2B45426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159 (31.4%)</w:t>
            </w:r>
          </w:p>
        </w:tc>
        <w:tc>
          <w:tcPr>
            <w:tcW w:w="785" w:type="dxa"/>
            <w:noWrap/>
            <w:hideMark/>
          </w:tcPr>
          <w:p w14:paraId="1B116F6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HaH</w:t>
            </w:r>
          </w:p>
        </w:tc>
        <w:tc>
          <w:tcPr>
            <w:tcW w:w="802" w:type="dxa"/>
            <w:noWrap/>
            <w:hideMark/>
          </w:tcPr>
          <w:p w14:paraId="06EB207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w:t>
            </w:r>
          </w:p>
        </w:tc>
        <w:tc>
          <w:tcPr>
            <w:tcW w:w="742" w:type="dxa"/>
            <w:noWrap/>
            <w:hideMark/>
          </w:tcPr>
          <w:p w14:paraId="0549B74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 xml:space="preserve">Mortality, hospital readmission, adverse </w:t>
            </w:r>
            <w:r w:rsidRPr="000601D7">
              <w:rPr>
                <w:rFonts w:ascii="Times New Roman" w:hAnsi="Times New Roman" w:cs="Times New Roman"/>
                <w:sz w:val="20"/>
                <w:szCs w:val="20"/>
              </w:rPr>
              <w:lastRenderedPageBreak/>
              <w:t>events, length of stay</w:t>
            </w:r>
          </w:p>
        </w:tc>
        <w:tc>
          <w:tcPr>
            <w:tcW w:w="732" w:type="dxa"/>
            <w:noWrap/>
            <w:hideMark/>
          </w:tcPr>
          <w:p w14:paraId="7809A35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1 month</w:t>
            </w:r>
          </w:p>
        </w:tc>
        <w:tc>
          <w:tcPr>
            <w:tcW w:w="915" w:type="dxa"/>
            <w:noWrap/>
            <w:hideMark/>
          </w:tcPr>
          <w:p w14:paraId="24CB49E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 xml:space="preserve">Inverse probability of treatment weights used, considering the </w:t>
            </w:r>
            <w:r w:rsidRPr="000601D7">
              <w:rPr>
                <w:rFonts w:ascii="Times New Roman" w:hAnsi="Times New Roman" w:cs="Times New Roman"/>
                <w:sz w:val="20"/>
                <w:szCs w:val="20"/>
              </w:rPr>
              <w:lastRenderedPageBreak/>
              <w:t>covariates of age, sex, race and ethnicity, education, self-reported health status, insurance type, admission diagnosis, caregiver status, and paid caregiver status. Regression analysis used</w:t>
            </w:r>
          </w:p>
        </w:tc>
        <w:tc>
          <w:tcPr>
            <w:tcW w:w="861" w:type="dxa"/>
            <w:noWrap/>
            <w:hideMark/>
          </w:tcPr>
          <w:p w14:paraId="25DFA10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Moderate</w:t>
            </w:r>
          </w:p>
        </w:tc>
      </w:tr>
      <w:tr w:rsidR="00D218E7" w:rsidRPr="000601D7" w14:paraId="49BE0497" w14:textId="77777777" w:rsidTr="00864C74">
        <w:trPr>
          <w:trHeight w:val="290"/>
        </w:trPr>
        <w:tc>
          <w:tcPr>
            <w:tcW w:w="1580" w:type="dxa"/>
            <w:noWrap/>
            <w:hideMark/>
          </w:tcPr>
          <w:p w14:paraId="4C2CEB87" w14:textId="6CB5DCDB"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Bagust 2002</w:t>
            </w:r>
            <w:r w:rsidR="002A7311">
              <w:rPr>
                <w:rFonts w:ascii="Times New Roman" w:hAnsi="Times New Roman" w:cs="Times New Roman"/>
                <w:sz w:val="20"/>
                <w:szCs w:val="20"/>
              </w:rPr>
              <w:t xml:space="preserve"> [</w:t>
            </w:r>
            <w:r w:rsidR="00BA09C2">
              <w:rPr>
                <w:rFonts w:ascii="Times New Roman" w:hAnsi="Times New Roman" w:cs="Times New Roman"/>
                <w:sz w:val="20"/>
                <w:szCs w:val="20"/>
              </w:rPr>
              <w:t>54</w:t>
            </w:r>
            <w:r w:rsidR="002A7311">
              <w:rPr>
                <w:rFonts w:ascii="Times New Roman" w:hAnsi="Times New Roman" w:cs="Times New Roman"/>
                <w:sz w:val="20"/>
                <w:szCs w:val="20"/>
              </w:rPr>
              <w:t>]</w:t>
            </w:r>
            <w:r w:rsidRPr="000601D7">
              <w:rPr>
                <w:rFonts w:ascii="Times New Roman" w:hAnsi="Times New Roman" w:cs="Times New Roman"/>
                <w:sz w:val="20"/>
                <w:szCs w:val="20"/>
              </w:rPr>
              <w:t>, Sartain 2002</w:t>
            </w:r>
            <w:r w:rsidR="002313AF">
              <w:rPr>
                <w:rFonts w:ascii="Times New Roman" w:hAnsi="Times New Roman" w:cs="Times New Roman"/>
                <w:sz w:val="20"/>
                <w:szCs w:val="20"/>
              </w:rPr>
              <w:t xml:space="preserve"> [55]</w:t>
            </w:r>
            <w:r w:rsidRPr="000601D7">
              <w:rPr>
                <w:rFonts w:ascii="Times New Roman" w:hAnsi="Times New Roman" w:cs="Times New Roman"/>
                <w:sz w:val="20"/>
                <w:szCs w:val="20"/>
              </w:rPr>
              <w:t>, ISRCTN11421664</w:t>
            </w:r>
            <w:r w:rsidR="002A53AD">
              <w:rPr>
                <w:rFonts w:ascii="Times New Roman" w:hAnsi="Times New Roman" w:cs="Times New Roman"/>
                <w:sz w:val="20"/>
                <w:szCs w:val="20"/>
              </w:rPr>
              <w:t xml:space="preserve"> [56]</w:t>
            </w:r>
          </w:p>
        </w:tc>
        <w:tc>
          <w:tcPr>
            <w:tcW w:w="810" w:type="dxa"/>
            <w:noWrap/>
            <w:hideMark/>
          </w:tcPr>
          <w:p w14:paraId="725477D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 registry</w:t>
            </w:r>
          </w:p>
        </w:tc>
        <w:tc>
          <w:tcPr>
            <w:tcW w:w="685" w:type="dxa"/>
            <w:noWrap/>
            <w:hideMark/>
          </w:tcPr>
          <w:p w14:paraId="2D86CFE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UK</w:t>
            </w:r>
          </w:p>
        </w:tc>
        <w:tc>
          <w:tcPr>
            <w:tcW w:w="843" w:type="dxa"/>
            <w:noWrap/>
            <w:hideMark/>
          </w:tcPr>
          <w:p w14:paraId="27E34F9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567189A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5CB9D8A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 xml:space="preserve">hospitalised moderately ill children with: breathing difficulties, diarrhoea with or without vomiting, </w:t>
            </w:r>
            <w:r w:rsidRPr="000601D7">
              <w:rPr>
                <w:rFonts w:ascii="Times New Roman" w:hAnsi="Times New Roman" w:cs="Times New Roman"/>
                <w:sz w:val="20"/>
                <w:szCs w:val="20"/>
              </w:rPr>
              <w:lastRenderedPageBreak/>
              <w:t>or a feverish illness.</w:t>
            </w:r>
          </w:p>
        </w:tc>
        <w:tc>
          <w:tcPr>
            <w:tcW w:w="747" w:type="dxa"/>
            <w:noWrap/>
            <w:hideMark/>
          </w:tcPr>
          <w:p w14:paraId="60B95F7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399 (effectiveness evaluation), 300 (economic evaluation)</w:t>
            </w:r>
          </w:p>
        </w:tc>
        <w:tc>
          <w:tcPr>
            <w:tcW w:w="762" w:type="dxa"/>
            <w:noWrap/>
            <w:hideMark/>
          </w:tcPr>
          <w:p w14:paraId="429098D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210</w:t>
            </w:r>
          </w:p>
        </w:tc>
        <w:tc>
          <w:tcPr>
            <w:tcW w:w="681" w:type="dxa"/>
            <w:noWrap/>
            <w:hideMark/>
          </w:tcPr>
          <w:p w14:paraId="40457CC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189</w:t>
            </w:r>
          </w:p>
        </w:tc>
        <w:tc>
          <w:tcPr>
            <w:tcW w:w="685" w:type="dxa"/>
            <w:noWrap/>
            <w:hideMark/>
          </w:tcPr>
          <w:p w14:paraId="44D0A8F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2.1</w:t>
            </w:r>
          </w:p>
        </w:tc>
        <w:tc>
          <w:tcPr>
            <w:tcW w:w="542" w:type="dxa"/>
            <w:noWrap/>
            <w:hideMark/>
          </w:tcPr>
          <w:p w14:paraId="13F01C2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240 (60.2%)</w:t>
            </w:r>
          </w:p>
        </w:tc>
        <w:tc>
          <w:tcPr>
            <w:tcW w:w="785" w:type="dxa"/>
            <w:noWrap/>
            <w:hideMark/>
          </w:tcPr>
          <w:p w14:paraId="7D74ABA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Acute paediatric hospital at home scheme (a nursing scheme)</w:t>
            </w:r>
          </w:p>
        </w:tc>
        <w:tc>
          <w:tcPr>
            <w:tcW w:w="802" w:type="dxa"/>
            <w:noWrap/>
            <w:hideMark/>
          </w:tcPr>
          <w:p w14:paraId="7FEA1B4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paediatric wards of a district general hospital</w:t>
            </w:r>
          </w:p>
        </w:tc>
        <w:tc>
          <w:tcPr>
            <w:tcW w:w="742" w:type="dxa"/>
            <w:noWrap/>
            <w:hideMark/>
          </w:tcPr>
          <w:p w14:paraId="53266011" w14:textId="7864A1BD"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readmission, cost effectiveness, length of stay</w:t>
            </w:r>
          </w:p>
        </w:tc>
        <w:tc>
          <w:tcPr>
            <w:tcW w:w="732" w:type="dxa"/>
            <w:noWrap/>
            <w:hideMark/>
          </w:tcPr>
          <w:p w14:paraId="0240593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 months</w:t>
            </w:r>
          </w:p>
        </w:tc>
        <w:tc>
          <w:tcPr>
            <w:tcW w:w="915" w:type="dxa"/>
            <w:noWrap/>
            <w:hideMark/>
          </w:tcPr>
          <w:p w14:paraId="79AAB80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25625E0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Unclear</w:t>
            </w:r>
          </w:p>
        </w:tc>
      </w:tr>
      <w:tr w:rsidR="00D218E7" w:rsidRPr="000601D7" w14:paraId="7DA6488B" w14:textId="77777777" w:rsidTr="00864C74">
        <w:trPr>
          <w:trHeight w:val="290"/>
        </w:trPr>
        <w:tc>
          <w:tcPr>
            <w:tcW w:w="1580" w:type="dxa"/>
            <w:noWrap/>
            <w:hideMark/>
          </w:tcPr>
          <w:p w14:paraId="19C2EABA" w14:textId="00AC7A9C"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Cai 2017</w:t>
            </w:r>
            <w:r w:rsidR="007650A6">
              <w:rPr>
                <w:rFonts w:ascii="Times New Roman" w:hAnsi="Times New Roman" w:cs="Times New Roman"/>
                <w:sz w:val="20"/>
                <w:szCs w:val="20"/>
              </w:rPr>
              <w:t xml:space="preserve"> [57]</w:t>
            </w:r>
          </w:p>
        </w:tc>
        <w:tc>
          <w:tcPr>
            <w:tcW w:w="810" w:type="dxa"/>
            <w:noWrap/>
            <w:hideMark/>
          </w:tcPr>
          <w:p w14:paraId="65B39B3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3655746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US</w:t>
            </w:r>
          </w:p>
        </w:tc>
        <w:tc>
          <w:tcPr>
            <w:tcW w:w="843" w:type="dxa"/>
            <w:noWrap/>
            <w:hideMark/>
          </w:tcPr>
          <w:p w14:paraId="07605A5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Retrospective cohort study</w:t>
            </w:r>
          </w:p>
        </w:tc>
        <w:tc>
          <w:tcPr>
            <w:tcW w:w="791" w:type="dxa"/>
            <w:noWrap/>
            <w:hideMark/>
          </w:tcPr>
          <w:p w14:paraId="1676357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Forming groups according to electronic dataset records of using interventions or not; propensity score matching used</w:t>
            </w:r>
          </w:p>
        </w:tc>
        <w:tc>
          <w:tcPr>
            <w:tcW w:w="985" w:type="dxa"/>
            <w:noWrap/>
            <w:hideMark/>
          </w:tcPr>
          <w:p w14:paraId="4FEDCDC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general conditions</w:t>
            </w:r>
          </w:p>
        </w:tc>
        <w:tc>
          <w:tcPr>
            <w:tcW w:w="747" w:type="dxa"/>
            <w:noWrap/>
            <w:hideMark/>
          </w:tcPr>
          <w:p w14:paraId="70FB2F7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421</w:t>
            </w:r>
          </w:p>
        </w:tc>
        <w:tc>
          <w:tcPr>
            <w:tcW w:w="762" w:type="dxa"/>
            <w:noWrap/>
            <w:hideMark/>
          </w:tcPr>
          <w:p w14:paraId="6F57E31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99</w:t>
            </w:r>
          </w:p>
        </w:tc>
        <w:tc>
          <w:tcPr>
            <w:tcW w:w="681" w:type="dxa"/>
            <w:noWrap/>
            <w:hideMark/>
          </w:tcPr>
          <w:p w14:paraId="19AF7F2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322</w:t>
            </w:r>
          </w:p>
        </w:tc>
        <w:tc>
          <w:tcPr>
            <w:tcW w:w="685" w:type="dxa"/>
            <w:noWrap/>
            <w:hideMark/>
          </w:tcPr>
          <w:p w14:paraId="7CAE1C5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median 73.32 for hospital at home, 68.56 for the control</w:t>
            </w:r>
          </w:p>
        </w:tc>
        <w:tc>
          <w:tcPr>
            <w:tcW w:w="542" w:type="dxa"/>
            <w:noWrap/>
            <w:hideMark/>
          </w:tcPr>
          <w:p w14:paraId="3E82044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405 (96.2%)</w:t>
            </w:r>
          </w:p>
        </w:tc>
        <w:tc>
          <w:tcPr>
            <w:tcW w:w="785" w:type="dxa"/>
            <w:noWrap/>
            <w:hideMark/>
          </w:tcPr>
          <w:p w14:paraId="1CEB0D8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802" w:type="dxa"/>
            <w:noWrap/>
            <w:hideMark/>
          </w:tcPr>
          <w:p w14:paraId="0071F56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hospitalisation</w:t>
            </w:r>
          </w:p>
        </w:tc>
        <w:tc>
          <w:tcPr>
            <w:tcW w:w="742" w:type="dxa"/>
            <w:noWrap/>
            <w:hideMark/>
          </w:tcPr>
          <w:p w14:paraId="2EE0BE6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hospital readmission, length of stay</w:t>
            </w:r>
          </w:p>
        </w:tc>
        <w:tc>
          <w:tcPr>
            <w:tcW w:w="732" w:type="dxa"/>
            <w:noWrap/>
            <w:hideMark/>
          </w:tcPr>
          <w:p w14:paraId="7EF50F3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6 months</w:t>
            </w:r>
          </w:p>
        </w:tc>
        <w:tc>
          <w:tcPr>
            <w:tcW w:w="915" w:type="dxa"/>
            <w:noWrap/>
            <w:hideMark/>
          </w:tcPr>
          <w:p w14:paraId="1A54C2B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Propensity score-matching used, considering the covariates of age, the number of medications</w:t>
            </w:r>
          </w:p>
        </w:tc>
        <w:tc>
          <w:tcPr>
            <w:tcW w:w="861" w:type="dxa"/>
            <w:noWrap/>
            <w:hideMark/>
          </w:tcPr>
          <w:p w14:paraId="40BF157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Serious</w:t>
            </w:r>
          </w:p>
        </w:tc>
      </w:tr>
      <w:tr w:rsidR="00D218E7" w:rsidRPr="000601D7" w14:paraId="28DDECC4" w14:textId="77777777" w:rsidTr="00864C74">
        <w:trPr>
          <w:trHeight w:val="290"/>
        </w:trPr>
        <w:tc>
          <w:tcPr>
            <w:tcW w:w="1580" w:type="dxa"/>
            <w:noWrap/>
            <w:hideMark/>
          </w:tcPr>
          <w:p w14:paraId="6F39FB0C" w14:textId="5DBD7283"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Cai 2018</w:t>
            </w:r>
            <w:r w:rsidR="005B101F">
              <w:rPr>
                <w:rFonts w:ascii="Times New Roman" w:hAnsi="Times New Roman" w:cs="Times New Roman"/>
                <w:sz w:val="20"/>
                <w:szCs w:val="20"/>
              </w:rPr>
              <w:t xml:space="preserve"> [58]</w:t>
            </w:r>
          </w:p>
        </w:tc>
        <w:tc>
          <w:tcPr>
            <w:tcW w:w="810" w:type="dxa"/>
            <w:noWrap/>
            <w:hideMark/>
          </w:tcPr>
          <w:p w14:paraId="1E60F39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086EE2C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US</w:t>
            </w:r>
          </w:p>
        </w:tc>
        <w:tc>
          <w:tcPr>
            <w:tcW w:w="843" w:type="dxa"/>
            <w:noWrap/>
            <w:hideMark/>
          </w:tcPr>
          <w:p w14:paraId="20FE686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Retrospective cohort study based on Medicare and VA data</w:t>
            </w:r>
          </w:p>
        </w:tc>
        <w:tc>
          <w:tcPr>
            <w:tcW w:w="791" w:type="dxa"/>
            <w:noWrap/>
            <w:hideMark/>
          </w:tcPr>
          <w:p w14:paraId="5AF7D9C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 xml:space="preserve">Forming groups according to electronic dataset records of using interventions or not; propensity </w:t>
            </w:r>
            <w:r w:rsidRPr="000601D7">
              <w:rPr>
                <w:rFonts w:ascii="Times New Roman" w:hAnsi="Times New Roman" w:cs="Times New Roman"/>
                <w:sz w:val="20"/>
                <w:szCs w:val="20"/>
              </w:rPr>
              <w:lastRenderedPageBreak/>
              <w:t>score matching used</w:t>
            </w:r>
          </w:p>
        </w:tc>
        <w:tc>
          <w:tcPr>
            <w:tcW w:w="985" w:type="dxa"/>
            <w:noWrap/>
            <w:hideMark/>
          </w:tcPr>
          <w:p w14:paraId="716BC25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any conditions</w:t>
            </w:r>
          </w:p>
        </w:tc>
        <w:tc>
          <w:tcPr>
            <w:tcW w:w="747" w:type="dxa"/>
            <w:noWrap/>
            <w:hideMark/>
          </w:tcPr>
          <w:p w14:paraId="4E0BBC9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829</w:t>
            </w:r>
          </w:p>
        </w:tc>
        <w:tc>
          <w:tcPr>
            <w:tcW w:w="762" w:type="dxa"/>
            <w:noWrap/>
            <w:hideMark/>
          </w:tcPr>
          <w:p w14:paraId="334F4BE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137</w:t>
            </w:r>
          </w:p>
        </w:tc>
        <w:tc>
          <w:tcPr>
            <w:tcW w:w="681" w:type="dxa"/>
            <w:noWrap/>
            <w:hideMark/>
          </w:tcPr>
          <w:p w14:paraId="0420466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692</w:t>
            </w:r>
          </w:p>
        </w:tc>
        <w:tc>
          <w:tcPr>
            <w:tcW w:w="685" w:type="dxa"/>
            <w:noWrap/>
            <w:hideMark/>
          </w:tcPr>
          <w:p w14:paraId="65396A3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67.2</w:t>
            </w:r>
          </w:p>
        </w:tc>
        <w:tc>
          <w:tcPr>
            <w:tcW w:w="542" w:type="dxa"/>
            <w:noWrap/>
            <w:hideMark/>
          </w:tcPr>
          <w:p w14:paraId="66AD359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85" w:type="dxa"/>
            <w:noWrap/>
            <w:hideMark/>
          </w:tcPr>
          <w:p w14:paraId="1DEDF21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Cincinnati HIH</w:t>
            </w:r>
          </w:p>
        </w:tc>
        <w:tc>
          <w:tcPr>
            <w:tcW w:w="802" w:type="dxa"/>
            <w:noWrap/>
            <w:hideMark/>
          </w:tcPr>
          <w:p w14:paraId="4C6D4F7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traditional inpatient care</w:t>
            </w:r>
          </w:p>
        </w:tc>
        <w:tc>
          <w:tcPr>
            <w:tcW w:w="742" w:type="dxa"/>
            <w:noWrap/>
            <w:hideMark/>
          </w:tcPr>
          <w:p w14:paraId="188DA24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hospital readmission, cost effectiveness</w:t>
            </w:r>
          </w:p>
        </w:tc>
        <w:tc>
          <w:tcPr>
            <w:tcW w:w="732" w:type="dxa"/>
            <w:noWrap/>
            <w:hideMark/>
          </w:tcPr>
          <w:p w14:paraId="0C96694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 month after discharge (mortality and readmission), 6 months (mortality)</w:t>
            </w:r>
          </w:p>
        </w:tc>
        <w:tc>
          <w:tcPr>
            <w:tcW w:w="915" w:type="dxa"/>
            <w:noWrap/>
            <w:hideMark/>
          </w:tcPr>
          <w:p w14:paraId="0151EEE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Propensity score-matching used, considering the covariate of age</w:t>
            </w:r>
          </w:p>
        </w:tc>
        <w:tc>
          <w:tcPr>
            <w:tcW w:w="861" w:type="dxa"/>
            <w:noWrap/>
            <w:hideMark/>
          </w:tcPr>
          <w:p w14:paraId="3F472ED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Serious</w:t>
            </w:r>
          </w:p>
        </w:tc>
      </w:tr>
      <w:tr w:rsidR="00D218E7" w:rsidRPr="000601D7" w14:paraId="7C21FF24" w14:textId="77777777" w:rsidTr="00864C74">
        <w:trPr>
          <w:trHeight w:val="290"/>
        </w:trPr>
        <w:tc>
          <w:tcPr>
            <w:tcW w:w="1580" w:type="dxa"/>
            <w:noWrap/>
            <w:hideMark/>
          </w:tcPr>
          <w:p w14:paraId="64D0F2A4" w14:textId="4E30C415"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Cai 2021</w:t>
            </w:r>
            <w:r w:rsidR="001C31FB">
              <w:rPr>
                <w:rFonts w:ascii="Times New Roman" w:hAnsi="Times New Roman" w:cs="Times New Roman"/>
                <w:sz w:val="20"/>
                <w:szCs w:val="20"/>
              </w:rPr>
              <w:t xml:space="preserve"> [59]</w:t>
            </w:r>
          </w:p>
        </w:tc>
        <w:tc>
          <w:tcPr>
            <w:tcW w:w="810" w:type="dxa"/>
            <w:noWrap/>
            <w:hideMark/>
          </w:tcPr>
          <w:p w14:paraId="3EF97CC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0435D50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US</w:t>
            </w:r>
          </w:p>
        </w:tc>
        <w:tc>
          <w:tcPr>
            <w:tcW w:w="843" w:type="dxa"/>
            <w:noWrap/>
            <w:hideMark/>
          </w:tcPr>
          <w:p w14:paraId="2039965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Retrospective cohort study based on Medicare and VA data</w:t>
            </w:r>
          </w:p>
        </w:tc>
        <w:tc>
          <w:tcPr>
            <w:tcW w:w="791" w:type="dxa"/>
            <w:noWrap/>
            <w:hideMark/>
          </w:tcPr>
          <w:p w14:paraId="5C48DDD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Forming groups due to the geographical restriction (or availability of interventions in different geographical areas) that is suitable to overcome selection bias. Propensity score matching used</w:t>
            </w:r>
          </w:p>
        </w:tc>
        <w:tc>
          <w:tcPr>
            <w:tcW w:w="985" w:type="dxa"/>
            <w:noWrap/>
            <w:hideMark/>
          </w:tcPr>
          <w:p w14:paraId="7274872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general conditions</w:t>
            </w:r>
          </w:p>
        </w:tc>
        <w:tc>
          <w:tcPr>
            <w:tcW w:w="747" w:type="dxa"/>
            <w:noWrap/>
            <w:hideMark/>
          </w:tcPr>
          <w:p w14:paraId="7B72E16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405</w:t>
            </w:r>
          </w:p>
        </w:tc>
        <w:tc>
          <w:tcPr>
            <w:tcW w:w="762" w:type="dxa"/>
            <w:noWrap/>
            <w:hideMark/>
          </w:tcPr>
          <w:p w14:paraId="013D0ED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108</w:t>
            </w:r>
          </w:p>
        </w:tc>
        <w:tc>
          <w:tcPr>
            <w:tcW w:w="681" w:type="dxa"/>
            <w:noWrap/>
            <w:hideMark/>
          </w:tcPr>
          <w:p w14:paraId="1E6F4EC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297</w:t>
            </w:r>
          </w:p>
        </w:tc>
        <w:tc>
          <w:tcPr>
            <w:tcW w:w="685" w:type="dxa"/>
            <w:noWrap/>
            <w:hideMark/>
          </w:tcPr>
          <w:p w14:paraId="2F2D3D9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66.7 (0.83)</w:t>
            </w:r>
          </w:p>
        </w:tc>
        <w:tc>
          <w:tcPr>
            <w:tcW w:w="542" w:type="dxa"/>
            <w:noWrap/>
            <w:hideMark/>
          </w:tcPr>
          <w:p w14:paraId="75A0E2B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399 (98.5%)</w:t>
            </w:r>
          </w:p>
        </w:tc>
        <w:tc>
          <w:tcPr>
            <w:tcW w:w="785" w:type="dxa"/>
            <w:noWrap/>
            <w:hideMark/>
          </w:tcPr>
          <w:p w14:paraId="3827988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transfer component of a Veterans Affairs (VA) Hospital in Home program (T-HIH)</w:t>
            </w:r>
          </w:p>
        </w:tc>
        <w:tc>
          <w:tcPr>
            <w:tcW w:w="802" w:type="dxa"/>
            <w:noWrap/>
            <w:hideMark/>
          </w:tcPr>
          <w:p w14:paraId="621290A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hospitalisation</w:t>
            </w:r>
          </w:p>
        </w:tc>
        <w:tc>
          <w:tcPr>
            <w:tcW w:w="742" w:type="dxa"/>
            <w:noWrap/>
            <w:hideMark/>
          </w:tcPr>
          <w:p w14:paraId="7D4490A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hospital readmission, cost effectiveness, length of stay</w:t>
            </w:r>
          </w:p>
        </w:tc>
        <w:tc>
          <w:tcPr>
            <w:tcW w:w="732" w:type="dxa"/>
            <w:noWrap/>
            <w:hideMark/>
          </w:tcPr>
          <w:p w14:paraId="4A6DB6F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 months</w:t>
            </w:r>
          </w:p>
        </w:tc>
        <w:tc>
          <w:tcPr>
            <w:tcW w:w="915" w:type="dxa"/>
            <w:noWrap/>
            <w:hideMark/>
          </w:tcPr>
          <w:p w14:paraId="6E114EB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2906922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Serious</w:t>
            </w:r>
          </w:p>
        </w:tc>
      </w:tr>
      <w:tr w:rsidR="00D218E7" w:rsidRPr="000601D7" w14:paraId="421BCF90" w14:textId="77777777" w:rsidTr="00864C74">
        <w:trPr>
          <w:trHeight w:val="290"/>
        </w:trPr>
        <w:tc>
          <w:tcPr>
            <w:tcW w:w="1580" w:type="dxa"/>
            <w:noWrap/>
            <w:hideMark/>
          </w:tcPr>
          <w:p w14:paraId="3F45F686" w14:textId="40C693CA"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Campbell 2001</w:t>
            </w:r>
            <w:r w:rsidR="00A2233C">
              <w:rPr>
                <w:rFonts w:ascii="Times New Roman" w:hAnsi="Times New Roman" w:cs="Times New Roman"/>
                <w:sz w:val="20"/>
                <w:szCs w:val="20"/>
              </w:rPr>
              <w:t xml:space="preserve"> </w:t>
            </w:r>
            <w:r w:rsidR="00DC43CC">
              <w:rPr>
                <w:rFonts w:ascii="Times New Roman" w:hAnsi="Times New Roman" w:cs="Times New Roman"/>
                <w:sz w:val="20"/>
                <w:szCs w:val="20"/>
              </w:rPr>
              <w:t>[60]</w:t>
            </w:r>
          </w:p>
        </w:tc>
        <w:tc>
          <w:tcPr>
            <w:tcW w:w="810" w:type="dxa"/>
            <w:noWrap/>
            <w:hideMark/>
          </w:tcPr>
          <w:p w14:paraId="7A0F42A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367BED0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UK</w:t>
            </w:r>
          </w:p>
        </w:tc>
        <w:tc>
          <w:tcPr>
            <w:tcW w:w="843" w:type="dxa"/>
            <w:noWrap/>
            <w:hideMark/>
          </w:tcPr>
          <w:p w14:paraId="4B4238E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Cohort study, with discrete event simulation used for cost minimisation analysis</w:t>
            </w:r>
          </w:p>
        </w:tc>
        <w:tc>
          <w:tcPr>
            <w:tcW w:w="791" w:type="dxa"/>
            <w:noWrap/>
            <w:hideMark/>
          </w:tcPr>
          <w:p w14:paraId="468D072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Forming groups according to patients' consent to the intervention treatments</w:t>
            </w:r>
          </w:p>
        </w:tc>
        <w:tc>
          <w:tcPr>
            <w:tcW w:w="985" w:type="dxa"/>
            <w:noWrap/>
            <w:hideMark/>
          </w:tcPr>
          <w:p w14:paraId="2B59115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 xml:space="preserve">medical and orthopaedic surgical patients </w:t>
            </w:r>
          </w:p>
        </w:tc>
        <w:tc>
          <w:tcPr>
            <w:tcW w:w="747" w:type="dxa"/>
            <w:noWrap/>
            <w:hideMark/>
          </w:tcPr>
          <w:p w14:paraId="12FB98E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51</w:t>
            </w:r>
          </w:p>
        </w:tc>
        <w:tc>
          <w:tcPr>
            <w:tcW w:w="762" w:type="dxa"/>
            <w:noWrap/>
            <w:hideMark/>
          </w:tcPr>
          <w:p w14:paraId="59252B9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30</w:t>
            </w:r>
          </w:p>
        </w:tc>
        <w:tc>
          <w:tcPr>
            <w:tcW w:w="681" w:type="dxa"/>
            <w:noWrap/>
            <w:hideMark/>
          </w:tcPr>
          <w:p w14:paraId="0205DB4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21</w:t>
            </w:r>
          </w:p>
        </w:tc>
        <w:tc>
          <w:tcPr>
            <w:tcW w:w="685" w:type="dxa"/>
            <w:noWrap/>
            <w:hideMark/>
          </w:tcPr>
          <w:p w14:paraId="35BA1F1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81.7</w:t>
            </w:r>
          </w:p>
        </w:tc>
        <w:tc>
          <w:tcPr>
            <w:tcW w:w="542" w:type="dxa"/>
            <w:noWrap/>
            <w:hideMark/>
          </w:tcPr>
          <w:p w14:paraId="404694B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11 (21.6%)</w:t>
            </w:r>
          </w:p>
        </w:tc>
        <w:tc>
          <w:tcPr>
            <w:tcW w:w="785" w:type="dxa"/>
            <w:noWrap/>
            <w:hideMark/>
          </w:tcPr>
          <w:p w14:paraId="6EC3EA2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HaH</w:t>
            </w:r>
          </w:p>
        </w:tc>
        <w:tc>
          <w:tcPr>
            <w:tcW w:w="802" w:type="dxa"/>
            <w:noWrap/>
            <w:hideMark/>
          </w:tcPr>
          <w:p w14:paraId="6CFB94F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inpatient care</w:t>
            </w:r>
          </w:p>
        </w:tc>
        <w:tc>
          <w:tcPr>
            <w:tcW w:w="742" w:type="dxa"/>
            <w:noWrap/>
            <w:hideMark/>
          </w:tcPr>
          <w:p w14:paraId="0A8DBE3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hospital readmission, cost effectiveness, adverse events</w:t>
            </w:r>
          </w:p>
        </w:tc>
        <w:tc>
          <w:tcPr>
            <w:tcW w:w="732" w:type="dxa"/>
            <w:noWrap/>
            <w:hideMark/>
          </w:tcPr>
          <w:p w14:paraId="7AC7F82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&lt; 3 months post-discharge</w:t>
            </w:r>
          </w:p>
        </w:tc>
        <w:tc>
          <w:tcPr>
            <w:tcW w:w="915" w:type="dxa"/>
            <w:noWrap/>
            <w:hideMark/>
          </w:tcPr>
          <w:p w14:paraId="64881A1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Discrete event simulation used for cost analysis</w:t>
            </w:r>
          </w:p>
        </w:tc>
        <w:tc>
          <w:tcPr>
            <w:tcW w:w="861" w:type="dxa"/>
            <w:noWrap/>
            <w:hideMark/>
          </w:tcPr>
          <w:p w14:paraId="545E562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Critical</w:t>
            </w:r>
          </w:p>
        </w:tc>
      </w:tr>
      <w:tr w:rsidR="00D218E7" w:rsidRPr="000601D7" w14:paraId="04E3356B" w14:textId="77777777" w:rsidTr="00864C74">
        <w:trPr>
          <w:trHeight w:val="290"/>
        </w:trPr>
        <w:tc>
          <w:tcPr>
            <w:tcW w:w="1580" w:type="dxa"/>
            <w:noWrap/>
            <w:hideMark/>
          </w:tcPr>
          <w:p w14:paraId="3FF6A666" w14:textId="4BFFC903"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Cryer 2012</w:t>
            </w:r>
            <w:r w:rsidR="00DC43CC">
              <w:rPr>
                <w:rFonts w:ascii="Times New Roman" w:hAnsi="Times New Roman" w:cs="Times New Roman"/>
                <w:sz w:val="20"/>
                <w:szCs w:val="20"/>
              </w:rPr>
              <w:t xml:space="preserve"> [</w:t>
            </w:r>
            <w:r w:rsidR="00E73D17">
              <w:rPr>
                <w:rFonts w:ascii="Times New Roman" w:hAnsi="Times New Roman" w:cs="Times New Roman"/>
                <w:sz w:val="20"/>
                <w:szCs w:val="20"/>
              </w:rPr>
              <w:t>61</w:t>
            </w:r>
            <w:r w:rsidR="00DC43CC">
              <w:rPr>
                <w:rFonts w:ascii="Times New Roman" w:hAnsi="Times New Roman" w:cs="Times New Roman"/>
                <w:sz w:val="20"/>
                <w:szCs w:val="20"/>
              </w:rPr>
              <w:t>]</w:t>
            </w:r>
          </w:p>
        </w:tc>
        <w:tc>
          <w:tcPr>
            <w:tcW w:w="810" w:type="dxa"/>
            <w:noWrap/>
            <w:hideMark/>
          </w:tcPr>
          <w:p w14:paraId="745A5DC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49CCD3D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US</w:t>
            </w:r>
          </w:p>
        </w:tc>
        <w:tc>
          <w:tcPr>
            <w:tcW w:w="843" w:type="dxa"/>
            <w:noWrap/>
            <w:hideMark/>
          </w:tcPr>
          <w:p w14:paraId="51E7C7A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Retrospective cohort study based on Medicare and VA data</w:t>
            </w:r>
          </w:p>
        </w:tc>
        <w:tc>
          <w:tcPr>
            <w:tcW w:w="791" w:type="dxa"/>
            <w:noWrap/>
            <w:hideMark/>
          </w:tcPr>
          <w:p w14:paraId="43E2543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Forming groups according to the use of intervention treatments with matched controls identified from administrative database</w:t>
            </w:r>
          </w:p>
        </w:tc>
        <w:tc>
          <w:tcPr>
            <w:tcW w:w="985" w:type="dxa"/>
            <w:noWrap/>
            <w:hideMark/>
          </w:tcPr>
          <w:p w14:paraId="5CC67F7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 xml:space="preserve">exacerbations of congestive heart failure, chronic obstructive pulmonary disease, community- acquired pneumonia, cellulitis, deep venous thrombosis, pulmonary embolism, complicated </w:t>
            </w:r>
            <w:r w:rsidRPr="000601D7">
              <w:rPr>
                <w:rFonts w:ascii="Times New Roman" w:hAnsi="Times New Roman" w:cs="Times New Roman"/>
                <w:sz w:val="20"/>
                <w:szCs w:val="20"/>
              </w:rPr>
              <w:lastRenderedPageBreak/>
              <w:t>urinary tract infection or urosepsis, nausea and vomiting, and dehydration</w:t>
            </w:r>
          </w:p>
        </w:tc>
        <w:tc>
          <w:tcPr>
            <w:tcW w:w="747" w:type="dxa"/>
            <w:noWrap/>
            <w:hideMark/>
          </w:tcPr>
          <w:p w14:paraId="4614501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2728</w:t>
            </w:r>
          </w:p>
        </w:tc>
        <w:tc>
          <w:tcPr>
            <w:tcW w:w="762" w:type="dxa"/>
            <w:noWrap/>
            <w:hideMark/>
          </w:tcPr>
          <w:p w14:paraId="14508E9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323</w:t>
            </w:r>
          </w:p>
        </w:tc>
        <w:tc>
          <w:tcPr>
            <w:tcW w:w="681" w:type="dxa"/>
            <w:noWrap/>
            <w:hideMark/>
          </w:tcPr>
          <w:p w14:paraId="717B1EB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2405</w:t>
            </w:r>
          </w:p>
        </w:tc>
        <w:tc>
          <w:tcPr>
            <w:tcW w:w="685" w:type="dxa"/>
            <w:noWrap/>
            <w:hideMark/>
          </w:tcPr>
          <w:p w14:paraId="1B55D62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79.1 (8.7)</w:t>
            </w:r>
          </w:p>
        </w:tc>
        <w:tc>
          <w:tcPr>
            <w:tcW w:w="542" w:type="dxa"/>
            <w:noWrap/>
            <w:hideMark/>
          </w:tcPr>
          <w:p w14:paraId="47056C4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1197 (43.9%)</w:t>
            </w:r>
          </w:p>
        </w:tc>
        <w:tc>
          <w:tcPr>
            <w:tcW w:w="785" w:type="dxa"/>
            <w:noWrap/>
            <w:hideMark/>
          </w:tcPr>
          <w:p w14:paraId="361714D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Presbyterian hospital at home</w:t>
            </w:r>
          </w:p>
        </w:tc>
        <w:tc>
          <w:tcPr>
            <w:tcW w:w="802" w:type="dxa"/>
            <w:noWrap/>
            <w:hideMark/>
          </w:tcPr>
          <w:p w14:paraId="2E8849E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care</w:t>
            </w:r>
          </w:p>
        </w:tc>
        <w:tc>
          <w:tcPr>
            <w:tcW w:w="742" w:type="dxa"/>
            <w:noWrap/>
            <w:hideMark/>
          </w:tcPr>
          <w:p w14:paraId="3D88518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hospital readmission, cost effectiveness, length of stay</w:t>
            </w:r>
          </w:p>
        </w:tc>
        <w:tc>
          <w:tcPr>
            <w:tcW w:w="732" w:type="dxa"/>
            <w:noWrap/>
            <w:hideMark/>
          </w:tcPr>
          <w:p w14:paraId="31AB7DE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 month after discharge</w:t>
            </w:r>
          </w:p>
        </w:tc>
        <w:tc>
          <w:tcPr>
            <w:tcW w:w="915" w:type="dxa"/>
            <w:noWrap/>
            <w:hideMark/>
          </w:tcPr>
          <w:p w14:paraId="1B090D8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455910B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Critical</w:t>
            </w:r>
          </w:p>
        </w:tc>
      </w:tr>
      <w:tr w:rsidR="00D218E7" w:rsidRPr="000601D7" w14:paraId="56AC6DAC" w14:textId="77777777" w:rsidTr="00864C74">
        <w:trPr>
          <w:trHeight w:val="290"/>
        </w:trPr>
        <w:tc>
          <w:tcPr>
            <w:tcW w:w="1580" w:type="dxa"/>
            <w:noWrap/>
            <w:hideMark/>
          </w:tcPr>
          <w:p w14:paraId="1B8503CB" w14:textId="6C81053F"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Davies 2000</w:t>
            </w:r>
            <w:r w:rsidR="00E73D17">
              <w:rPr>
                <w:rFonts w:ascii="Times New Roman" w:hAnsi="Times New Roman" w:cs="Times New Roman"/>
                <w:sz w:val="20"/>
                <w:szCs w:val="20"/>
              </w:rPr>
              <w:t xml:space="preserve"> [</w:t>
            </w:r>
            <w:r w:rsidR="004A1C49">
              <w:rPr>
                <w:rFonts w:ascii="Times New Roman" w:hAnsi="Times New Roman" w:cs="Times New Roman"/>
                <w:sz w:val="20"/>
                <w:szCs w:val="20"/>
              </w:rPr>
              <w:t>62,63</w:t>
            </w:r>
            <w:r w:rsidR="00E73D17">
              <w:rPr>
                <w:rFonts w:ascii="Times New Roman" w:hAnsi="Times New Roman" w:cs="Times New Roman"/>
                <w:sz w:val="20"/>
                <w:szCs w:val="20"/>
              </w:rPr>
              <w:t>]</w:t>
            </w:r>
            <w:r w:rsidR="004A1C49" w:rsidRPr="000601D7">
              <w:rPr>
                <w:rFonts w:ascii="Times New Roman" w:hAnsi="Times New Roman" w:cs="Times New Roman"/>
                <w:sz w:val="20"/>
                <w:szCs w:val="20"/>
              </w:rPr>
              <w:t xml:space="preserve"> </w:t>
            </w:r>
          </w:p>
        </w:tc>
        <w:tc>
          <w:tcPr>
            <w:tcW w:w="810" w:type="dxa"/>
            <w:noWrap/>
            <w:hideMark/>
          </w:tcPr>
          <w:p w14:paraId="58EF45E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6E58BF5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UK</w:t>
            </w:r>
          </w:p>
        </w:tc>
        <w:tc>
          <w:tcPr>
            <w:tcW w:w="843" w:type="dxa"/>
            <w:noWrap/>
            <w:hideMark/>
          </w:tcPr>
          <w:p w14:paraId="5DB1A7C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037E4D3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1F66161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COPD exacerbation</w:t>
            </w:r>
          </w:p>
        </w:tc>
        <w:tc>
          <w:tcPr>
            <w:tcW w:w="747" w:type="dxa"/>
            <w:noWrap/>
            <w:hideMark/>
          </w:tcPr>
          <w:p w14:paraId="2A6A770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150</w:t>
            </w:r>
          </w:p>
        </w:tc>
        <w:tc>
          <w:tcPr>
            <w:tcW w:w="762" w:type="dxa"/>
            <w:noWrap/>
            <w:hideMark/>
          </w:tcPr>
          <w:p w14:paraId="5164248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100</w:t>
            </w:r>
          </w:p>
        </w:tc>
        <w:tc>
          <w:tcPr>
            <w:tcW w:w="681" w:type="dxa"/>
            <w:noWrap/>
            <w:hideMark/>
          </w:tcPr>
          <w:p w14:paraId="09D912C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50</w:t>
            </w:r>
          </w:p>
        </w:tc>
        <w:tc>
          <w:tcPr>
            <w:tcW w:w="685" w:type="dxa"/>
            <w:noWrap/>
            <w:hideMark/>
          </w:tcPr>
          <w:p w14:paraId="67B117D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70 (8)</w:t>
            </w:r>
          </w:p>
        </w:tc>
        <w:tc>
          <w:tcPr>
            <w:tcW w:w="542" w:type="dxa"/>
            <w:noWrap/>
            <w:hideMark/>
          </w:tcPr>
          <w:p w14:paraId="0FEC162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75 (50%)</w:t>
            </w:r>
          </w:p>
        </w:tc>
        <w:tc>
          <w:tcPr>
            <w:tcW w:w="785" w:type="dxa"/>
            <w:noWrap/>
            <w:hideMark/>
          </w:tcPr>
          <w:p w14:paraId="6F1BA75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Home care</w:t>
            </w:r>
          </w:p>
        </w:tc>
        <w:tc>
          <w:tcPr>
            <w:tcW w:w="802" w:type="dxa"/>
            <w:noWrap/>
            <w:hideMark/>
          </w:tcPr>
          <w:p w14:paraId="12EFC37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care</w:t>
            </w:r>
          </w:p>
        </w:tc>
        <w:tc>
          <w:tcPr>
            <w:tcW w:w="742" w:type="dxa"/>
            <w:noWrap/>
            <w:hideMark/>
          </w:tcPr>
          <w:p w14:paraId="132BA19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hospital readmission</w:t>
            </w:r>
          </w:p>
        </w:tc>
        <w:tc>
          <w:tcPr>
            <w:tcW w:w="732" w:type="dxa"/>
            <w:noWrap/>
            <w:hideMark/>
          </w:tcPr>
          <w:p w14:paraId="0BE348D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 months</w:t>
            </w:r>
          </w:p>
        </w:tc>
        <w:tc>
          <w:tcPr>
            <w:tcW w:w="915" w:type="dxa"/>
            <w:noWrap/>
            <w:hideMark/>
          </w:tcPr>
          <w:p w14:paraId="296E4D4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0797693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Unclear</w:t>
            </w:r>
          </w:p>
        </w:tc>
      </w:tr>
      <w:tr w:rsidR="00D218E7" w:rsidRPr="000601D7" w14:paraId="1685864D" w14:textId="77777777" w:rsidTr="00864C74">
        <w:trPr>
          <w:trHeight w:val="290"/>
        </w:trPr>
        <w:tc>
          <w:tcPr>
            <w:tcW w:w="1580" w:type="dxa"/>
            <w:noWrap/>
            <w:hideMark/>
          </w:tcPr>
          <w:p w14:paraId="2FF841A4" w14:textId="1039959E"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Echevarria 2018</w:t>
            </w:r>
            <w:r w:rsidR="00F505BD">
              <w:rPr>
                <w:rFonts w:ascii="Times New Roman" w:hAnsi="Times New Roman" w:cs="Times New Roman"/>
                <w:sz w:val="20"/>
                <w:szCs w:val="20"/>
              </w:rPr>
              <w:t xml:space="preserve"> [64,65]</w:t>
            </w:r>
            <w:r w:rsidR="00A03492" w:rsidRPr="000601D7">
              <w:rPr>
                <w:rFonts w:ascii="Times New Roman" w:hAnsi="Times New Roman" w:cs="Times New Roman"/>
                <w:sz w:val="20"/>
                <w:szCs w:val="20"/>
              </w:rPr>
              <w:t>;</w:t>
            </w:r>
            <w:r w:rsidRPr="000601D7">
              <w:rPr>
                <w:rFonts w:ascii="Times New Roman" w:hAnsi="Times New Roman" w:cs="Times New Roman"/>
                <w:sz w:val="20"/>
                <w:szCs w:val="20"/>
              </w:rPr>
              <w:t xml:space="preserve"> ISRCTN29082260</w:t>
            </w:r>
            <w:r w:rsidR="00F505BD">
              <w:rPr>
                <w:rFonts w:ascii="Times New Roman" w:hAnsi="Times New Roman" w:cs="Times New Roman"/>
                <w:sz w:val="20"/>
                <w:szCs w:val="20"/>
              </w:rPr>
              <w:t xml:space="preserve"> [</w:t>
            </w:r>
            <w:r w:rsidR="004E7030">
              <w:rPr>
                <w:rFonts w:ascii="Times New Roman" w:hAnsi="Times New Roman" w:cs="Times New Roman"/>
                <w:sz w:val="20"/>
                <w:szCs w:val="20"/>
              </w:rPr>
              <w:t>67</w:t>
            </w:r>
            <w:r w:rsidR="00F505BD">
              <w:rPr>
                <w:rFonts w:ascii="Times New Roman" w:hAnsi="Times New Roman" w:cs="Times New Roman"/>
                <w:sz w:val="20"/>
                <w:szCs w:val="20"/>
              </w:rPr>
              <w:t>]</w:t>
            </w:r>
          </w:p>
        </w:tc>
        <w:tc>
          <w:tcPr>
            <w:tcW w:w="810" w:type="dxa"/>
            <w:noWrap/>
            <w:hideMark/>
          </w:tcPr>
          <w:p w14:paraId="61FB087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 Registry record</w:t>
            </w:r>
          </w:p>
        </w:tc>
        <w:tc>
          <w:tcPr>
            <w:tcW w:w="685" w:type="dxa"/>
            <w:noWrap/>
            <w:hideMark/>
          </w:tcPr>
          <w:p w14:paraId="7680BFE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UK</w:t>
            </w:r>
          </w:p>
        </w:tc>
        <w:tc>
          <w:tcPr>
            <w:tcW w:w="843" w:type="dxa"/>
            <w:noWrap/>
            <w:hideMark/>
          </w:tcPr>
          <w:p w14:paraId="444EF8B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24A8E27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7E05DD5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COPD exacerbation</w:t>
            </w:r>
          </w:p>
        </w:tc>
        <w:tc>
          <w:tcPr>
            <w:tcW w:w="747" w:type="dxa"/>
            <w:noWrap/>
            <w:hideMark/>
          </w:tcPr>
          <w:p w14:paraId="4208CC6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118</w:t>
            </w:r>
          </w:p>
        </w:tc>
        <w:tc>
          <w:tcPr>
            <w:tcW w:w="762" w:type="dxa"/>
            <w:noWrap/>
            <w:hideMark/>
          </w:tcPr>
          <w:p w14:paraId="6695C8F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60</w:t>
            </w:r>
          </w:p>
        </w:tc>
        <w:tc>
          <w:tcPr>
            <w:tcW w:w="681" w:type="dxa"/>
            <w:noWrap/>
            <w:hideMark/>
          </w:tcPr>
          <w:p w14:paraId="1B4B346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58</w:t>
            </w:r>
          </w:p>
        </w:tc>
        <w:tc>
          <w:tcPr>
            <w:tcW w:w="685" w:type="dxa"/>
            <w:noWrap/>
            <w:hideMark/>
          </w:tcPr>
          <w:p w14:paraId="2F26EFC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70 (9.6)</w:t>
            </w:r>
          </w:p>
        </w:tc>
        <w:tc>
          <w:tcPr>
            <w:tcW w:w="542" w:type="dxa"/>
            <w:noWrap/>
            <w:hideMark/>
          </w:tcPr>
          <w:p w14:paraId="03C93EE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56 (47.5%)</w:t>
            </w:r>
          </w:p>
        </w:tc>
        <w:tc>
          <w:tcPr>
            <w:tcW w:w="785" w:type="dxa"/>
            <w:noWrap/>
            <w:hideMark/>
          </w:tcPr>
          <w:p w14:paraId="5A7F9BD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at home (HAH)</w:t>
            </w:r>
          </w:p>
        </w:tc>
        <w:tc>
          <w:tcPr>
            <w:tcW w:w="802" w:type="dxa"/>
            <w:noWrap/>
            <w:hideMark/>
          </w:tcPr>
          <w:p w14:paraId="6C8AFC4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Usual inpatient care</w:t>
            </w:r>
          </w:p>
        </w:tc>
        <w:tc>
          <w:tcPr>
            <w:tcW w:w="742" w:type="dxa"/>
            <w:noWrap/>
            <w:hideMark/>
          </w:tcPr>
          <w:p w14:paraId="2AFCC97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hospital readmission, cost effectiveness, length of stay</w:t>
            </w:r>
          </w:p>
        </w:tc>
        <w:tc>
          <w:tcPr>
            <w:tcW w:w="732" w:type="dxa"/>
            <w:noWrap/>
            <w:hideMark/>
          </w:tcPr>
          <w:p w14:paraId="3ECACC4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 months</w:t>
            </w:r>
          </w:p>
        </w:tc>
        <w:tc>
          <w:tcPr>
            <w:tcW w:w="915" w:type="dxa"/>
            <w:noWrap/>
            <w:hideMark/>
          </w:tcPr>
          <w:p w14:paraId="050C848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4C45381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Unclear</w:t>
            </w:r>
          </w:p>
        </w:tc>
      </w:tr>
      <w:tr w:rsidR="00D218E7" w:rsidRPr="000601D7" w14:paraId="262EC723" w14:textId="77777777" w:rsidTr="00864C74">
        <w:trPr>
          <w:trHeight w:val="290"/>
        </w:trPr>
        <w:tc>
          <w:tcPr>
            <w:tcW w:w="1580" w:type="dxa"/>
            <w:noWrap/>
            <w:hideMark/>
          </w:tcPr>
          <w:p w14:paraId="1B7DF771" w14:textId="4441C8DF"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Escartin 2017</w:t>
            </w:r>
            <w:r w:rsidR="00FD1EBE">
              <w:rPr>
                <w:rFonts w:ascii="Times New Roman" w:hAnsi="Times New Roman" w:cs="Times New Roman"/>
                <w:sz w:val="20"/>
                <w:szCs w:val="20"/>
              </w:rPr>
              <w:t xml:space="preserve"> [68]</w:t>
            </w:r>
            <w:r w:rsidR="00FD1EBE" w:rsidRPr="000601D7">
              <w:rPr>
                <w:rFonts w:ascii="Times New Roman" w:hAnsi="Times New Roman" w:cs="Times New Roman"/>
                <w:sz w:val="20"/>
                <w:szCs w:val="20"/>
              </w:rPr>
              <w:t xml:space="preserve"> </w:t>
            </w:r>
          </w:p>
        </w:tc>
        <w:tc>
          <w:tcPr>
            <w:tcW w:w="810" w:type="dxa"/>
            <w:noWrap/>
            <w:hideMark/>
          </w:tcPr>
          <w:p w14:paraId="4A8A57C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38557FA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Spain</w:t>
            </w:r>
          </w:p>
        </w:tc>
        <w:tc>
          <w:tcPr>
            <w:tcW w:w="843" w:type="dxa"/>
            <w:noWrap/>
            <w:hideMark/>
          </w:tcPr>
          <w:p w14:paraId="430FCD4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retrospective analysis of the data collected in a patient registry</w:t>
            </w:r>
          </w:p>
        </w:tc>
        <w:tc>
          <w:tcPr>
            <w:tcW w:w="791" w:type="dxa"/>
            <w:noWrap/>
            <w:hideMark/>
          </w:tcPr>
          <w:p w14:paraId="504367A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Forming groups according to if clinicians referred interve</w:t>
            </w:r>
            <w:r w:rsidRPr="000601D7">
              <w:rPr>
                <w:rFonts w:ascii="Times New Roman" w:hAnsi="Times New Roman" w:cs="Times New Roman"/>
                <w:sz w:val="20"/>
                <w:szCs w:val="20"/>
              </w:rPr>
              <w:lastRenderedPageBreak/>
              <w:t>ntion treatments to patients</w:t>
            </w:r>
          </w:p>
        </w:tc>
        <w:tc>
          <w:tcPr>
            <w:tcW w:w="985" w:type="dxa"/>
            <w:noWrap/>
            <w:hideMark/>
          </w:tcPr>
          <w:p w14:paraId="44EB338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mild or moderate acute calculous cholecystitis</w:t>
            </w:r>
          </w:p>
        </w:tc>
        <w:tc>
          <w:tcPr>
            <w:tcW w:w="747" w:type="dxa"/>
            <w:noWrap/>
            <w:hideMark/>
          </w:tcPr>
          <w:p w14:paraId="0E238F3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915</w:t>
            </w:r>
          </w:p>
        </w:tc>
        <w:tc>
          <w:tcPr>
            <w:tcW w:w="762" w:type="dxa"/>
            <w:noWrap/>
            <w:hideMark/>
          </w:tcPr>
          <w:p w14:paraId="05390E8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147</w:t>
            </w:r>
          </w:p>
        </w:tc>
        <w:tc>
          <w:tcPr>
            <w:tcW w:w="681" w:type="dxa"/>
            <w:noWrap/>
            <w:hideMark/>
          </w:tcPr>
          <w:p w14:paraId="78EF7F6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768</w:t>
            </w:r>
          </w:p>
        </w:tc>
        <w:tc>
          <w:tcPr>
            <w:tcW w:w="685" w:type="dxa"/>
            <w:noWrap/>
            <w:hideMark/>
          </w:tcPr>
          <w:p w14:paraId="16F75FE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70 (16)</w:t>
            </w:r>
          </w:p>
        </w:tc>
        <w:tc>
          <w:tcPr>
            <w:tcW w:w="542" w:type="dxa"/>
            <w:noWrap/>
            <w:hideMark/>
          </w:tcPr>
          <w:p w14:paraId="2B26A72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577 (63.1%)</w:t>
            </w:r>
          </w:p>
        </w:tc>
        <w:tc>
          <w:tcPr>
            <w:tcW w:w="785" w:type="dxa"/>
            <w:noWrap/>
            <w:hideMark/>
          </w:tcPr>
          <w:p w14:paraId="04E6C67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802" w:type="dxa"/>
            <w:noWrap/>
            <w:hideMark/>
          </w:tcPr>
          <w:p w14:paraId="24590B3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care</w:t>
            </w:r>
          </w:p>
        </w:tc>
        <w:tc>
          <w:tcPr>
            <w:tcW w:w="742" w:type="dxa"/>
            <w:noWrap/>
            <w:hideMark/>
          </w:tcPr>
          <w:p w14:paraId="07100F1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 xml:space="preserve">Mortality, hospital readmission, adverse events, </w:t>
            </w:r>
            <w:r w:rsidRPr="000601D7">
              <w:rPr>
                <w:rFonts w:ascii="Times New Roman" w:hAnsi="Times New Roman" w:cs="Times New Roman"/>
                <w:sz w:val="20"/>
                <w:szCs w:val="20"/>
              </w:rPr>
              <w:lastRenderedPageBreak/>
              <w:t>length of stay</w:t>
            </w:r>
          </w:p>
        </w:tc>
        <w:tc>
          <w:tcPr>
            <w:tcW w:w="732" w:type="dxa"/>
            <w:noWrap/>
            <w:hideMark/>
          </w:tcPr>
          <w:p w14:paraId="0E20354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1 month for readmission</w:t>
            </w:r>
          </w:p>
        </w:tc>
        <w:tc>
          <w:tcPr>
            <w:tcW w:w="915" w:type="dxa"/>
            <w:noWrap/>
            <w:hideMark/>
          </w:tcPr>
          <w:p w14:paraId="04A8E70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 xml:space="preserve">Covariates of age, ASA grade III-IV, severity of acute cholecystitis, </w:t>
            </w:r>
            <w:r w:rsidRPr="000601D7">
              <w:rPr>
                <w:rFonts w:ascii="Times New Roman" w:hAnsi="Times New Roman" w:cs="Times New Roman"/>
                <w:sz w:val="20"/>
                <w:szCs w:val="20"/>
              </w:rPr>
              <w:lastRenderedPageBreak/>
              <w:t>types of treatments considered; one-way analysis of variance used only</w:t>
            </w:r>
          </w:p>
        </w:tc>
        <w:tc>
          <w:tcPr>
            <w:tcW w:w="861" w:type="dxa"/>
            <w:noWrap/>
            <w:hideMark/>
          </w:tcPr>
          <w:p w14:paraId="5EB378D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Critical</w:t>
            </w:r>
          </w:p>
        </w:tc>
      </w:tr>
      <w:tr w:rsidR="00D218E7" w:rsidRPr="000601D7" w14:paraId="5E7D4CB4" w14:textId="77777777" w:rsidTr="00864C74">
        <w:trPr>
          <w:trHeight w:val="290"/>
        </w:trPr>
        <w:tc>
          <w:tcPr>
            <w:tcW w:w="1580" w:type="dxa"/>
            <w:noWrap/>
            <w:hideMark/>
          </w:tcPr>
          <w:p w14:paraId="6B9A620E" w14:textId="676DEDCE"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Esmond 2006</w:t>
            </w:r>
            <w:r w:rsidR="00BD6333">
              <w:rPr>
                <w:rFonts w:ascii="Times New Roman" w:hAnsi="Times New Roman" w:cs="Times New Roman"/>
                <w:sz w:val="20"/>
                <w:szCs w:val="20"/>
              </w:rPr>
              <w:t xml:space="preserve"> [69]</w:t>
            </w:r>
          </w:p>
        </w:tc>
        <w:tc>
          <w:tcPr>
            <w:tcW w:w="810" w:type="dxa"/>
            <w:noWrap/>
            <w:hideMark/>
          </w:tcPr>
          <w:p w14:paraId="1CB092D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3CFE47B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UK</w:t>
            </w:r>
          </w:p>
        </w:tc>
        <w:tc>
          <w:tcPr>
            <w:tcW w:w="843" w:type="dxa"/>
            <w:noWrap/>
            <w:hideMark/>
          </w:tcPr>
          <w:p w14:paraId="0211991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quasi-experimental study</w:t>
            </w:r>
          </w:p>
        </w:tc>
        <w:tc>
          <w:tcPr>
            <w:tcW w:w="791" w:type="dxa"/>
            <w:noWrap/>
            <w:hideMark/>
          </w:tcPr>
          <w:p w14:paraId="7829B80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Forming groups according to patient choices</w:t>
            </w:r>
          </w:p>
        </w:tc>
        <w:tc>
          <w:tcPr>
            <w:tcW w:w="985" w:type="dxa"/>
            <w:noWrap/>
            <w:hideMark/>
          </w:tcPr>
          <w:p w14:paraId="7385CDB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acute respiratory exacerbation of cystic fibrosis</w:t>
            </w:r>
          </w:p>
        </w:tc>
        <w:tc>
          <w:tcPr>
            <w:tcW w:w="747" w:type="dxa"/>
            <w:noWrap/>
            <w:hideMark/>
          </w:tcPr>
          <w:p w14:paraId="6F32E3D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30</w:t>
            </w:r>
          </w:p>
        </w:tc>
        <w:tc>
          <w:tcPr>
            <w:tcW w:w="762" w:type="dxa"/>
            <w:noWrap/>
            <w:hideMark/>
          </w:tcPr>
          <w:p w14:paraId="0E5B85A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15</w:t>
            </w:r>
          </w:p>
        </w:tc>
        <w:tc>
          <w:tcPr>
            <w:tcW w:w="681" w:type="dxa"/>
            <w:noWrap/>
            <w:hideMark/>
          </w:tcPr>
          <w:p w14:paraId="6823035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15</w:t>
            </w:r>
          </w:p>
        </w:tc>
        <w:tc>
          <w:tcPr>
            <w:tcW w:w="685" w:type="dxa"/>
            <w:noWrap/>
            <w:hideMark/>
          </w:tcPr>
          <w:p w14:paraId="2244699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24.5 (5.7)</w:t>
            </w:r>
          </w:p>
        </w:tc>
        <w:tc>
          <w:tcPr>
            <w:tcW w:w="542" w:type="dxa"/>
            <w:noWrap/>
            <w:hideMark/>
          </w:tcPr>
          <w:p w14:paraId="3592994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15 (50%)</w:t>
            </w:r>
          </w:p>
        </w:tc>
        <w:tc>
          <w:tcPr>
            <w:tcW w:w="785" w:type="dxa"/>
            <w:noWrap/>
            <w:hideMark/>
          </w:tcPr>
          <w:p w14:paraId="540FC63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i.v. antibiotics at home</w:t>
            </w:r>
          </w:p>
        </w:tc>
        <w:tc>
          <w:tcPr>
            <w:tcW w:w="802" w:type="dxa"/>
            <w:noWrap/>
            <w:hideMark/>
          </w:tcPr>
          <w:p w14:paraId="7C34CC8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i.v. antibiotics in hospital</w:t>
            </w:r>
          </w:p>
        </w:tc>
        <w:tc>
          <w:tcPr>
            <w:tcW w:w="742" w:type="dxa"/>
            <w:noWrap/>
            <w:hideMark/>
          </w:tcPr>
          <w:p w14:paraId="109743F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32" w:type="dxa"/>
            <w:noWrap/>
            <w:hideMark/>
          </w:tcPr>
          <w:p w14:paraId="16181EF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915" w:type="dxa"/>
            <w:noWrap/>
            <w:hideMark/>
          </w:tcPr>
          <w:p w14:paraId="3668022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Age considered</w:t>
            </w:r>
          </w:p>
        </w:tc>
        <w:tc>
          <w:tcPr>
            <w:tcW w:w="861" w:type="dxa"/>
            <w:noWrap/>
            <w:hideMark/>
          </w:tcPr>
          <w:p w14:paraId="4F28778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Critical</w:t>
            </w:r>
          </w:p>
        </w:tc>
      </w:tr>
      <w:tr w:rsidR="00D218E7" w:rsidRPr="000601D7" w14:paraId="0FFE4AE6" w14:textId="77777777" w:rsidTr="00864C74">
        <w:trPr>
          <w:trHeight w:val="290"/>
        </w:trPr>
        <w:tc>
          <w:tcPr>
            <w:tcW w:w="1580" w:type="dxa"/>
            <w:noWrap/>
            <w:hideMark/>
          </w:tcPr>
          <w:p w14:paraId="07F4821E" w14:textId="3A2CCFA2"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Gonzalez Barca 2006</w:t>
            </w:r>
            <w:r w:rsidR="0087327A">
              <w:rPr>
                <w:rFonts w:ascii="Times New Roman" w:hAnsi="Times New Roman" w:cs="Times New Roman"/>
                <w:sz w:val="20"/>
                <w:szCs w:val="20"/>
              </w:rPr>
              <w:t xml:space="preserve"> [70]</w:t>
            </w:r>
            <w:r w:rsidR="0087327A" w:rsidRPr="000601D7">
              <w:rPr>
                <w:rFonts w:ascii="Times New Roman" w:hAnsi="Times New Roman" w:cs="Times New Roman"/>
                <w:sz w:val="20"/>
                <w:szCs w:val="20"/>
              </w:rPr>
              <w:t xml:space="preserve"> </w:t>
            </w:r>
          </w:p>
        </w:tc>
        <w:tc>
          <w:tcPr>
            <w:tcW w:w="810" w:type="dxa"/>
            <w:noWrap/>
            <w:hideMark/>
          </w:tcPr>
          <w:p w14:paraId="4A305B8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3C33ADA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Spain</w:t>
            </w:r>
          </w:p>
        </w:tc>
        <w:tc>
          <w:tcPr>
            <w:tcW w:w="843" w:type="dxa"/>
            <w:noWrap/>
            <w:hideMark/>
          </w:tcPr>
          <w:p w14:paraId="259972D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unspecified, cohort of hospital at home patients was identified and then the control group using hospital based care was matched.</w:t>
            </w:r>
          </w:p>
        </w:tc>
        <w:tc>
          <w:tcPr>
            <w:tcW w:w="791" w:type="dxa"/>
            <w:noWrap/>
            <w:hideMark/>
          </w:tcPr>
          <w:p w14:paraId="0AD7DBD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Forming groups according to patients' eligibility to intervention treatments</w:t>
            </w:r>
          </w:p>
        </w:tc>
        <w:tc>
          <w:tcPr>
            <w:tcW w:w="985" w:type="dxa"/>
            <w:noWrap/>
            <w:hideMark/>
          </w:tcPr>
          <w:p w14:paraId="161A1F0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acute respiratory patients</w:t>
            </w:r>
          </w:p>
        </w:tc>
        <w:tc>
          <w:tcPr>
            <w:tcW w:w="747" w:type="dxa"/>
            <w:noWrap/>
            <w:hideMark/>
          </w:tcPr>
          <w:p w14:paraId="0325FBE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75</w:t>
            </w:r>
          </w:p>
        </w:tc>
        <w:tc>
          <w:tcPr>
            <w:tcW w:w="762" w:type="dxa"/>
            <w:noWrap/>
            <w:hideMark/>
          </w:tcPr>
          <w:p w14:paraId="633EBAD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25</w:t>
            </w:r>
          </w:p>
        </w:tc>
        <w:tc>
          <w:tcPr>
            <w:tcW w:w="681" w:type="dxa"/>
            <w:noWrap/>
            <w:hideMark/>
          </w:tcPr>
          <w:p w14:paraId="7893B59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50</w:t>
            </w:r>
          </w:p>
        </w:tc>
        <w:tc>
          <w:tcPr>
            <w:tcW w:w="685" w:type="dxa"/>
            <w:noWrap/>
            <w:hideMark/>
          </w:tcPr>
          <w:p w14:paraId="55AA0B4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74.7 (9.7)</w:t>
            </w:r>
          </w:p>
        </w:tc>
        <w:tc>
          <w:tcPr>
            <w:tcW w:w="542" w:type="dxa"/>
            <w:noWrap/>
            <w:hideMark/>
          </w:tcPr>
          <w:p w14:paraId="778000F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85" w:type="dxa"/>
            <w:noWrap/>
            <w:hideMark/>
          </w:tcPr>
          <w:p w14:paraId="04B1802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802" w:type="dxa"/>
            <w:noWrap/>
            <w:hideMark/>
          </w:tcPr>
          <w:p w14:paraId="288D7CF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care</w:t>
            </w:r>
          </w:p>
        </w:tc>
        <w:tc>
          <w:tcPr>
            <w:tcW w:w="742" w:type="dxa"/>
            <w:noWrap/>
            <w:hideMark/>
          </w:tcPr>
          <w:p w14:paraId="570080D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hospital readmission, length of stay</w:t>
            </w:r>
          </w:p>
        </w:tc>
        <w:tc>
          <w:tcPr>
            <w:tcW w:w="732" w:type="dxa"/>
            <w:noWrap/>
            <w:hideMark/>
          </w:tcPr>
          <w:p w14:paraId="495BF29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 months</w:t>
            </w:r>
          </w:p>
        </w:tc>
        <w:tc>
          <w:tcPr>
            <w:tcW w:w="915" w:type="dxa"/>
            <w:noWrap/>
            <w:hideMark/>
          </w:tcPr>
          <w:p w14:paraId="6776DBC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 xml:space="preserve">Sex matching; considering age, FEV1, FEV1/FVC, PaO2 and other measures that reflect severity of respiratory conditions, Charlson </w:t>
            </w:r>
            <w:r w:rsidRPr="000601D7">
              <w:rPr>
                <w:rFonts w:ascii="Times New Roman" w:hAnsi="Times New Roman" w:cs="Times New Roman"/>
                <w:sz w:val="20"/>
                <w:szCs w:val="20"/>
              </w:rPr>
              <w:lastRenderedPageBreak/>
              <w:t>comorbidity; univariate analysis methods used only</w:t>
            </w:r>
          </w:p>
        </w:tc>
        <w:tc>
          <w:tcPr>
            <w:tcW w:w="861" w:type="dxa"/>
            <w:noWrap/>
            <w:hideMark/>
          </w:tcPr>
          <w:p w14:paraId="55D964D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Critical</w:t>
            </w:r>
          </w:p>
        </w:tc>
      </w:tr>
      <w:tr w:rsidR="00D218E7" w:rsidRPr="000601D7" w14:paraId="6F4971EB" w14:textId="77777777" w:rsidTr="00864C74">
        <w:trPr>
          <w:trHeight w:val="290"/>
        </w:trPr>
        <w:tc>
          <w:tcPr>
            <w:tcW w:w="1580" w:type="dxa"/>
            <w:noWrap/>
            <w:hideMark/>
          </w:tcPr>
          <w:p w14:paraId="298C1546" w14:textId="4BA9F12B"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Gruss 2013</w:t>
            </w:r>
            <w:r w:rsidR="003F3DB9">
              <w:rPr>
                <w:rFonts w:ascii="Times New Roman" w:hAnsi="Times New Roman" w:cs="Times New Roman"/>
                <w:sz w:val="20"/>
                <w:szCs w:val="20"/>
              </w:rPr>
              <w:t xml:space="preserve"> </w:t>
            </w:r>
            <w:r w:rsidR="002B1324">
              <w:rPr>
                <w:rFonts w:ascii="Times New Roman" w:hAnsi="Times New Roman" w:cs="Times New Roman"/>
                <w:sz w:val="20"/>
                <w:szCs w:val="20"/>
              </w:rPr>
              <w:t>[7</w:t>
            </w:r>
            <w:r w:rsidR="003B3090">
              <w:rPr>
                <w:rFonts w:ascii="Times New Roman" w:hAnsi="Times New Roman" w:cs="Times New Roman"/>
                <w:sz w:val="20"/>
                <w:szCs w:val="20"/>
              </w:rPr>
              <w:t>1</w:t>
            </w:r>
            <w:r w:rsidR="002B1324">
              <w:rPr>
                <w:rFonts w:ascii="Times New Roman" w:hAnsi="Times New Roman" w:cs="Times New Roman"/>
                <w:sz w:val="20"/>
                <w:szCs w:val="20"/>
              </w:rPr>
              <w:t>]</w:t>
            </w:r>
            <w:r w:rsidR="00ED1B0A" w:rsidRPr="000601D7">
              <w:rPr>
                <w:rFonts w:ascii="Times New Roman" w:hAnsi="Times New Roman" w:cs="Times New Roman"/>
                <w:sz w:val="20"/>
                <w:szCs w:val="20"/>
              </w:rPr>
              <w:t xml:space="preserve"> </w:t>
            </w:r>
          </w:p>
        </w:tc>
        <w:tc>
          <w:tcPr>
            <w:tcW w:w="810" w:type="dxa"/>
            <w:noWrap/>
            <w:hideMark/>
          </w:tcPr>
          <w:p w14:paraId="7E18EF5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Conference abstract</w:t>
            </w:r>
          </w:p>
        </w:tc>
        <w:tc>
          <w:tcPr>
            <w:tcW w:w="685" w:type="dxa"/>
            <w:noWrap/>
            <w:hideMark/>
          </w:tcPr>
          <w:p w14:paraId="1DA3302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Uruguay</w:t>
            </w:r>
          </w:p>
        </w:tc>
        <w:tc>
          <w:tcPr>
            <w:tcW w:w="843" w:type="dxa"/>
            <w:noWrap/>
            <w:hideMark/>
          </w:tcPr>
          <w:p w14:paraId="187A332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retrospective analysis</w:t>
            </w:r>
          </w:p>
        </w:tc>
        <w:tc>
          <w:tcPr>
            <w:tcW w:w="791" w:type="dxa"/>
            <w:noWrap/>
            <w:hideMark/>
          </w:tcPr>
          <w:p w14:paraId="230894B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985" w:type="dxa"/>
            <w:noWrap/>
            <w:hideMark/>
          </w:tcPr>
          <w:p w14:paraId="1B3D0F0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Community-acquired pneumonia</w:t>
            </w:r>
          </w:p>
        </w:tc>
        <w:tc>
          <w:tcPr>
            <w:tcW w:w="747" w:type="dxa"/>
            <w:noWrap/>
            <w:hideMark/>
          </w:tcPr>
          <w:p w14:paraId="1075AF3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152</w:t>
            </w:r>
          </w:p>
        </w:tc>
        <w:tc>
          <w:tcPr>
            <w:tcW w:w="762" w:type="dxa"/>
            <w:noWrap/>
            <w:hideMark/>
          </w:tcPr>
          <w:p w14:paraId="0DCFDBF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49</w:t>
            </w:r>
          </w:p>
        </w:tc>
        <w:tc>
          <w:tcPr>
            <w:tcW w:w="681" w:type="dxa"/>
            <w:noWrap/>
            <w:hideMark/>
          </w:tcPr>
          <w:p w14:paraId="7A36B71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94</w:t>
            </w:r>
          </w:p>
        </w:tc>
        <w:tc>
          <w:tcPr>
            <w:tcW w:w="685" w:type="dxa"/>
            <w:noWrap/>
            <w:hideMark/>
          </w:tcPr>
          <w:p w14:paraId="201C0E0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59.7 (19.3)</w:t>
            </w:r>
          </w:p>
        </w:tc>
        <w:tc>
          <w:tcPr>
            <w:tcW w:w="542" w:type="dxa"/>
            <w:noWrap/>
            <w:hideMark/>
          </w:tcPr>
          <w:p w14:paraId="6F5326C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59 (38.8%)</w:t>
            </w:r>
          </w:p>
        </w:tc>
        <w:tc>
          <w:tcPr>
            <w:tcW w:w="785" w:type="dxa"/>
            <w:noWrap/>
            <w:hideMark/>
          </w:tcPr>
          <w:p w14:paraId="6404041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802" w:type="dxa"/>
            <w:noWrap/>
            <w:hideMark/>
          </w:tcPr>
          <w:p w14:paraId="091D2DF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care</w:t>
            </w:r>
          </w:p>
        </w:tc>
        <w:tc>
          <w:tcPr>
            <w:tcW w:w="742" w:type="dxa"/>
            <w:noWrap/>
            <w:hideMark/>
          </w:tcPr>
          <w:p w14:paraId="3F780C4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Cost effectiveness, length of stay</w:t>
            </w:r>
          </w:p>
        </w:tc>
        <w:tc>
          <w:tcPr>
            <w:tcW w:w="732" w:type="dxa"/>
            <w:noWrap/>
            <w:hideMark/>
          </w:tcPr>
          <w:p w14:paraId="7B7BF38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915" w:type="dxa"/>
            <w:noWrap/>
            <w:hideMark/>
          </w:tcPr>
          <w:p w14:paraId="5D3B80C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4EC8253D" w14:textId="1707A3A5"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w:t>
            </w:r>
            <w:r w:rsidR="00662576" w:rsidRPr="000601D7">
              <w:rPr>
                <w:rFonts w:ascii="Times New Roman" w:hAnsi="Times New Roman" w:cs="Times New Roman"/>
                <w:sz w:val="20"/>
                <w:szCs w:val="20"/>
              </w:rPr>
              <w:t>o information</w:t>
            </w:r>
          </w:p>
        </w:tc>
      </w:tr>
      <w:tr w:rsidR="00D218E7" w:rsidRPr="000601D7" w14:paraId="001DA192" w14:textId="77777777" w:rsidTr="00864C74">
        <w:trPr>
          <w:trHeight w:val="290"/>
        </w:trPr>
        <w:tc>
          <w:tcPr>
            <w:tcW w:w="1580" w:type="dxa"/>
            <w:noWrap/>
            <w:hideMark/>
          </w:tcPr>
          <w:p w14:paraId="6FA43FA0" w14:textId="786BC0C1"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Harris 2005</w:t>
            </w:r>
            <w:r w:rsidR="00463360">
              <w:rPr>
                <w:rFonts w:ascii="Times New Roman" w:hAnsi="Times New Roman" w:cs="Times New Roman"/>
                <w:sz w:val="20"/>
                <w:szCs w:val="20"/>
              </w:rPr>
              <w:t xml:space="preserve"> [</w:t>
            </w:r>
            <w:r w:rsidR="00BB281F">
              <w:rPr>
                <w:rFonts w:ascii="Times New Roman" w:hAnsi="Times New Roman" w:cs="Times New Roman"/>
                <w:sz w:val="20"/>
                <w:szCs w:val="20"/>
              </w:rPr>
              <w:t>72,73</w:t>
            </w:r>
            <w:r w:rsidR="00463360">
              <w:rPr>
                <w:rFonts w:ascii="Times New Roman" w:hAnsi="Times New Roman" w:cs="Times New Roman"/>
                <w:sz w:val="20"/>
                <w:szCs w:val="20"/>
              </w:rPr>
              <w:t>]</w:t>
            </w:r>
            <w:r w:rsidR="00BB281F" w:rsidRPr="000601D7">
              <w:rPr>
                <w:rFonts w:ascii="Times New Roman" w:hAnsi="Times New Roman" w:cs="Times New Roman"/>
                <w:sz w:val="20"/>
                <w:szCs w:val="20"/>
              </w:rPr>
              <w:t xml:space="preserve"> </w:t>
            </w:r>
          </w:p>
        </w:tc>
        <w:tc>
          <w:tcPr>
            <w:tcW w:w="810" w:type="dxa"/>
            <w:noWrap/>
            <w:hideMark/>
          </w:tcPr>
          <w:p w14:paraId="0B29D5B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5EF77E7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New Zealand</w:t>
            </w:r>
          </w:p>
        </w:tc>
        <w:tc>
          <w:tcPr>
            <w:tcW w:w="843" w:type="dxa"/>
            <w:noWrap/>
            <w:hideMark/>
          </w:tcPr>
          <w:p w14:paraId="57BB06D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3D02A37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29454CD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acute medical conditions</w:t>
            </w:r>
          </w:p>
        </w:tc>
        <w:tc>
          <w:tcPr>
            <w:tcW w:w="747" w:type="dxa"/>
            <w:noWrap/>
            <w:hideMark/>
          </w:tcPr>
          <w:p w14:paraId="62A1BAA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285</w:t>
            </w:r>
          </w:p>
        </w:tc>
        <w:tc>
          <w:tcPr>
            <w:tcW w:w="762" w:type="dxa"/>
            <w:noWrap/>
            <w:hideMark/>
          </w:tcPr>
          <w:p w14:paraId="7183989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143</w:t>
            </w:r>
          </w:p>
        </w:tc>
        <w:tc>
          <w:tcPr>
            <w:tcW w:w="681" w:type="dxa"/>
            <w:noWrap/>
            <w:hideMark/>
          </w:tcPr>
          <w:p w14:paraId="60821B4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142</w:t>
            </w:r>
          </w:p>
        </w:tc>
        <w:tc>
          <w:tcPr>
            <w:tcW w:w="685" w:type="dxa"/>
            <w:noWrap/>
            <w:hideMark/>
          </w:tcPr>
          <w:p w14:paraId="7A5DF3D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80</w:t>
            </w:r>
          </w:p>
        </w:tc>
        <w:tc>
          <w:tcPr>
            <w:tcW w:w="542" w:type="dxa"/>
            <w:noWrap/>
            <w:hideMark/>
          </w:tcPr>
          <w:p w14:paraId="016193D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Majority of women</w:t>
            </w:r>
          </w:p>
        </w:tc>
        <w:tc>
          <w:tcPr>
            <w:tcW w:w="785" w:type="dxa"/>
            <w:noWrap/>
            <w:hideMark/>
          </w:tcPr>
          <w:p w14:paraId="17728E2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at home (HAH)</w:t>
            </w:r>
          </w:p>
        </w:tc>
        <w:tc>
          <w:tcPr>
            <w:tcW w:w="802" w:type="dxa"/>
            <w:noWrap/>
            <w:hideMark/>
          </w:tcPr>
          <w:p w14:paraId="20C54F1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care</w:t>
            </w:r>
          </w:p>
        </w:tc>
        <w:tc>
          <w:tcPr>
            <w:tcW w:w="742" w:type="dxa"/>
            <w:noWrap/>
            <w:hideMark/>
          </w:tcPr>
          <w:p w14:paraId="4C77ABD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hospital readmission, cost effectiveness, length of stay</w:t>
            </w:r>
          </w:p>
        </w:tc>
        <w:tc>
          <w:tcPr>
            <w:tcW w:w="732" w:type="dxa"/>
            <w:noWrap/>
            <w:hideMark/>
          </w:tcPr>
          <w:p w14:paraId="260812B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 months</w:t>
            </w:r>
          </w:p>
        </w:tc>
        <w:tc>
          <w:tcPr>
            <w:tcW w:w="915" w:type="dxa"/>
            <w:noWrap/>
            <w:hideMark/>
          </w:tcPr>
          <w:p w14:paraId="1EC2A9B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2CF64E1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High</w:t>
            </w:r>
          </w:p>
        </w:tc>
      </w:tr>
      <w:tr w:rsidR="00D218E7" w:rsidRPr="000601D7" w14:paraId="31BC4753" w14:textId="77777777" w:rsidTr="00864C74">
        <w:trPr>
          <w:trHeight w:val="290"/>
        </w:trPr>
        <w:tc>
          <w:tcPr>
            <w:tcW w:w="1580" w:type="dxa"/>
            <w:noWrap/>
            <w:hideMark/>
          </w:tcPr>
          <w:p w14:paraId="0BCC04C8" w14:textId="3C604D1D"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Hatziagorou 2015</w:t>
            </w:r>
            <w:r w:rsidR="003C708C">
              <w:rPr>
                <w:rFonts w:ascii="Times New Roman" w:hAnsi="Times New Roman" w:cs="Times New Roman"/>
                <w:sz w:val="20"/>
                <w:szCs w:val="20"/>
              </w:rPr>
              <w:t xml:space="preserve"> </w:t>
            </w:r>
            <w:r w:rsidR="00D2189D">
              <w:rPr>
                <w:rFonts w:ascii="Times New Roman" w:hAnsi="Times New Roman" w:cs="Times New Roman"/>
                <w:sz w:val="20"/>
                <w:szCs w:val="20"/>
              </w:rPr>
              <w:t>[74]</w:t>
            </w:r>
            <w:r w:rsidR="00D2189D" w:rsidRPr="000601D7">
              <w:rPr>
                <w:rFonts w:ascii="Times New Roman" w:hAnsi="Times New Roman" w:cs="Times New Roman"/>
                <w:sz w:val="20"/>
                <w:szCs w:val="20"/>
              </w:rPr>
              <w:t xml:space="preserve"> </w:t>
            </w:r>
          </w:p>
        </w:tc>
        <w:tc>
          <w:tcPr>
            <w:tcW w:w="810" w:type="dxa"/>
            <w:noWrap/>
            <w:hideMark/>
          </w:tcPr>
          <w:p w14:paraId="2CE01C9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Conference abstract</w:t>
            </w:r>
          </w:p>
        </w:tc>
        <w:tc>
          <w:tcPr>
            <w:tcW w:w="685" w:type="dxa"/>
            <w:noWrap/>
            <w:hideMark/>
          </w:tcPr>
          <w:p w14:paraId="2CB67E7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unspecified</w:t>
            </w:r>
          </w:p>
        </w:tc>
        <w:tc>
          <w:tcPr>
            <w:tcW w:w="843" w:type="dxa"/>
            <w:noWrap/>
            <w:hideMark/>
          </w:tcPr>
          <w:p w14:paraId="701EFBE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prospective clinical study</w:t>
            </w:r>
          </w:p>
        </w:tc>
        <w:tc>
          <w:tcPr>
            <w:tcW w:w="791" w:type="dxa"/>
            <w:noWrap/>
            <w:hideMark/>
          </w:tcPr>
          <w:p w14:paraId="6FB2AC7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985" w:type="dxa"/>
            <w:noWrap/>
            <w:hideMark/>
          </w:tcPr>
          <w:p w14:paraId="3490184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cystic fibrosis</w:t>
            </w:r>
          </w:p>
        </w:tc>
        <w:tc>
          <w:tcPr>
            <w:tcW w:w="747" w:type="dxa"/>
            <w:noWrap/>
            <w:hideMark/>
          </w:tcPr>
          <w:p w14:paraId="1700C9D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35</w:t>
            </w:r>
          </w:p>
        </w:tc>
        <w:tc>
          <w:tcPr>
            <w:tcW w:w="762" w:type="dxa"/>
            <w:noWrap/>
            <w:hideMark/>
          </w:tcPr>
          <w:p w14:paraId="144C19B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20</w:t>
            </w:r>
          </w:p>
        </w:tc>
        <w:tc>
          <w:tcPr>
            <w:tcW w:w="681" w:type="dxa"/>
            <w:noWrap/>
            <w:hideMark/>
          </w:tcPr>
          <w:p w14:paraId="46836EC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15</w:t>
            </w:r>
          </w:p>
        </w:tc>
        <w:tc>
          <w:tcPr>
            <w:tcW w:w="685" w:type="dxa"/>
            <w:noWrap/>
            <w:hideMark/>
          </w:tcPr>
          <w:p w14:paraId="3B3E88D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12.6 (7)</w:t>
            </w:r>
          </w:p>
        </w:tc>
        <w:tc>
          <w:tcPr>
            <w:tcW w:w="542" w:type="dxa"/>
            <w:noWrap/>
            <w:hideMark/>
          </w:tcPr>
          <w:p w14:paraId="691455D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20 (57.1%)</w:t>
            </w:r>
          </w:p>
        </w:tc>
        <w:tc>
          <w:tcPr>
            <w:tcW w:w="785" w:type="dxa"/>
            <w:noWrap/>
            <w:hideMark/>
          </w:tcPr>
          <w:p w14:paraId="4C2D88E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home iv antibiotic</w:t>
            </w:r>
          </w:p>
        </w:tc>
        <w:tc>
          <w:tcPr>
            <w:tcW w:w="802" w:type="dxa"/>
            <w:noWrap/>
            <w:hideMark/>
          </w:tcPr>
          <w:p w14:paraId="09EA969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iv antibiotic</w:t>
            </w:r>
          </w:p>
        </w:tc>
        <w:tc>
          <w:tcPr>
            <w:tcW w:w="742" w:type="dxa"/>
            <w:noWrap/>
            <w:hideMark/>
          </w:tcPr>
          <w:p w14:paraId="079FAB9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Adverse events, cost effectiveness</w:t>
            </w:r>
          </w:p>
        </w:tc>
        <w:tc>
          <w:tcPr>
            <w:tcW w:w="732" w:type="dxa"/>
            <w:noWrap/>
            <w:hideMark/>
          </w:tcPr>
          <w:p w14:paraId="1386BB6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915" w:type="dxa"/>
            <w:noWrap/>
            <w:hideMark/>
          </w:tcPr>
          <w:p w14:paraId="32D0992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078FC66F" w14:textId="3A845A21"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w:t>
            </w:r>
            <w:r w:rsidR="00662576" w:rsidRPr="000601D7">
              <w:rPr>
                <w:rFonts w:ascii="Times New Roman" w:hAnsi="Times New Roman" w:cs="Times New Roman"/>
                <w:sz w:val="20"/>
                <w:szCs w:val="20"/>
              </w:rPr>
              <w:t>o information</w:t>
            </w:r>
          </w:p>
        </w:tc>
      </w:tr>
      <w:tr w:rsidR="00D218E7" w:rsidRPr="000601D7" w14:paraId="61AED04B" w14:textId="77777777" w:rsidTr="00864C74">
        <w:trPr>
          <w:trHeight w:val="290"/>
        </w:trPr>
        <w:tc>
          <w:tcPr>
            <w:tcW w:w="1580" w:type="dxa"/>
            <w:noWrap/>
            <w:hideMark/>
          </w:tcPr>
          <w:p w14:paraId="1F08FB12" w14:textId="6D599305"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Hensher 1996</w:t>
            </w:r>
            <w:r w:rsidR="00A02D19">
              <w:rPr>
                <w:rFonts w:ascii="Times New Roman" w:hAnsi="Times New Roman" w:cs="Times New Roman"/>
                <w:sz w:val="20"/>
                <w:szCs w:val="20"/>
              </w:rPr>
              <w:t xml:space="preserve"> [75]</w:t>
            </w:r>
            <w:r w:rsidR="00A02D19" w:rsidRPr="000601D7">
              <w:rPr>
                <w:rFonts w:ascii="Times New Roman" w:hAnsi="Times New Roman" w:cs="Times New Roman"/>
                <w:sz w:val="20"/>
                <w:szCs w:val="20"/>
              </w:rPr>
              <w:t xml:space="preserve"> </w:t>
            </w:r>
          </w:p>
        </w:tc>
        <w:tc>
          <w:tcPr>
            <w:tcW w:w="810" w:type="dxa"/>
            <w:noWrap/>
            <w:hideMark/>
          </w:tcPr>
          <w:p w14:paraId="369492B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7CCC702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UK</w:t>
            </w:r>
          </w:p>
        </w:tc>
        <w:tc>
          <w:tcPr>
            <w:tcW w:w="843" w:type="dxa"/>
            <w:noWrap/>
            <w:hideMark/>
          </w:tcPr>
          <w:p w14:paraId="49F6AE6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cost minimization analysis</w:t>
            </w:r>
          </w:p>
        </w:tc>
        <w:tc>
          <w:tcPr>
            <w:tcW w:w="791" w:type="dxa"/>
            <w:noWrap/>
            <w:hideMark/>
          </w:tcPr>
          <w:p w14:paraId="178D8E8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Forming groups according to catchm</w:t>
            </w:r>
            <w:r w:rsidRPr="000601D7">
              <w:rPr>
                <w:rFonts w:ascii="Times New Roman" w:hAnsi="Times New Roman" w:cs="Times New Roman"/>
                <w:sz w:val="20"/>
                <w:szCs w:val="20"/>
              </w:rPr>
              <w:lastRenderedPageBreak/>
              <w:t>ent areas where patients lived</w:t>
            </w:r>
          </w:p>
        </w:tc>
        <w:tc>
          <w:tcPr>
            <w:tcW w:w="985" w:type="dxa"/>
            <w:noWrap/>
            <w:hideMark/>
          </w:tcPr>
          <w:p w14:paraId="2CA23E4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orthopaedic conditions</w:t>
            </w:r>
          </w:p>
        </w:tc>
        <w:tc>
          <w:tcPr>
            <w:tcW w:w="747" w:type="dxa"/>
            <w:noWrap/>
            <w:hideMark/>
          </w:tcPr>
          <w:p w14:paraId="673B936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 xml:space="preserve">851 HaH, unknown for the </w:t>
            </w:r>
            <w:r w:rsidRPr="000601D7">
              <w:rPr>
                <w:rFonts w:ascii="Times New Roman" w:hAnsi="Times New Roman" w:cs="Times New Roman"/>
                <w:sz w:val="20"/>
                <w:szCs w:val="20"/>
              </w:rPr>
              <w:lastRenderedPageBreak/>
              <w:t>control</w:t>
            </w:r>
          </w:p>
        </w:tc>
        <w:tc>
          <w:tcPr>
            <w:tcW w:w="762" w:type="dxa"/>
            <w:noWrap/>
            <w:hideMark/>
          </w:tcPr>
          <w:p w14:paraId="7392314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851</w:t>
            </w:r>
          </w:p>
        </w:tc>
        <w:tc>
          <w:tcPr>
            <w:tcW w:w="681" w:type="dxa"/>
            <w:noWrap/>
            <w:hideMark/>
          </w:tcPr>
          <w:p w14:paraId="4A7860D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685" w:type="dxa"/>
            <w:noWrap/>
            <w:hideMark/>
          </w:tcPr>
          <w:p w14:paraId="07288E1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542" w:type="dxa"/>
            <w:noWrap/>
            <w:hideMark/>
          </w:tcPr>
          <w:p w14:paraId="39E0151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85" w:type="dxa"/>
            <w:noWrap/>
            <w:hideMark/>
          </w:tcPr>
          <w:p w14:paraId="6495320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HaH</w:t>
            </w:r>
          </w:p>
        </w:tc>
        <w:tc>
          <w:tcPr>
            <w:tcW w:w="802" w:type="dxa"/>
            <w:noWrap/>
            <w:hideMark/>
          </w:tcPr>
          <w:p w14:paraId="4AACEBE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Orthopaedic ward</w:t>
            </w:r>
          </w:p>
        </w:tc>
        <w:tc>
          <w:tcPr>
            <w:tcW w:w="742" w:type="dxa"/>
            <w:noWrap/>
            <w:hideMark/>
          </w:tcPr>
          <w:p w14:paraId="66E2704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Cost effectiveness, length of stay</w:t>
            </w:r>
          </w:p>
        </w:tc>
        <w:tc>
          <w:tcPr>
            <w:tcW w:w="732" w:type="dxa"/>
            <w:noWrap/>
            <w:hideMark/>
          </w:tcPr>
          <w:p w14:paraId="17F9531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915" w:type="dxa"/>
            <w:noWrap/>
            <w:hideMark/>
          </w:tcPr>
          <w:p w14:paraId="52F48AC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Univariate analysis only</w:t>
            </w:r>
          </w:p>
        </w:tc>
        <w:tc>
          <w:tcPr>
            <w:tcW w:w="861" w:type="dxa"/>
            <w:noWrap/>
            <w:hideMark/>
          </w:tcPr>
          <w:p w14:paraId="0A7C6802" w14:textId="4554D231"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w:t>
            </w:r>
            <w:r w:rsidR="00864C74" w:rsidRPr="000601D7">
              <w:rPr>
                <w:rFonts w:ascii="Times New Roman" w:hAnsi="Times New Roman" w:cs="Times New Roman"/>
                <w:sz w:val="20"/>
                <w:szCs w:val="20"/>
              </w:rPr>
              <w:t>ot relevant</w:t>
            </w:r>
          </w:p>
        </w:tc>
      </w:tr>
      <w:tr w:rsidR="00D218E7" w:rsidRPr="000601D7" w14:paraId="2F975093" w14:textId="77777777" w:rsidTr="00864C74">
        <w:trPr>
          <w:trHeight w:val="290"/>
        </w:trPr>
        <w:tc>
          <w:tcPr>
            <w:tcW w:w="1580" w:type="dxa"/>
            <w:noWrap/>
            <w:hideMark/>
          </w:tcPr>
          <w:p w14:paraId="0A79B699" w14:textId="1E083685"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Herranz 2022</w:t>
            </w:r>
            <w:r w:rsidR="007B4ADA">
              <w:rPr>
                <w:rFonts w:ascii="Times New Roman" w:hAnsi="Times New Roman" w:cs="Times New Roman"/>
                <w:sz w:val="20"/>
                <w:szCs w:val="20"/>
              </w:rPr>
              <w:t xml:space="preserve"> [76]</w:t>
            </w:r>
            <w:r w:rsidR="007B4ADA" w:rsidRPr="000601D7">
              <w:rPr>
                <w:rFonts w:ascii="Times New Roman" w:hAnsi="Times New Roman" w:cs="Times New Roman"/>
                <w:sz w:val="20"/>
                <w:szCs w:val="20"/>
              </w:rPr>
              <w:t xml:space="preserve"> </w:t>
            </w:r>
          </w:p>
        </w:tc>
        <w:tc>
          <w:tcPr>
            <w:tcW w:w="810" w:type="dxa"/>
            <w:noWrap/>
            <w:hideMark/>
          </w:tcPr>
          <w:p w14:paraId="7A5ECDE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220D9A8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spain</w:t>
            </w:r>
          </w:p>
        </w:tc>
        <w:tc>
          <w:tcPr>
            <w:tcW w:w="843" w:type="dxa"/>
            <w:noWrap/>
            <w:hideMark/>
          </w:tcPr>
          <w:p w14:paraId="7EED890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prospective cohort studies aiming for comparative effectiveness evaluations</w:t>
            </w:r>
          </w:p>
        </w:tc>
        <w:tc>
          <w:tcPr>
            <w:tcW w:w="791" w:type="dxa"/>
            <w:noWrap/>
            <w:hideMark/>
          </w:tcPr>
          <w:p w14:paraId="79ADB70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 propensity score matching used</w:t>
            </w:r>
          </w:p>
        </w:tc>
        <w:tc>
          <w:tcPr>
            <w:tcW w:w="985" w:type="dxa"/>
            <w:noWrap/>
            <w:hideMark/>
          </w:tcPr>
          <w:p w14:paraId="1853E62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non-surgical patients</w:t>
            </w:r>
          </w:p>
        </w:tc>
        <w:tc>
          <w:tcPr>
            <w:tcW w:w="747" w:type="dxa"/>
            <w:noWrap/>
            <w:hideMark/>
          </w:tcPr>
          <w:p w14:paraId="65B1592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274</w:t>
            </w:r>
          </w:p>
        </w:tc>
        <w:tc>
          <w:tcPr>
            <w:tcW w:w="762" w:type="dxa"/>
            <w:noWrap/>
            <w:hideMark/>
          </w:tcPr>
          <w:p w14:paraId="5FB732F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137</w:t>
            </w:r>
          </w:p>
        </w:tc>
        <w:tc>
          <w:tcPr>
            <w:tcW w:w="681" w:type="dxa"/>
            <w:noWrap/>
            <w:hideMark/>
          </w:tcPr>
          <w:p w14:paraId="122A43B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137</w:t>
            </w:r>
          </w:p>
        </w:tc>
        <w:tc>
          <w:tcPr>
            <w:tcW w:w="685" w:type="dxa"/>
            <w:noWrap/>
            <w:hideMark/>
          </w:tcPr>
          <w:p w14:paraId="7A744FC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72 (14)</w:t>
            </w:r>
          </w:p>
        </w:tc>
        <w:tc>
          <w:tcPr>
            <w:tcW w:w="542" w:type="dxa"/>
            <w:noWrap/>
            <w:hideMark/>
          </w:tcPr>
          <w:p w14:paraId="5B250A5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159 (58%)</w:t>
            </w:r>
          </w:p>
        </w:tc>
        <w:tc>
          <w:tcPr>
            <w:tcW w:w="785" w:type="dxa"/>
            <w:noWrap/>
            <w:hideMark/>
          </w:tcPr>
          <w:p w14:paraId="37097F7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at home (HAH)</w:t>
            </w:r>
          </w:p>
        </w:tc>
        <w:tc>
          <w:tcPr>
            <w:tcW w:w="802" w:type="dxa"/>
            <w:noWrap/>
            <w:hideMark/>
          </w:tcPr>
          <w:p w14:paraId="026CFC3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Usual Care (UC)</w:t>
            </w:r>
          </w:p>
        </w:tc>
        <w:tc>
          <w:tcPr>
            <w:tcW w:w="742" w:type="dxa"/>
            <w:noWrap/>
            <w:hideMark/>
          </w:tcPr>
          <w:p w14:paraId="2A146BA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hospital readmission, cost effectiveness, length of stay</w:t>
            </w:r>
          </w:p>
        </w:tc>
        <w:tc>
          <w:tcPr>
            <w:tcW w:w="732" w:type="dxa"/>
            <w:noWrap/>
            <w:hideMark/>
          </w:tcPr>
          <w:p w14:paraId="6C71A1F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 month</w:t>
            </w:r>
          </w:p>
        </w:tc>
        <w:tc>
          <w:tcPr>
            <w:tcW w:w="915" w:type="dxa"/>
            <w:noWrap/>
            <w:hideMark/>
          </w:tcPr>
          <w:p w14:paraId="5E5F13C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 xml:space="preserve">Propensity score matching, considering age; gender; number of admissions during the previous year; patients healthcare costs across the health system in the previous year; patients population-based risk (Adjusted Morbidity Groups </w:t>
            </w:r>
            <w:r w:rsidRPr="000601D7">
              <w:rPr>
                <w:rFonts w:ascii="Times New Roman" w:hAnsi="Times New Roman" w:cs="Times New Roman"/>
                <w:sz w:val="20"/>
                <w:szCs w:val="20"/>
              </w:rPr>
              <w:lastRenderedPageBreak/>
              <w:t>GMA) scoring; weighted multiple regression models used</w:t>
            </w:r>
          </w:p>
        </w:tc>
        <w:tc>
          <w:tcPr>
            <w:tcW w:w="861" w:type="dxa"/>
            <w:noWrap/>
            <w:hideMark/>
          </w:tcPr>
          <w:p w14:paraId="0085FF14" w14:textId="6C7AE25C" w:rsidR="00FC71DB" w:rsidRPr="000601D7" w:rsidRDefault="00D218E7"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Moderate</w:t>
            </w:r>
          </w:p>
        </w:tc>
      </w:tr>
      <w:tr w:rsidR="00D218E7" w:rsidRPr="000601D7" w14:paraId="0B44D5D0" w14:textId="77777777" w:rsidTr="00864C74">
        <w:trPr>
          <w:trHeight w:val="290"/>
        </w:trPr>
        <w:tc>
          <w:tcPr>
            <w:tcW w:w="1580" w:type="dxa"/>
            <w:noWrap/>
            <w:hideMark/>
          </w:tcPr>
          <w:p w14:paraId="5AFAD49E" w14:textId="200BD67A"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Ince 2014</w:t>
            </w:r>
            <w:r w:rsidR="00351C34">
              <w:rPr>
                <w:rFonts w:ascii="Times New Roman" w:hAnsi="Times New Roman" w:cs="Times New Roman"/>
                <w:sz w:val="20"/>
                <w:szCs w:val="20"/>
              </w:rPr>
              <w:t xml:space="preserve"> [77,78]</w:t>
            </w:r>
            <w:r w:rsidR="00351C34" w:rsidRPr="000601D7">
              <w:rPr>
                <w:rFonts w:ascii="Times New Roman" w:hAnsi="Times New Roman" w:cs="Times New Roman"/>
                <w:sz w:val="20"/>
                <w:szCs w:val="20"/>
              </w:rPr>
              <w:t xml:space="preserve"> </w:t>
            </w:r>
          </w:p>
        </w:tc>
        <w:tc>
          <w:tcPr>
            <w:tcW w:w="810" w:type="dxa"/>
            <w:noWrap/>
            <w:hideMark/>
          </w:tcPr>
          <w:p w14:paraId="63BBA61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30DFF66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Turkey</w:t>
            </w:r>
          </w:p>
        </w:tc>
        <w:tc>
          <w:tcPr>
            <w:tcW w:w="843" w:type="dxa"/>
            <w:noWrap/>
            <w:hideMark/>
          </w:tcPr>
          <w:p w14:paraId="1AFDC2A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1420B78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462DF82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mild non-alcoholic acute pancreatitis</w:t>
            </w:r>
          </w:p>
        </w:tc>
        <w:tc>
          <w:tcPr>
            <w:tcW w:w="747" w:type="dxa"/>
            <w:noWrap/>
            <w:hideMark/>
          </w:tcPr>
          <w:p w14:paraId="6C96EEC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84</w:t>
            </w:r>
          </w:p>
        </w:tc>
        <w:tc>
          <w:tcPr>
            <w:tcW w:w="762" w:type="dxa"/>
            <w:noWrap/>
            <w:hideMark/>
          </w:tcPr>
          <w:p w14:paraId="7552271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42</w:t>
            </w:r>
          </w:p>
        </w:tc>
        <w:tc>
          <w:tcPr>
            <w:tcW w:w="681" w:type="dxa"/>
            <w:noWrap/>
            <w:hideMark/>
          </w:tcPr>
          <w:p w14:paraId="6BB3B55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42</w:t>
            </w:r>
          </w:p>
        </w:tc>
        <w:tc>
          <w:tcPr>
            <w:tcW w:w="685" w:type="dxa"/>
            <w:noWrap/>
            <w:hideMark/>
          </w:tcPr>
          <w:p w14:paraId="6840A5C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54 (18)</w:t>
            </w:r>
          </w:p>
        </w:tc>
        <w:tc>
          <w:tcPr>
            <w:tcW w:w="542" w:type="dxa"/>
            <w:noWrap/>
            <w:hideMark/>
          </w:tcPr>
          <w:p w14:paraId="132538D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29 (34.5%)</w:t>
            </w:r>
          </w:p>
        </w:tc>
        <w:tc>
          <w:tcPr>
            <w:tcW w:w="785" w:type="dxa"/>
            <w:noWrap/>
            <w:hideMark/>
          </w:tcPr>
          <w:p w14:paraId="1602264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Home group</w:t>
            </w:r>
          </w:p>
        </w:tc>
        <w:tc>
          <w:tcPr>
            <w:tcW w:w="802" w:type="dxa"/>
            <w:noWrap/>
            <w:hideMark/>
          </w:tcPr>
          <w:p w14:paraId="6B838F5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group</w:t>
            </w:r>
          </w:p>
        </w:tc>
        <w:tc>
          <w:tcPr>
            <w:tcW w:w="742" w:type="dxa"/>
            <w:noWrap/>
            <w:hideMark/>
          </w:tcPr>
          <w:p w14:paraId="311FE29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readmission, cost effectiveness</w:t>
            </w:r>
          </w:p>
        </w:tc>
        <w:tc>
          <w:tcPr>
            <w:tcW w:w="732" w:type="dxa"/>
            <w:noWrap/>
            <w:hideMark/>
          </w:tcPr>
          <w:p w14:paraId="2F45766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 month</w:t>
            </w:r>
          </w:p>
        </w:tc>
        <w:tc>
          <w:tcPr>
            <w:tcW w:w="915" w:type="dxa"/>
            <w:noWrap/>
            <w:hideMark/>
          </w:tcPr>
          <w:p w14:paraId="16DB3CC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73B8954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Unclear</w:t>
            </w:r>
          </w:p>
        </w:tc>
      </w:tr>
      <w:tr w:rsidR="00D218E7" w:rsidRPr="000601D7" w14:paraId="7D026839" w14:textId="77777777" w:rsidTr="00864C74">
        <w:trPr>
          <w:trHeight w:val="290"/>
        </w:trPr>
        <w:tc>
          <w:tcPr>
            <w:tcW w:w="1580" w:type="dxa"/>
            <w:noWrap/>
            <w:hideMark/>
          </w:tcPr>
          <w:p w14:paraId="6ACB456E" w14:textId="0580BB82"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ISRCTN36101176</w:t>
            </w:r>
            <w:r w:rsidR="007A11F9">
              <w:rPr>
                <w:rFonts w:ascii="Times New Roman" w:hAnsi="Times New Roman" w:cs="Times New Roman"/>
                <w:sz w:val="20"/>
                <w:szCs w:val="20"/>
              </w:rPr>
              <w:t xml:space="preserve"> [79]</w:t>
            </w:r>
          </w:p>
        </w:tc>
        <w:tc>
          <w:tcPr>
            <w:tcW w:w="810" w:type="dxa"/>
            <w:noWrap/>
            <w:hideMark/>
          </w:tcPr>
          <w:p w14:paraId="133387F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Registry record</w:t>
            </w:r>
          </w:p>
        </w:tc>
        <w:tc>
          <w:tcPr>
            <w:tcW w:w="685" w:type="dxa"/>
            <w:noWrap/>
            <w:hideMark/>
          </w:tcPr>
          <w:p w14:paraId="3AF4FF0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Norway</w:t>
            </w:r>
          </w:p>
        </w:tc>
        <w:tc>
          <w:tcPr>
            <w:tcW w:w="843" w:type="dxa"/>
            <w:noWrap/>
            <w:hideMark/>
          </w:tcPr>
          <w:p w14:paraId="63E79A2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4711033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72B507E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COPD exacerbations</w:t>
            </w:r>
          </w:p>
        </w:tc>
        <w:tc>
          <w:tcPr>
            <w:tcW w:w="747" w:type="dxa"/>
            <w:noWrap/>
            <w:hideMark/>
          </w:tcPr>
          <w:p w14:paraId="25FE231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180 planned</w:t>
            </w:r>
          </w:p>
        </w:tc>
        <w:tc>
          <w:tcPr>
            <w:tcW w:w="762" w:type="dxa"/>
            <w:noWrap/>
            <w:hideMark/>
          </w:tcPr>
          <w:p w14:paraId="2194AC9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681" w:type="dxa"/>
            <w:noWrap/>
            <w:hideMark/>
          </w:tcPr>
          <w:p w14:paraId="5FAD7C5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685" w:type="dxa"/>
            <w:noWrap/>
            <w:hideMark/>
          </w:tcPr>
          <w:p w14:paraId="1D87CF8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542" w:type="dxa"/>
            <w:noWrap/>
            <w:hideMark/>
          </w:tcPr>
          <w:p w14:paraId="7E31312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85" w:type="dxa"/>
            <w:noWrap/>
            <w:hideMark/>
          </w:tcPr>
          <w:p w14:paraId="403881F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Hospital-at-home</w:t>
            </w:r>
          </w:p>
        </w:tc>
        <w:tc>
          <w:tcPr>
            <w:tcW w:w="802" w:type="dxa"/>
            <w:noWrap/>
            <w:hideMark/>
          </w:tcPr>
          <w:p w14:paraId="52DE828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w:t>
            </w:r>
          </w:p>
        </w:tc>
        <w:tc>
          <w:tcPr>
            <w:tcW w:w="742" w:type="dxa"/>
            <w:noWrap/>
            <w:hideMark/>
          </w:tcPr>
          <w:p w14:paraId="3D42257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32" w:type="dxa"/>
            <w:noWrap/>
            <w:hideMark/>
          </w:tcPr>
          <w:p w14:paraId="2DA36D4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12 months</w:t>
            </w:r>
          </w:p>
        </w:tc>
        <w:tc>
          <w:tcPr>
            <w:tcW w:w="915" w:type="dxa"/>
            <w:noWrap/>
            <w:hideMark/>
          </w:tcPr>
          <w:p w14:paraId="71A498C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528615E2" w14:textId="6927C450" w:rsidR="00FC71DB" w:rsidRPr="000601D7" w:rsidRDefault="00864C74" w:rsidP="00FC71DB">
            <w:pPr>
              <w:rPr>
                <w:rFonts w:ascii="Times New Roman" w:hAnsi="Times New Roman" w:cs="Times New Roman"/>
                <w:sz w:val="20"/>
                <w:szCs w:val="20"/>
              </w:rPr>
            </w:pPr>
            <w:r w:rsidRPr="000601D7">
              <w:rPr>
                <w:rFonts w:ascii="Times New Roman" w:hAnsi="Times New Roman" w:cs="Times New Roman"/>
                <w:sz w:val="20"/>
                <w:szCs w:val="20"/>
              </w:rPr>
              <w:t>Not relevant</w:t>
            </w:r>
          </w:p>
        </w:tc>
      </w:tr>
      <w:tr w:rsidR="00D218E7" w:rsidRPr="000601D7" w14:paraId="6ED3730B" w14:textId="77777777" w:rsidTr="00864C74">
        <w:trPr>
          <w:trHeight w:val="290"/>
        </w:trPr>
        <w:tc>
          <w:tcPr>
            <w:tcW w:w="1580" w:type="dxa"/>
            <w:noWrap/>
            <w:hideMark/>
          </w:tcPr>
          <w:p w14:paraId="60654CD7" w14:textId="60BF5140"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ISRCTN36662318</w:t>
            </w:r>
            <w:r w:rsidR="008D3776">
              <w:rPr>
                <w:rFonts w:ascii="Times New Roman" w:hAnsi="Times New Roman" w:cs="Times New Roman"/>
                <w:sz w:val="20"/>
                <w:szCs w:val="20"/>
              </w:rPr>
              <w:t xml:space="preserve"> [80]</w:t>
            </w:r>
          </w:p>
        </w:tc>
        <w:tc>
          <w:tcPr>
            <w:tcW w:w="810" w:type="dxa"/>
            <w:noWrap/>
            <w:hideMark/>
          </w:tcPr>
          <w:p w14:paraId="2941B0F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Registry record</w:t>
            </w:r>
          </w:p>
        </w:tc>
        <w:tc>
          <w:tcPr>
            <w:tcW w:w="685" w:type="dxa"/>
            <w:noWrap/>
            <w:hideMark/>
          </w:tcPr>
          <w:p w14:paraId="582DE96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Chile</w:t>
            </w:r>
          </w:p>
        </w:tc>
        <w:tc>
          <w:tcPr>
            <w:tcW w:w="843" w:type="dxa"/>
            <w:noWrap/>
            <w:hideMark/>
          </w:tcPr>
          <w:p w14:paraId="7460558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2EBD397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2C51560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Adult inpatients with moderate risk diseases</w:t>
            </w:r>
          </w:p>
        </w:tc>
        <w:tc>
          <w:tcPr>
            <w:tcW w:w="747" w:type="dxa"/>
            <w:noWrap/>
            <w:hideMark/>
          </w:tcPr>
          <w:p w14:paraId="475E2A4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102 planned</w:t>
            </w:r>
          </w:p>
        </w:tc>
        <w:tc>
          <w:tcPr>
            <w:tcW w:w="762" w:type="dxa"/>
            <w:noWrap/>
            <w:hideMark/>
          </w:tcPr>
          <w:p w14:paraId="0289AB1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681" w:type="dxa"/>
            <w:noWrap/>
            <w:hideMark/>
          </w:tcPr>
          <w:p w14:paraId="7674252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685" w:type="dxa"/>
            <w:noWrap/>
            <w:hideMark/>
          </w:tcPr>
          <w:p w14:paraId="60C3418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542" w:type="dxa"/>
            <w:noWrap/>
            <w:hideMark/>
          </w:tcPr>
          <w:p w14:paraId="3DB5FDD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85" w:type="dxa"/>
            <w:noWrap/>
            <w:hideMark/>
          </w:tcPr>
          <w:p w14:paraId="09D8B9A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802" w:type="dxa"/>
            <w:noWrap/>
            <w:hideMark/>
          </w:tcPr>
          <w:p w14:paraId="5A567E7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standard care in the hospital</w:t>
            </w:r>
          </w:p>
        </w:tc>
        <w:tc>
          <w:tcPr>
            <w:tcW w:w="742" w:type="dxa"/>
            <w:noWrap/>
            <w:hideMark/>
          </w:tcPr>
          <w:p w14:paraId="433DF29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32" w:type="dxa"/>
            <w:noWrap/>
            <w:hideMark/>
          </w:tcPr>
          <w:p w14:paraId="3A91865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915" w:type="dxa"/>
            <w:noWrap/>
            <w:hideMark/>
          </w:tcPr>
          <w:p w14:paraId="7BDC9E5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59B423EF" w14:textId="42235598" w:rsidR="00FC71DB" w:rsidRPr="000601D7" w:rsidRDefault="00864C74" w:rsidP="00FC71DB">
            <w:pPr>
              <w:rPr>
                <w:rFonts w:ascii="Times New Roman" w:hAnsi="Times New Roman" w:cs="Times New Roman"/>
                <w:sz w:val="20"/>
                <w:szCs w:val="20"/>
              </w:rPr>
            </w:pPr>
            <w:r w:rsidRPr="000601D7">
              <w:rPr>
                <w:rFonts w:ascii="Times New Roman" w:hAnsi="Times New Roman" w:cs="Times New Roman"/>
                <w:sz w:val="20"/>
                <w:szCs w:val="20"/>
              </w:rPr>
              <w:t>Not relevant</w:t>
            </w:r>
          </w:p>
        </w:tc>
      </w:tr>
      <w:tr w:rsidR="00D218E7" w:rsidRPr="000601D7" w14:paraId="38944A1C" w14:textId="77777777" w:rsidTr="00864C74">
        <w:trPr>
          <w:trHeight w:val="290"/>
        </w:trPr>
        <w:tc>
          <w:tcPr>
            <w:tcW w:w="1580" w:type="dxa"/>
            <w:noWrap/>
            <w:hideMark/>
          </w:tcPr>
          <w:p w14:paraId="40F16A6D" w14:textId="44C721E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Jakobsen 2013, 2015</w:t>
            </w:r>
            <w:r w:rsidR="00C02B9B" w:rsidRPr="000601D7">
              <w:rPr>
                <w:rFonts w:ascii="Times New Roman" w:hAnsi="Times New Roman" w:cs="Times New Roman"/>
                <w:sz w:val="20"/>
                <w:szCs w:val="20"/>
              </w:rPr>
              <w:t xml:space="preserve"> </w:t>
            </w:r>
            <w:r w:rsidR="00F23775">
              <w:rPr>
                <w:rFonts w:ascii="Times New Roman" w:hAnsi="Times New Roman" w:cs="Times New Roman"/>
                <w:sz w:val="20"/>
                <w:szCs w:val="20"/>
              </w:rPr>
              <w:t>[81-83]</w:t>
            </w:r>
          </w:p>
        </w:tc>
        <w:tc>
          <w:tcPr>
            <w:tcW w:w="810" w:type="dxa"/>
            <w:noWrap/>
            <w:hideMark/>
          </w:tcPr>
          <w:p w14:paraId="088CB42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18E762B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Denmark</w:t>
            </w:r>
          </w:p>
        </w:tc>
        <w:tc>
          <w:tcPr>
            <w:tcW w:w="843" w:type="dxa"/>
            <w:noWrap/>
            <w:hideMark/>
          </w:tcPr>
          <w:p w14:paraId="7FC271D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61977A1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0B33846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COPD acute exacerbations</w:t>
            </w:r>
          </w:p>
        </w:tc>
        <w:tc>
          <w:tcPr>
            <w:tcW w:w="747" w:type="dxa"/>
            <w:noWrap/>
            <w:hideMark/>
          </w:tcPr>
          <w:p w14:paraId="526BE25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57</w:t>
            </w:r>
          </w:p>
        </w:tc>
        <w:tc>
          <w:tcPr>
            <w:tcW w:w="762" w:type="dxa"/>
            <w:noWrap/>
            <w:hideMark/>
          </w:tcPr>
          <w:p w14:paraId="0FD661B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29</w:t>
            </w:r>
          </w:p>
        </w:tc>
        <w:tc>
          <w:tcPr>
            <w:tcW w:w="681" w:type="dxa"/>
            <w:noWrap/>
            <w:hideMark/>
          </w:tcPr>
          <w:p w14:paraId="2E709CD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28</w:t>
            </w:r>
          </w:p>
        </w:tc>
        <w:tc>
          <w:tcPr>
            <w:tcW w:w="685" w:type="dxa"/>
            <w:noWrap/>
            <w:hideMark/>
          </w:tcPr>
          <w:p w14:paraId="313D2C9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70.5 (10.9)</w:t>
            </w:r>
          </w:p>
        </w:tc>
        <w:tc>
          <w:tcPr>
            <w:tcW w:w="542" w:type="dxa"/>
            <w:noWrap/>
            <w:hideMark/>
          </w:tcPr>
          <w:p w14:paraId="12E4397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22 (38.6%)</w:t>
            </w:r>
          </w:p>
        </w:tc>
        <w:tc>
          <w:tcPr>
            <w:tcW w:w="785" w:type="dxa"/>
            <w:noWrap/>
            <w:hideMark/>
          </w:tcPr>
          <w:p w14:paraId="587DE5F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Virtual Hospital</w:t>
            </w:r>
          </w:p>
        </w:tc>
        <w:tc>
          <w:tcPr>
            <w:tcW w:w="802" w:type="dxa"/>
            <w:noWrap/>
            <w:hideMark/>
          </w:tcPr>
          <w:p w14:paraId="70ED37F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care</w:t>
            </w:r>
          </w:p>
        </w:tc>
        <w:tc>
          <w:tcPr>
            <w:tcW w:w="742" w:type="dxa"/>
            <w:noWrap/>
            <w:hideMark/>
          </w:tcPr>
          <w:p w14:paraId="5788A76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hospital readmission, adverse events</w:t>
            </w:r>
          </w:p>
        </w:tc>
        <w:tc>
          <w:tcPr>
            <w:tcW w:w="732" w:type="dxa"/>
            <w:noWrap/>
            <w:hideMark/>
          </w:tcPr>
          <w:p w14:paraId="308B7FA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 3 and 6 months after discharge</w:t>
            </w:r>
          </w:p>
        </w:tc>
        <w:tc>
          <w:tcPr>
            <w:tcW w:w="915" w:type="dxa"/>
            <w:noWrap/>
            <w:hideMark/>
          </w:tcPr>
          <w:p w14:paraId="72ABE91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481A6B54" w14:textId="720E948C" w:rsidR="00FC71DB" w:rsidRPr="000601D7" w:rsidRDefault="005B2821" w:rsidP="00FC71DB">
            <w:pPr>
              <w:rPr>
                <w:rFonts w:ascii="Times New Roman" w:hAnsi="Times New Roman" w:cs="Times New Roman"/>
                <w:sz w:val="20"/>
                <w:szCs w:val="20"/>
              </w:rPr>
            </w:pPr>
            <w:r w:rsidRPr="000601D7">
              <w:rPr>
                <w:rFonts w:ascii="Times New Roman" w:hAnsi="Times New Roman" w:cs="Times New Roman"/>
                <w:sz w:val="20"/>
                <w:szCs w:val="20"/>
              </w:rPr>
              <w:t>Unclear</w:t>
            </w:r>
          </w:p>
        </w:tc>
      </w:tr>
      <w:tr w:rsidR="00D218E7" w:rsidRPr="000601D7" w14:paraId="16486F54" w14:textId="77777777" w:rsidTr="00864C74">
        <w:trPr>
          <w:trHeight w:val="290"/>
        </w:trPr>
        <w:tc>
          <w:tcPr>
            <w:tcW w:w="1580" w:type="dxa"/>
            <w:noWrap/>
            <w:hideMark/>
          </w:tcPr>
          <w:p w14:paraId="2BEBF0C9" w14:textId="686ED2A3"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Jester 2003</w:t>
            </w:r>
            <w:r w:rsidR="00E242E1">
              <w:rPr>
                <w:rFonts w:ascii="Times New Roman" w:hAnsi="Times New Roman" w:cs="Times New Roman"/>
                <w:sz w:val="20"/>
                <w:szCs w:val="20"/>
              </w:rPr>
              <w:t xml:space="preserve"> [84-86]</w:t>
            </w:r>
            <w:r w:rsidR="00E242E1" w:rsidRPr="000601D7">
              <w:rPr>
                <w:rFonts w:ascii="Times New Roman" w:hAnsi="Times New Roman" w:cs="Times New Roman"/>
                <w:sz w:val="20"/>
                <w:szCs w:val="20"/>
              </w:rPr>
              <w:t xml:space="preserve"> </w:t>
            </w:r>
          </w:p>
        </w:tc>
        <w:tc>
          <w:tcPr>
            <w:tcW w:w="810" w:type="dxa"/>
            <w:noWrap/>
            <w:hideMark/>
          </w:tcPr>
          <w:p w14:paraId="158115F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1434F23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UK</w:t>
            </w:r>
          </w:p>
        </w:tc>
        <w:tc>
          <w:tcPr>
            <w:tcW w:w="843" w:type="dxa"/>
            <w:noWrap/>
            <w:hideMark/>
          </w:tcPr>
          <w:p w14:paraId="4E3BD12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quasi-experimental study</w:t>
            </w:r>
          </w:p>
        </w:tc>
        <w:tc>
          <w:tcPr>
            <w:tcW w:w="791" w:type="dxa"/>
            <w:noWrap/>
            <w:hideMark/>
          </w:tcPr>
          <w:p w14:paraId="67D3F4C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 xml:space="preserve">Forming groups according to </w:t>
            </w:r>
            <w:r w:rsidRPr="000601D7">
              <w:rPr>
                <w:rFonts w:ascii="Times New Roman" w:hAnsi="Times New Roman" w:cs="Times New Roman"/>
                <w:sz w:val="20"/>
                <w:szCs w:val="20"/>
              </w:rPr>
              <w:lastRenderedPageBreak/>
              <w:t>patients' preference</w:t>
            </w:r>
          </w:p>
        </w:tc>
        <w:tc>
          <w:tcPr>
            <w:tcW w:w="985" w:type="dxa"/>
            <w:noWrap/>
            <w:hideMark/>
          </w:tcPr>
          <w:p w14:paraId="49632D5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hip and knee replacement</w:t>
            </w:r>
          </w:p>
        </w:tc>
        <w:tc>
          <w:tcPr>
            <w:tcW w:w="747" w:type="dxa"/>
            <w:noWrap/>
            <w:hideMark/>
          </w:tcPr>
          <w:p w14:paraId="7CCE7C4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109</w:t>
            </w:r>
          </w:p>
        </w:tc>
        <w:tc>
          <w:tcPr>
            <w:tcW w:w="762" w:type="dxa"/>
            <w:noWrap/>
            <w:hideMark/>
          </w:tcPr>
          <w:p w14:paraId="18819EC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64</w:t>
            </w:r>
          </w:p>
        </w:tc>
        <w:tc>
          <w:tcPr>
            <w:tcW w:w="681" w:type="dxa"/>
            <w:noWrap/>
            <w:hideMark/>
          </w:tcPr>
          <w:p w14:paraId="3FB632E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45</w:t>
            </w:r>
          </w:p>
        </w:tc>
        <w:tc>
          <w:tcPr>
            <w:tcW w:w="685" w:type="dxa"/>
            <w:noWrap/>
            <w:hideMark/>
          </w:tcPr>
          <w:p w14:paraId="4BCBC19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74 (range 64 to 86)</w:t>
            </w:r>
          </w:p>
        </w:tc>
        <w:tc>
          <w:tcPr>
            <w:tcW w:w="542" w:type="dxa"/>
            <w:noWrap/>
            <w:hideMark/>
          </w:tcPr>
          <w:p w14:paraId="62CF0A2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85" w:type="dxa"/>
            <w:noWrap/>
            <w:hideMark/>
          </w:tcPr>
          <w:p w14:paraId="3BC693B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 xml:space="preserve">early discharge to HaH on the </w:t>
            </w:r>
            <w:r w:rsidRPr="000601D7">
              <w:rPr>
                <w:rFonts w:ascii="Times New Roman" w:hAnsi="Times New Roman" w:cs="Times New Roman"/>
                <w:sz w:val="20"/>
                <w:szCs w:val="20"/>
              </w:rPr>
              <w:lastRenderedPageBreak/>
              <w:t>fourth postoperative day</w:t>
            </w:r>
          </w:p>
        </w:tc>
        <w:tc>
          <w:tcPr>
            <w:tcW w:w="802" w:type="dxa"/>
            <w:noWrap/>
            <w:hideMark/>
          </w:tcPr>
          <w:p w14:paraId="4C1E1A9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 xml:space="preserve">traditional in-patient rehabilitation </w:t>
            </w:r>
            <w:r w:rsidRPr="000601D7">
              <w:rPr>
                <w:rFonts w:ascii="Times New Roman" w:hAnsi="Times New Roman" w:cs="Times New Roman"/>
                <w:sz w:val="20"/>
                <w:szCs w:val="20"/>
              </w:rPr>
              <w:lastRenderedPageBreak/>
              <w:t>within an orthopaedic unit</w:t>
            </w:r>
          </w:p>
        </w:tc>
        <w:tc>
          <w:tcPr>
            <w:tcW w:w="742" w:type="dxa"/>
            <w:noWrap/>
            <w:hideMark/>
          </w:tcPr>
          <w:p w14:paraId="39EDF7E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 xml:space="preserve">Adverse events, cost </w:t>
            </w:r>
            <w:r w:rsidRPr="000601D7">
              <w:rPr>
                <w:rFonts w:ascii="Times New Roman" w:hAnsi="Times New Roman" w:cs="Times New Roman"/>
                <w:sz w:val="20"/>
                <w:szCs w:val="20"/>
              </w:rPr>
              <w:lastRenderedPageBreak/>
              <w:t>effectiveness</w:t>
            </w:r>
          </w:p>
        </w:tc>
        <w:tc>
          <w:tcPr>
            <w:tcW w:w="732" w:type="dxa"/>
            <w:noWrap/>
            <w:hideMark/>
          </w:tcPr>
          <w:p w14:paraId="794C40D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6 months</w:t>
            </w:r>
          </w:p>
        </w:tc>
        <w:tc>
          <w:tcPr>
            <w:tcW w:w="915" w:type="dxa"/>
            <w:noWrap/>
            <w:hideMark/>
          </w:tcPr>
          <w:p w14:paraId="7D6075D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Univariate analysis only</w:t>
            </w:r>
          </w:p>
        </w:tc>
        <w:tc>
          <w:tcPr>
            <w:tcW w:w="861" w:type="dxa"/>
            <w:noWrap/>
            <w:hideMark/>
          </w:tcPr>
          <w:p w14:paraId="789564C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Critical</w:t>
            </w:r>
          </w:p>
        </w:tc>
      </w:tr>
      <w:tr w:rsidR="00D218E7" w:rsidRPr="000601D7" w14:paraId="0650FEB2" w14:textId="77777777" w:rsidTr="00864C74">
        <w:trPr>
          <w:trHeight w:val="290"/>
        </w:trPr>
        <w:tc>
          <w:tcPr>
            <w:tcW w:w="1580" w:type="dxa"/>
            <w:noWrap/>
            <w:hideMark/>
          </w:tcPr>
          <w:p w14:paraId="73E3AA2D" w14:textId="6AE50198"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Leff 2005</w:t>
            </w:r>
            <w:r w:rsidR="00F351FF">
              <w:rPr>
                <w:rFonts w:ascii="Times New Roman" w:hAnsi="Times New Roman" w:cs="Times New Roman"/>
                <w:sz w:val="20"/>
                <w:szCs w:val="20"/>
              </w:rPr>
              <w:t xml:space="preserve"> [87-</w:t>
            </w:r>
            <w:r w:rsidR="00361F9E">
              <w:rPr>
                <w:rFonts w:ascii="Times New Roman" w:hAnsi="Times New Roman" w:cs="Times New Roman"/>
                <w:sz w:val="20"/>
                <w:szCs w:val="20"/>
              </w:rPr>
              <w:t>91</w:t>
            </w:r>
            <w:r w:rsidR="00F351FF">
              <w:rPr>
                <w:rFonts w:ascii="Times New Roman" w:hAnsi="Times New Roman" w:cs="Times New Roman"/>
                <w:sz w:val="20"/>
                <w:szCs w:val="20"/>
              </w:rPr>
              <w:t>]</w:t>
            </w:r>
            <w:r w:rsidR="00361F9E" w:rsidRPr="000601D7">
              <w:rPr>
                <w:rFonts w:ascii="Times New Roman" w:hAnsi="Times New Roman" w:cs="Times New Roman"/>
                <w:sz w:val="20"/>
                <w:szCs w:val="20"/>
              </w:rPr>
              <w:t xml:space="preserve"> </w:t>
            </w:r>
          </w:p>
        </w:tc>
        <w:tc>
          <w:tcPr>
            <w:tcW w:w="810" w:type="dxa"/>
            <w:noWrap/>
            <w:hideMark/>
          </w:tcPr>
          <w:p w14:paraId="0004773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465D233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US</w:t>
            </w:r>
          </w:p>
        </w:tc>
        <w:tc>
          <w:tcPr>
            <w:tcW w:w="843" w:type="dxa"/>
            <w:noWrap/>
            <w:hideMark/>
          </w:tcPr>
          <w:p w14:paraId="7E1C9FF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Prospective quasi-experiment</w:t>
            </w:r>
          </w:p>
        </w:tc>
        <w:tc>
          <w:tcPr>
            <w:tcW w:w="791" w:type="dxa"/>
            <w:noWrap/>
            <w:hideMark/>
          </w:tcPr>
          <w:p w14:paraId="2B329EA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Forming groups according to separate time periods when patients were admitted</w:t>
            </w:r>
          </w:p>
        </w:tc>
        <w:tc>
          <w:tcPr>
            <w:tcW w:w="985" w:type="dxa"/>
            <w:noWrap/>
            <w:hideMark/>
          </w:tcPr>
          <w:p w14:paraId="4FFD3C5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Acutely Ill Older Patients</w:t>
            </w:r>
          </w:p>
        </w:tc>
        <w:tc>
          <w:tcPr>
            <w:tcW w:w="747" w:type="dxa"/>
            <w:noWrap/>
            <w:hideMark/>
          </w:tcPr>
          <w:p w14:paraId="40FFCC7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455</w:t>
            </w:r>
          </w:p>
        </w:tc>
        <w:tc>
          <w:tcPr>
            <w:tcW w:w="762" w:type="dxa"/>
            <w:noWrap/>
            <w:hideMark/>
          </w:tcPr>
          <w:p w14:paraId="3054A1D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169</w:t>
            </w:r>
          </w:p>
        </w:tc>
        <w:tc>
          <w:tcPr>
            <w:tcW w:w="681" w:type="dxa"/>
            <w:noWrap/>
            <w:hideMark/>
          </w:tcPr>
          <w:p w14:paraId="39D0909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286</w:t>
            </w:r>
          </w:p>
        </w:tc>
        <w:tc>
          <w:tcPr>
            <w:tcW w:w="685" w:type="dxa"/>
            <w:noWrap/>
            <w:hideMark/>
          </w:tcPr>
          <w:p w14:paraId="1146C2A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77.3 (6.7)</w:t>
            </w:r>
          </w:p>
        </w:tc>
        <w:tc>
          <w:tcPr>
            <w:tcW w:w="542" w:type="dxa"/>
            <w:noWrap/>
            <w:hideMark/>
          </w:tcPr>
          <w:p w14:paraId="62A6281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276 (60.7%)</w:t>
            </w:r>
          </w:p>
        </w:tc>
        <w:tc>
          <w:tcPr>
            <w:tcW w:w="785" w:type="dxa"/>
            <w:noWrap/>
            <w:hideMark/>
          </w:tcPr>
          <w:p w14:paraId="1B5C75F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802" w:type="dxa"/>
            <w:noWrap/>
            <w:hideMark/>
          </w:tcPr>
          <w:p w14:paraId="4525368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care</w:t>
            </w:r>
          </w:p>
        </w:tc>
        <w:tc>
          <w:tcPr>
            <w:tcW w:w="742" w:type="dxa"/>
            <w:noWrap/>
            <w:hideMark/>
          </w:tcPr>
          <w:p w14:paraId="3FA9B7A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hospital readmission, adverse events, length of stay</w:t>
            </w:r>
          </w:p>
        </w:tc>
        <w:tc>
          <w:tcPr>
            <w:tcW w:w="732" w:type="dxa"/>
            <w:noWrap/>
            <w:hideMark/>
          </w:tcPr>
          <w:p w14:paraId="6CF8517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0.5 and 2 months</w:t>
            </w:r>
          </w:p>
        </w:tc>
        <w:tc>
          <w:tcPr>
            <w:tcW w:w="915" w:type="dxa"/>
            <w:noWrap/>
            <w:hideMark/>
          </w:tcPr>
          <w:p w14:paraId="0D5B535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Logistic regression used, adjusted for age, gender, APACHE II score, and study site</w:t>
            </w:r>
          </w:p>
        </w:tc>
        <w:tc>
          <w:tcPr>
            <w:tcW w:w="861" w:type="dxa"/>
            <w:noWrap/>
            <w:hideMark/>
          </w:tcPr>
          <w:p w14:paraId="0398571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Critical</w:t>
            </w:r>
          </w:p>
        </w:tc>
      </w:tr>
      <w:tr w:rsidR="00D218E7" w:rsidRPr="000601D7" w14:paraId="5C4882A7" w14:textId="77777777" w:rsidTr="00864C74">
        <w:trPr>
          <w:trHeight w:val="580"/>
        </w:trPr>
        <w:tc>
          <w:tcPr>
            <w:tcW w:w="1580" w:type="dxa"/>
            <w:hideMark/>
          </w:tcPr>
          <w:p w14:paraId="6C47AC22" w14:textId="3EB69408"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Levine 2018</w:t>
            </w:r>
            <w:r w:rsidR="00456124">
              <w:rPr>
                <w:rFonts w:ascii="Times New Roman" w:hAnsi="Times New Roman" w:cs="Times New Roman"/>
                <w:sz w:val="20"/>
                <w:szCs w:val="20"/>
              </w:rPr>
              <w:t xml:space="preserve"> [92]</w:t>
            </w:r>
            <w:r w:rsidR="00456124" w:rsidRPr="000601D7">
              <w:rPr>
                <w:rFonts w:ascii="Times New Roman" w:hAnsi="Times New Roman" w:cs="Times New Roman"/>
                <w:sz w:val="20"/>
                <w:szCs w:val="20"/>
              </w:rPr>
              <w:t xml:space="preserve"> </w:t>
            </w:r>
          </w:p>
        </w:tc>
        <w:tc>
          <w:tcPr>
            <w:tcW w:w="810" w:type="dxa"/>
            <w:noWrap/>
            <w:hideMark/>
          </w:tcPr>
          <w:p w14:paraId="14A37A6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5E9BAA8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US</w:t>
            </w:r>
          </w:p>
        </w:tc>
        <w:tc>
          <w:tcPr>
            <w:tcW w:w="843" w:type="dxa"/>
            <w:noWrap/>
            <w:hideMark/>
          </w:tcPr>
          <w:p w14:paraId="14EA6A4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7FFB8F6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70B8BD4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any infection, heart failure exacerbation, COPD exacerbation, or asthma exacerbation</w:t>
            </w:r>
          </w:p>
        </w:tc>
        <w:tc>
          <w:tcPr>
            <w:tcW w:w="747" w:type="dxa"/>
            <w:noWrap/>
            <w:hideMark/>
          </w:tcPr>
          <w:p w14:paraId="7A413CD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21</w:t>
            </w:r>
          </w:p>
        </w:tc>
        <w:tc>
          <w:tcPr>
            <w:tcW w:w="762" w:type="dxa"/>
            <w:noWrap/>
            <w:hideMark/>
          </w:tcPr>
          <w:p w14:paraId="33C87A1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9</w:t>
            </w:r>
          </w:p>
        </w:tc>
        <w:tc>
          <w:tcPr>
            <w:tcW w:w="681" w:type="dxa"/>
            <w:noWrap/>
            <w:hideMark/>
          </w:tcPr>
          <w:p w14:paraId="2D00D12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11</w:t>
            </w:r>
          </w:p>
        </w:tc>
        <w:tc>
          <w:tcPr>
            <w:tcW w:w="685" w:type="dxa"/>
            <w:noWrap/>
            <w:hideMark/>
          </w:tcPr>
          <w:p w14:paraId="13645DE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median 65 (IQR 28) for hospital at home, 60 (29) for the control</w:t>
            </w:r>
          </w:p>
        </w:tc>
        <w:tc>
          <w:tcPr>
            <w:tcW w:w="542" w:type="dxa"/>
            <w:noWrap/>
            <w:hideMark/>
          </w:tcPr>
          <w:p w14:paraId="0C72F1C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10 (47.6%)</w:t>
            </w:r>
          </w:p>
        </w:tc>
        <w:tc>
          <w:tcPr>
            <w:tcW w:w="785" w:type="dxa"/>
            <w:noWrap/>
            <w:hideMark/>
          </w:tcPr>
          <w:p w14:paraId="30B26C7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Home Hospital</w:t>
            </w:r>
          </w:p>
        </w:tc>
        <w:tc>
          <w:tcPr>
            <w:tcW w:w="802" w:type="dxa"/>
            <w:noWrap/>
            <w:hideMark/>
          </w:tcPr>
          <w:p w14:paraId="47F7A66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usual care</w:t>
            </w:r>
          </w:p>
        </w:tc>
        <w:tc>
          <w:tcPr>
            <w:tcW w:w="742" w:type="dxa"/>
            <w:noWrap/>
            <w:hideMark/>
          </w:tcPr>
          <w:p w14:paraId="02B8D9A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readmission, length of stay</w:t>
            </w:r>
          </w:p>
        </w:tc>
        <w:tc>
          <w:tcPr>
            <w:tcW w:w="732" w:type="dxa"/>
            <w:noWrap/>
            <w:hideMark/>
          </w:tcPr>
          <w:p w14:paraId="0883842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 month after discharge</w:t>
            </w:r>
          </w:p>
        </w:tc>
        <w:tc>
          <w:tcPr>
            <w:tcW w:w="915" w:type="dxa"/>
            <w:noWrap/>
            <w:hideMark/>
          </w:tcPr>
          <w:p w14:paraId="3871E93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050CEF6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Unclear</w:t>
            </w:r>
          </w:p>
        </w:tc>
      </w:tr>
      <w:tr w:rsidR="00D218E7" w:rsidRPr="000601D7" w14:paraId="7C23A2A8" w14:textId="77777777" w:rsidTr="00864C74">
        <w:trPr>
          <w:trHeight w:val="290"/>
        </w:trPr>
        <w:tc>
          <w:tcPr>
            <w:tcW w:w="1580" w:type="dxa"/>
            <w:noWrap/>
            <w:hideMark/>
          </w:tcPr>
          <w:p w14:paraId="64C92AC4" w14:textId="47012609"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Levine 2019</w:t>
            </w:r>
            <w:r w:rsidR="00456124">
              <w:rPr>
                <w:rFonts w:ascii="Times New Roman" w:hAnsi="Times New Roman" w:cs="Times New Roman"/>
                <w:sz w:val="20"/>
                <w:szCs w:val="20"/>
              </w:rPr>
              <w:t xml:space="preserve"> [</w:t>
            </w:r>
            <w:r w:rsidR="008863E4">
              <w:rPr>
                <w:rFonts w:ascii="Times New Roman" w:hAnsi="Times New Roman" w:cs="Times New Roman"/>
                <w:sz w:val="20"/>
                <w:szCs w:val="20"/>
              </w:rPr>
              <w:t>93</w:t>
            </w:r>
            <w:r w:rsidR="00456124">
              <w:rPr>
                <w:rFonts w:ascii="Times New Roman" w:hAnsi="Times New Roman" w:cs="Times New Roman"/>
                <w:sz w:val="20"/>
                <w:szCs w:val="20"/>
              </w:rPr>
              <w:t>]</w:t>
            </w:r>
            <w:r w:rsidR="008863E4" w:rsidRPr="000601D7">
              <w:rPr>
                <w:rFonts w:ascii="Times New Roman" w:hAnsi="Times New Roman" w:cs="Times New Roman"/>
                <w:sz w:val="20"/>
                <w:szCs w:val="20"/>
              </w:rPr>
              <w:t xml:space="preserve"> </w:t>
            </w:r>
          </w:p>
        </w:tc>
        <w:tc>
          <w:tcPr>
            <w:tcW w:w="810" w:type="dxa"/>
            <w:noWrap/>
            <w:hideMark/>
          </w:tcPr>
          <w:p w14:paraId="147A82D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3AFA193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United States</w:t>
            </w:r>
          </w:p>
        </w:tc>
        <w:tc>
          <w:tcPr>
            <w:tcW w:w="843" w:type="dxa"/>
            <w:noWrap/>
            <w:hideMark/>
          </w:tcPr>
          <w:p w14:paraId="27A64C2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31C3CFE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400BAE0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 xml:space="preserve">Acute Conditions (Primary or possible diagnosis </w:t>
            </w:r>
            <w:r w:rsidRPr="000601D7">
              <w:rPr>
                <w:rFonts w:ascii="Times New Roman" w:hAnsi="Times New Roman" w:cs="Times New Roman"/>
                <w:sz w:val="20"/>
                <w:szCs w:val="20"/>
              </w:rPr>
              <w:lastRenderedPageBreak/>
              <w:t xml:space="preserve">of any infection, heart failure exacerbation, COPD exacerbation, asthma exacerbation, chronic kidney disease requiring diuresis, diabetes and its complications, gout exacerbation, hypertensive urgency, previously diagnosed atrial fibrillation with rapid ventricular response, anticoagulation needs </w:t>
            </w:r>
            <w:r w:rsidRPr="000601D7">
              <w:rPr>
                <w:rFonts w:ascii="Times New Roman" w:hAnsi="Times New Roman" w:cs="Times New Roman"/>
                <w:sz w:val="20"/>
                <w:szCs w:val="20"/>
              </w:rPr>
              <w:lastRenderedPageBreak/>
              <w:t>(e.g., venous thromboembolism))</w:t>
            </w:r>
          </w:p>
        </w:tc>
        <w:tc>
          <w:tcPr>
            <w:tcW w:w="747" w:type="dxa"/>
            <w:noWrap/>
            <w:hideMark/>
          </w:tcPr>
          <w:p w14:paraId="1B21207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91</w:t>
            </w:r>
          </w:p>
        </w:tc>
        <w:tc>
          <w:tcPr>
            <w:tcW w:w="762" w:type="dxa"/>
            <w:noWrap/>
            <w:hideMark/>
          </w:tcPr>
          <w:p w14:paraId="60E70C6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43</w:t>
            </w:r>
          </w:p>
        </w:tc>
        <w:tc>
          <w:tcPr>
            <w:tcW w:w="681" w:type="dxa"/>
            <w:noWrap/>
            <w:hideMark/>
          </w:tcPr>
          <w:p w14:paraId="1AD2EA5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48</w:t>
            </w:r>
          </w:p>
        </w:tc>
        <w:tc>
          <w:tcPr>
            <w:tcW w:w="685" w:type="dxa"/>
            <w:noWrap/>
            <w:hideMark/>
          </w:tcPr>
          <w:p w14:paraId="2873C95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 xml:space="preserve">Average 80 (IQR 19) for hospital at </w:t>
            </w:r>
            <w:r w:rsidRPr="000601D7">
              <w:rPr>
                <w:rFonts w:ascii="Times New Roman" w:hAnsi="Times New Roman" w:cs="Times New Roman"/>
                <w:sz w:val="20"/>
                <w:szCs w:val="20"/>
              </w:rPr>
              <w:lastRenderedPageBreak/>
              <w:t>home, 72 (23) for the control</w:t>
            </w:r>
          </w:p>
        </w:tc>
        <w:tc>
          <w:tcPr>
            <w:tcW w:w="542" w:type="dxa"/>
            <w:noWrap/>
            <w:hideMark/>
          </w:tcPr>
          <w:p w14:paraId="7CFF027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58 (63.7%)</w:t>
            </w:r>
          </w:p>
        </w:tc>
        <w:tc>
          <w:tcPr>
            <w:tcW w:w="785" w:type="dxa"/>
            <w:noWrap/>
            <w:hideMark/>
          </w:tcPr>
          <w:p w14:paraId="5E0F5BF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Home Hospital</w:t>
            </w:r>
          </w:p>
        </w:tc>
        <w:tc>
          <w:tcPr>
            <w:tcW w:w="802" w:type="dxa"/>
            <w:noWrap/>
            <w:hideMark/>
          </w:tcPr>
          <w:p w14:paraId="0E48C60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Usual care</w:t>
            </w:r>
          </w:p>
        </w:tc>
        <w:tc>
          <w:tcPr>
            <w:tcW w:w="742" w:type="dxa"/>
            <w:noWrap/>
            <w:hideMark/>
          </w:tcPr>
          <w:p w14:paraId="18E1376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readmission, cost effectiveness</w:t>
            </w:r>
            <w:r w:rsidRPr="000601D7">
              <w:rPr>
                <w:rFonts w:ascii="Times New Roman" w:hAnsi="Times New Roman" w:cs="Times New Roman"/>
                <w:sz w:val="20"/>
                <w:szCs w:val="20"/>
              </w:rPr>
              <w:lastRenderedPageBreak/>
              <w:t>, length of stay</w:t>
            </w:r>
          </w:p>
        </w:tc>
        <w:tc>
          <w:tcPr>
            <w:tcW w:w="732" w:type="dxa"/>
            <w:noWrap/>
            <w:hideMark/>
          </w:tcPr>
          <w:p w14:paraId="1317743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1 month</w:t>
            </w:r>
          </w:p>
        </w:tc>
        <w:tc>
          <w:tcPr>
            <w:tcW w:w="915" w:type="dxa"/>
            <w:noWrap/>
            <w:hideMark/>
          </w:tcPr>
          <w:p w14:paraId="05D216E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67C498B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Unclear</w:t>
            </w:r>
          </w:p>
        </w:tc>
      </w:tr>
      <w:tr w:rsidR="00D218E7" w:rsidRPr="000601D7" w14:paraId="42B986A9" w14:textId="77777777" w:rsidTr="00864C74">
        <w:trPr>
          <w:trHeight w:val="290"/>
        </w:trPr>
        <w:tc>
          <w:tcPr>
            <w:tcW w:w="1580" w:type="dxa"/>
            <w:noWrap/>
            <w:hideMark/>
          </w:tcPr>
          <w:p w14:paraId="7E2402BC" w14:textId="4815366E"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Mendoza 2009</w:t>
            </w:r>
            <w:r w:rsidR="00542732">
              <w:rPr>
                <w:rFonts w:ascii="Times New Roman" w:hAnsi="Times New Roman" w:cs="Times New Roman"/>
                <w:sz w:val="20"/>
                <w:szCs w:val="20"/>
              </w:rPr>
              <w:t xml:space="preserve"> [94]</w:t>
            </w:r>
          </w:p>
        </w:tc>
        <w:tc>
          <w:tcPr>
            <w:tcW w:w="810" w:type="dxa"/>
            <w:noWrap/>
            <w:hideMark/>
          </w:tcPr>
          <w:p w14:paraId="4689E24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32BB957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Spain</w:t>
            </w:r>
          </w:p>
        </w:tc>
        <w:tc>
          <w:tcPr>
            <w:tcW w:w="843" w:type="dxa"/>
            <w:noWrap/>
            <w:hideMark/>
          </w:tcPr>
          <w:p w14:paraId="6162BD5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24079AA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52C430B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Decompensated heart failure</w:t>
            </w:r>
          </w:p>
        </w:tc>
        <w:tc>
          <w:tcPr>
            <w:tcW w:w="747" w:type="dxa"/>
            <w:noWrap/>
            <w:hideMark/>
          </w:tcPr>
          <w:p w14:paraId="4B8E8E1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71</w:t>
            </w:r>
          </w:p>
        </w:tc>
        <w:tc>
          <w:tcPr>
            <w:tcW w:w="762" w:type="dxa"/>
            <w:noWrap/>
            <w:hideMark/>
          </w:tcPr>
          <w:p w14:paraId="36EEC50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37</w:t>
            </w:r>
          </w:p>
        </w:tc>
        <w:tc>
          <w:tcPr>
            <w:tcW w:w="681" w:type="dxa"/>
            <w:noWrap/>
            <w:hideMark/>
          </w:tcPr>
          <w:p w14:paraId="0108825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34</w:t>
            </w:r>
          </w:p>
        </w:tc>
        <w:tc>
          <w:tcPr>
            <w:tcW w:w="685" w:type="dxa"/>
            <w:noWrap/>
            <w:hideMark/>
          </w:tcPr>
          <w:p w14:paraId="3E7E232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79 (6.3)</w:t>
            </w:r>
          </w:p>
        </w:tc>
        <w:tc>
          <w:tcPr>
            <w:tcW w:w="542" w:type="dxa"/>
            <w:noWrap/>
            <w:hideMark/>
          </w:tcPr>
          <w:p w14:paraId="08180C5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42 (59.2%)</w:t>
            </w:r>
          </w:p>
        </w:tc>
        <w:tc>
          <w:tcPr>
            <w:tcW w:w="785" w:type="dxa"/>
            <w:noWrap/>
            <w:hideMark/>
          </w:tcPr>
          <w:p w14:paraId="1D9EB4E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802" w:type="dxa"/>
            <w:noWrap/>
            <w:hideMark/>
          </w:tcPr>
          <w:p w14:paraId="6C8FFF4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cardiology ward</w:t>
            </w:r>
          </w:p>
        </w:tc>
        <w:tc>
          <w:tcPr>
            <w:tcW w:w="742" w:type="dxa"/>
            <w:noWrap/>
            <w:hideMark/>
          </w:tcPr>
          <w:p w14:paraId="6B421BF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hospital readmission, cost effectiveness, length of stay</w:t>
            </w:r>
          </w:p>
        </w:tc>
        <w:tc>
          <w:tcPr>
            <w:tcW w:w="732" w:type="dxa"/>
            <w:noWrap/>
            <w:hideMark/>
          </w:tcPr>
          <w:p w14:paraId="6236C6D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 3, 6, 12 months</w:t>
            </w:r>
          </w:p>
        </w:tc>
        <w:tc>
          <w:tcPr>
            <w:tcW w:w="915" w:type="dxa"/>
            <w:noWrap/>
            <w:hideMark/>
          </w:tcPr>
          <w:p w14:paraId="6A76FB4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7193809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Unclear</w:t>
            </w:r>
          </w:p>
        </w:tc>
      </w:tr>
      <w:tr w:rsidR="00D218E7" w:rsidRPr="000601D7" w14:paraId="4B875AAA" w14:textId="77777777" w:rsidTr="00864C74">
        <w:trPr>
          <w:trHeight w:val="290"/>
        </w:trPr>
        <w:tc>
          <w:tcPr>
            <w:tcW w:w="1580" w:type="dxa"/>
            <w:noWrap/>
            <w:hideMark/>
          </w:tcPr>
          <w:p w14:paraId="626FDED4" w14:textId="4B57E23F"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Morgan 2019</w:t>
            </w:r>
            <w:r w:rsidR="00542732">
              <w:rPr>
                <w:rFonts w:ascii="Times New Roman" w:hAnsi="Times New Roman" w:cs="Times New Roman"/>
                <w:sz w:val="20"/>
                <w:szCs w:val="20"/>
              </w:rPr>
              <w:t xml:space="preserve"> </w:t>
            </w:r>
            <w:r w:rsidR="001778C0">
              <w:rPr>
                <w:rFonts w:ascii="Times New Roman" w:hAnsi="Times New Roman" w:cs="Times New Roman"/>
                <w:sz w:val="20"/>
                <w:szCs w:val="20"/>
              </w:rPr>
              <w:t>[95]</w:t>
            </w:r>
          </w:p>
        </w:tc>
        <w:tc>
          <w:tcPr>
            <w:tcW w:w="810" w:type="dxa"/>
            <w:noWrap/>
            <w:hideMark/>
          </w:tcPr>
          <w:p w14:paraId="78C4584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Conference abstract (published in a journal)</w:t>
            </w:r>
          </w:p>
        </w:tc>
        <w:tc>
          <w:tcPr>
            <w:tcW w:w="685" w:type="dxa"/>
            <w:noWrap/>
            <w:hideMark/>
          </w:tcPr>
          <w:p w14:paraId="1F7AD5B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United Kingdom</w:t>
            </w:r>
          </w:p>
        </w:tc>
        <w:tc>
          <w:tcPr>
            <w:tcW w:w="843" w:type="dxa"/>
            <w:noWrap/>
            <w:hideMark/>
          </w:tcPr>
          <w:p w14:paraId="46666D9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Non-RCT</w:t>
            </w:r>
          </w:p>
        </w:tc>
        <w:tc>
          <w:tcPr>
            <w:tcW w:w="791" w:type="dxa"/>
            <w:noWrap/>
            <w:hideMark/>
          </w:tcPr>
          <w:p w14:paraId="6286B04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985" w:type="dxa"/>
            <w:noWrap/>
            <w:hideMark/>
          </w:tcPr>
          <w:p w14:paraId="6424F0F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COPD exacerbation</w:t>
            </w:r>
          </w:p>
        </w:tc>
        <w:tc>
          <w:tcPr>
            <w:tcW w:w="747" w:type="dxa"/>
            <w:noWrap/>
            <w:hideMark/>
          </w:tcPr>
          <w:p w14:paraId="783C88B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132</w:t>
            </w:r>
          </w:p>
        </w:tc>
        <w:tc>
          <w:tcPr>
            <w:tcW w:w="762" w:type="dxa"/>
            <w:noWrap/>
            <w:hideMark/>
          </w:tcPr>
          <w:p w14:paraId="4555F10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24</w:t>
            </w:r>
          </w:p>
        </w:tc>
        <w:tc>
          <w:tcPr>
            <w:tcW w:w="681" w:type="dxa"/>
            <w:noWrap/>
            <w:hideMark/>
          </w:tcPr>
          <w:p w14:paraId="0D0B9E7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108</w:t>
            </w:r>
          </w:p>
        </w:tc>
        <w:tc>
          <w:tcPr>
            <w:tcW w:w="685" w:type="dxa"/>
            <w:noWrap/>
            <w:hideMark/>
          </w:tcPr>
          <w:p w14:paraId="11C9F7D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median 77</w:t>
            </w:r>
          </w:p>
        </w:tc>
        <w:tc>
          <w:tcPr>
            <w:tcW w:w="542" w:type="dxa"/>
            <w:noWrap/>
            <w:hideMark/>
          </w:tcPr>
          <w:p w14:paraId="0C34F18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85" w:type="dxa"/>
            <w:noWrap/>
            <w:hideMark/>
          </w:tcPr>
          <w:p w14:paraId="6623AC4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802" w:type="dxa"/>
            <w:noWrap/>
            <w:hideMark/>
          </w:tcPr>
          <w:p w14:paraId="0194010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admitted to hospital</w:t>
            </w:r>
          </w:p>
        </w:tc>
        <w:tc>
          <w:tcPr>
            <w:tcW w:w="742" w:type="dxa"/>
            <w:noWrap/>
            <w:hideMark/>
          </w:tcPr>
          <w:p w14:paraId="25F7FAA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hospital readmission</w:t>
            </w:r>
          </w:p>
        </w:tc>
        <w:tc>
          <w:tcPr>
            <w:tcW w:w="732" w:type="dxa"/>
            <w:noWrap/>
            <w:hideMark/>
          </w:tcPr>
          <w:p w14:paraId="3556B5D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12 months</w:t>
            </w:r>
          </w:p>
        </w:tc>
        <w:tc>
          <w:tcPr>
            <w:tcW w:w="915" w:type="dxa"/>
            <w:noWrap/>
            <w:hideMark/>
          </w:tcPr>
          <w:p w14:paraId="5A8B367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29B623C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Critical</w:t>
            </w:r>
          </w:p>
        </w:tc>
      </w:tr>
      <w:tr w:rsidR="00D218E7" w:rsidRPr="000601D7" w14:paraId="3416BEAB" w14:textId="77777777" w:rsidTr="00864C74">
        <w:trPr>
          <w:trHeight w:val="290"/>
        </w:trPr>
        <w:tc>
          <w:tcPr>
            <w:tcW w:w="1580" w:type="dxa"/>
            <w:noWrap/>
            <w:hideMark/>
          </w:tcPr>
          <w:p w14:paraId="22AE0FA4" w14:textId="0316B5ED"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NCT04330378</w:t>
            </w:r>
            <w:r w:rsidR="009235DD">
              <w:rPr>
                <w:rFonts w:ascii="Times New Roman" w:hAnsi="Times New Roman" w:cs="Times New Roman"/>
                <w:sz w:val="20"/>
                <w:szCs w:val="20"/>
              </w:rPr>
              <w:t xml:space="preserve"> [96]</w:t>
            </w:r>
          </w:p>
        </w:tc>
        <w:tc>
          <w:tcPr>
            <w:tcW w:w="810" w:type="dxa"/>
            <w:noWrap/>
            <w:hideMark/>
          </w:tcPr>
          <w:p w14:paraId="0A9ABEE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Registry record</w:t>
            </w:r>
          </w:p>
        </w:tc>
        <w:tc>
          <w:tcPr>
            <w:tcW w:w="685" w:type="dxa"/>
            <w:noWrap/>
            <w:hideMark/>
          </w:tcPr>
          <w:p w14:paraId="6D9B545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Singapore</w:t>
            </w:r>
          </w:p>
        </w:tc>
        <w:tc>
          <w:tcPr>
            <w:tcW w:w="843" w:type="dxa"/>
            <w:noWrap/>
            <w:hideMark/>
          </w:tcPr>
          <w:p w14:paraId="7AFFDAC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Cohort studies aiming for comparative effectiveness evaluations</w:t>
            </w:r>
          </w:p>
        </w:tc>
        <w:tc>
          <w:tcPr>
            <w:tcW w:w="791" w:type="dxa"/>
            <w:noWrap/>
            <w:hideMark/>
          </w:tcPr>
          <w:p w14:paraId="44782B3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 xml:space="preserve">Forming groups according to the capacity of enrolling patients into the intervention </w:t>
            </w:r>
            <w:r w:rsidRPr="000601D7">
              <w:rPr>
                <w:rFonts w:ascii="Times New Roman" w:hAnsi="Times New Roman" w:cs="Times New Roman"/>
                <w:sz w:val="20"/>
                <w:szCs w:val="20"/>
              </w:rPr>
              <w:lastRenderedPageBreak/>
              <w:t>treatments</w:t>
            </w:r>
          </w:p>
        </w:tc>
        <w:tc>
          <w:tcPr>
            <w:tcW w:w="985" w:type="dxa"/>
            <w:noWrap/>
            <w:hideMark/>
          </w:tcPr>
          <w:p w14:paraId="511E44E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acute conditions</w:t>
            </w:r>
          </w:p>
        </w:tc>
        <w:tc>
          <w:tcPr>
            <w:tcW w:w="747" w:type="dxa"/>
            <w:noWrap/>
            <w:hideMark/>
          </w:tcPr>
          <w:p w14:paraId="11472C8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441 planned</w:t>
            </w:r>
          </w:p>
        </w:tc>
        <w:tc>
          <w:tcPr>
            <w:tcW w:w="762" w:type="dxa"/>
            <w:noWrap/>
            <w:hideMark/>
          </w:tcPr>
          <w:p w14:paraId="728467F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681" w:type="dxa"/>
            <w:noWrap/>
            <w:hideMark/>
          </w:tcPr>
          <w:p w14:paraId="5C94A97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685" w:type="dxa"/>
            <w:noWrap/>
            <w:hideMark/>
          </w:tcPr>
          <w:p w14:paraId="4E374D4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542" w:type="dxa"/>
            <w:noWrap/>
            <w:hideMark/>
          </w:tcPr>
          <w:p w14:paraId="3A9C2BA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85" w:type="dxa"/>
            <w:noWrap/>
            <w:hideMark/>
          </w:tcPr>
          <w:p w14:paraId="144297F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802" w:type="dxa"/>
            <w:noWrap/>
            <w:hideMark/>
          </w:tcPr>
          <w:p w14:paraId="59CD3F8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Usual in-hospital care</w:t>
            </w:r>
          </w:p>
        </w:tc>
        <w:tc>
          <w:tcPr>
            <w:tcW w:w="742" w:type="dxa"/>
            <w:noWrap/>
            <w:hideMark/>
          </w:tcPr>
          <w:p w14:paraId="320A81C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32" w:type="dxa"/>
            <w:noWrap/>
            <w:hideMark/>
          </w:tcPr>
          <w:p w14:paraId="5822369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915" w:type="dxa"/>
            <w:noWrap/>
            <w:hideMark/>
          </w:tcPr>
          <w:p w14:paraId="339523A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7B84E373" w14:textId="59724500" w:rsidR="00FC71DB" w:rsidRPr="000601D7" w:rsidRDefault="00864C74" w:rsidP="00FC71DB">
            <w:pPr>
              <w:rPr>
                <w:rFonts w:ascii="Times New Roman" w:hAnsi="Times New Roman" w:cs="Times New Roman"/>
                <w:sz w:val="20"/>
                <w:szCs w:val="20"/>
              </w:rPr>
            </w:pPr>
            <w:r w:rsidRPr="000601D7">
              <w:rPr>
                <w:rFonts w:ascii="Times New Roman" w:hAnsi="Times New Roman" w:cs="Times New Roman"/>
                <w:sz w:val="20"/>
                <w:szCs w:val="20"/>
              </w:rPr>
              <w:t>Not relevant</w:t>
            </w:r>
          </w:p>
        </w:tc>
      </w:tr>
      <w:tr w:rsidR="00D218E7" w:rsidRPr="000601D7" w14:paraId="16AF6773" w14:textId="77777777" w:rsidTr="00864C74">
        <w:trPr>
          <w:trHeight w:val="290"/>
        </w:trPr>
        <w:tc>
          <w:tcPr>
            <w:tcW w:w="1580" w:type="dxa"/>
            <w:noWrap/>
            <w:hideMark/>
          </w:tcPr>
          <w:p w14:paraId="679D84C1" w14:textId="73029E9B"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NCT05360914</w:t>
            </w:r>
            <w:r w:rsidR="009235DD">
              <w:rPr>
                <w:rFonts w:ascii="Times New Roman" w:hAnsi="Times New Roman" w:cs="Times New Roman"/>
                <w:sz w:val="20"/>
                <w:szCs w:val="20"/>
              </w:rPr>
              <w:t xml:space="preserve"> </w:t>
            </w:r>
            <w:r w:rsidR="002C2638">
              <w:rPr>
                <w:rFonts w:ascii="Times New Roman" w:hAnsi="Times New Roman" w:cs="Times New Roman"/>
                <w:sz w:val="20"/>
                <w:szCs w:val="20"/>
              </w:rPr>
              <w:t>[97]</w:t>
            </w:r>
          </w:p>
        </w:tc>
        <w:tc>
          <w:tcPr>
            <w:tcW w:w="810" w:type="dxa"/>
            <w:noWrap/>
            <w:hideMark/>
          </w:tcPr>
          <w:p w14:paraId="20FAC9C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Registry record</w:t>
            </w:r>
          </w:p>
        </w:tc>
        <w:tc>
          <w:tcPr>
            <w:tcW w:w="685" w:type="dxa"/>
            <w:noWrap/>
            <w:hideMark/>
          </w:tcPr>
          <w:p w14:paraId="501B1C0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Denmark</w:t>
            </w:r>
          </w:p>
        </w:tc>
        <w:tc>
          <w:tcPr>
            <w:tcW w:w="843" w:type="dxa"/>
            <w:noWrap/>
            <w:hideMark/>
          </w:tcPr>
          <w:p w14:paraId="3B0EF86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485B982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7CE8CDC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 xml:space="preserve"> Acute ill patients</w:t>
            </w:r>
          </w:p>
        </w:tc>
        <w:tc>
          <w:tcPr>
            <w:tcW w:w="747" w:type="dxa"/>
            <w:noWrap/>
            <w:hideMark/>
          </w:tcPr>
          <w:p w14:paraId="0A2A712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849</w:t>
            </w:r>
          </w:p>
        </w:tc>
        <w:tc>
          <w:tcPr>
            <w:tcW w:w="762" w:type="dxa"/>
            <w:noWrap/>
            <w:hideMark/>
          </w:tcPr>
          <w:p w14:paraId="1943D1B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681" w:type="dxa"/>
            <w:noWrap/>
            <w:hideMark/>
          </w:tcPr>
          <w:p w14:paraId="59D2211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685" w:type="dxa"/>
            <w:noWrap/>
            <w:hideMark/>
          </w:tcPr>
          <w:p w14:paraId="6D4B681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542" w:type="dxa"/>
            <w:noWrap/>
            <w:hideMark/>
          </w:tcPr>
          <w:p w14:paraId="00E5D95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85" w:type="dxa"/>
            <w:noWrap/>
            <w:hideMark/>
          </w:tcPr>
          <w:p w14:paraId="0CCF5FB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802" w:type="dxa"/>
            <w:noWrap/>
            <w:hideMark/>
          </w:tcPr>
          <w:p w14:paraId="0A98583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standard hospital admission</w:t>
            </w:r>
          </w:p>
        </w:tc>
        <w:tc>
          <w:tcPr>
            <w:tcW w:w="742" w:type="dxa"/>
            <w:noWrap/>
            <w:hideMark/>
          </w:tcPr>
          <w:p w14:paraId="117CD55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32" w:type="dxa"/>
            <w:noWrap/>
            <w:hideMark/>
          </w:tcPr>
          <w:p w14:paraId="7D1131E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915" w:type="dxa"/>
            <w:noWrap/>
            <w:hideMark/>
          </w:tcPr>
          <w:p w14:paraId="17B42B1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75E6148D" w14:textId="06555150" w:rsidR="00FC71DB" w:rsidRPr="000601D7" w:rsidRDefault="00864C74" w:rsidP="00FC71DB">
            <w:pPr>
              <w:rPr>
                <w:rFonts w:ascii="Times New Roman" w:hAnsi="Times New Roman" w:cs="Times New Roman"/>
                <w:sz w:val="20"/>
                <w:szCs w:val="20"/>
              </w:rPr>
            </w:pPr>
            <w:r w:rsidRPr="000601D7">
              <w:rPr>
                <w:rFonts w:ascii="Times New Roman" w:hAnsi="Times New Roman" w:cs="Times New Roman"/>
                <w:sz w:val="20"/>
                <w:szCs w:val="20"/>
              </w:rPr>
              <w:t>Not relevant</w:t>
            </w:r>
          </w:p>
        </w:tc>
      </w:tr>
      <w:tr w:rsidR="00D218E7" w:rsidRPr="000601D7" w14:paraId="39D73A30" w14:textId="77777777" w:rsidTr="00864C74">
        <w:trPr>
          <w:trHeight w:val="290"/>
        </w:trPr>
        <w:tc>
          <w:tcPr>
            <w:tcW w:w="1580" w:type="dxa"/>
            <w:noWrap/>
            <w:hideMark/>
          </w:tcPr>
          <w:p w14:paraId="622074ED" w14:textId="6927285A"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O'Cathain 1994</w:t>
            </w:r>
            <w:r w:rsidR="002C2638">
              <w:rPr>
                <w:rFonts w:ascii="Times New Roman" w:hAnsi="Times New Roman" w:cs="Times New Roman"/>
                <w:sz w:val="20"/>
                <w:szCs w:val="20"/>
              </w:rPr>
              <w:t xml:space="preserve"> [</w:t>
            </w:r>
            <w:r w:rsidR="002006B3">
              <w:rPr>
                <w:rFonts w:ascii="Times New Roman" w:hAnsi="Times New Roman" w:cs="Times New Roman"/>
                <w:sz w:val="20"/>
                <w:szCs w:val="20"/>
              </w:rPr>
              <w:t>98</w:t>
            </w:r>
            <w:r w:rsidR="002C2638">
              <w:rPr>
                <w:rFonts w:ascii="Times New Roman" w:hAnsi="Times New Roman" w:cs="Times New Roman"/>
                <w:sz w:val="20"/>
                <w:szCs w:val="20"/>
              </w:rPr>
              <w:t>]</w:t>
            </w:r>
          </w:p>
        </w:tc>
        <w:tc>
          <w:tcPr>
            <w:tcW w:w="810" w:type="dxa"/>
            <w:noWrap/>
            <w:hideMark/>
          </w:tcPr>
          <w:p w14:paraId="1232934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3947A7F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United Kingdom</w:t>
            </w:r>
          </w:p>
        </w:tc>
        <w:tc>
          <w:tcPr>
            <w:tcW w:w="843" w:type="dxa"/>
            <w:noWrap/>
            <w:hideMark/>
          </w:tcPr>
          <w:p w14:paraId="0D044F0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Non-RCT</w:t>
            </w:r>
          </w:p>
        </w:tc>
        <w:tc>
          <w:tcPr>
            <w:tcW w:w="791" w:type="dxa"/>
            <w:noWrap/>
            <w:hideMark/>
          </w:tcPr>
          <w:p w14:paraId="7959A42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Forming groups according to the use of intervention treatments</w:t>
            </w:r>
          </w:p>
        </w:tc>
        <w:tc>
          <w:tcPr>
            <w:tcW w:w="985" w:type="dxa"/>
            <w:noWrap/>
            <w:hideMark/>
          </w:tcPr>
          <w:p w14:paraId="7EFA49D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fractured neck of femur</w:t>
            </w:r>
          </w:p>
        </w:tc>
        <w:tc>
          <w:tcPr>
            <w:tcW w:w="747" w:type="dxa"/>
            <w:noWrap/>
            <w:hideMark/>
          </w:tcPr>
          <w:p w14:paraId="62F0DFB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110</w:t>
            </w:r>
          </w:p>
        </w:tc>
        <w:tc>
          <w:tcPr>
            <w:tcW w:w="762" w:type="dxa"/>
            <w:noWrap/>
            <w:hideMark/>
          </w:tcPr>
          <w:p w14:paraId="4DC3DC2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76</w:t>
            </w:r>
          </w:p>
        </w:tc>
        <w:tc>
          <w:tcPr>
            <w:tcW w:w="681" w:type="dxa"/>
            <w:noWrap/>
            <w:hideMark/>
          </w:tcPr>
          <w:p w14:paraId="6DE2A2F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34</w:t>
            </w:r>
          </w:p>
        </w:tc>
        <w:tc>
          <w:tcPr>
            <w:tcW w:w="685" w:type="dxa"/>
            <w:noWrap/>
            <w:hideMark/>
          </w:tcPr>
          <w:p w14:paraId="2A9361F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76.8 (9.9)</w:t>
            </w:r>
          </w:p>
        </w:tc>
        <w:tc>
          <w:tcPr>
            <w:tcW w:w="542" w:type="dxa"/>
            <w:noWrap/>
            <w:hideMark/>
          </w:tcPr>
          <w:p w14:paraId="7321C7B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15 (13.6%)</w:t>
            </w:r>
          </w:p>
        </w:tc>
        <w:tc>
          <w:tcPr>
            <w:tcW w:w="785" w:type="dxa"/>
            <w:noWrap/>
            <w:hideMark/>
          </w:tcPr>
          <w:p w14:paraId="71F6F3B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802" w:type="dxa"/>
            <w:noWrap/>
            <w:hideMark/>
          </w:tcPr>
          <w:p w14:paraId="29F1B86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w:t>
            </w:r>
          </w:p>
        </w:tc>
        <w:tc>
          <w:tcPr>
            <w:tcW w:w="742" w:type="dxa"/>
            <w:noWrap/>
            <w:hideMark/>
          </w:tcPr>
          <w:p w14:paraId="393D504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hospital readmission, cost effectiveness, length of stay</w:t>
            </w:r>
          </w:p>
        </w:tc>
        <w:tc>
          <w:tcPr>
            <w:tcW w:w="732" w:type="dxa"/>
            <w:noWrap/>
            <w:hideMark/>
          </w:tcPr>
          <w:p w14:paraId="003D27A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915" w:type="dxa"/>
            <w:noWrap/>
            <w:hideMark/>
          </w:tcPr>
          <w:p w14:paraId="4527218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Univariate analysis used only, after controlling for confounders such as gender, age, mental functioning and pre-injury mobility</w:t>
            </w:r>
          </w:p>
        </w:tc>
        <w:tc>
          <w:tcPr>
            <w:tcW w:w="861" w:type="dxa"/>
            <w:noWrap/>
            <w:hideMark/>
          </w:tcPr>
          <w:p w14:paraId="093E65E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Critical</w:t>
            </w:r>
          </w:p>
        </w:tc>
      </w:tr>
      <w:tr w:rsidR="00D218E7" w:rsidRPr="000601D7" w14:paraId="0BC0975E" w14:textId="77777777" w:rsidTr="00864C74">
        <w:trPr>
          <w:trHeight w:val="290"/>
        </w:trPr>
        <w:tc>
          <w:tcPr>
            <w:tcW w:w="1580" w:type="dxa"/>
            <w:noWrap/>
            <w:hideMark/>
          </w:tcPr>
          <w:p w14:paraId="10E007ED" w14:textId="19BCAB0E"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Ojoo 2002</w:t>
            </w:r>
            <w:r w:rsidR="00F04F03">
              <w:rPr>
                <w:rFonts w:ascii="Times New Roman" w:hAnsi="Times New Roman" w:cs="Times New Roman"/>
                <w:sz w:val="20"/>
                <w:szCs w:val="20"/>
              </w:rPr>
              <w:t xml:space="preserve"> [99]</w:t>
            </w:r>
          </w:p>
        </w:tc>
        <w:tc>
          <w:tcPr>
            <w:tcW w:w="810" w:type="dxa"/>
            <w:noWrap/>
            <w:hideMark/>
          </w:tcPr>
          <w:p w14:paraId="7D9CC35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01FE11C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UK</w:t>
            </w:r>
          </w:p>
        </w:tc>
        <w:tc>
          <w:tcPr>
            <w:tcW w:w="843" w:type="dxa"/>
            <w:noWrap/>
            <w:hideMark/>
          </w:tcPr>
          <w:p w14:paraId="0AFCFC3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2664028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65C0CE6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COPD acute exacerbations</w:t>
            </w:r>
          </w:p>
        </w:tc>
        <w:tc>
          <w:tcPr>
            <w:tcW w:w="747" w:type="dxa"/>
            <w:noWrap/>
            <w:hideMark/>
          </w:tcPr>
          <w:p w14:paraId="30BAC47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60</w:t>
            </w:r>
          </w:p>
        </w:tc>
        <w:tc>
          <w:tcPr>
            <w:tcW w:w="762" w:type="dxa"/>
            <w:noWrap/>
            <w:hideMark/>
          </w:tcPr>
          <w:p w14:paraId="0810854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30</w:t>
            </w:r>
          </w:p>
        </w:tc>
        <w:tc>
          <w:tcPr>
            <w:tcW w:w="681" w:type="dxa"/>
            <w:noWrap/>
            <w:hideMark/>
          </w:tcPr>
          <w:p w14:paraId="7CD6433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30</w:t>
            </w:r>
          </w:p>
        </w:tc>
        <w:tc>
          <w:tcPr>
            <w:tcW w:w="685" w:type="dxa"/>
            <w:noWrap/>
            <w:hideMark/>
          </w:tcPr>
          <w:p w14:paraId="42DDA54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69.9</w:t>
            </w:r>
          </w:p>
        </w:tc>
        <w:tc>
          <w:tcPr>
            <w:tcW w:w="542" w:type="dxa"/>
            <w:noWrap/>
            <w:hideMark/>
          </w:tcPr>
          <w:p w14:paraId="4C1B021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31 (51.7%)</w:t>
            </w:r>
          </w:p>
        </w:tc>
        <w:tc>
          <w:tcPr>
            <w:tcW w:w="785" w:type="dxa"/>
            <w:noWrap/>
            <w:hideMark/>
          </w:tcPr>
          <w:p w14:paraId="432C100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802" w:type="dxa"/>
            <w:noWrap/>
            <w:hideMark/>
          </w:tcPr>
          <w:p w14:paraId="0C6F0CE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inpatient care</w:t>
            </w:r>
          </w:p>
        </w:tc>
        <w:tc>
          <w:tcPr>
            <w:tcW w:w="742" w:type="dxa"/>
            <w:noWrap/>
            <w:hideMark/>
          </w:tcPr>
          <w:p w14:paraId="1B4E83D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hospital readmission</w:t>
            </w:r>
          </w:p>
        </w:tc>
        <w:tc>
          <w:tcPr>
            <w:tcW w:w="732" w:type="dxa"/>
            <w:noWrap/>
            <w:hideMark/>
          </w:tcPr>
          <w:p w14:paraId="2E23752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 months</w:t>
            </w:r>
          </w:p>
        </w:tc>
        <w:tc>
          <w:tcPr>
            <w:tcW w:w="915" w:type="dxa"/>
            <w:noWrap/>
            <w:hideMark/>
          </w:tcPr>
          <w:p w14:paraId="2151B0D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55FAA60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High</w:t>
            </w:r>
          </w:p>
        </w:tc>
      </w:tr>
      <w:tr w:rsidR="00D218E7" w:rsidRPr="000601D7" w14:paraId="013ED62B" w14:textId="77777777" w:rsidTr="00864C74">
        <w:trPr>
          <w:trHeight w:val="290"/>
        </w:trPr>
        <w:tc>
          <w:tcPr>
            <w:tcW w:w="1580" w:type="dxa"/>
            <w:noWrap/>
            <w:hideMark/>
          </w:tcPr>
          <w:p w14:paraId="767B9A6E" w14:textId="0ACAA3BF"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Oterino-de-la-Fuente 1998</w:t>
            </w:r>
            <w:r w:rsidR="000E56F0">
              <w:rPr>
                <w:rFonts w:ascii="Times New Roman" w:hAnsi="Times New Roman" w:cs="Times New Roman"/>
                <w:sz w:val="20"/>
                <w:szCs w:val="20"/>
              </w:rPr>
              <w:t xml:space="preserve"> [100,101]</w:t>
            </w:r>
            <w:r w:rsidR="000E56F0" w:rsidRPr="000601D7">
              <w:rPr>
                <w:rFonts w:ascii="Times New Roman" w:hAnsi="Times New Roman" w:cs="Times New Roman"/>
                <w:sz w:val="20"/>
                <w:szCs w:val="20"/>
              </w:rPr>
              <w:t xml:space="preserve"> </w:t>
            </w:r>
          </w:p>
        </w:tc>
        <w:tc>
          <w:tcPr>
            <w:tcW w:w="810" w:type="dxa"/>
            <w:noWrap/>
            <w:hideMark/>
          </w:tcPr>
          <w:p w14:paraId="7EE0716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036AAD8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spain</w:t>
            </w:r>
          </w:p>
        </w:tc>
        <w:tc>
          <w:tcPr>
            <w:tcW w:w="843" w:type="dxa"/>
            <w:noWrap/>
            <w:hideMark/>
          </w:tcPr>
          <w:p w14:paraId="2E8F96F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Cohort studies aiming for compar</w:t>
            </w:r>
            <w:r w:rsidRPr="000601D7">
              <w:rPr>
                <w:rFonts w:ascii="Times New Roman" w:hAnsi="Times New Roman" w:cs="Times New Roman"/>
                <w:sz w:val="20"/>
                <w:szCs w:val="20"/>
              </w:rPr>
              <w:lastRenderedPageBreak/>
              <w:t>ative effectiveness evaluations</w:t>
            </w:r>
          </w:p>
        </w:tc>
        <w:tc>
          <w:tcPr>
            <w:tcW w:w="791" w:type="dxa"/>
            <w:noWrap/>
            <w:hideMark/>
          </w:tcPr>
          <w:p w14:paraId="559F5EC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Forming groups by matchi</w:t>
            </w:r>
            <w:r w:rsidRPr="000601D7">
              <w:rPr>
                <w:rFonts w:ascii="Times New Roman" w:hAnsi="Times New Roman" w:cs="Times New Roman"/>
                <w:sz w:val="20"/>
                <w:szCs w:val="20"/>
              </w:rPr>
              <w:lastRenderedPageBreak/>
              <w:t>ng controls</w:t>
            </w:r>
          </w:p>
        </w:tc>
        <w:tc>
          <w:tcPr>
            <w:tcW w:w="985" w:type="dxa"/>
            <w:noWrap/>
            <w:hideMark/>
          </w:tcPr>
          <w:p w14:paraId="5E045C2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General acute and non-acute conditions</w:t>
            </w:r>
          </w:p>
        </w:tc>
        <w:tc>
          <w:tcPr>
            <w:tcW w:w="747" w:type="dxa"/>
            <w:noWrap/>
            <w:hideMark/>
          </w:tcPr>
          <w:p w14:paraId="685005C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296</w:t>
            </w:r>
          </w:p>
        </w:tc>
        <w:tc>
          <w:tcPr>
            <w:tcW w:w="762" w:type="dxa"/>
            <w:noWrap/>
            <w:hideMark/>
          </w:tcPr>
          <w:p w14:paraId="60FB8E2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148</w:t>
            </w:r>
          </w:p>
        </w:tc>
        <w:tc>
          <w:tcPr>
            <w:tcW w:w="681" w:type="dxa"/>
            <w:noWrap/>
            <w:hideMark/>
          </w:tcPr>
          <w:p w14:paraId="2D89FBC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148</w:t>
            </w:r>
          </w:p>
        </w:tc>
        <w:tc>
          <w:tcPr>
            <w:tcW w:w="685" w:type="dxa"/>
            <w:noWrap/>
            <w:hideMark/>
          </w:tcPr>
          <w:p w14:paraId="218C302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 xml:space="preserve">15-44 years: 9.5%; 45-64 years: </w:t>
            </w:r>
            <w:r w:rsidRPr="000601D7">
              <w:rPr>
                <w:rFonts w:ascii="Times New Roman" w:hAnsi="Times New Roman" w:cs="Times New Roman"/>
                <w:sz w:val="20"/>
                <w:szCs w:val="20"/>
              </w:rPr>
              <w:lastRenderedPageBreak/>
              <w:t>25.7%; 65-79 years: 44.6%; &gt;=80 years: 20.3% in hospital at home, 15-44 years: 9.5%; 45-64 years: 25.7%; 65-79 years: 44.6%; &gt;=80 years: 20.3% in the control</w:t>
            </w:r>
          </w:p>
        </w:tc>
        <w:tc>
          <w:tcPr>
            <w:tcW w:w="542" w:type="dxa"/>
            <w:noWrap/>
            <w:hideMark/>
          </w:tcPr>
          <w:p w14:paraId="1A1FE02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158 (53.3%)</w:t>
            </w:r>
          </w:p>
        </w:tc>
        <w:tc>
          <w:tcPr>
            <w:tcW w:w="785" w:type="dxa"/>
            <w:noWrap/>
            <w:hideMark/>
          </w:tcPr>
          <w:p w14:paraId="53E6CA1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802" w:type="dxa"/>
            <w:noWrap/>
            <w:hideMark/>
          </w:tcPr>
          <w:p w14:paraId="57E3248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w:t>
            </w:r>
          </w:p>
        </w:tc>
        <w:tc>
          <w:tcPr>
            <w:tcW w:w="742" w:type="dxa"/>
            <w:noWrap/>
            <w:hideMark/>
          </w:tcPr>
          <w:p w14:paraId="3FFE136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hospital readm</w:t>
            </w:r>
            <w:r w:rsidRPr="000601D7">
              <w:rPr>
                <w:rFonts w:ascii="Times New Roman" w:hAnsi="Times New Roman" w:cs="Times New Roman"/>
                <w:sz w:val="20"/>
                <w:szCs w:val="20"/>
              </w:rPr>
              <w:lastRenderedPageBreak/>
              <w:t>ission, adverse events, cost effectiveness, length of stay</w:t>
            </w:r>
          </w:p>
        </w:tc>
        <w:tc>
          <w:tcPr>
            <w:tcW w:w="732" w:type="dxa"/>
            <w:noWrap/>
            <w:hideMark/>
          </w:tcPr>
          <w:p w14:paraId="113B62F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NA</w:t>
            </w:r>
          </w:p>
        </w:tc>
        <w:tc>
          <w:tcPr>
            <w:tcW w:w="915" w:type="dxa"/>
            <w:noWrap/>
            <w:hideMark/>
          </w:tcPr>
          <w:p w14:paraId="2E512E1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 xml:space="preserve">Univariate analysis used only, </w:t>
            </w:r>
            <w:r w:rsidRPr="000601D7">
              <w:rPr>
                <w:rFonts w:ascii="Times New Roman" w:hAnsi="Times New Roman" w:cs="Times New Roman"/>
                <w:sz w:val="20"/>
                <w:szCs w:val="20"/>
              </w:rPr>
              <w:lastRenderedPageBreak/>
              <w:t>matching controls according to the disease group, age and sex</w:t>
            </w:r>
          </w:p>
        </w:tc>
        <w:tc>
          <w:tcPr>
            <w:tcW w:w="861" w:type="dxa"/>
            <w:noWrap/>
            <w:hideMark/>
          </w:tcPr>
          <w:p w14:paraId="7B6232A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Critical</w:t>
            </w:r>
          </w:p>
        </w:tc>
      </w:tr>
      <w:tr w:rsidR="00D218E7" w:rsidRPr="000601D7" w14:paraId="54921CD4" w14:textId="77777777" w:rsidTr="00864C74">
        <w:trPr>
          <w:trHeight w:val="290"/>
        </w:trPr>
        <w:tc>
          <w:tcPr>
            <w:tcW w:w="1580" w:type="dxa"/>
            <w:noWrap/>
            <w:hideMark/>
          </w:tcPr>
          <w:p w14:paraId="62AACF77" w14:textId="0F5DA45C"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Pouw 2018</w:t>
            </w:r>
            <w:r w:rsidR="00F43415">
              <w:rPr>
                <w:rFonts w:ascii="Times New Roman" w:hAnsi="Times New Roman" w:cs="Times New Roman"/>
                <w:sz w:val="20"/>
                <w:szCs w:val="20"/>
              </w:rPr>
              <w:t xml:space="preserve"> [102]</w:t>
            </w:r>
            <w:r w:rsidRPr="000601D7">
              <w:rPr>
                <w:rFonts w:ascii="Times New Roman" w:hAnsi="Times New Roman" w:cs="Times New Roman"/>
                <w:sz w:val="20"/>
                <w:szCs w:val="20"/>
              </w:rPr>
              <w:t>, NTR6581</w:t>
            </w:r>
            <w:r w:rsidR="00F43415">
              <w:rPr>
                <w:rFonts w:ascii="Times New Roman" w:hAnsi="Times New Roman" w:cs="Times New Roman"/>
                <w:sz w:val="20"/>
                <w:szCs w:val="20"/>
              </w:rPr>
              <w:t xml:space="preserve"> [103]</w:t>
            </w:r>
            <w:r w:rsidR="00F43415" w:rsidRPr="000601D7">
              <w:rPr>
                <w:rFonts w:ascii="Times New Roman" w:hAnsi="Times New Roman" w:cs="Times New Roman"/>
                <w:sz w:val="20"/>
                <w:szCs w:val="20"/>
              </w:rPr>
              <w:t xml:space="preserve"> </w:t>
            </w:r>
          </w:p>
        </w:tc>
        <w:tc>
          <w:tcPr>
            <w:tcW w:w="810" w:type="dxa"/>
            <w:noWrap/>
            <w:hideMark/>
          </w:tcPr>
          <w:p w14:paraId="4DE5E9A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Published protocol and registry record</w:t>
            </w:r>
          </w:p>
        </w:tc>
        <w:tc>
          <w:tcPr>
            <w:tcW w:w="685" w:type="dxa"/>
            <w:noWrap/>
            <w:hideMark/>
          </w:tcPr>
          <w:p w14:paraId="0840FC9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Netherlands</w:t>
            </w:r>
          </w:p>
        </w:tc>
        <w:tc>
          <w:tcPr>
            <w:tcW w:w="843" w:type="dxa"/>
            <w:noWrap/>
            <w:hideMark/>
          </w:tcPr>
          <w:p w14:paraId="4027EA2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564FA3B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484804A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 xml:space="preserve">cognitively impaired older patients who are in need of acute </w:t>
            </w:r>
            <w:r w:rsidRPr="000601D7">
              <w:rPr>
                <w:rFonts w:ascii="Times New Roman" w:hAnsi="Times New Roman" w:cs="Times New Roman"/>
                <w:sz w:val="20"/>
                <w:szCs w:val="20"/>
              </w:rPr>
              <w:lastRenderedPageBreak/>
              <w:t>hospital care.</w:t>
            </w:r>
          </w:p>
        </w:tc>
        <w:tc>
          <w:tcPr>
            <w:tcW w:w="747" w:type="dxa"/>
            <w:noWrap/>
            <w:hideMark/>
          </w:tcPr>
          <w:p w14:paraId="0DE894A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143 planned</w:t>
            </w:r>
          </w:p>
        </w:tc>
        <w:tc>
          <w:tcPr>
            <w:tcW w:w="762" w:type="dxa"/>
            <w:noWrap/>
            <w:hideMark/>
          </w:tcPr>
          <w:p w14:paraId="2E9C884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681" w:type="dxa"/>
            <w:noWrap/>
            <w:hideMark/>
          </w:tcPr>
          <w:p w14:paraId="462557B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685" w:type="dxa"/>
            <w:noWrap/>
            <w:hideMark/>
          </w:tcPr>
          <w:p w14:paraId="21A4249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542" w:type="dxa"/>
            <w:noWrap/>
            <w:hideMark/>
          </w:tcPr>
          <w:p w14:paraId="311B6A8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85" w:type="dxa"/>
            <w:noWrap/>
            <w:hideMark/>
          </w:tcPr>
          <w:p w14:paraId="03D36C9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802" w:type="dxa"/>
            <w:noWrap/>
            <w:hideMark/>
          </w:tcPr>
          <w:p w14:paraId="60F93CE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usual hospital care</w:t>
            </w:r>
          </w:p>
        </w:tc>
        <w:tc>
          <w:tcPr>
            <w:tcW w:w="742" w:type="dxa"/>
            <w:noWrap/>
            <w:hideMark/>
          </w:tcPr>
          <w:p w14:paraId="54A38E7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32" w:type="dxa"/>
            <w:noWrap/>
            <w:hideMark/>
          </w:tcPr>
          <w:p w14:paraId="219E404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 and 6 months</w:t>
            </w:r>
          </w:p>
        </w:tc>
        <w:tc>
          <w:tcPr>
            <w:tcW w:w="915" w:type="dxa"/>
            <w:noWrap/>
            <w:hideMark/>
          </w:tcPr>
          <w:p w14:paraId="4F15C39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10FCFD67" w14:textId="280684DB" w:rsidR="00FC71DB" w:rsidRPr="000601D7" w:rsidRDefault="00864C74" w:rsidP="00FC71DB">
            <w:pPr>
              <w:rPr>
                <w:rFonts w:ascii="Times New Roman" w:hAnsi="Times New Roman" w:cs="Times New Roman"/>
                <w:sz w:val="20"/>
                <w:szCs w:val="20"/>
              </w:rPr>
            </w:pPr>
            <w:r w:rsidRPr="000601D7">
              <w:rPr>
                <w:rFonts w:ascii="Times New Roman" w:hAnsi="Times New Roman" w:cs="Times New Roman"/>
                <w:sz w:val="20"/>
                <w:szCs w:val="20"/>
              </w:rPr>
              <w:t>Not relevant</w:t>
            </w:r>
          </w:p>
        </w:tc>
      </w:tr>
      <w:tr w:rsidR="00D218E7" w:rsidRPr="000601D7" w14:paraId="3FB785DB" w14:textId="77777777" w:rsidTr="00864C74">
        <w:trPr>
          <w:trHeight w:val="290"/>
        </w:trPr>
        <w:tc>
          <w:tcPr>
            <w:tcW w:w="1580" w:type="dxa"/>
            <w:noWrap/>
            <w:hideMark/>
          </w:tcPr>
          <w:p w14:paraId="0468C4A4" w14:textId="06FFDBFA"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Ricauda et al 2004</w:t>
            </w:r>
            <w:r w:rsidR="0015789A">
              <w:rPr>
                <w:rFonts w:ascii="Times New Roman" w:hAnsi="Times New Roman" w:cs="Times New Roman"/>
                <w:sz w:val="20"/>
                <w:szCs w:val="20"/>
              </w:rPr>
              <w:t xml:space="preserve"> </w:t>
            </w:r>
            <w:r w:rsidR="00567A16">
              <w:rPr>
                <w:rFonts w:ascii="Times New Roman" w:hAnsi="Times New Roman" w:cs="Times New Roman"/>
                <w:sz w:val="20"/>
                <w:szCs w:val="20"/>
              </w:rPr>
              <w:t>[104]</w:t>
            </w:r>
            <w:r w:rsidRPr="000601D7">
              <w:rPr>
                <w:rFonts w:ascii="Times New Roman" w:hAnsi="Times New Roman" w:cs="Times New Roman"/>
                <w:sz w:val="20"/>
                <w:szCs w:val="20"/>
              </w:rPr>
              <w:t>, Ahrens 2004</w:t>
            </w:r>
            <w:r w:rsidR="00567A16">
              <w:rPr>
                <w:rFonts w:ascii="Times New Roman" w:hAnsi="Times New Roman" w:cs="Times New Roman"/>
                <w:sz w:val="20"/>
                <w:szCs w:val="20"/>
              </w:rPr>
              <w:t xml:space="preserve"> [</w:t>
            </w:r>
            <w:r w:rsidR="00E046A2">
              <w:rPr>
                <w:rFonts w:ascii="Times New Roman" w:hAnsi="Times New Roman" w:cs="Times New Roman"/>
                <w:sz w:val="20"/>
                <w:szCs w:val="20"/>
              </w:rPr>
              <w:t>105</w:t>
            </w:r>
            <w:r w:rsidR="00567A16">
              <w:rPr>
                <w:rFonts w:ascii="Times New Roman" w:hAnsi="Times New Roman" w:cs="Times New Roman"/>
                <w:sz w:val="20"/>
                <w:szCs w:val="20"/>
              </w:rPr>
              <w:t>]</w:t>
            </w:r>
            <w:r w:rsidRPr="000601D7">
              <w:rPr>
                <w:rFonts w:ascii="Times New Roman" w:hAnsi="Times New Roman" w:cs="Times New Roman"/>
                <w:sz w:val="20"/>
                <w:szCs w:val="20"/>
              </w:rPr>
              <w:t>, Ricauda 2005</w:t>
            </w:r>
            <w:r w:rsidR="00E046A2">
              <w:rPr>
                <w:rFonts w:ascii="Times New Roman" w:hAnsi="Times New Roman" w:cs="Times New Roman"/>
                <w:sz w:val="20"/>
                <w:szCs w:val="20"/>
              </w:rPr>
              <w:t xml:space="preserve"> [</w:t>
            </w:r>
            <w:r w:rsidR="00CF288D">
              <w:rPr>
                <w:rFonts w:ascii="Times New Roman" w:hAnsi="Times New Roman" w:cs="Times New Roman"/>
                <w:sz w:val="20"/>
                <w:szCs w:val="20"/>
              </w:rPr>
              <w:t>106</w:t>
            </w:r>
            <w:r w:rsidR="00E046A2">
              <w:rPr>
                <w:rFonts w:ascii="Times New Roman" w:hAnsi="Times New Roman" w:cs="Times New Roman"/>
                <w:sz w:val="20"/>
                <w:szCs w:val="20"/>
              </w:rPr>
              <w:t>]</w:t>
            </w:r>
            <w:r w:rsidR="00CF288D" w:rsidRPr="000601D7">
              <w:rPr>
                <w:rFonts w:ascii="Times New Roman" w:hAnsi="Times New Roman" w:cs="Times New Roman"/>
                <w:sz w:val="20"/>
                <w:szCs w:val="20"/>
              </w:rPr>
              <w:t xml:space="preserve"> </w:t>
            </w:r>
          </w:p>
        </w:tc>
        <w:tc>
          <w:tcPr>
            <w:tcW w:w="810" w:type="dxa"/>
            <w:noWrap/>
            <w:hideMark/>
          </w:tcPr>
          <w:p w14:paraId="424C6FF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09702CE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Italy</w:t>
            </w:r>
          </w:p>
        </w:tc>
        <w:tc>
          <w:tcPr>
            <w:tcW w:w="843" w:type="dxa"/>
            <w:noWrap/>
            <w:hideMark/>
          </w:tcPr>
          <w:p w14:paraId="2F77490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0E3A34D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6A0AE48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ischemic stroke</w:t>
            </w:r>
          </w:p>
        </w:tc>
        <w:tc>
          <w:tcPr>
            <w:tcW w:w="747" w:type="dxa"/>
            <w:noWrap/>
            <w:hideMark/>
          </w:tcPr>
          <w:p w14:paraId="3EED7AD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120</w:t>
            </w:r>
          </w:p>
        </w:tc>
        <w:tc>
          <w:tcPr>
            <w:tcW w:w="762" w:type="dxa"/>
            <w:noWrap/>
            <w:hideMark/>
          </w:tcPr>
          <w:p w14:paraId="378D55C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60</w:t>
            </w:r>
          </w:p>
        </w:tc>
        <w:tc>
          <w:tcPr>
            <w:tcW w:w="681" w:type="dxa"/>
            <w:noWrap/>
            <w:hideMark/>
          </w:tcPr>
          <w:p w14:paraId="441F9EE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60</w:t>
            </w:r>
          </w:p>
        </w:tc>
        <w:tc>
          <w:tcPr>
            <w:tcW w:w="685" w:type="dxa"/>
            <w:noWrap/>
            <w:hideMark/>
          </w:tcPr>
          <w:p w14:paraId="0C211E2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82</w:t>
            </w:r>
          </w:p>
        </w:tc>
        <w:tc>
          <w:tcPr>
            <w:tcW w:w="542" w:type="dxa"/>
            <w:noWrap/>
            <w:hideMark/>
          </w:tcPr>
          <w:p w14:paraId="6D8E842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54 (45%)</w:t>
            </w:r>
          </w:p>
        </w:tc>
        <w:tc>
          <w:tcPr>
            <w:tcW w:w="785" w:type="dxa"/>
            <w:noWrap/>
            <w:hideMark/>
          </w:tcPr>
          <w:p w14:paraId="0F7098A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home treatment from a geriatric home hospitalization service (GHHS)</w:t>
            </w:r>
          </w:p>
        </w:tc>
        <w:tc>
          <w:tcPr>
            <w:tcW w:w="802" w:type="dxa"/>
            <w:noWrap/>
            <w:hideMark/>
          </w:tcPr>
          <w:p w14:paraId="6D9DC37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general medical ward</w:t>
            </w:r>
          </w:p>
        </w:tc>
        <w:tc>
          <w:tcPr>
            <w:tcW w:w="742" w:type="dxa"/>
            <w:noWrap/>
            <w:hideMark/>
          </w:tcPr>
          <w:p w14:paraId="58619DC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cost effectiveness, length of stay</w:t>
            </w:r>
          </w:p>
        </w:tc>
        <w:tc>
          <w:tcPr>
            <w:tcW w:w="732" w:type="dxa"/>
            <w:noWrap/>
            <w:hideMark/>
          </w:tcPr>
          <w:p w14:paraId="33EEAF7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6 months</w:t>
            </w:r>
          </w:p>
        </w:tc>
        <w:tc>
          <w:tcPr>
            <w:tcW w:w="915" w:type="dxa"/>
            <w:noWrap/>
            <w:hideMark/>
          </w:tcPr>
          <w:p w14:paraId="66CD34D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69716EE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Unclear</w:t>
            </w:r>
          </w:p>
        </w:tc>
      </w:tr>
      <w:tr w:rsidR="00D218E7" w:rsidRPr="000601D7" w14:paraId="47FDE294" w14:textId="77777777" w:rsidTr="00864C74">
        <w:trPr>
          <w:trHeight w:val="290"/>
        </w:trPr>
        <w:tc>
          <w:tcPr>
            <w:tcW w:w="1580" w:type="dxa"/>
            <w:noWrap/>
            <w:hideMark/>
          </w:tcPr>
          <w:p w14:paraId="7E96ED69" w14:textId="3C09110B"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Richards 1998</w:t>
            </w:r>
            <w:r w:rsidR="00CF288D">
              <w:rPr>
                <w:rFonts w:ascii="Times New Roman" w:hAnsi="Times New Roman" w:cs="Times New Roman"/>
                <w:sz w:val="20"/>
                <w:szCs w:val="20"/>
              </w:rPr>
              <w:t xml:space="preserve"> </w:t>
            </w:r>
            <w:r w:rsidR="00122065">
              <w:rPr>
                <w:rFonts w:ascii="Times New Roman" w:hAnsi="Times New Roman" w:cs="Times New Roman"/>
                <w:sz w:val="20"/>
                <w:szCs w:val="20"/>
              </w:rPr>
              <w:t>[107]</w:t>
            </w:r>
            <w:r w:rsidRPr="000601D7">
              <w:rPr>
                <w:rFonts w:ascii="Times New Roman" w:hAnsi="Times New Roman" w:cs="Times New Roman"/>
                <w:sz w:val="20"/>
                <w:szCs w:val="20"/>
              </w:rPr>
              <w:t>, Coast 1998</w:t>
            </w:r>
            <w:r w:rsidR="00122065">
              <w:rPr>
                <w:rFonts w:ascii="Times New Roman" w:hAnsi="Times New Roman" w:cs="Times New Roman"/>
                <w:sz w:val="20"/>
                <w:szCs w:val="20"/>
              </w:rPr>
              <w:t xml:space="preserve"> </w:t>
            </w:r>
            <w:r w:rsidR="00BD2551">
              <w:rPr>
                <w:rFonts w:ascii="Times New Roman" w:hAnsi="Times New Roman" w:cs="Times New Roman"/>
                <w:sz w:val="20"/>
                <w:szCs w:val="20"/>
              </w:rPr>
              <w:t>[108]</w:t>
            </w:r>
            <w:r w:rsidRPr="000601D7">
              <w:rPr>
                <w:rFonts w:ascii="Times New Roman" w:hAnsi="Times New Roman" w:cs="Times New Roman"/>
                <w:sz w:val="20"/>
                <w:szCs w:val="20"/>
              </w:rPr>
              <w:t xml:space="preserve">, </w:t>
            </w:r>
            <w:r w:rsidRPr="00575F14">
              <w:rPr>
                <w:rFonts w:ascii="Times New Roman" w:hAnsi="Times New Roman" w:cs="Times New Roman"/>
                <w:sz w:val="20"/>
                <w:szCs w:val="20"/>
              </w:rPr>
              <w:t>Gunnell 2000</w:t>
            </w:r>
            <w:r w:rsidR="00BD2551">
              <w:rPr>
                <w:rFonts w:ascii="Times New Roman" w:hAnsi="Times New Roman" w:cs="Times New Roman"/>
                <w:sz w:val="20"/>
                <w:szCs w:val="20"/>
              </w:rPr>
              <w:t xml:space="preserve"> </w:t>
            </w:r>
            <w:r w:rsidR="002B6C50">
              <w:rPr>
                <w:rFonts w:ascii="Times New Roman" w:hAnsi="Times New Roman" w:cs="Times New Roman"/>
                <w:sz w:val="20"/>
                <w:szCs w:val="20"/>
              </w:rPr>
              <w:t>[109</w:t>
            </w:r>
            <w:r w:rsidR="00575F14">
              <w:rPr>
                <w:rFonts w:ascii="Times New Roman" w:hAnsi="Times New Roman" w:cs="Times New Roman"/>
                <w:sz w:val="20"/>
                <w:szCs w:val="20"/>
              </w:rPr>
              <w:t>,110</w:t>
            </w:r>
            <w:r w:rsidR="002B6C50">
              <w:rPr>
                <w:rFonts w:ascii="Times New Roman" w:hAnsi="Times New Roman" w:cs="Times New Roman"/>
                <w:sz w:val="20"/>
                <w:szCs w:val="20"/>
              </w:rPr>
              <w:t>]</w:t>
            </w:r>
            <w:r w:rsidR="002B6C50" w:rsidRPr="000601D7">
              <w:rPr>
                <w:rFonts w:ascii="Times New Roman" w:hAnsi="Times New Roman" w:cs="Times New Roman"/>
                <w:sz w:val="20"/>
                <w:szCs w:val="20"/>
              </w:rPr>
              <w:t xml:space="preserve"> </w:t>
            </w:r>
          </w:p>
        </w:tc>
        <w:tc>
          <w:tcPr>
            <w:tcW w:w="810" w:type="dxa"/>
            <w:noWrap/>
            <w:hideMark/>
          </w:tcPr>
          <w:p w14:paraId="7F1EC09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paper,Registry record</w:t>
            </w:r>
          </w:p>
        </w:tc>
        <w:tc>
          <w:tcPr>
            <w:tcW w:w="685" w:type="dxa"/>
            <w:noWrap/>
            <w:hideMark/>
          </w:tcPr>
          <w:p w14:paraId="59CF4CF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UK</w:t>
            </w:r>
          </w:p>
        </w:tc>
        <w:tc>
          <w:tcPr>
            <w:tcW w:w="843" w:type="dxa"/>
            <w:noWrap/>
            <w:hideMark/>
          </w:tcPr>
          <w:p w14:paraId="00C8F0D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37CCD9D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48CD4C7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hospitalised but medically stable elderly patients</w:t>
            </w:r>
          </w:p>
        </w:tc>
        <w:tc>
          <w:tcPr>
            <w:tcW w:w="747" w:type="dxa"/>
            <w:noWrap/>
            <w:hideMark/>
          </w:tcPr>
          <w:p w14:paraId="06FA79B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241</w:t>
            </w:r>
          </w:p>
        </w:tc>
        <w:tc>
          <w:tcPr>
            <w:tcW w:w="762" w:type="dxa"/>
            <w:noWrap/>
            <w:hideMark/>
          </w:tcPr>
          <w:p w14:paraId="521C6C8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160</w:t>
            </w:r>
          </w:p>
        </w:tc>
        <w:tc>
          <w:tcPr>
            <w:tcW w:w="681" w:type="dxa"/>
            <w:noWrap/>
            <w:hideMark/>
          </w:tcPr>
          <w:p w14:paraId="277D157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81</w:t>
            </w:r>
          </w:p>
        </w:tc>
        <w:tc>
          <w:tcPr>
            <w:tcW w:w="685" w:type="dxa"/>
            <w:noWrap/>
            <w:hideMark/>
          </w:tcPr>
          <w:p w14:paraId="04AE6C6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median 79 (IQR 72-84) in hospital at home, 79 (74-84) in the control</w:t>
            </w:r>
          </w:p>
        </w:tc>
        <w:tc>
          <w:tcPr>
            <w:tcW w:w="542" w:type="dxa"/>
            <w:noWrap/>
            <w:hideMark/>
          </w:tcPr>
          <w:p w14:paraId="3282496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74 (30.7%)</w:t>
            </w:r>
          </w:p>
        </w:tc>
        <w:tc>
          <w:tcPr>
            <w:tcW w:w="785" w:type="dxa"/>
            <w:noWrap/>
            <w:hideMark/>
          </w:tcPr>
          <w:p w14:paraId="4B47741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802" w:type="dxa"/>
            <w:noWrap/>
            <w:hideMark/>
          </w:tcPr>
          <w:p w14:paraId="0F3CCD7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care</w:t>
            </w:r>
          </w:p>
        </w:tc>
        <w:tc>
          <w:tcPr>
            <w:tcW w:w="742" w:type="dxa"/>
            <w:noWrap/>
            <w:hideMark/>
          </w:tcPr>
          <w:p w14:paraId="2AA298B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cost effectiveness, length of stay</w:t>
            </w:r>
          </w:p>
        </w:tc>
        <w:tc>
          <w:tcPr>
            <w:tcW w:w="732" w:type="dxa"/>
            <w:noWrap/>
            <w:hideMark/>
          </w:tcPr>
          <w:p w14:paraId="3ACA239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 months</w:t>
            </w:r>
          </w:p>
        </w:tc>
        <w:tc>
          <w:tcPr>
            <w:tcW w:w="915" w:type="dxa"/>
            <w:noWrap/>
            <w:hideMark/>
          </w:tcPr>
          <w:p w14:paraId="77C5042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5C3DC00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Unclear</w:t>
            </w:r>
          </w:p>
        </w:tc>
      </w:tr>
      <w:tr w:rsidR="00D218E7" w:rsidRPr="000601D7" w14:paraId="03DB8310" w14:textId="77777777" w:rsidTr="00864C74">
        <w:trPr>
          <w:trHeight w:val="290"/>
        </w:trPr>
        <w:tc>
          <w:tcPr>
            <w:tcW w:w="1580" w:type="dxa"/>
            <w:noWrap/>
            <w:hideMark/>
          </w:tcPr>
          <w:p w14:paraId="71EA2D84" w14:textId="05290F41"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Rodriguez-Cerrillo 2013</w:t>
            </w:r>
            <w:r w:rsidR="005C1FE2">
              <w:rPr>
                <w:rFonts w:ascii="Times New Roman" w:hAnsi="Times New Roman" w:cs="Times New Roman"/>
                <w:sz w:val="20"/>
                <w:szCs w:val="20"/>
              </w:rPr>
              <w:t xml:space="preserve"> [111]</w:t>
            </w:r>
          </w:p>
        </w:tc>
        <w:tc>
          <w:tcPr>
            <w:tcW w:w="810" w:type="dxa"/>
            <w:noWrap/>
            <w:hideMark/>
          </w:tcPr>
          <w:p w14:paraId="3FE1146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38D9234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Spain</w:t>
            </w:r>
          </w:p>
        </w:tc>
        <w:tc>
          <w:tcPr>
            <w:tcW w:w="843" w:type="dxa"/>
            <w:noWrap/>
            <w:hideMark/>
          </w:tcPr>
          <w:p w14:paraId="7D2AABB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Cohort studies aiming for comparative effectiveness evaluations</w:t>
            </w:r>
          </w:p>
        </w:tc>
        <w:tc>
          <w:tcPr>
            <w:tcW w:w="791" w:type="dxa"/>
            <w:noWrap/>
            <w:hideMark/>
          </w:tcPr>
          <w:p w14:paraId="690B48C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 xml:space="preserve">Forming groups according to atients' preference to use of intervention </w:t>
            </w:r>
            <w:r w:rsidRPr="000601D7">
              <w:rPr>
                <w:rFonts w:ascii="Times New Roman" w:hAnsi="Times New Roman" w:cs="Times New Roman"/>
                <w:sz w:val="20"/>
                <w:szCs w:val="20"/>
              </w:rPr>
              <w:lastRenderedPageBreak/>
              <w:t>treatments</w:t>
            </w:r>
          </w:p>
        </w:tc>
        <w:tc>
          <w:tcPr>
            <w:tcW w:w="985" w:type="dxa"/>
            <w:noWrap/>
            <w:hideMark/>
          </w:tcPr>
          <w:p w14:paraId="70F4C3E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uncomplicated diverticulitis</w:t>
            </w:r>
          </w:p>
        </w:tc>
        <w:tc>
          <w:tcPr>
            <w:tcW w:w="747" w:type="dxa"/>
            <w:noWrap/>
            <w:hideMark/>
          </w:tcPr>
          <w:p w14:paraId="790C502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52</w:t>
            </w:r>
          </w:p>
        </w:tc>
        <w:tc>
          <w:tcPr>
            <w:tcW w:w="762" w:type="dxa"/>
            <w:noWrap/>
            <w:hideMark/>
          </w:tcPr>
          <w:p w14:paraId="686CD7D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34</w:t>
            </w:r>
          </w:p>
        </w:tc>
        <w:tc>
          <w:tcPr>
            <w:tcW w:w="681" w:type="dxa"/>
            <w:noWrap/>
            <w:hideMark/>
          </w:tcPr>
          <w:p w14:paraId="32A138E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19</w:t>
            </w:r>
          </w:p>
        </w:tc>
        <w:tc>
          <w:tcPr>
            <w:tcW w:w="685" w:type="dxa"/>
            <w:noWrap/>
            <w:hideMark/>
          </w:tcPr>
          <w:p w14:paraId="6E11FCE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77.7</w:t>
            </w:r>
          </w:p>
        </w:tc>
        <w:tc>
          <w:tcPr>
            <w:tcW w:w="542" w:type="dxa"/>
            <w:noWrap/>
            <w:hideMark/>
          </w:tcPr>
          <w:p w14:paraId="431FAF6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9 (17.3%)</w:t>
            </w:r>
          </w:p>
        </w:tc>
        <w:tc>
          <w:tcPr>
            <w:tcW w:w="785" w:type="dxa"/>
            <w:noWrap/>
            <w:hideMark/>
          </w:tcPr>
          <w:p w14:paraId="31984CD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802" w:type="dxa"/>
            <w:noWrap/>
            <w:hideMark/>
          </w:tcPr>
          <w:p w14:paraId="3AC8D92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care</w:t>
            </w:r>
          </w:p>
        </w:tc>
        <w:tc>
          <w:tcPr>
            <w:tcW w:w="742" w:type="dxa"/>
            <w:noWrap/>
            <w:hideMark/>
          </w:tcPr>
          <w:p w14:paraId="464083F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Cost effectiveness, length of stay</w:t>
            </w:r>
          </w:p>
        </w:tc>
        <w:tc>
          <w:tcPr>
            <w:tcW w:w="732" w:type="dxa"/>
            <w:noWrap/>
            <w:hideMark/>
          </w:tcPr>
          <w:p w14:paraId="341374C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915" w:type="dxa"/>
            <w:noWrap/>
            <w:hideMark/>
          </w:tcPr>
          <w:p w14:paraId="6974765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33EC1B2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Critical</w:t>
            </w:r>
          </w:p>
        </w:tc>
      </w:tr>
      <w:tr w:rsidR="00D218E7" w:rsidRPr="000601D7" w14:paraId="0C021AD8" w14:textId="77777777" w:rsidTr="00864C74">
        <w:trPr>
          <w:trHeight w:val="290"/>
        </w:trPr>
        <w:tc>
          <w:tcPr>
            <w:tcW w:w="1580" w:type="dxa"/>
            <w:noWrap/>
            <w:hideMark/>
          </w:tcPr>
          <w:p w14:paraId="173FBE01" w14:textId="6139935C"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Rousseau 2019</w:t>
            </w:r>
            <w:r w:rsidR="00715E83">
              <w:rPr>
                <w:rFonts w:ascii="Times New Roman" w:hAnsi="Times New Roman" w:cs="Times New Roman"/>
                <w:sz w:val="20"/>
                <w:szCs w:val="20"/>
              </w:rPr>
              <w:t xml:space="preserve"> [112]</w:t>
            </w:r>
          </w:p>
        </w:tc>
        <w:tc>
          <w:tcPr>
            <w:tcW w:w="810" w:type="dxa"/>
            <w:noWrap/>
            <w:hideMark/>
          </w:tcPr>
          <w:p w14:paraId="0368E0E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Conference abstract</w:t>
            </w:r>
          </w:p>
        </w:tc>
        <w:tc>
          <w:tcPr>
            <w:tcW w:w="685" w:type="dxa"/>
            <w:noWrap/>
            <w:hideMark/>
          </w:tcPr>
          <w:p w14:paraId="69884AF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US</w:t>
            </w:r>
          </w:p>
        </w:tc>
        <w:tc>
          <w:tcPr>
            <w:tcW w:w="843" w:type="dxa"/>
            <w:noWrap/>
            <w:hideMark/>
          </w:tcPr>
          <w:p w14:paraId="2CB0D22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Cohort studies aiming for comparative effectiveness evaluations</w:t>
            </w:r>
          </w:p>
        </w:tc>
        <w:tc>
          <w:tcPr>
            <w:tcW w:w="791" w:type="dxa"/>
            <w:noWrap/>
            <w:hideMark/>
          </w:tcPr>
          <w:p w14:paraId="167AF5A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985" w:type="dxa"/>
            <w:noWrap/>
            <w:hideMark/>
          </w:tcPr>
          <w:p w14:paraId="062E556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pneumonia</w:t>
            </w:r>
          </w:p>
        </w:tc>
        <w:tc>
          <w:tcPr>
            <w:tcW w:w="747" w:type="dxa"/>
            <w:noWrap/>
            <w:hideMark/>
          </w:tcPr>
          <w:p w14:paraId="3A8EBBB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99</w:t>
            </w:r>
          </w:p>
        </w:tc>
        <w:tc>
          <w:tcPr>
            <w:tcW w:w="762" w:type="dxa"/>
            <w:noWrap/>
            <w:hideMark/>
          </w:tcPr>
          <w:p w14:paraId="10C5166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65</w:t>
            </w:r>
          </w:p>
        </w:tc>
        <w:tc>
          <w:tcPr>
            <w:tcW w:w="681" w:type="dxa"/>
            <w:noWrap/>
            <w:hideMark/>
          </w:tcPr>
          <w:p w14:paraId="73F957F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34</w:t>
            </w:r>
          </w:p>
        </w:tc>
        <w:tc>
          <w:tcPr>
            <w:tcW w:w="685" w:type="dxa"/>
            <w:noWrap/>
            <w:hideMark/>
          </w:tcPr>
          <w:p w14:paraId="3FB083C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542" w:type="dxa"/>
            <w:noWrap/>
            <w:hideMark/>
          </w:tcPr>
          <w:p w14:paraId="71BD776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85" w:type="dxa"/>
            <w:noWrap/>
            <w:hideMark/>
          </w:tcPr>
          <w:p w14:paraId="0C99ECF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802" w:type="dxa"/>
            <w:noWrap/>
            <w:hideMark/>
          </w:tcPr>
          <w:p w14:paraId="08250EC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hospitalisation</w:t>
            </w:r>
          </w:p>
        </w:tc>
        <w:tc>
          <w:tcPr>
            <w:tcW w:w="742" w:type="dxa"/>
            <w:noWrap/>
            <w:hideMark/>
          </w:tcPr>
          <w:p w14:paraId="10B3FD7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hospital readmission</w:t>
            </w:r>
          </w:p>
        </w:tc>
        <w:tc>
          <w:tcPr>
            <w:tcW w:w="732" w:type="dxa"/>
            <w:noWrap/>
            <w:hideMark/>
          </w:tcPr>
          <w:p w14:paraId="640ED78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915" w:type="dxa"/>
            <w:noWrap/>
            <w:hideMark/>
          </w:tcPr>
          <w:p w14:paraId="286E489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29E3320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Serious</w:t>
            </w:r>
          </w:p>
        </w:tc>
      </w:tr>
      <w:tr w:rsidR="00D218E7" w:rsidRPr="000601D7" w14:paraId="34988E39" w14:textId="77777777" w:rsidTr="00864C74">
        <w:trPr>
          <w:trHeight w:val="290"/>
        </w:trPr>
        <w:tc>
          <w:tcPr>
            <w:tcW w:w="1580" w:type="dxa"/>
            <w:noWrap/>
            <w:hideMark/>
          </w:tcPr>
          <w:p w14:paraId="47CC9913" w14:textId="503ABC7A"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Saenger 2022</w:t>
            </w:r>
            <w:r w:rsidR="00E00904">
              <w:rPr>
                <w:rFonts w:ascii="Times New Roman" w:hAnsi="Times New Roman" w:cs="Times New Roman"/>
                <w:sz w:val="20"/>
                <w:szCs w:val="20"/>
              </w:rPr>
              <w:t xml:space="preserve"> [113]</w:t>
            </w:r>
          </w:p>
        </w:tc>
        <w:tc>
          <w:tcPr>
            <w:tcW w:w="810" w:type="dxa"/>
            <w:noWrap/>
            <w:hideMark/>
          </w:tcPr>
          <w:p w14:paraId="0F19481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 cost analysis using part of Federman 2018 data</w:t>
            </w:r>
          </w:p>
        </w:tc>
        <w:tc>
          <w:tcPr>
            <w:tcW w:w="685" w:type="dxa"/>
            <w:noWrap/>
            <w:hideMark/>
          </w:tcPr>
          <w:p w14:paraId="57F0750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US</w:t>
            </w:r>
          </w:p>
        </w:tc>
        <w:tc>
          <w:tcPr>
            <w:tcW w:w="843" w:type="dxa"/>
            <w:noWrap/>
            <w:hideMark/>
          </w:tcPr>
          <w:p w14:paraId="3EC7388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retrospective observational cohort</w:t>
            </w:r>
          </w:p>
        </w:tc>
        <w:tc>
          <w:tcPr>
            <w:tcW w:w="791" w:type="dxa"/>
            <w:noWrap/>
            <w:hideMark/>
          </w:tcPr>
          <w:p w14:paraId="7BCFA35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 xml:space="preserve">Forming groups according to the availability of intervention treatments and patients' willingness to use interventions </w:t>
            </w:r>
          </w:p>
        </w:tc>
        <w:tc>
          <w:tcPr>
            <w:tcW w:w="985" w:type="dxa"/>
            <w:noWrap/>
            <w:hideMark/>
          </w:tcPr>
          <w:p w14:paraId="67B987A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conditions requiring inpatient admission</w:t>
            </w:r>
          </w:p>
        </w:tc>
        <w:tc>
          <w:tcPr>
            <w:tcW w:w="747" w:type="dxa"/>
            <w:noWrap/>
            <w:hideMark/>
          </w:tcPr>
          <w:p w14:paraId="5396366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302</w:t>
            </w:r>
          </w:p>
        </w:tc>
        <w:tc>
          <w:tcPr>
            <w:tcW w:w="762" w:type="dxa"/>
            <w:noWrap/>
            <w:hideMark/>
          </w:tcPr>
          <w:p w14:paraId="44B32A9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201</w:t>
            </w:r>
          </w:p>
        </w:tc>
        <w:tc>
          <w:tcPr>
            <w:tcW w:w="681" w:type="dxa"/>
            <w:noWrap/>
            <w:hideMark/>
          </w:tcPr>
          <w:p w14:paraId="2875129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101</w:t>
            </w:r>
          </w:p>
        </w:tc>
        <w:tc>
          <w:tcPr>
            <w:tcW w:w="685" w:type="dxa"/>
            <w:noWrap/>
            <w:hideMark/>
          </w:tcPr>
          <w:p w14:paraId="2E57AFE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79.3 (13.3)</w:t>
            </w:r>
          </w:p>
        </w:tc>
        <w:tc>
          <w:tcPr>
            <w:tcW w:w="542" w:type="dxa"/>
            <w:noWrap/>
            <w:hideMark/>
          </w:tcPr>
          <w:p w14:paraId="75042AD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91 (30.1%)</w:t>
            </w:r>
          </w:p>
        </w:tc>
        <w:tc>
          <w:tcPr>
            <w:tcW w:w="785" w:type="dxa"/>
            <w:noWrap/>
            <w:hideMark/>
          </w:tcPr>
          <w:p w14:paraId="3BEBCEC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802" w:type="dxa"/>
            <w:noWrap/>
            <w:hideMark/>
          </w:tcPr>
          <w:p w14:paraId="6069428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inpatient care</w:t>
            </w:r>
          </w:p>
        </w:tc>
        <w:tc>
          <w:tcPr>
            <w:tcW w:w="742" w:type="dxa"/>
            <w:noWrap/>
            <w:hideMark/>
          </w:tcPr>
          <w:p w14:paraId="412AD7E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Cost effectiveness</w:t>
            </w:r>
          </w:p>
        </w:tc>
        <w:tc>
          <w:tcPr>
            <w:tcW w:w="732" w:type="dxa"/>
            <w:noWrap/>
            <w:hideMark/>
          </w:tcPr>
          <w:p w14:paraId="23AA0AC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 month</w:t>
            </w:r>
          </w:p>
        </w:tc>
        <w:tc>
          <w:tcPr>
            <w:tcW w:w="915" w:type="dxa"/>
            <w:noWrap/>
            <w:hideMark/>
          </w:tcPr>
          <w:p w14:paraId="4D6CDEF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64B2A609" w14:textId="129F0D96" w:rsidR="00FC71DB" w:rsidRPr="000601D7" w:rsidRDefault="00864C74" w:rsidP="00FC71DB">
            <w:pPr>
              <w:rPr>
                <w:rFonts w:ascii="Times New Roman" w:hAnsi="Times New Roman" w:cs="Times New Roman"/>
                <w:sz w:val="20"/>
                <w:szCs w:val="20"/>
              </w:rPr>
            </w:pPr>
            <w:r w:rsidRPr="000601D7">
              <w:rPr>
                <w:rFonts w:ascii="Times New Roman" w:hAnsi="Times New Roman" w:cs="Times New Roman"/>
                <w:sz w:val="20"/>
                <w:szCs w:val="20"/>
              </w:rPr>
              <w:t>Not relevant</w:t>
            </w:r>
          </w:p>
        </w:tc>
      </w:tr>
      <w:tr w:rsidR="00D218E7" w:rsidRPr="000601D7" w14:paraId="6725B147" w14:textId="77777777" w:rsidTr="00864C74">
        <w:trPr>
          <w:trHeight w:val="290"/>
        </w:trPr>
        <w:tc>
          <w:tcPr>
            <w:tcW w:w="1580" w:type="dxa"/>
            <w:noWrap/>
            <w:hideMark/>
          </w:tcPr>
          <w:p w14:paraId="6CD1DA4E" w14:textId="6F4170F8"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Sequerios 2013</w:t>
            </w:r>
            <w:r w:rsidR="007C6A0A">
              <w:rPr>
                <w:rFonts w:ascii="Times New Roman" w:hAnsi="Times New Roman" w:cs="Times New Roman"/>
                <w:sz w:val="20"/>
                <w:szCs w:val="20"/>
              </w:rPr>
              <w:t xml:space="preserve"> [114]</w:t>
            </w:r>
          </w:p>
        </w:tc>
        <w:tc>
          <w:tcPr>
            <w:tcW w:w="810" w:type="dxa"/>
            <w:noWrap/>
            <w:hideMark/>
          </w:tcPr>
          <w:p w14:paraId="49B0DA1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Conference abstract</w:t>
            </w:r>
          </w:p>
        </w:tc>
        <w:tc>
          <w:tcPr>
            <w:tcW w:w="685" w:type="dxa"/>
            <w:noWrap/>
            <w:hideMark/>
          </w:tcPr>
          <w:p w14:paraId="20AAC89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Unspecified</w:t>
            </w:r>
          </w:p>
        </w:tc>
        <w:tc>
          <w:tcPr>
            <w:tcW w:w="843" w:type="dxa"/>
            <w:noWrap/>
            <w:hideMark/>
          </w:tcPr>
          <w:p w14:paraId="52DD4F5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Non-RCT</w:t>
            </w:r>
          </w:p>
        </w:tc>
        <w:tc>
          <w:tcPr>
            <w:tcW w:w="791" w:type="dxa"/>
            <w:noWrap/>
            <w:hideMark/>
          </w:tcPr>
          <w:p w14:paraId="0F38E52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985" w:type="dxa"/>
            <w:noWrap/>
            <w:hideMark/>
          </w:tcPr>
          <w:p w14:paraId="14BC571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cystic fibrosis (CF) pulmonary exacerbations</w:t>
            </w:r>
          </w:p>
        </w:tc>
        <w:tc>
          <w:tcPr>
            <w:tcW w:w="747" w:type="dxa"/>
            <w:noWrap/>
            <w:hideMark/>
          </w:tcPr>
          <w:p w14:paraId="18652D1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58</w:t>
            </w:r>
          </w:p>
        </w:tc>
        <w:tc>
          <w:tcPr>
            <w:tcW w:w="762" w:type="dxa"/>
            <w:noWrap/>
            <w:hideMark/>
          </w:tcPr>
          <w:p w14:paraId="7C7EFC1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681" w:type="dxa"/>
            <w:noWrap/>
            <w:hideMark/>
          </w:tcPr>
          <w:p w14:paraId="2E9984B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685" w:type="dxa"/>
            <w:noWrap/>
            <w:hideMark/>
          </w:tcPr>
          <w:p w14:paraId="528597F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542" w:type="dxa"/>
            <w:noWrap/>
            <w:hideMark/>
          </w:tcPr>
          <w:p w14:paraId="6A244BC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85" w:type="dxa"/>
            <w:noWrap/>
            <w:hideMark/>
          </w:tcPr>
          <w:p w14:paraId="0D7CEC9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802" w:type="dxa"/>
            <w:noWrap/>
            <w:hideMark/>
          </w:tcPr>
          <w:p w14:paraId="0C8D0CA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care</w:t>
            </w:r>
          </w:p>
        </w:tc>
        <w:tc>
          <w:tcPr>
            <w:tcW w:w="742" w:type="dxa"/>
            <w:noWrap/>
            <w:hideMark/>
          </w:tcPr>
          <w:p w14:paraId="1A2B84E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32" w:type="dxa"/>
            <w:noWrap/>
            <w:hideMark/>
          </w:tcPr>
          <w:p w14:paraId="1295DBF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915" w:type="dxa"/>
            <w:noWrap/>
            <w:hideMark/>
          </w:tcPr>
          <w:p w14:paraId="1A249B5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09679E04" w14:textId="7450294C"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w:t>
            </w:r>
            <w:r w:rsidR="00864C74" w:rsidRPr="000601D7">
              <w:rPr>
                <w:rFonts w:ascii="Times New Roman" w:hAnsi="Times New Roman" w:cs="Times New Roman"/>
                <w:sz w:val="20"/>
                <w:szCs w:val="20"/>
              </w:rPr>
              <w:t>o information</w:t>
            </w:r>
          </w:p>
        </w:tc>
      </w:tr>
      <w:tr w:rsidR="00D218E7" w:rsidRPr="000601D7" w14:paraId="412CCF6D" w14:textId="77777777" w:rsidTr="00864C74">
        <w:trPr>
          <w:trHeight w:val="290"/>
        </w:trPr>
        <w:tc>
          <w:tcPr>
            <w:tcW w:w="1580" w:type="dxa"/>
            <w:noWrap/>
            <w:hideMark/>
          </w:tcPr>
          <w:p w14:paraId="2C0EE8FB" w14:textId="07BF528A"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Shepperd 1998</w:t>
            </w:r>
            <w:r w:rsidR="00B504E4">
              <w:rPr>
                <w:rFonts w:ascii="Times New Roman" w:hAnsi="Times New Roman" w:cs="Times New Roman"/>
                <w:sz w:val="20"/>
                <w:szCs w:val="20"/>
              </w:rPr>
              <w:t xml:space="preserve"> [115-118]</w:t>
            </w:r>
            <w:r w:rsidR="00B504E4" w:rsidRPr="000601D7">
              <w:rPr>
                <w:rFonts w:ascii="Times New Roman" w:hAnsi="Times New Roman" w:cs="Times New Roman"/>
                <w:sz w:val="20"/>
                <w:szCs w:val="20"/>
              </w:rPr>
              <w:t xml:space="preserve"> </w:t>
            </w:r>
          </w:p>
        </w:tc>
        <w:tc>
          <w:tcPr>
            <w:tcW w:w="810" w:type="dxa"/>
            <w:noWrap/>
            <w:hideMark/>
          </w:tcPr>
          <w:p w14:paraId="530CA62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paper,Registry record</w:t>
            </w:r>
          </w:p>
        </w:tc>
        <w:tc>
          <w:tcPr>
            <w:tcW w:w="685" w:type="dxa"/>
            <w:noWrap/>
            <w:hideMark/>
          </w:tcPr>
          <w:p w14:paraId="274EC5C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UK</w:t>
            </w:r>
          </w:p>
        </w:tc>
        <w:tc>
          <w:tcPr>
            <w:tcW w:w="843" w:type="dxa"/>
            <w:noWrap/>
            <w:hideMark/>
          </w:tcPr>
          <w:p w14:paraId="1406A2E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5DA3A36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69C05E1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hip replacement, knee replacement, hysterectomy, COPD, elderly patients with a mix of medical con</w:t>
            </w:r>
            <w:r w:rsidRPr="000601D7">
              <w:rPr>
                <w:rFonts w:ascii="Times New Roman" w:hAnsi="Times New Roman" w:cs="Times New Roman"/>
                <w:sz w:val="20"/>
                <w:szCs w:val="20"/>
              </w:rPr>
              <w:softHyphen/>
              <w:t>ditions</w:t>
            </w:r>
          </w:p>
        </w:tc>
        <w:tc>
          <w:tcPr>
            <w:tcW w:w="747" w:type="dxa"/>
            <w:noWrap/>
            <w:hideMark/>
          </w:tcPr>
          <w:p w14:paraId="13E670A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538</w:t>
            </w:r>
          </w:p>
        </w:tc>
        <w:tc>
          <w:tcPr>
            <w:tcW w:w="762" w:type="dxa"/>
            <w:noWrap/>
            <w:hideMark/>
          </w:tcPr>
          <w:p w14:paraId="0A7B5C8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163</w:t>
            </w:r>
          </w:p>
        </w:tc>
        <w:tc>
          <w:tcPr>
            <w:tcW w:w="681" w:type="dxa"/>
            <w:noWrap/>
            <w:hideMark/>
          </w:tcPr>
          <w:p w14:paraId="399A706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275</w:t>
            </w:r>
          </w:p>
        </w:tc>
        <w:tc>
          <w:tcPr>
            <w:tcW w:w="685" w:type="dxa"/>
            <w:noWrap/>
            <w:hideMark/>
          </w:tcPr>
          <w:p w14:paraId="74D7F25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60</w:t>
            </w:r>
          </w:p>
        </w:tc>
        <w:tc>
          <w:tcPr>
            <w:tcW w:w="542" w:type="dxa"/>
            <w:noWrap/>
            <w:hideMark/>
          </w:tcPr>
          <w:p w14:paraId="1B77FCC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119 (22.1%)</w:t>
            </w:r>
          </w:p>
        </w:tc>
        <w:tc>
          <w:tcPr>
            <w:tcW w:w="785" w:type="dxa"/>
            <w:noWrap/>
            <w:hideMark/>
          </w:tcPr>
          <w:p w14:paraId="6528E86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802" w:type="dxa"/>
            <w:noWrap/>
            <w:hideMark/>
          </w:tcPr>
          <w:p w14:paraId="6D68CBA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care</w:t>
            </w:r>
          </w:p>
        </w:tc>
        <w:tc>
          <w:tcPr>
            <w:tcW w:w="742" w:type="dxa"/>
            <w:noWrap/>
            <w:hideMark/>
          </w:tcPr>
          <w:p w14:paraId="68589DE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hospital readmission, cost effectiveness</w:t>
            </w:r>
          </w:p>
        </w:tc>
        <w:tc>
          <w:tcPr>
            <w:tcW w:w="732" w:type="dxa"/>
            <w:noWrap/>
            <w:hideMark/>
          </w:tcPr>
          <w:p w14:paraId="2AAE8C9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 months</w:t>
            </w:r>
          </w:p>
        </w:tc>
        <w:tc>
          <w:tcPr>
            <w:tcW w:w="915" w:type="dxa"/>
            <w:noWrap/>
            <w:hideMark/>
          </w:tcPr>
          <w:p w14:paraId="05548FB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124E51BF" w14:textId="6A77B89E" w:rsidR="00FC71DB" w:rsidRPr="000601D7" w:rsidRDefault="00C666B3" w:rsidP="00FC71DB">
            <w:pPr>
              <w:rPr>
                <w:rFonts w:ascii="Times New Roman" w:hAnsi="Times New Roman" w:cs="Times New Roman"/>
                <w:sz w:val="20"/>
                <w:szCs w:val="20"/>
              </w:rPr>
            </w:pPr>
            <w:r w:rsidRPr="000601D7">
              <w:rPr>
                <w:rFonts w:ascii="Times New Roman" w:hAnsi="Times New Roman" w:cs="Times New Roman"/>
                <w:sz w:val="20"/>
                <w:szCs w:val="20"/>
              </w:rPr>
              <w:t>Unclear</w:t>
            </w:r>
          </w:p>
          <w:p w14:paraId="181A39EC" w14:textId="77777777" w:rsidR="00C666B3" w:rsidRPr="000601D7" w:rsidRDefault="00C666B3" w:rsidP="00C666B3">
            <w:pPr>
              <w:rPr>
                <w:rFonts w:ascii="Times New Roman" w:hAnsi="Times New Roman" w:cs="Times New Roman"/>
                <w:sz w:val="20"/>
                <w:szCs w:val="20"/>
              </w:rPr>
            </w:pPr>
          </w:p>
        </w:tc>
      </w:tr>
      <w:tr w:rsidR="00D218E7" w:rsidRPr="000601D7" w14:paraId="69AF2D17" w14:textId="77777777" w:rsidTr="00864C74">
        <w:trPr>
          <w:trHeight w:val="290"/>
        </w:trPr>
        <w:tc>
          <w:tcPr>
            <w:tcW w:w="1580" w:type="dxa"/>
            <w:noWrap/>
            <w:hideMark/>
          </w:tcPr>
          <w:p w14:paraId="6F1E6761" w14:textId="72300DFB"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Shepperd 2017</w:t>
            </w:r>
            <w:r w:rsidR="007A64B5">
              <w:rPr>
                <w:rFonts w:ascii="Times New Roman" w:hAnsi="Times New Roman" w:cs="Times New Roman"/>
                <w:sz w:val="20"/>
                <w:szCs w:val="20"/>
              </w:rPr>
              <w:t xml:space="preserve"> [119]</w:t>
            </w:r>
            <w:r w:rsidRPr="000601D7">
              <w:rPr>
                <w:rFonts w:ascii="Times New Roman" w:hAnsi="Times New Roman" w:cs="Times New Roman"/>
                <w:sz w:val="20"/>
                <w:szCs w:val="20"/>
              </w:rPr>
              <w:t>; Shepperd 2021</w:t>
            </w:r>
            <w:r w:rsidR="000E3713">
              <w:rPr>
                <w:rFonts w:ascii="Times New Roman" w:hAnsi="Times New Roman" w:cs="Times New Roman"/>
                <w:sz w:val="20"/>
                <w:szCs w:val="20"/>
              </w:rPr>
              <w:t xml:space="preserve"> [120]</w:t>
            </w:r>
            <w:r w:rsidRPr="000601D7">
              <w:rPr>
                <w:rFonts w:ascii="Times New Roman" w:hAnsi="Times New Roman" w:cs="Times New Roman"/>
                <w:sz w:val="20"/>
                <w:szCs w:val="20"/>
              </w:rPr>
              <w:t>; Singh 2022</w:t>
            </w:r>
            <w:r w:rsidR="000E3713">
              <w:rPr>
                <w:rFonts w:ascii="Times New Roman" w:hAnsi="Times New Roman" w:cs="Times New Roman"/>
                <w:sz w:val="20"/>
                <w:szCs w:val="20"/>
              </w:rPr>
              <w:t xml:space="preserve"> [</w:t>
            </w:r>
            <w:r w:rsidR="00E32581">
              <w:rPr>
                <w:rFonts w:ascii="Times New Roman" w:hAnsi="Times New Roman" w:cs="Times New Roman"/>
                <w:sz w:val="20"/>
                <w:szCs w:val="20"/>
              </w:rPr>
              <w:t>121</w:t>
            </w:r>
            <w:r w:rsidR="000E3713">
              <w:rPr>
                <w:rFonts w:ascii="Times New Roman" w:hAnsi="Times New Roman" w:cs="Times New Roman"/>
                <w:sz w:val="20"/>
                <w:szCs w:val="20"/>
              </w:rPr>
              <w:t>]</w:t>
            </w:r>
            <w:r w:rsidRPr="000601D7">
              <w:rPr>
                <w:rFonts w:ascii="Times New Roman" w:hAnsi="Times New Roman" w:cs="Times New Roman"/>
                <w:sz w:val="20"/>
                <w:szCs w:val="20"/>
              </w:rPr>
              <w:t>, ISRCTN60477865</w:t>
            </w:r>
            <w:r w:rsidR="00FC5057">
              <w:rPr>
                <w:rFonts w:ascii="Times New Roman" w:hAnsi="Times New Roman" w:cs="Times New Roman"/>
                <w:sz w:val="20"/>
                <w:szCs w:val="20"/>
              </w:rPr>
              <w:t xml:space="preserve"> [</w:t>
            </w:r>
            <w:r w:rsidR="00EE2421">
              <w:rPr>
                <w:rFonts w:ascii="Times New Roman" w:hAnsi="Times New Roman" w:cs="Times New Roman"/>
                <w:sz w:val="20"/>
                <w:szCs w:val="20"/>
              </w:rPr>
              <w:t>122</w:t>
            </w:r>
            <w:r w:rsidR="00FC5057">
              <w:rPr>
                <w:rFonts w:ascii="Times New Roman" w:hAnsi="Times New Roman" w:cs="Times New Roman"/>
                <w:sz w:val="20"/>
                <w:szCs w:val="20"/>
              </w:rPr>
              <w:t>]</w:t>
            </w:r>
            <w:r w:rsidR="00EE2421" w:rsidRPr="000601D7">
              <w:rPr>
                <w:rFonts w:ascii="Times New Roman" w:hAnsi="Times New Roman" w:cs="Times New Roman"/>
                <w:sz w:val="20"/>
                <w:szCs w:val="20"/>
              </w:rPr>
              <w:t xml:space="preserve"> </w:t>
            </w:r>
          </w:p>
        </w:tc>
        <w:tc>
          <w:tcPr>
            <w:tcW w:w="810" w:type="dxa"/>
            <w:noWrap/>
            <w:hideMark/>
          </w:tcPr>
          <w:p w14:paraId="7C70EBD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paper,Registry record</w:t>
            </w:r>
          </w:p>
        </w:tc>
        <w:tc>
          <w:tcPr>
            <w:tcW w:w="685" w:type="dxa"/>
            <w:noWrap/>
            <w:hideMark/>
          </w:tcPr>
          <w:p w14:paraId="1313D39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UK</w:t>
            </w:r>
          </w:p>
        </w:tc>
        <w:tc>
          <w:tcPr>
            <w:tcW w:w="843" w:type="dxa"/>
            <w:noWrap/>
            <w:hideMark/>
          </w:tcPr>
          <w:p w14:paraId="7AA9553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4D38225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7D8B008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older people with markers of frailty or prior dependence</w:t>
            </w:r>
          </w:p>
        </w:tc>
        <w:tc>
          <w:tcPr>
            <w:tcW w:w="747" w:type="dxa"/>
            <w:noWrap/>
            <w:hideMark/>
          </w:tcPr>
          <w:p w14:paraId="58A13F5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1055</w:t>
            </w:r>
          </w:p>
        </w:tc>
        <w:tc>
          <w:tcPr>
            <w:tcW w:w="762" w:type="dxa"/>
            <w:noWrap/>
            <w:hideMark/>
          </w:tcPr>
          <w:p w14:paraId="3D0710D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687</w:t>
            </w:r>
          </w:p>
        </w:tc>
        <w:tc>
          <w:tcPr>
            <w:tcW w:w="681" w:type="dxa"/>
            <w:noWrap/>
            <w:hideMark/>
          </w:tcPr>
          <w:p w14:paraId="531D0E9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345</w:t>
            </w:r>
          </w:p>
        </w:tc>
        <w:tc>
          <w:tcPr>
            <w:tcW w:w="685" w:type="dxa"/>
            <w:noWrap/>
            <w:hideMark/>
          </w:tcPr>
          <w:p w14:paraId="1CC4DF6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83.3 (7)</w:t>
            </w:r>
          </w:p>
        </w:tc>
        <w:tc>
          <w:tcPr>
            <w:tcW w:w="542" w:type="dxa"/>
            <w:noWrap/>
            <w:hideMark/>
          </w:tcPr>
          <w:p w14:paraId="47BBC05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407 (38.6%)</w:t>
            </w:r>
          </w:p>
        </w:tc>
        <w:tc>
          <w:tcPr>
            <w:tcW w:w="785" w:type="dxa"/>
            <w:noWrap/>
            <w:hideMark/>
          </w:tcPr>
          <w:p w14:paraId="08CDE95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geriatrician-led admission avoidance hospital at home</w:t>
            </w:r>
          </w:p>
        </w:tc>
        <w:tc>
          <w:tcPr>
            <w:tcW w:w="802" w:type="dxa"/>
            <w:noWrap/>
            <w:hideMark/>
          </w:tcPr>
          <w:p w14:paraId="5E7CDF5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care</w:t>
            </w:r>
          </w:p>
        </w:tc>
        <w:tc>
          <w:tcPr>
            <w:tcW w:w="742" w:type="dxa"/>
            <w:noWrap/>
            <w:hideMark/>
          </w:tcPr>
          <w:p w14:paraId="779092F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hospital readmission, cost effectiveness, length of stay</w:t>
            </w:r>
          </w:p>
        </w:tc>
        <w:tc>
          <w:tcPr>
            <w:tcW w:w="732" w:type="dxa"/>
            <w:noWrap/>
            <w:hideMark/>
          </w:tcPr>
          <w:p w14:paraId="0063452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12 months</w:t>
            </w:r>
          </w:p>
        </w:tc>
        <w:tc>
          <w:tcPr>
            <w:tcW w:w="915" w:type="dxa"/>
            <w:noWrap/>
            <w:hideMark/>
          </w:tcPr>
          <w:p w14:paraId="7B60DC2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4DEBC9F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Unclear</w:t>
            </w:r>
          </w:p>
        </w:tc>
      </w:tr>
      <w:tr w:rsidR="00D218E7" w:rsidRPr="000601D7" w14:paraId="11A9CDA0" w14:textId="77777777" w:rsidTr="00864C74">
        <w:trPr>
          <w:trHeight w:val="290"/>
        </w:trPr>
        <w:tc>
          <w:tcPr>
            <w:tcW w:w="1580" w:type="dxa"/>
            <w:noWrap/>
            <w:hideMark/>
          </w:tcPr>
          <w:p w14:paraId="0061C5F1" w14:textId="1B925334"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Soones 2016</w:t>
            </w:r>
            <w:r w:rsidR="0066307E">
              <w:rPr>
                <w:rFonts w:ascii="Times New Roman" w:hAnsi="Times New Roman" w:cs="Times New Roman"/>
                <w:sz w:val="20"/>
                <w:szCs w:val="20"/>
              </w:rPr>
              <w:t xml:space="preserve"> [123]</w:t>
            </w:r>
          </w:p>
        </w:tc>
        <w:tc>
          <w:tcPr>
            <w:tcW w:w="810" w:type="dxa"/>
            <w:noWrap/>
            <w:hideMark/>
          </w:tcPr>
          <w:p w14:paraId="41F3685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Conference abstract</w:t>
            </w:r>
          </w:p>
        </w:tc>
        <w:tc>
          <w:tcPr>
            <w:tcW w:w="685" w:type="dxa"/>
            <w:noWrap/>
            <w:hideMark/>
          </w:tcPr>
          <w:p w14:paraId="31F5ED5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US</w:t>
            </w:r>
          </w:p>
        </w:tc>
        <w:tc>
          <w:tcPr>
            <w:tcW w:w="843" w:type="dxa"/>
            <w:noWrap/>
            <w:hideMark/>
          </w:tcPr>
          <w:p w14:paraId="429F7C9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 xml:space="preserve">Non-randomized, observational study comparing MACT participants with </w:t>
            </w:r>
            <w:r w:rsidRPr="000601D7">
              <w:rPr>
                <w:rFonts w:ascii="Times New Roman" w:hAnsi="Times New Roman" w:cs="Times New Roman"/>
                <w:sz w:val="20"/>
                <w:szCs w:val="20"/>
              </w:rPr>
              <w:lastRenderedPageBreak/>
              <w:t>concurrent controls</w:t>
            </w:r>
          </w:p>
        </w:tc>
        <w:tc>
          <w:tcPr>
            <w:tcW w:w="791" w:type="dxa"/>
            <w:noWrap/>
            <w:hideMark/>
          </w:tcPr>
          <w:p w14:paraId="7B7AD5E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 xml:space="preserve">Forming groups according to the availability of intervention treatments and </w:t>
            </w:r>
            <w:r w:rsidRPr="000601D7">
              <w:rPr>
                <w:rFonts w:ascii="Times New Roman" w:hAnsi="Times New Roman" w:cs="Times New Roman"/>
                <w:sz w:val="20"/>
                <w:szCs w:val="20"/>
              </w:rPr>
              <w:lastRenderedPageBreak/>
              <w:t xml:space="preserve">patients' willingness to use interventions </w:t>
            </w:r>
          </w:p>
        </w:tc>
        <w:tc>
          <w:tcPr>
            <w:tcW w:w="985" w:type="dxa"/>
            <w:noWrap/>
            <w:hideMark/>
          </w:tcPr>
          <w:p w14:paraId="326E3D6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general acute conditions</w:t>
            </w:r>
          </w:p>
        </w:tc>
        <w:tc>
          <w:tcPr>
            <w:tcW w:w="747" w:type="dxa"/>
            <w:noWrap/>
            <w:hideMark/>
          </w:tcPr>
          <w:p w14:paraId="4A36F4A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90</w:t>
            </w:r>
          </w:p>
        </w:tc>
        <w:tc>
          <w:tcPr>
            <w:tcW w:w="762" w:type="dxa"/>
            <w:noWrap/>
            <w:hideMark/>
          </w:tcPr>
          <w:p w14:paraId="3953BE9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34</w:t>
            </w:r>
          </w:p>
        </w:tc>
        <w:tc>
          <w:tcPr>
            <w:tcW w:w="681" w:type="dxa"/>
            <w:noWrap/>
            <w:hideMark/>
          </w:tcPr>
          <w:p w14:paraId="5CC4B67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56</w:t>
            </w:r>
          </w:p>
        </w:tc>
        <w:tc>
          <w:tcPr>
            <w:tcW w:w="685" w:type="dxa"/>
            <w:noWrap/>
            <w:hideMark/>
          </w:tcPr>
          <w:p w14:paraId="019827B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71</w:t>
            </w:r>
          </w:p>
        </w:tc>
        <w:tc>
          <w:tcPr>
            <w:tcW w:w="542" w:type="dxa"/>
            <w:noWrap/>
            <w:hideMark/>
          </w:tcPr>
          <w:p w14:paraId="4537FAA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85" w:type="dxa"/>
            <w:noWrap/>
            <w:hideMark/>
          </w:tcPr>
          <w:p w14:paraId="0F96F55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Mobile Acute Care Team</w:t>
            </w:r>
          </w:p>
        </w:tc>
        <w:tc>
          <w:tcPr>
            <w:tcW w:w="802" w:type="dxa"/>
            <w:noWrap/>
            <w:hideMark/>
          </w:tcPr>
          <w:p w14:paraId="2D4DE8E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care</w:t>
            </w:r>
          </w:p>
        </w:tc>
        <w:tc>
          <w:tcPr>
            <w:tcW w:w="742" w:type="dxa"/>
            <w:noWrap/>
            <w:hideMark/>
          </w:tcPr>
          <w:p w14:paraId="20ED0D3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readmission, length of stay</w:t>
            </w:r>
          </w:p>
        </w:tc>
        <w:tc>
          <w:tcPr>
            <w:tcW w:w="732" w:type="dxa"/>
            <w:noWrap/>
            <w:hideMark/>
          </w:tcPr>
          <w:p w14:paraId="4121816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915" w:type="dxa"/>
            <w:noWrap/>
            <w:hideMark/>
          </w:tcPr>
          <w:p w14:paraId="3D6F092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67BE7C0C" w14:textId="72CF794A"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w:t>
            </w:r>
            <w:r w:rsidR="00864C74" w:rsidRPr="000601D7">
              <w:rPr>
                <w:rFonts w:ascii="Times New Roman" w:hAnsi="Times New Roman" w:cs="Times New Roman"/>
                <w:sz w:val="20"/>
                <w:szCs w:val="20"/>
              </w:rPr>
              <w:t>o information</w:t>
            </w:r>
          </w:p>
        </w:tc>
      </w:tr>
      <w:tr w:rsidR="00D218E7" w:rsidRPr="000601D7" w14:paraId="6716AED9" w14:textId="77777777" w:rsidTr="00864C74">
        <w:trPr>
          <w:trHeight w:val="290"/>
        </w:trPr>
        <w:tc>
          <w:tcPr>
            <w:tcW w:w="1580" w:type="dxa"/>
            <w:noWrap/>
            <w:hideMark/>
          </w:tcPr>
          <w:p w14:paraId="3A4230DE" w14:textId="6E36AB16"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Summerfelt 2015</w:t>
            </w:r>
            <w:r w:rsidR="005373EF">
              <w:rPr>
                <w:rFonts w:ascii="Times New Roman" w:hAnsi="Times New Roman" w:cs="Times New Roman"/>
                <w:sz w:val="20"/>
                <w:szCs w:val="20"/>
              </w:rPr>
              <w:t xml:space="preserve"> </w:t>
            </w:r>
            <w:r w:rsidR="004978C6">
              <w:rPr>
                <w:rFonts w:ascii="Times New Roman" w:hAnsi="Times New Roman" w:cs="Times New Roman"/>
                <w:sz w:val="20"/>
                <w:szCs w:val="20"/>
              </w:rPr>
              <w:t>[124]</w:t>
            </w:r>
            <w:r w:rsidR="004978C6" w:rsidRPr="000601D7">
              <w:rPr>
                <w:rFonts w:ascii="Times New Roman" w:hAnsi="Times New Roman" w:cs="Times New Roman"/>
                <w:sz w:val="20"/>
                <w:szCs w:val="20"/>
              </w:rPr>
              <w:t xml:space="preserve"> </w:t>
            </w:r>
          </w:p>
        </w:tc>
        <w:tc>
          <w:tcPr>
            <w:tcW w:w="810" w:type="dxa"/>
            <w:noWrap/>
            <w:hideMark/>
          </w:tcPr>
          <w:p w14:paraId="185981E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3CD938C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US</w:t>
            </w:r>
          </w:p>
        </w:tc>
        <w:tc>
          <w:tcPr>
            <w:tcW w:w="843" w:type="dxa"/>
            <w:noWrap/>
            <w:hideMark/>
          </w:tcPr>
          <w:p w14:paraId="7465386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Prospective, nonrandomized, quasi-experiment</w:t>
            </w:r>
          </w:p>
        </w:tc>
        <w:tc>
          <w:tcPr>
            <w:tcW w:w="791" w:type="dxa"/>
            <w:noWrap/>
            <w:hideMark/>
          </w:tcPr>
          <w:p w14:paraId="6A3109F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Forming groups according to specific time periods when the intervention treatments were accessible (i.e., within or outside of service hours)</w:t>
            </w:r>
          </w:p>
        </w:tc>
        <w:tc>
          <w:tcPr>
            <w:tcW w:w="985" w:type="dxa"/>
            <w:noWrap/>
            <w:hideMark/>
          </w:tcPr>
          <w:p w14:paraId="765897C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exacerbation of chronic obstructive pulmonary disease (COPD) or congestive heart failure (CHF), deep vein thrombosis (DVT), asthma, or community- acquired pneumonia</w:t>
            </w:r>
          </w:p>
        </w:tc>
        <w:tc>
          <w:tcPr>
            <w:tcW w:w="747" w:type="dxa"/>
            <w:noWrap/>
            <w:hideMark/>
          </w:tcPr>
          <w:p w14:paraId="3FC2C27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102</w:t>
            </w:r>
          </w:p>
        </w:tc>
        <w:tc>
          <w:tcPr>
            <w:tcW w:w="762" w:type="dxa"/>
            <w:noWrap/>
            <w:hideMark/>
          </w:tcPr>
          <w:p w14:paraId="2DAA68A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50</w:t>
            </w:r>
          </w:p>
        </w:tc>
        <w:tc>
          <w:tcPr>
            <w:tcW w:w="681" w:type="dxa"/>
            <w:noWrap/>
            <w:hideMark/>
          </w:tcPr>
          <w:p w14:paraId="7D7DB55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52</w:t>
            </w:r>
          </w:p>
        </w:tc>
        <w:tc>
          <w:tcPr>
            <w:tcW w:w="685" w:type="dxa"/>
            <w:noWrap/>
            <w:hideMark/>
          </w:tcPr>
          <w:p w14:paraId="5AA1DEC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63.5 (14.5)</w:t>
            </w:r>
          </w:p>
        </w:tc>
        <w:tc>
          <w:tcPr>
            <w:tcW w:w="542" w:type="dxa"/>
            <w:noWrap/>
            <w:hideMark/>
          </w:tcPr>
          <w:p w14:paraId="0EEC905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44 (43.1%)</w:t>
            </w:r>
          </w:p>
        </w:tc>
        <w:tc>
          <w:tcPr>
            <w:tcW w:w="785" w:type="dxa"/>
            <w:noWrap/>
            <w:hideMark/>
          </w:tcPr>
          <w:p w14:paraId="246988A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802" w:type="dxa"/>
            <w:noWrap/>
            <w:hideMark/>
          </w:tcPr>
          <w:p w14:paraId="7FAD74D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care</w:t>
            </w:r>
          </w:p>
        </w:tc>
        <w:tc>
          <w:tcPr>
            <w:tcW w:w="742" w:type="dxa"/>
            <w:noWrap/>
            <w:hideMark/>
          </w:tcPr>
          <w:p w14:paraId="3C676E9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hospital readmission, length of stay</w:t>
            </w:r>
          </w:p>
        </w:tc>
        <w:tc>
          <w:tcPr>
            <w:tcW w:w="732" w:type="dxa"/>
            <w:noWrap/>
            <w:hideMark/>
          </w:tcPr>
          <w:p w14:paraId="67094ED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 months</w:t>
            </w:r>
          </w:p>
        </w:tc>
        <w:tc>
          <w:tcPr>
            <w:tcW w:w="915" w:type="dxa"/>
            <w:noWrap/>
            <w:hideMark/>
          </w:tcPr>
          <w:p w14:paraId="6B23A29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Adjusted logistic regression, controlling for the covariates of age, acuity levels, sociodemographic items, comorbidity index</w:t>
            </w:r>
          </w:p>
        </w:tc>
        <w:tc>
          <w:tcPr>
            <w:tcW w:w="861" w:type="dxa"/>
            <w:noWrap/>
            <w:hideMark/>
          </w:tcPr>
          <w:p w14:paraId="5120818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Moderate</w:t>
            </w:r>
          </w:p>
        </w:tc>
      </w:tr>
      <w:tr w:rsidR="00D218E7" w:rsidRPr="000601D7" w14:paraId="450ABC33" w14:textId="77777777" w:rsidTr="00864C74">
        <w:trPr>
          <w:trHeight w:val="290"/>
        </w:trPr>
        <w:tc>
          <w:tcPr>
            <w:tcW w:w="1580" w:type="dxa"/>
            <w:noWrap/>
            <w:hideMark/>
          </w:tcPr>
          <w:p w14:paraId="6C3EB69C" w14:textId="0843510C"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Tibaldi 2009</w:t>
            </w:r>
            <w:r w:rsidR="00AF4BAD">
              <w:rPr>
                <w:rFonts w:ascii="Times New Roman" w:hAnsi="Times New Roman" w:cs="Times New Roman"/>
                <w:sz w:val="20"/>
                <w:szCs w:val="20"/>
              </w:rPr>
              <w:t xml:space="preserve"> [125, 126]</w:t>
            </w:r>
            <w:r w:rsidR="00AF4BAD" w:rsidRPr="000601D7">
              <w:rPr>
                <w:rFonts w:ascii="Times New Roman" w:hAnsi="Times New Roman" w:cs="Times New Roman"/>
                <w:sz w:val="20"/>
                <w:szCs w:val="20"/>
              </w:rPr>
              <w:t xml:space="preserve"> </w:t>
            </w:r>
          </w:p>
        </w:tc>
        <w:tc>
          <w:tcPr>
            <w:tcW w:w="810" w:type="dxa"/>
            <w:noWrap/>
            <w:hideMark/>
          </w:tcPr>
          <w:p w14:paraId="3CF0819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paper,Registry record (NCT00623571)</w:t>
            </w:r>
          </w:p>
        </w:tc>
        <w:tc>
          <w:tcPr>
            <w:tcW w:w="685" w:type="dxa"/>
            <w:noWrap/>
            <w:hideMark/>
          </w:tcPr>
          <w:p w14:paraId="71A7A47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Italy</w:t>
            </w:r>
          </w:p>
        </w:tc>
        <w:tc>
          <w:tcPr>
            <w:tcW w:w="843" w:type="dxa"/>
            <w:noWrap/>
            <w:hideMark/>
          </w:tcPr>
          <w:p w14:paraId="475D4EA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61A0675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61A85CC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acute decompensation of chronic heart failure</w:t>
            </w:r>
          </w:p>
        </w:tc>
        <w:tc>
          <w:tcPr>
            <w:tcW w:w="747" w:type="dxa"/>
            <w:noWrap/>
            <w:hideMark/>
          </w:tcPr>
          <w:p w14:paraId="12FCFE2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101</w:t>
            </w:r>
          </w:p>
        </w:tc>
        <w:tc>
          <w:tcPr>
            <w:tcW w:w="762" w:type="dxa"/>
            <w:noWrap/>
            <w:hideMark/>
          </w:tcPr>
          <w:p w14:paraId="0EAF54F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48</w:t>
            </w:r>
          </w:p>
        </w:tc>
        <w:tc>
          <w:tcPr>
            <w:tcW w:w="681" w:type="dxa"/>
            <w:noWrap/>
            <w:hideMark/>
          </w:tcPr>
          <w:p w14:paraId="775C75E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53</w:t>
            </w:r>
          </w:p>
        </w:tc>
        <w:tc>
          <w:tcPr>
            <w:tcW w:w="685" w:type="dxa"/>
            <w:noWrap/>
            <w:hideMark/>
          </w:tcPr>
          <w:p w14:paraId="312412C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81.1 (5.1)</w:t>
            </w:r>
          </w:p>
        </w:tc>
        <w:tc>
          <w:tcPr>
            <w:tcW w:w="542" w:type="dxa"/>
            <w:noWrap/>
            <w:hideMark/>
          </w:tcPr>
          <w:p w14:paraId="4FF06F6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52 (51.5%)</w:t>
            </w:r>
          </w:p>
        </w:tc>
        <w:tc>
          <w:tcPr>
            <w:tcW w:w="785" w:type="dxa"/>
            <w:noWrap/>
            <w:hideMark/>
          </w:tcPr>
          <w:p w14:paraId="55EF5EF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 xml:space="preserve">Geriatric Home Hospitalization Services </w:t>
            </w:r>
            <w:r w:rsidRPr="000601D7">
              <w:rPr>
                <w:rFonts w:ascii="Times New Roman" w:hAnsi="Times New Roman" w:cs="Times New Roman"/>
                <w:sz w:val="20"/>
                <w:szCs w:val="20"/>
              </w:rPr>
              <w:lastRenderedPageBreak/>
              <w:t>(GHHS)</w:t>
            </w:r>
          </w:p>
        </w:tc>
        <w:tc>
          <w:tcPr>
            <w:tcW w:w="802" w:type="dxa"/>
            <w:noWrap/>
            <w:hideMark/>
          </w:tcPr>
          <w:p w14:paraId="5B1C318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general medical ward (GMW)</w:t>
            </w:r>
          </w:p>
        </w:tc>
        <w:tc>
          <w:tcPr>
            <w:tcW w:w="742" w:type="dxa"/>
            <w:noWrap/>
            <w:hideMark/>
          </w:tcPr>
          <w:p w14:paraId="63A5008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hospital readmission, cost effecti</w:t>
            </w:r>
            <w:r w:rsidRPr="000601D7">
              <w:rPr>
                <w:rFonts w:ascii="Times New Roman" w:hAnsi="Times New Roman" w:cs="Times New Roman"/>
                <w:sz w:val="20"/>
                <w:szCs w:val="20"/>
              </w:rPr>
              <w:lastRenderedPageBreak/>
              <w:t>veness, length of stay</w:t>
            </w:r>
          </w:p>
        </w:tc>
        <w:tc>
          <w:tcPr>
            <w:tcW w:w="732" w:type="dxa"/>
            <w:noWrap/>
            <w:hideMark/>
          </w:tcPr>
          <w:p w14:paraId="4C1217E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6 months</w:t>
            </w:r>
          </w:p>
        </w:tc>
        <w:tc>
          <w:tcPr>
            <w:tcW w:w="915" w:type="dxa"/>
            <w:noWrap/>
            <w:hideMark/>
          </w:tcPr>
          <w:p w14:paraId="6D2AEE9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231057F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Unclear</w:t>
            </w:r>
          </w:p>
        </w:tc>
      </w:tr>
      <w:tr w:rsidR="00D218E7" w:rsidRPr="000601D7" w14:paraId="04444F84" w14:textId="77777777" w:rsidTr="00864C74">
        <w:trPr>
          <w:trHeight w:val="290"/>
        </w:trPr>
        <w:tc>
          <w:tcPr>
            <w:tcW w:w="1580" w:type="dxa"/>
            <w:noWrap/>
            <w:hideMark/>
          </w:tcPr>
          <w:p w14:paraId="47E2CFD6" w14:textId="773B3FAA"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Tibaldi 2013</w:t>
            </w:r>
            <w:r w:rsidR="00AF4BAD">
              <w:rPr>
                <w:rFonts w:ascii="Times New Roman" w:hAnsi="Times New Roman" w:cs="Times New Roman"/>
                <w:sz w:val="20"/>
                <w:szCs w:val="20"/>
              </w:rPr>
              <w:t xml:space="preserve"> [127]</w:t>
            </w:r>
          </w:p>
        </w:tc>
        <w:tc>
          <w:tcPr>
            <w:tcW w:w="810" w:type="dxa"/>
            <w:noWrap/>
            <w:hideMark/>
          </w:tcPr>
          <w:p w14:paraId="634C206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7A8308B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Italy</w:t>
            </w:r>
          </w:p>
        </w:tc>
        <w:tc>
          <w:tcPr>
            <w:tcW w:w="843" w:type="dxa"/>
            <w:noWrap/>
            <w:hideMark/>
          </w:tcPr>
          <w:p w14:paraId="0FF17E3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3E84C17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05FE4A1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Elderly patients with acute decompensation of severe chronic heart failure</w:t>
            </w:r>
          </w:p>
        </w:tc>
        <w:tc>
          <w:tcPr>
            <w:tcW w:w="747" w:type="dxa"/>
            <w:noWrap/>
            <w:hideMark/>
          </w:tcPr>
          <w:p w14:paraId="076C609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52</w:t>
            </w:r>
          </w:p>
        </w:tc>
        <w:tc>
          <w:tcPr>
            <w:tcW w:w="762" w:type="dxa"/>
            <w:noWrap/>
            <w:hideMark/>
          </w:tcPr>
          <w:p w14:paraId="63C268B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26</w:t>
            </w:r>
          </w:p>
        </w:tc>
        <w:tc>
          <w:tcPr>
            <w:tcW w:w="681" w:type="dxa"/>
            <w:noWrap/>
            <w:hideMark/>
          </w:tcPr>
          <w:p w14:paraId="3437B82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26</w:t>
            </w:r>
          </w:p>
        </w:tc>
        <w:tc>
          <w:tcPr>
            <w:tcW w:w="685" w:type="dxa"/>
            <w:noWrap/>
            <w:hideMark/>
          </w:tcPr>
          <w:p w14:paraId="58A0862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81</w:t>
            </w:r>
          </w:p>
        </w:tc>
        <w:tc>
          <w:tcPr>
            <w:tcW w:w="542" w:type="dxa"/>
            <w:noWrap/>
            <w:hideMark/>
          </w:tcPr>
          <w:p w14:paraId="2148A6F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26 (50%)</w:t>
            </w:r>
          </w:p>
        </w:tc>
        <w:tc>
          <w:tcPr>
            <w:tcW w:w="785" w:type="dxa"/>
            <w:noWrap/>
            <w:hideMark/>
          </w:tcPr>
          <w:p w14:paraId="7B3B4A0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Geriatric Home Hospitalization Services (GHHS)</w:t>
            </w:r>
          </w:p>
        </w:tc>
        <w:tc>
          <w:tcPr>
            <w:tcW w:w="802" w:type="dxa"/>
            <w:noWrap/>
            <w:hideMark/>
          </w:tcPr>
          <w:p w14:paraId="2C93834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general medical ward (GMW)</w:t>
            </w:r>
          </w:p>
        </w:tc>
        <w:tc>
          <w:tcPr>
            <w:tcW w:w="742" w:type="dxa"/>
            <w:noWrap/>
            <w:hideMark/>
          </w:tcPr>
          <w:p w14:paraId="3220E09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hospital readmission, length of stay</w:t>
            </w:r>
          </w:p>
        </w:tc>
        <w:tc>
          <w:tcPr>
            <w:tcW w:w="732" w:type="dxa"/>
            <w:noWrap/>
            <w:hideMark/>
          </w:tcPr>
          <w:p w14:paraId="3254BC8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 month</w:t>
            </w:r>
          </w:p>
        </w:tc>
        <w:tc>
          <w:tcPr>
            <w:tcW w:w="915" w:type="dxa"/>
            <w:noWrap/>
            <w:hideMark/>
          </w:tcPr>
          <w:p w14:paraId="77D0447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0BDEFAB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Unclear</w:t>
            </w:r>
          </w:p>
        </w:tc>
      </w:tr>
      <w:tr w:rsidR="00D218E7" w:rsidRPr="000601D7" w14:paraId="1A9E3E93" w14:textId="77777777" w:rsidTr="00864C74">
        <w:trPr>
          <w:trHeight w:val="290"/>
        </w:trPr>
        <w:tc>
          <w:tcPr>
            <w:tcW w:w="1580" w:type="dxa"/>
            <w:noWrap/>
            <w:hideMark/>
          </w:tcPr>
          <w:p w14:paraId="4BAB2E0E" w14:textId="2399C4DB"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Toral-Lopez 2017</w:t>
            </w:r>
            <w:r w:rsidR="00775AE0">
              <w:rPr>
                <w:rFonts w:ascii="Times New Roman" w:hAnsi="Times New Roman" w:cs="Times New Roman"/>
                <w:sz w:val="20"/>
                <w:szCs w:val="20"/>
              </w:rPr>
              <w:t xml:space="preserve"> [128]</w:t>
            </w:r>
          </w:p>
        </w:tc>
        <w:tc>
          <w:tcPr>
            <w:tcW w:w="810" w:type="dxa"/>
            <w:noWrap/>
            <w:hideMark/>
          </w:tcPr>
          <w:p w14:paraId="0112A44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433525C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Spain</w:t>
            </w:r>
          </w:p>
        </w:tc>
        <w:tc>
          <w:tcPr>
            <w:tcW w:w="843" w:type="dxa"/>
            <w:noWrap/>
            <w:hideMark/>
          </w:tcPr>
          <w:p w14:paraId="68F782B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Non-RCT</w:t>
            </w:r>
          </w:p>
        </w:tc>
        <w:tc>
          <w:tcPr>
            <w:tcW w:w="791" w:type="dxa"/>
            <w:noWrap/>
            <w:hideMark/>
          </w:tcPr>
          <w:p w14:paraId="7A5F4F1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Forming groups according to the distance to hospitals and consent</w:t>
            </w:r>
          </w:p>
        </w:tc>
        <w:tc>
          <w:tcPr>
            <w:tcW w:w="985" w:type="dxa"/>
            <w:noWrap/>
            <w:hideMark/>
          </w:tcPr>
          <w:p w14:paraId="356B368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preterm infants</w:t>
            </w:r>
          </w:p>
        </w:tc>
        <w:tc>
          <w:tcPr>
            <w:tcW w:w="747" w:type="dxa"/>
            <w:noWrap/>
            <w:hideMark/>
          </w:tcPr>
          <w:p w14:paraId="6D1779A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86</w:t>
            </w:r>
          </w:p>
        </w:tc>
        <w:tc>
          <w:tcPr>
            <w:tcW w:w="762" w:type="dxa"/>
            <w:noWrap/>
            <w:hideMark/>
          </w:tcPr>
          <w:p w14:paraId="38A23C9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46</w:t>
            </w:r>
          </w:p>
        </w:tc>
        <w:tc>
          <w:tcPr>
            <w:tcW w:w="681" w:type="dxa"/>
            <w:noWrap/>
            <w:hideMark/>
          </w:tcPr>
          <w:p w14:paraId="42FAD60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40</w:t>
            </w:r>
          </w:p>
        </w:tc>
        <w:tc>
          <w:tcPr>
            <w:tcW w:w="685" w:type="dxa"/>
            <w:noWrap/>
            <w:hideMark/>
          </w:tcPr>
          <w:p w14:paraId="2BF0AED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Infants</w:t>
            </w:r>
          </w:p>
        </w:tc>
        <w:tc>
          <w:tcPr>
            <w:tcW w:w="542" w:type="dxa"/>
            <w:noWrap/>
            <w:hideMark/>
          </w:tcPr>
          <w:p w14:paraId="4B705D1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85" w:type="dxa"/>
            <w:noWrap/>
            <w:hideMark/>
          </w:tcPr>
          <w:p w14:paraId="30AF7C1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early discharge intervention</w:t>
            </w:r>
          </w:p>
        </w:tc>
        <w:tc>
          <w:tcPr>
            <w:tcW w:w="802" w:type="dxa"/>
            <w:noWrap/>
            <w:hideMark/>
          </w:tcPr>
          <w:p w14:paraId="5739590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hospitalisation</w:t>
            </w:r>
          </w:p>
        </w:tc>
        <w:tc>
          <w:tcPr>
            <w:tcW w:w="742" w:type="dxa"/>
            <w:noWrap/>
            <w:hideMark/>
          </w:tcPr>
          <w:p w14:paraId="4E1A0C8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Length of stay</w:t>
            </w:r>
          </w:p>
        </w:tc>
        <w:tc>
          <w:tcPr>
            <w:tcW w:w="732" w:type="dxa"/>
            <w:noWrap/>
            <w:hideMark/>
          </w:tcPr>
          <w:p w14:paraId="585EA75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915" w:type="dxa"/>
            <w:noWrap/>
            <w:hideMark/>
          </w:tcPr>
          <w:p w14:paraId="4245FBA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11D45A7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Critical</w:t>
            </w:r>
          </w:p>
        </w:tc>
      </w:tr>
      <w:tr w:rsidR="00D218E7" w:rsidRPr="000601D7" w14:paraId="0A8344F4" w14:textId="77777777" w:rsidTr="00864C74">
        <w:trPr>
          <w:trHeight w:val="290"/>
        </w:trPr>
        <w:tc>
          <w:tcPr>
            <w:tcW w:w="1580" w:type="dxa"/>
            <w:noWrap/>
            <w:hideMark/>
          </w:tcPr>
          <w:p w14:paraId="43D3569B" w14:textId="729DA005"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Tsiachristas 2019</w:t>
            </w:r>
            <w:r w:rsidR="00C61F31">
              <w:rPr>
                <w:rFonts w:ascii="Times New Roman" w:hAnsi="Times New Roman" w:cs="Times New Roman"/>
                <w:sz w:val="20"/>
                <w:szCs w:val="20"/>
              </w:rPr>
              <w:t xml:space="preserve"> [129]</w:t>
            </w:r>
          </w:p>
        </w:tc>
        <w:tc>
          <w:tcPr>
            <w:tcW w:w="810" w:type="dxa"/>
            <w:noWrap/>
            <w:hideMark/>
          </w:tcPr>
          <w:p w14:paraId="1DAE63E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463B8ED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UK</w:t>
            </w:r>
          </w:p>
        </w:tc>
        <w:tc>
          <w:tcPr>
            <w:tcW w:w="843" w:type="dxa"/>
            <w:noWrap/>
            <w:hideMark/>
          </w:tcPr>
          <w:p w14:paraId="75E322C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retrospective propensity score-matched analysis using administrative data</w:t>
            </w:r>
          </w:p>
        </w:tc>
        <w:tc>
          <w:tcPr>
            <w:tcW w:w="791" w:type="dxa"/>
            <w:noWrap/>
            <w:hideMark/>
          </w:tcPr>
          <w:p w14:paraId="25BAC66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985" w:type="dxa"/>
            <w:noWrap/>
            <w:hideMark/>
          </w:tcPr>
          <w:p w14:paraId="095A0C4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unspecified</w:t>
            </w:r>
          </w:p>
        </w:tc>
        <w:tc>
          <w:tcPr>
            <w:tcW w:w="747" w:type="dxa"/>
            <w:noWrap/>
            <w:hideMark/>
          </w:tcPr>
          <w:p w14:paraId="5E94BAE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22610</w:t>
            </w:r>
          </w:p>
        </w:tc>
        <w:tc>
          <w:tcPr>
            <w:tcW w:w="762" w:type="dxa"/>
            <w:noWrap/>
            <w:hideMark/>
          </w:tcPr>
          <w:p w14:paraId="0AD23C7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3633</w:t>
            </w:r>
          </w:p>
        </w:tc>
        <w:tc>
          <w:tcPr>
            <w:tcW w:w="681" w:type="dxa"/>
            <w:noWrap/>
            <w:hideMark/>
          </w:tcPr>
          <w:p w14:paraId="3E660B8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18977</w:t>
            </w:r>
          </w:p>
        </w:tc>
        <w:tc>
          <w:tcPr>
            <w:tcW w:w="685" w:type="dxa"/>
            <w:noWrap/>
            <w:hideMark/>
          </w:tcPr>
          <w:p w14:paraId="6BD413C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78.5</w:t>
            </w:r>
          </w:p>
        </w:tc>
        <w:tc>
          <w:tcPr>
            <w:tcW w:w="542" w:type="dxa"/>
            <w:noWrap/>
            <w:hideMark/>
          </w:tcPr>
          <w:p w14:paraId="420790C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9732 (43%)</w:t>
            </w:r>
          </w:p>
        </w:tc>
        <w:tc>
          <w:tcPr>
            <w:tcW w:w="785" w:type="dxa"/>
            <w:noWrap/>
            <w:hideMark/>
          </w:tcPr>
          <w:p w14:paraId="374B350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geriatrician-led admission avoidance hospital-at-home services</w:t>
            </w:r>
          </w:p>
        </w:tc>
        <w:tc>
          <w:tcPr>
            <w:tcW w:w="802" w:type="dxa"/>
            <w:noWrap/>
            <w:hideMark/>
          </w:tcPr>
          <w:p w14:paraId="5B3E59F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care</w:t>
            </w:r>
          </w:p>
        </w:tc>
        <w:tc>
          <w:tcPr>
            <w:tcW w:w="742" w:type="dxa"/>
            <w:noWrap/>
            <w:hideMark/>
          </w:tcPr>
          <w:p w14:paraId="020DF4F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cost effectiveness</w:t>
            </w:r>
          </w:p>
        </w:tc>
        <w:tc>
          <w:tcPr>
            <w:tcW w:w="732" w:type="dxa"/>
            <w:noWrap/>
            <w:hideMark/>
          </w:tcPr>
          <w:p w14:paraId="6C7C070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6 months after discharge</w:t>
            </w:r>
          </w:p>
        </w:tc>
        <w:tc>
          <w:tcPr>
            <w:tcW w:w="915" w:type="dxa"/>
            <w:noWrap/>
            <w:hideMark/>
          </w:tcPr>
          <w:p w14:paraId="6D26096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Propensity score matching used, considering the covariates of age, Scottish Index of Multiple Deprivat</w:t>
            </w:r>
            <w:r w:rsidRPr="000601D7">
              <w:rPr>
                <w:rFonts w:ascii="Times New Roman" w:hAnsi="Times New Roman" w:cs="Times New Roman"/>
                <w:sz w:val="20"/>
                <w:szCs w:val="20"/>
              </w:rPr>
              <w:lastRenderedPageBreak/>
              <w:t>ion, Long-term conditions; regression used</w:t>
            </w:r>
          </w:p>
        </w:tc>
        <w:tc>
          <w:tcPr>
            <w:tcW w:w="861" w:type="dxa"/>
            <w:noWrap/>
            <w:hideMark/>
          </w:tcPr>
          <w:p w14:paraId="6742D8C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Critical</w:t>
            </w:r>
          </w:p>
        </w:tc>
      </w:tr>
      <w:tr w:rsidR="00D218E7" w:rsidRPr="000601D7" w14:paraId="51486C61" w14:textId="77777777" w:rsidTr="00864C74">
        <w:trPr>
          <w:trHeight w:val="290"/>
        </w:trPr>
        <w:tc>
          <w:tcPr>
            <w:tcW w:w="1580" w:type="dxa"/>
            <w:noWrap/>
            <w:hideMark/>
          </w:tcPr>
          <w:p w14:paraId="68F90560" w14:textId="5DC71B50"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Utens 2010, 2013, 2014</w:t>
            </w:r>
            <w:r w:rsidR="004A0640">
              <w:rPr>
                <w:rFonts w:ascii="Times New Roman" w:hAnsi="Times New Roman" w:cs="Times New Roman"/>
                <w:sz w:val="20"/>
                <w:szCs w:val="20"/>
              </w:rPr>
              <w:t xml:space="preserve"> [130-132]</w:t>
            </w:r>
          </w:p>
        </w:tc>
        <w:tc>
          <w:tcPr>
            <w:tcW w:w="810" w:type="dxa"/>
            <w:noWrap/>
            <w:hideMark/>
          </w:tcPr>
          <w:p w14:paraId="345031A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038EB91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Netherlands</w:t>
            </w:r>
          </w:p>
        </w:tc>
        <w:tc>
          <w:tcPr>
            <w:tcW w:w="843" w:type="dxa"/>
            <w:noWrap/>
            <w:hideMark/>
          </w:tcPr>
          <w:p w14:paraId="155EF81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775FD98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3327F33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COPD exacerbations</w:t>
            </w:r>
          </w:p>
        </w:tc>
        <w:tc>
          <w:tcPr>
            <w:tcW w:w="747" w:type="dxa"/>
            <w:noWrap/>
            <w:hideMark/>
          </w:tcPr>
          <w:p w14:paraId="1EAA7E9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139</w:t>
            </w:r>
          </w:p>
        </w:tc>
        <w:tc>
          <w:tcPr>
            <w:tcW w:w="762" w:type="dxa"/>
            <w:noWrap/>
            <w:hideMark/>
          </w:tcPr>
          <w:p w14:paraId="0DC7392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70</w:t>
            </w:r>
          </w:p>
        </w:tc>
        <w:tc>
          <w:tcPr>
            <w:tcW w:w="681" w:type="dxa"/>
            <w:noWrap/>
            <w:hideMark/>
          </w:tcPr>
          <w:p w14:paraId="2EE76B6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69</w:t>
            </w:r>
          </w:p>
        </w:tc>
        <w:tc>
          <w:tcPr>
            <w:tcW w:w="685" w:type="dxa"/>
            <w:noWrap/>
            <w:hideMark/>
          </w:tcPr>
          <w:p w14:paraId="7F0FFBA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68.1 (10.8)</w:t>
            </w:r>
          </w:p>
        </w:tc>
        <w:tc>
          <w:tcPr>
            <w:tcW w:w="542" w:type="dxa"/>
            <w:noWrap/>
            <w:hideMark/>
          </w:tcPr>
          <w:p w14:paraId="2336EA9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53 (38.1%)</w:t>
            </w:r>
          </w:p>
        </w:tc>
        <w:tc>
          <w:tcPr>
            <w:tcW w:w="785" w:type="dxa"/>
            <w:noWrap/>
            <w:hideMark/>
          </w:tcPr>
          <w:p w14:paraId="0CD2C5D4"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802" w:type="dxa"/>
            <w:noWrap/>
            <w:hideMark/>
          </w:tcPr>
          <w:p w14:paraId="0CFC0C1E"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care</w:t>
            </w:r>
          </w:p>
        </w:tc>
        <w:tc>
          <w:tcPr>
            <w:tcW w:w="742" w:type="dxa"/>
            <w:noWrap/>
            <w:hideMark/>
          </w:tcPr>
          <w:p w14:paraId="3C6993E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hospital readmission</w:t>
            </w:r>
          </w:p>
        </w:tc>
        <w:tc>
          <w:tcPr>
            <w:tcW w:w="732" w:type="dxa"/>
            <w:noWrap/>
            <w:hideMark/>
          </w:tcPr>
          <w:p w14:paraId="395C80F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 months</w:t>
            </w:r>
          </w:p>
        </w:tc>
        <w:tc>
          <w:tcPr>
            <w:tcW w:w="915" w:type="dxa"/>
            <w:noWrap/>
            <w:hideMark/>
          </w:tcPr>
          <w:p w14:paraId="2CCCD22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48A7327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Unclear</w:t>
            </w:r>
          </w:p>
        </w:tc>
      </w:tr>
      <w:tr w:rsidR="00D218E7" w:rsidRPr="000601D7" w14:paraId="492C1642" w14:textId="77777777" w:rsidTr="00864C74">
        <w:trPr>
          <w:trHeight w:val="290"/>
        </w:trPr>
        <w:tc>
          <w:tcPr>
            <w:tcW w:w="1580" w:type="dxa"/>
            <w:noWrap/>
            <w:hideMark/>
          </w:tcPr>
          <w:p w14:paraId="62729AF4" w14:textId="0DD7CE26"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Vianello 2013</w:t>
            </w:r>
            <w:r w:rsidR="004A0640">
              <w:rPr>
                <w:rFonts w:ascii="Times New Roman" w:hAnsi="Times New Roman" w:cs="Times New Roman"/>
                <w:sz w:val="20"/>
                <w:szCs w:val="20"/>
              </w:rPr>
              <w:t xml:space="preserve"> [133]</w:t>
            </w:r>
          </w:p>
        </w:tc>
        <w:tc>
          <w:tcPr>
            <w:tcW w:w="810" w:type="dxa"/>
            <w:noWrap/>
            <w:hideMark/>
          </w:tcPr>
          <w:p w14:paraId="61AF7B0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p>
        </w:tc>
        <w:tc>
          <w:tcPr>
            <w:tcW w:w="685" w:type="dxa"/>
            <w:noWrap/>
            <w:hideMark/>
          </w:tcPr>
          <w:p w14:paraId="2410779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Italy</w:t>
            </w:r>
          </w:p>
        </w:tc>
        <w:tc>
          <w:tcPr>
            <w:tcW w:w="843" w:type="dxa"/>
            <w:noWrap/>
            <w:hideMark/>
          </w:tcPr>
          <w:p w14:paraId="26C8BBD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7DDAF4B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53EB8AA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Neuromuscular Disease Patients with severe respiratory tract infection</w:t>
            </w:r>
          </w:p>
        </w:tc>
        <w:tc>
          <w:tcPr>
            <w:tcW w:w="747" w:type="dxa"/>
            <w:noWrap/>
            <w:hideMark/>
          </w:tcPr>
          <w:p w14:paraId="0E3388C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53</w:t>
            </w:r>
          </w:p>
        </w:tc>
        <w:tc>
          <w:tcPr>
            <w:tcW w:w="762" w:type="dxa"/>
            <w:noWrap/>
            <w:hideMark/>
          </w:tcPr>
          <w:p w14:paraId="6A131F2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26</w:t>
            </w:r>
          </w:p>
        </w:tc>
        <w:tc>
          <w:tcPr>
            <w:tcW w:w="681" w:type="dxa"/>
            <w:noWrap/>
            <w:hideMark/>
          </w:tcPr>
          <w:p w14:paraId="7A9EBB0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27</w:t>
            </w:r>
          </w:p>
        </w:tc>
        <w:tc>
          <w:tcPr>
            <w:tcW w:w="685" w:type="dxa"/>
            <w:noWrap/>
            <w:hideMark/>
          </w:tcPr>
          <w:p w14:paraId="3679437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45.7 (20.1)</w:t>
            </w:r>
          </w:p>
        </w:tc>
        <w:tc>
          <w:tcPr>
            <w:tcW w:w="542" w:type="dxa"/>
            <w:noWrap/>
            <w:hideMark/>
          </w:tcPr>
          <w:p w14:paraId="651F3E1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41 (77.4%)</w:t>
            </w:r>
          </w:p>
        </w:tc>
        <w:tc>
          <w:tcPr>
            <w:tcW w:w="785" w:type="dxa"/>
            <w:noWrap/>
            <w:hideMark/>
          </w:tcPr>
          <w:p w14:paraId="7A9D17B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HaH</w:t>
            </w:r>
          </w:p>
        </w:tc>
        <w:tc>
          <w:tcPr>
            <w:tcW w:w="802" w:type="dxa"/>
            <w:noWrap/>
            <w:hideMark/>
          </w:tcPr>
          <w:p w14:paraId="77A2FBB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w:t>
            </w:r>
          </w:p>
        </w:tc>
        <w:tc>
          <w:tcPr>
            <w:tcW w:w="742" w:type="dxa"/>
            <w:noWrap/>
            <w:hideMark/>
          </w:tcPr>
          <w:p w14:paraId="429FF65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cost effectiveness</w:t>
            </w:r>
          </w:p>
        </w:tc>
        <w:tc>
          <w:tcPr>
            <w:tcW w:w="732" w:type="dxa"/>
            <w:noWrap/>
            <w:hideMark/>
          </w:tcPr>
          <w:p w14:paraId="0DBA7DD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 months</w:t>
            </w:r>
          </w:p>
        </w:tc>
        <w:tc>
          <w:tcPr>
            <w:tcW w:w="915" w:type="dxa"/>
            <w:noWrap/>
            <w:hideMark/>
          </w:tcPr>
          <w:p w14:paraId="467A5BD9"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5F227D4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Unclear</w:t>
            </w:r>
          </w:p>
        </w:tc>
      </w:tr>
      <w:tr w:rsidR="00D218E7" w:rsidRPr="000601D7" w14:paraId="6B3A8B51" w14:textId="77777777" w:rsidTr="00864C74">
        <w:trPr>
          <w:trHeight w:val="290"/>
        </w:trPr>
        <w:tc>
          <w:tcPr>
            <w:tcW w:w="1580" w:type="dxa"/>
            <w:noWrap/>
            <w:hideMark/>
          </w:tcPr>
          <w:p w14:paraId="3B5EAE2E" w14:textId="0C429A7B"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Wilson 1998</w:t>
            </w:r>
            <w:r w:rsidR="004A0640">
              <w:rPr>
                <w:rFonts w:ascii="Times New Roman" w:hAnsi="Times New Roman" w:cs="Times New Roman"/>
                <w:sz w:val="20"/>
                <w:szCs w:val="20"/>
              </w:rPr>
              <w:t xml:space="preserve"> [134]</w:t>
            </w:r>
            <w:r w:rsidRPr="000601D7">
              <w:rPr>
                <w:rFonts w:ascii="Times New Roman" w:hAnsi="Times New Roman" w:cs="Times New Roman"/>
                <w:sz w:val="20"/>
                <w:szCs w:val="20"/>
              </w:rPr>
              <w:t>, Wilson 1999</w:t>
            </w:r>
            <w:r w:rsidR="004A0640">
              <w:rPr>
                <w:rFonts w:ascii="Times New Roman" w:hAnsi="Times New Roman" w:cs="Times New Roman"/>
                <w:sz w:val="20"/>
                <w:szCs w:val="20"/>
              </w:rPr>
              <w:t xml:space="preserve"> [135]</w:t>
            </w:r>
            <w:r w:rsidRPr="000601D7">
              <w:rPr>
                <w:rFonts w:ascii="Times New Roman" w:hAnsi="Times New Roman" w:cs="Times New Roman"/>
                <w:sz w:val="20"/>
                <w:szCs w:val="20"/>
              </w:rPr>
              <w:t>, Wilson 2002</w:t>
            </w:r>
            <w:r w:rsidR="00457992">
              <w:rPr>
                <w:rFonts w:ascii="Times New Roman" w:hAnsi="Times New Roman" w:cs="Times New Roman"/>
                <w:sz w:val="20"/>
                <w:szCs w:val="20"/>
              </w:rPr>
              <w:t xml:space="preserve"> [</w:t>
            </w:r>
            <w:r w:rsidR="006C378E">
              <w:rPr>
                <w:rFonts w:ascii="Times New Roman" w:hAnsi="Times New Roman" w:cs="Times New Roman"/>
                <w:sz w:val="20"/>
                <w:szCs w:val="20"/>
              </w:rPr>
              <w:t>136,137</w:t>
            </w:r>
            <w:r w:rsidR="00457992">
              <w:rPr>
                <w:rFonts w:ascii="Times New Roman" w:hAnsi="Times New Roman" w:cs="Times New Roman"/>
                <w:sz w:val="20"/>
                <w:szCs w:val="20"/>
              </w:rPr>
              <w:t>]</w:t>
            </w:r>
            <w:r w:rsidRPr="000601D7">
              <w:rPr>
                <w:rFonts w:ascii="Times New Roman" w:hAnsi="Times New Roman" w:cs="Times New Roman"/>
                <w:sz w:val="20"/>
                <w:szCs w:val="20"/>
              </w:rPr>
              <w:t>, Jones 1999</w:t>
            </w:r>
            <w:r w:rsidR="006C378E">
              <w:rPr>
                <w:rFonts w:ascii="Times New Roman" w:hAnsi="Times New Roman" w:cs="Times New Roman"/>
                <w:sz w:val="20"/>
                <w:szCs w:val="20"/>
              </w:rPr>
              <w:t xml:space="preserve"> [</w:t>
            </w:r>
            <w:r w:rsidR="00605A3A">
              <w:rPr>
                <w:rFonts w:ascii="Times New Roman" w:hAnsi="Times New Roman" w:cs="Times New Roman"/>
                <w:sz w:val="20"/>
                <w:szCs w:val="20"/>
              </w:rPr>
              <w:t>1</w:t>
            </w:r>
            <w:r w:rsidR="00CF6822">
              <w:rPr>
                <w:rFonts w:ascii="Times New Roman" w:hAnsi="Times New Roman" w:cs="Times New Roman"/>
                <w:sz w:val="20"/>
                <w:szCs w:val="20"/>
              </w:rPr>
              <w:t>38</w:t>
            </w:r>
            <w:r w:rsidR="006C378E">
              <w:rPr>
                <w:rFonts w:ascii="Times New Roman" w:hAnsi="Times New Roman" w:cs="Times New Roman"/>
                <w:sz w:val="20"/>
                <w:szCs w:val="20"/>
              </w:rPr>
              <w:t>]</w:t>
            </w:r>
          </w:p>
        </w:tc>
        <w:tc>
          <w:tcPr>
            <w:tcW w:w="810" w:type="dxa"/>
            <w:noWrap/>
            <w:hideMark/>
          </w:tcPr>
          <w:p w14:paraId="3A4CEA2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paper,Grant report</w:t>
            </w:r>
          </w:p>
        </w:tc>
        <w:tc>
          <w:tcPr>
            <w:tcW w:w="685" w:type="dxa"/>
            <w:noWrap/>
            <w:hideMark/>
          </w:tcPr>
          <w:p w14:paraId="33BF08D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UK</w:t>
            </w:r>
          </w:p>
        </w:tc>
        <w:tc>
          <w:tcPr>
            <w:tcW w:w="843" w:type="dxa"/>
            <w:noWrap/>
            <w:hideMark/>
          </w:tcPr>
          <w:p w14:paraId="42C429C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7A839E2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2657C08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acute conditions</w:t>
            </w:r>
          </w:p>
        </w:tc>
        <w:tc>
          <w:tcPr>
            <w:tcW w:w="747" w:type="dxa"/>
            <w:noWrap/>
            <w:hideMark/>
          </w:tcPr>
          <w:p w14:paraId="0F81938C"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199</w:t>
            </w:r>
          </w:p>
        </w:tc>
        <w:tc>
          <w:tcPr>
            <w:tcW w:w="762" w:type="dxa"/>
            <w:noWrap/>
            <w:hideMark/>
          </w:tcPr>
          <w:p w14:paraId="7906248B"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102</w:t>
            </w:r>
          </w:p>
        </w:tc>
        <w:tc>
          <w:tcPr>
            <w:tcW w:w="681" w:type="dxa"/>
            <w:noWrap/>
            <w:hideMark/>
          </w:tcPr>
          <w:p w14:paraId="7BB4DBA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97</w:t>
            </w:r>
          </w:p>
        </w:tc>
        <w:tc>
          <w:tcPr>
            <w:tcW w:w="685" w:type="dxa"/>
            <w:noWrap/>
            <w:hideMark/>
          </w:tcPr>
          <w:p w14:paraId="645BC34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median 84 (range 77-</w:t>
            </w:r>
            <w:r w:rsidRPr="000601D7">
              <w:rPr>
                <w:rFonts w:ascii="Times New Roman" w:hAnsi="Times New Roman" w:cs="Times New Roman"/>
                <w:sz w:val="20"/>
                <w:szCs w:val="20"/>
              </w:rPr>
              <w:softHyphen/>
              <w:t>89) in hospital at home, 84 (77-89) in the control</w:t>
            </w:r>
          </w:p>
        </w:tc>
        <w:tc>
          <w:tcPr>
            <w:tcW w:w="542" w:type="dxa"/>
            <w:noWrap/>
            <w:hideMark/>
          </w:tcPr>
          <w:p w14:paraId="2F5F4F6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57 (28.6%)</w:t>
            </w:r>
          </w:p>
        </w:tc>
        <w:tc>
          <w:tcPr>
            <w:tcW w:w="785" w:type="dxa"/>
            <w:noWrap/>
            <w:hideMark/>
          </w:tcPr>
          <w:p w14:paraId="7675659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Leicester hospital at home scheme</w:t>
            </w:r>
          </w:p>
        </w:tc>
        <w:tc>
          <w:tcPr>
            <w:tcW w:w="802" w:type="dxa"/>
            <w:noWrap/>
            <w:hideMark/>
          </w:tcPr>
          <w:p w14:paraId="10C6A5BA"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care</w:t>
            </w:r>
          </w:p>
        </w:tc>
        <w:tc>
          <w:tcPr>
            <w:tcW w:w="742" w:type="dxa"/>
            <w:noWrap/>
            <w:hideMark/>
          </w:tcPr>
          <w:p w14:paraId="2FD084A6"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Mortality, hospital readmission, cost effectiveness, length of stay</w:t>
            </w:r>
          </w:p>
        </w:tc>
        <w:tc>
          <w:tcPr>
            <w:tcW w:w="732" w:type="dxa"/>
            <w:noWrap/>
            <w:hideMark/>
          </w:tcPr>
          <w:p w14:paraId="6D7D90F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 months</w:t>
            </w:r>
          </w:p>
        </w:tc>
        <w:tc>
          <w:tcPr>
            <w:tcW w:w="915" w:type="dxa"/>
            <w:noWrap/>
            <w:hideMark/>
          </w:tcPr>
          <w:p w14:paraId="0530656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2CAFB18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Unclear</w:t>
            </w:r>
          </w:p>
        </w:tc>
      </w:tr>
      <w:tr w:rsidR="00D218E7" w:rsidRPr="000601D7" w14:paraId="268967E8" w14:textId="77777777" w:rsidTr="00864C74">
        <w:trPr>
          <w:trHeight w:val="290"/>
        </w:trPr>
        <w:tc>
          <w:tcPr>
            <w:tcW w:w="1580" w:type="dxa"/>
            <w:noWrap/>
            <w:hideMark/>
          </w:tcPr>
          <w:p w14:paraId="3FFF8542" w14:textId="52899586"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lastRenderedPageBreak/>
              <w:t>Yao 2022</w:t>
            </w:r>
            <w:r w:rsidR="00CF6822">
              <w:rPr>
                <w:rFonts w:ascii="Times New Roman" w:hAnsi="Times New Roman" w:cs="Times New Roman"/>
                <w:sz w:val="20"/>
                <w:szCs w:val="20"/>
              </w:rPr>
              <w:t xml:space="preserve"> [</w:t>
            </w:r>
            <w:r w:rsidR="00484DB5">
              <w:rPr>
                <w:rFonts w:ascii="Times New Roman" w:hAnsi="Times New Roman" w:cs="Times New Roman"/>
                <w:sz w:val="20"/>
                <w:szCs w:val="20"/>
              </w:rPr>
              <w:t>139</w:t>
            </w:r>
            <w:r w:rsidR="00CF6822">
              <w:rPr>
                <w:rFonts w:ascii="Times New Roman" w:hAnsi="Times New Roman" w:cs="Times New Roman"/>
                <w:sz w:val="20"/>
                <w:szCs w:val="20"/>
              </w:rPr>
              <w:t>]</w:t>
            </w:r>
          </w:p>
        </w:tc>
        <w:tc>
          <w:tcPr>
            <w:tcW w:w="810" w:type="dxa"/>
            <w:noWrap/>
            <w:hideMark/>
          </w:tcPr>
          <w:p w14:paraId="48A7FEEE" w14:textId="2844A2AE"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Journal paper</w:t>
            </w:r>
            <w:r w:rsidR="00E86F81" w:rsidRPr="000601D7">
              <w:rPr>
                <w:rFonts w:ascii="Times New Roman" w:hAnsi="Times New Roman" w:cs="Times New Roman"/>
                <w:sz w:val="20"/>
                <w:szCs w:val="20"/>
              </w:rPr>
              <w:t xml:space="preserve"> of a protocol</w:t>
            </w:r>
          </w:p>
        </w:tc>
        <w:tc>
          <w:tcPr>
            <w:tcW w:w="685" w:type="dxa"/>
            <w:noWrap/>
            <w:hideMark/>
          </w:tcPr>
          <w:p w14:paraId="6FEBD50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US</w:t>
            </w:r>
          </w:p>
        </w:tc>
        <w:tc>
          <w:tcPr>
            <w:tcW w:w="843" w:type="dxa"/>
            <w:noWrap/>
            <w:hideMark/>
          </w:tcPr>
          <w:p w14:paraId="4557CB2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RCT</w:t>
            </w:r>
          </w:p>
        </w:tc>
        <w:tc>
          <w:tcPr>
            <w:tcW w:w="791" w:type="dxa"/>
            <w:noWrap/>
            <w:hideMark/>
          </w:tcPr>
          <w:p w14:paraId="541962C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Randomisation</w:t>
            </w:r>
          </w:p>
        </w:tc>
        <w:tc>
          <w:tcPr>
            <w:tcW w:w="985" w:type="dxa"/>
            <w:noWrap/>
            <w:hideMark/>
          </w:tcPr>
          <w:p w14:paraId="6CEF03F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acutely ill adult patients</w:t>
            </w:r>
          </w:p>
        </w:tc>
        <w:tc>
          <w:tcPr>
            <w:tcW w:w="747" w:type="dxa"/>
            <w:noWrap/>
            <w:hideMark/>
          </w:tcPr>
          <w:p w14:paraId="28782A38"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360 planned</w:t>
            </w:r>
          </w:p>
        </w:tc>
        <w:tc>
          <w:tcPr>
            <w:tcW w:w="762" w:type="dxa"/>
            <w:noWrap/>
            <w:hideMark/>
          </w:tcPr>
          <w:p w14:paraId="24F87A31"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681" w:type="dxa"/>
            <w:noWrap/>
            <w:hideMark/>
          </w:tcPr>
          <w:p w14:paraId="6B746717"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685" w:type="dxa"/>
            <w:noWrap/>
            <w:hideMark/>
          </w:tcPr>
          <w:p w14:paraId="6BA3CD85"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542" w:type="dxa"/>
            <w:noWrap/>
            <w:hideMark/>
          </w:tcPr>
          <w:p w14:paraId="06106460"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85" w:type="dxa"/>
            <w:noWrap/>
            <w:hideMark/>
          </w:tcPr>
          <w:p w14:paraId="3DE7707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Advanced Care at Home</w:t>
            </w:r>
          </w:p>
        </w:tc>
        <w:tc>
          <w:tcPr>
            <w:tcW w:w="802" w:type="dxa"/>
            <w:noWrap/>
            <w:hideMark/>
          </w:tcPr>
          <w:p w14:paraId="72D385C2"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hospital care</w:t>
            </w:r>
          </w:p>
        </w:tc>
        <w:tc>
          <w:tcPr>
            <w:tcW w:w="742" w:type="dxa"/>
            <w:noWrap/>
            <w:hideMark/>
          </w:tcPr>
          <w:p w14:paraId="37BF6A93"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732" w:type="dxa"/>
            <w:noWrap/>
            <w:hideMark/>
          </w:tcPr>
          <w:p w14:paraId="4568500F"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1 month</w:t>
            </w:r>
          </w:p>
        </w:tc>
        <w:tc>
          <w:tcPr>
            <w:tcW w:w="915" w:type="dxa"/>
            <w:noWrap/>
            <w:hideMark/>
          </w:tcPr>
          <w:p w14:paraId="4DD4344D" w14:textId="77777777" w:rsidR="00FC71DB" w:rsidRPr="000601D7" w:rsidRDefault="00FC71DB" w:rsidP="00FC71DB">
            <w:pPr>
              <w:rPr>
                <w:rFonts w:ascii="Times New Roman" w:hAnsi="Times New Roman" w:cs="Times New Roman"/>
                <w:sz w:val="20"/>
                <w:szCs w:val="20"/>
              </w:rPr>
            </w:pPr>
            <w:r w:rsidRPr="000601D7">
              <w:rPr>
                <w:rFonts w:ascii="Times New Roman" w:hAnsi="Times New Roman" w:cs="Times New Roman"/>
                <w:sz w:val="20"/>
                <w:szCs w:val="20"/>
              </w:rPr>
              <w:t>NA</w:t>
            </w:r>
          </w:p>
        </w:tc>
        <w:tc>
          <w:tcPr>
            <w:tcW w:w="861" w:type="dxa"/>
            <w:noWrap/>
            <w:hideMark/>
          </w:tcPr>
          <w:p w14:paraId="60E75A8B" w14:textId="01094E7A" w:rsidR="00FC71DB" w:rsidRPr="000601D7" w:rsidRDefault="00864C74" w:rsidP="00FC71DB">
            <w:pPr>
              <w:rPr>
                <w:rFonts w:ascii="Times New Roman" w:hAnsi="Times New Roman" w:cs="Times New Roman"/>
                <w:sz w:val="20"/>
                <w:szCs w:val="20"/>
              </w:rPr>
            </w:pPr>
            <w:r w:rsidRPr="000601D7">
              <w:rPr>
                <w:rFonts w:ascii="Times New Roman" w:hAnsi="Times New Roman" w:cs="Times New Roman"/>
                <w:sz w:val="20"/>
                <w:szCs w:val="20"/>
              </w:rPr>
              <w:t>Not relevant</w:t>
            </w:r>
          </w:p>
        </w:tc>
      </w:tr>
    </w:tbl>
    <w:p w14:paraId="4BBED143" w14:textId="77777777" w:rsidR="00B253A7" w:rsidRPr="000601D7" w:rsidRDefault="00B253A7">
      <w:pPr>
        <w:rPr>
          <w:rFonts w:ascii="Times New Roman" w:hAnsi="Times New Roman" w:cs="Times New Roman"/>
          <w:b/>
          <w:bCs/>
          <w:sz w:val="20"/>
          <w:szCs w:val="20"/>
        </w:rPr>
      </w:pPr>
    </w:p>
    <w:p w14:paraId="293A3696" w14:textId="77777777" w:rsidR="001E18F4" w:rsidRPr="000601D7" w:rsidRDefault="001E18F4">
      <w:pPr>
        <w:rPr>
          <w:rFonts w:ascii="Times New Roman" w:hAnsi="Times New Roman" w:cs="Times New Roman"/>
          <w:b/>
          <w:bCs/>
          <w:sz w:val="20"/>
          <w:szCs w:val="20"/>
        </w:rPr>
      </w:pPr>
      <w:r w:rsidRPr="000601D7">
        <w:rPr>
          <w:rFonts w:ascii="Times New Roman" w:hAnsi="Times New Roman" w:cs="Times New Roman"/>
          <w:b/>
          <w:bCs/>
          <w:sz w:val="20"/>
          <w:szCs w:val="20"/>
        </w:rPr>
        <w:br w:type="page"/>
      </w:r>
    </w:p>
    <w:p w14:paraId="186F26F4" w14:textId="189298B9" w:rsidR="009439B4" w:rsidRPr="000601D7" w:rsidRDefault="000D78A5">
      <w:pPr>
        <w:rPr>
          <w:rFonts w:ascii="Times New Roman" w:hAnsi="Times New Roman" w:cs="Times New Roman"/>
          <w:b/>
          <w:bCs/>
          <w:sz w:val="20"/>
          <w:szCs w:val="20"/>
        </w:rPr>
      </w:pPr>
      <w:r>
        <w:rPr>
          <w:rFonts w:ascii="Times New Roman" w:hAnsi="Times New Roman" w:cs="Times New Roman"/>
          <w:b/>
          <w:bCs/>
          <w:sz w:val="20"/>
          <w:szCs w:val="20"/>
        </w:rPr>
        <w:lastRenderedPageBreak/>
        <w:t>Table S3</w:t>
      </w:r>
      <w:r w:rsidR="009439B4" w:rsidRPr="000601D7">
        <w:rPr>
          <w:rFonts w:ascii="Times New Roman" w:hAnsi="Times New Roman" w:cs="Times New Roman"/>
          <w:b/>
          <w:bCs/>
          <w:sz w:val="20"/>
          <w:szCs w:val="20"/>
        </w:rPr>
        <w:t>. Risk of bias assessment results for RCTs</w:t>
      </w:r>
    </w:p>
    <w:tbl>
      <w:tblPr>
        <w:tblStyle w:val="TableGrid"/>
        <w:tblW w:w="0" w:type="auto"/>
        <w:tblLook w:val="04A0" w:firstRow="1" w:lastRow="0" w:firstColumn="1" w:lastColumn="0" w:noHBand="0" w:noVBand="1"/>
      </w:tblPr>
      <w:tblGrid>
        <w:gridCol w:w="2250"/>
        <w:gridCol w:w="1864"/>
        <w:gridCol w:w="1864"/>
        <w:gridCol w:w="1236"/>
        <w:gridCol w:w="1206"/>
        <w:gridCol w:w="1163"/>
        <w:gridCol w:w="1184"/>
        <w:gridCol w:w="901"/>
        <w:gridCol w:w="1161"/>
        <w:gridCol w:w="1119"/>
      </w:tblGrid>
      <w:tr w:rsidR="004B45EC" w:rsidRPr="000601D7" w14:paraId="7E5D4E2C" w14:textId="77777777" w:rsidTr="0040468A">
        <w:trPr>
          <w:trHeight w:val="300"/>
        </w:trPr>
        <w:tc>
          <w:tcPr>
            <w:tcW w:w="2126" w:type="dxa"/>
            <w:noWrap/>
            <w:hideMark/>
          </w:tcPr>
          <w:p w14:paraId="549D29D8" w14:textId="6BAA2E96" w:rsidR="000743CD" w:rsidRPr="000601D7" w:rsidRDefault="000743CD">
            <w:pPr>
              <w:rPr>
                <w:rFonts w:ascii="Times New Roman" w:hAnsi="Times New Roman" w:cs="Times New Roman"/>
                <w:sz w:val="20"/>
                <w:szCs w:val="20"/>
              </w:rPr>
            </w:pPr>
            <w:r w:rsidRPr="000601D7">
              <w:rPr>
                <w:rFonts w:ascii="Times New Roman" w:hAnsi="Times New Roman" w:cs="Times New Roman"/>
                <w:sz w:val="20"/>
                <w:szCs w:val="20"/>
              </w:rPr>
              <w:t>Studi</w:t>
            </w:r>
            <w:r w:rsidR="00822498">
              <w:rPr>
                <w:rFonts w:ascii="Times New Roman" w:hAnsi="Times New Roman" w:cs="Times New Roman"/>
                <w:sz w:val="20"/>
                <w:szCs w:val="20"/>
              </w:rPr>
              <w:t>s</w:t>
            </w:r>
            <w:r w:rsidR="006A2339">
              <w:rPr>
                <w:rFonts w:ascii="Times New Roman" w:hAnsi="Times New Roman" w:cs="Times New Roman"/>
                <w:sz w:val="20"/>
                <w:szCs w:val="20"/>
              </w:rPr>
              <w:t>s</w:t>
            </w:r>
            <w:r w:rsidRPr="000601D7">
              <w:rPr>
                <w:rFonts w:ascii="Times New Roman" w:hAnsi="Times New Roman" w:cs="Times New Roman"/>
                <w:sz w:val="20"/>
                <w:szCs w:val="20"/>
              </w:rPr>
              <w:t>es</w:t>
            </w:r>
          </w:p>
        </w:tc>
        <w:tc>
          <w:tcPr>
            <w:tcW w:w="1892" w:type="dxa"/>
            <w:noWrap/>
            <w:hideMark/>
          </w:tcPr>
          <w:p w14:paraId="2C5B2C72" w14:textId="77777777" w:rsidR="000743CD" w:rsidRPr="000601D7" w:rsidRDefault="000743CD">
            <w:pPr>
              <w:rPr>
                <w:rFonts w:ascii="Times New Roman" w:hAnsi="Times New Roman" w:cs="Times New Roman"/>
                <w:sz w:val="20"/>
                <w:szCs w:val="20"/>
              </w:rPr>
            </w:pPr>
            <w:r w:rsidRPr="000601D7">
              <w:rPr>
                <w:rFonts w:ascii="Times New Roman" w:hAnsi="Times New Roman" w:cs="Times New Roman"/>
                <w:sz w:val="20"/>
                <w:szCs w:val="20"/>
              </w:rPr>
              <w:t>Supporting statement - Sequence generation</w:t>
            </w:r>
          </w:p>
        </w:tc>
        <w:tc>
          <w:tcPr>
            <w:tcW w:w="1892" w:type="dxa"/>
            <w:noWrap/>
            <w:hideMark/>
          </w:tcPr>
          <w:p w14:paraId="40C4D73F" w14:textId="77777777" w:rsidR="000743CD" w:rsidRPr="000601D7" w:rsidRDefault="000743CD">
            <w:pPr>
              <w:rPr>
                <w:rFonts w:ascii="Times New Roman" w:hAnsi="Times New Roman" w:cs="Times New Roman"/>
                <w:sz w:val="20"/>
                <w:szCs w:val="20"/>
              </w:rPr>
            </w:pPr>
            <w:r w:rsidRPr="000601D7">
              <w:rPr>
                <w:rFonts w:ascii="Times New Roman" w:hAnsi="Times New Roman" w:cs="Times New Roman"/>
                <w:sz w:val="20"/>
                <w:szCs w:val="20"/>
              </w:rPr>
              <w:t>Supporting statement - Allocation concealment</w:t>
            </w:r>
          </w:p>
        </w:tc>
        <w:tc>
          <w:tcPr>
            <w:tcW w:w="1258" w:type="dxa"/>
            <w:noWrap/>
            <w:hideMark/>
          </w:tcPr>
          <w:p w14:paraId="5A8270D0" w14:textId="77777777" w:rsidR="000743CD" w:rsidRPr="000601D7" w:rsidRDefault="000743CD">
            <w:pPr>
              <w:rPr>
                <w:rFonts w:ascii="Times New Roman" w:hAnsi="Times New Roman" w:cs="Times New Roman"/>
                <w:sz w:val="20"/>
                <w:szCs w:val="20"/>
              </w:rPr>
            </w:pPr>
            <w:r w:rsidRPr="000601D7">
              <w:rPr>
                <w:rFonts w:ascii="Times New Roman" w:hAnsi="Times New Roman" w:cs="Times New Roman"/>
                <w:sz w:val="20"/>
                <w:szCs w:val="20"/>
              </w:rPr>
              <w:t>Supporting statement - Blinding of participants and personnel</w:t>
            </w:r>
          </w:p>
        </w:tc>
        <w:tc>
          <w:tcPr>
            <w:tcW w:w="1223" w:type="dxa"/>
            <w:noWrap/>
            <w:hideMark/>
          </w:tcPr>
          <w:p w14:paraId="592ECF1A" w14:textId="77777777" w:rsidR="000743CD" w:rsidRPr="000601D7" w:rsidRDefault="000743CD">
            <w:pPr>
              <w:rPr>
                <w:rFonts w:ascii="Times New Roman" w:hAnsi="Times New Roman" w:cs="Times New Roman"/>
                <w:sz w:val="20"/>
                <w:szCs w:val="20"/>
              </w:rPr>
            </w:pPr>
            <w:r w:rsidRPr="000601D7">
              <w:rPr>
                <w:rFonts w:ascii="Times New Roman" w:hAnsi="Times New Roman" w:cs="Times New Roman"/>
                <w:sz w:val="20"/>
                <w:szCs w:val="20"/>
              </w:rPr>
              <w:t>Supporting statement - Blinding of outcome assessment</w:t>
            </w:r>
          </w:p>
        </w:tc>
        <w:tc>
          <w:tcPr>
            <w:tcW w:w="1171" w:type="dxa"/>
            <w:noWrap/>
            <w:hideMark/>
          </w:tcPr>
          <w:p w14:paraId="73CBF5BA" w14:textId="77777777" w:rsidR="000743CD" w:rsidRPr="000601D7" w:rsidRDefault="000743CD">
            <w:pPr>
              <w:rPr>
                <w:rFonts w:ascii="Times New Roman" w:hAnsi="Times New Roman" w:cs="Times New Roman"/>
                <w:sz w:val="20"/>
                <w:szCs w:val="20"/>
              </w:rPr>
            </w:pPr>
            <w:r w:rsidRPr="000601D7">
              <w:rPr>
                <w:rFonts w:ascii="Times New Roman" w:hAnsi="Times New Roman" w:cs="Times New Roman"/>
                <w:sz w:val="20"/>
                <w:szCs w:val="20"/>
              </w:rPr>
              <w:t>Supporting statement - Incomplete data</w:t>
            </w:r>
          </w:p>
        </w:tc>
        <w:tc>
          <w:tcPr>
            <w:tcW w:w="1178" w:type="dxa"/>
            <w:noWrap/>
            <w:hideMark/>
          </w:tcPr>
          <w:p w14:paraId="729EE63D" w14:textId="77777777" w:rsidR="000743CD" w:rsidRPr="000601D7" w:rsidRDefault="000743CD">
            <w:pPr>
              <w:rPr>
                <w:rFonts w:ascii="Times New Roman" w:hAnsi="Times New Roman" w:cs="Times New Roman"/>
                <w:sz w:val="20"/>
                <w:szCs w:val="20"/>
              </w:rPr>
            </w:pPr>
            <w:r w:rsidRPr="000601D7">
              <w:rPr>
                <w:rFonts w:ascii="Times New Roman" w:hAnsi="Times New Roman" w:cs="Times New Roman"/>
                <w:sz w:val="20"/>
                <w:szCs w:val="20"/>
              </w:rPr>
              <w:t>Supporting statement - Selective outcome reporting</w:t>
            </w:r>
          </w:p>
        </w:tc>
        <w:tc>
          <w:tcPr>
            <w:tcW w:w="907" w:type="dxa"/>
            <w:noWrap/>
            <w:hideMark/>
          </w:tcPr>
          <w:p w14:paraId="54F3B429" w14:textId="77777777" w:rsidR="000743CD" w:rsidRPr="000601D7" w:rsidRDefault="000743CD">
            <w:pPr>
              <w:rPr>
                <w:rFonts w:ascii="Times New Roman" w:hAnsi="Times New Roman" w:cs="Times New Roman"/>
                <w:sz w:val="20"/>
                <w:szCs w:val="20"/>
              </w:rPr>
            </w:pPr>
            <w:r w:rsidRPr="000601D7">
              <w:rPr>
                <w:rFonts w:ascii="Times New Roman" w:hAnsi="Times New Roman" w:cs="Times New Roman"/>
                <w:sz w:val="20"/>
                <w:szCs w:val="20"/>
              </w:rPr>
              <w:t>Other issues</w:t>
            </w:r>
          </w:p>
        </w:tc>
        <w:tc>
          <w:tcPr>
            <w:tcW w:w="1181" w:type="dxa"/>
            <w:noWrap/>
            <w:hideMark/>
          </w:tcPr>
          <w:p w14:paraId="2453686E" w14:textId="77777777" w:rsidR="000743CD" w:rsidRPr="000601D7" w:rsidRDefault="000743CD">
            <w:pPr>
              <w:rPr>
                <w:rFonts w:ascii="Times New Roman" w:hAnsi="Times New Roman" w:cs="Times New Roman"/>
                <w:sz w:val="20"/>
                <w:szCs w:val="20"/>
              </w:rPr>
            </w:pPr>
            <w:r w:rsidRPr="000601D7">
              <w:rPr>
                <w:rFonts w:ascii="Times New Roman" w:hAnsi="Times New Roman" w:cs="Times New Roman"/>
                <w:sz w:val="20"/>
                <w:szCs w:val="20"/>
              </w:rPr>
              <w:t>Overall RoB</w:t>
            </w:r>
          </w:p>
        </w:tc>
        <w:tc>
          <w:tcPr>
            <w:tcW w:w="1120" w:type="dxa"/>
            <w:noWrap/>
            <w:hideMark/>
          </w:tcPr>
          <w:p w14:paraId="2EDA0E24" w14:textId="77777777" w:rsidR="000743CD" w:rsidRPr="000601D7" w:rsidRDefault="000743CD">
            <w:pPr>
              <w:rPr>
                <w:rFonts w:ascii="Times New Roman" w:hAnsi="Times New Roman" w:cs="Times New Roman"/>
                <w:sz w:val="20"/>
                <w:szCs w:val="20"/>
              </w:rPr>
            </w:pPr>
            <w:r w:rsidRPr="000601D7">
              <w:rPr>
                <w:rFonts w:ascii="Times New Roman" w:hAnsi="Times New Roman" w:cs="Times New Roman"/>
                <w:sz w:val="20"/>
                <w:szCs w:val="20"/>
              </w:rPr>
              <w:t>Comments</w:t>
            </w:r>
          </w:p>
        </w:tc>
      </w:tr>
      <w:tr w:rsidR="004B45EC" w:rsidRPr="000601D7" w14:paraId="6910642A" w14:textId="77777777" w:rsidTr="0040468A">
        <w:trPr>
          <w:trHeight w:val="300"/>
        </w:trPr>
        <w:tc>
          <w:tcPr>
            <w:tcW w:w="2126" w:type="dxa"/>
            <w:noWrap/>
            <w:hideMark/>
          </w:tcPr>
          <w:p w14:paraId="5C8CD8AE" w14:textId="77777777" w:rsidR="000743CD" w:rsidRPr="000601D7" w:rsidRDefault="000743CD">
            <w:pPr>
              <w:rPr>
                <w:rFonts w:ascii="Times New Roman" w:hAnsi="Times New Roman" w:cs="Times New Roman"/>
                <w:sz w:val="20"/>
                <w:szCs w:val="20"/>
              </w:rPr>
            </w:pPr>
            <w:r w:rsidRPr="000601D7">
              <w:rPr>
                <w:rFonts w:ascii="Times New Roman" w:hAnsi="Times New Roman" w:cs="Times New Roman"/>
                <w:sz w:val="20"/>
                <w:szCs w:val="20"/>
              </w:rPr>
              <w:t>ACTRN12621000692831</w:t>
            </w:r>
          </w:p>
        </w:tc>
        <w:tc>
          <w:tcPr>
            <w:tcW w:w="1892" w:type="dxa"/>
            <w:noWrap/>
            <w:hideMark/>
          </w:tcPr>
          <w:p w14:paraId="22617E3A" w14:textId="77777777" w:rsidR="000743CD" w:rsidRPr="000601D7" w:rsidRDefault="000743CD">
            <w:pPr>
              <w:rPr>
                <w:rFonts w:ascii="Times New Roman" w:hAnsi="Times New Roman" w:cs="Times New Roman"/>
                <w:sz w:val="20"/>
                <w:szCs w:val="20"/>
              </w:rPr>
            </w:pPr>
            <w:r w:rsidRPr="000601D7">
              <w:rPr>
                <w:rFonts w:ascii="Times New Roman" w:hAnsi="Times New Roman" w:cs="Times New Roman"/>
                <w:sz w:val="20"/>
                <w:szCs w:val="20"/>
              </w:rPr>
              <w:t>NI</w:t>
            </w:r>
          </w:p>
        </w:tc>
        <w:tc>
          <w:tcPr>
            <w:tcW w:w="1892" w:type="dxa"/>
            <w:noWrap/>
            <w:hideMark/>
          </w:tcPr>
          <w:p w14:paraId="113449F2" w14:textId="77777777" w:rsidR="000743CD" w:rsidRPr="000601D7" w:rsidRDefault="000743CD">
            <w:pPr>
              <w:rPr>
                <w:rFonts w:ascii="Times New Roman" w:hAnsi="Times New Roman" w:cs="Times New Roman"/>
                <w:sz w:val="20"/>
                <w:szCs w:val="20"/>
              </w:rPr>
            </w:pPr>
            <w:r w:rsidRPr="000601D7">
              <w:rPr>
                <w:rFonts w:ascii="Times New Roman" w:hAnsi="Times New Roman" w:cs="Times New Roman"/>
                <w:sz w:val="20"/>
                <w:szCs w:val="20"/>
              </w:rPr>
              <w:t>NI</w:t>
            </w:r>
          </w:p>
        </w:tc>
        <w:tc>
          <w:tcPr>
            <w:tcW w:w="1258" w:type="dxa"/>
            <w:noWrap/>
            <w:hideMark/>
          </w:tcPr>
          <w:p w14:paraId="1E057859" w14:textId="77777777" w:rsidR="000743CD" w:rsidRPr="000601D7" w:rsidRDefault="000743CD">
            <w:pPr>
              <w:rPr>
                <w:rFonts w:ascii="Times New Roman" w:hAnsi="Times New Roman" w:cs="Times New Roman"/>
                <w:sz w:val="20"/>
                <w:szCs w:val="20"/>
              </w:rPr>
            </w:pPr>
            <w:r w:rsidRPr="000601D7">
              <w:rPr>
                <w:rFonts w:ascii="Times New Roman" w:hAnsi="Times New Roman" w:cs="Times New Roman"/>
                <w:sz w:val="20"/>
                <w:szCs w:val="20"/>
              </w:rPr>
              <w:t>NI</w:t>
            </w:r>
          </w:p>
        </w:tc>
        <w:tc>
          <w:tcPr>
            <w:tcW w:w="1223" w:type="dxa"/>
            <w:noWrap/>
            <w:hideMark/>
          </w:tcPr>
          <w:p w14:paraId="52E6A0FC" w14:textId="77777777" w:rsidR="000743CD" w:rsidRPr="000601D7" w:rsidRDefault="000743CD">
            <w:pPr>
              <w:rPr>
                <w:rFonts w:ascii="Times New Roman" w:hAnsi="Times New Roman" w:cs="Times New Roman"/>
                <w:sz w:val="20"/>
                <w:szCs w:val="20"/>
              </w:rPr>
            </w:pPr>
            <w:r w:rsidRPr="000601D7">
              <w:rPr>
                <w:rFonts w:ascii="Times New Roman" w:hAnsi="Times New Roman" w:cs="Times New Roman"/>
                <w:sz w:val="20"/>
                <w:szCs w:val="20"/>
              </w:rPr>
              <w:t>NI</w:t>
            </w:r>
          </w:p>
        </w:tc>
        <w:tc>
          <w:tcPr>
            <w:tcW w:w="1171" w:type="dxa"/>
            <w:noWrap/>
            <w:hideMark/>
          </w:tcPr>
          <w:p w14:paraId="74BAB54A" w14:textId="77777777" w:rsidR="000743CD" w:rsidRPr="000601D7" w:rsidRDefault="000743CD">
            <w:pPr>
              <w:rPr>
                <w:rFonts w:ascii="Times New Roman" w:hAnsi="Times New Roman" w:cs="Times New Roman"/>
                <w:sz w:val="20"/>
                <w:szCs w:val="20"/>
              </w:rPr>
            </w:pPr>
            <w:r w:rsidRPr="000601D7">
              <w:rPr>
                <w:rFonts w:ascii="Times New Roman" w:hAnsi="Times New Roman" w:cs="Times New Roman"/>
                <w:sz w:val="20"/>
                <w:szCs w:val="20"/>
              </w:rPr>
              <w:t>NI</w:t>
            </w:r>
          </w:p>
        </w:tc>
        <w:tc>
          <w:tcPr>
            <w:tcW w:w="1178" w:type="dxa"/>
            <w:noWrap/>
            <w:hideMark/>
          </w:tcPr>
          <w:p w14:paraId="39C9DE9B" w14:textId="77777777" w:rsidR="000743CD" w:rsidRPr="000601D7" w:rsidRDefault="000743CD">
            <w:pPr>
              <w:rPr>
                <w:rFonts w:ascii="Times New Roman" w:hAnsi="Times New Roman" w:cs="Times New Roman"/>
                <w:sz w:val="20"/>
                <w:szCs w:val="20"/>
              </w:rPr>
            </w:pPr>
            <w:r w:rsidRPr="000601D7">
              <w:rPr>
                <w:rFonts w:ascii="Times New Roman" w:hAnsi="Times New Roman" w:cs="Times New Roman"/>
                <w:sz w:val="20"/>
                <w:szCs w:val="20"/>
              </w:rPr>
              <w:t>NI</w:t>
            </w:r>
          </w:p>
        </w:tc>
        <w:tc>
          <w:tcPr>
            <w:tcW w:w="907" w:type="dxa"/>
            <w:noWrap/>
            <w:hideMark/>
          </w:tcPr>
          <w:p w14:paraId="106DAA91" w14:textId="77777777" w:rsidR="000743CD" w:rsidRPr="000601D7" w:rsidRDefault="000743CD">
            <w:pPr>
              <w:rPr>
                <w:rFonts w:ascii="Times New Roman" w:hAnsi="Times New Roman" w:cs="Times New Roman"/>
                <w:sz w:val="20"/>
                <w:szCs w:val="20"/>
              </w:rPr>
            </w:pPr>
            <w:r w:rsidRPr="000601D7">
              <w:rPr>
                <w:rFonts w:ascii="Times New Roman" w:hAnsi="Times New Roman" w:cs="Times New Roman"/>
                <w:sz w:val="20"/>
                <w:szCs w:val="20"/>
              </w:rPr>
              <w:t>NI</w:t>
            </w:r>
          </w:p>
        </w:tc>
        <w:tc>
          <w:tcPr>
            <w:tcW w:w="1181" w:type="dxa"/>
            <w:noWrap/>
            <w:hideMark/>
          </w:tcPr>
          <w:p w14:paraId="5A353060" w14:textId="77777777" w:rsidR="000743CD" w:rsidRPr="000601D7" w:rsidRDefault="000743CD">
            <w:pPr>
              <w:rPr>
                <w:rFonts w:ascii="Times New Roman" w:hAnsi="Times New Roman" w:cs="Times New Roman"/>
                <w:sz w:val="20"/>
                <w:szCs w:val="20"/>
              </w:rPr>
            </w:pPr>
            <w:r w:rsidRPr="000601D7">
              <w:rPr>
                <w:rFonts w:ascii="Times New Roman" w:hAnsi="Times New Roman" w:cs="Times New Roman"/>
                <w:sz w:val="20"/>
                <w:szCs w:val="20"/>
              </w:rPr>
              <w:t>NI</w:t>
            </w:r>
          </w:p>
        </w:tc>
        <w:tc>
          <w:tcPr>
            <w:tcW w:w="1120" w:type="dxa"/>
            <w:noWrap/>
            <w:hideMark/>
          </w:tcPr>
          <w:p w14:paraId="458DB974" w14:textId="77777777" w:rsidR="000743CD" w:rsidRPr="000601D7" w:rsidRDefault="000743CD">
            <w:pPr>
              <w:rPr>
                <w:rFonts w:ascii="Times New Roman" w:hAnsi="Times New Roman" w:cs="Times New Roman"/>
                <w:sz w:val="20"/>
                <w:szCs w:val="20"/>
              </w:rPr>
            </w:pPr>
            <w:r w:rsidRPr="000601D7">
              <w:rPr>
                <w:rFonts w:ascii="Times New Roman" w:hAnsi="Times New Roman" w:cs="Times New Roman"/>
                <w:sz w:val="20"/>
                <w:szCs w:val="20"/>
              </w:rPr>
              <w:t>Registry record</w:t>
            </w:r>
          </w:p>
        </w:tc>
      </w:tr>
      <w:tr w:rsidR="005461C3" w:rsidRPr="000601D7" w14:paraId="18599D07" w14:textId="77777777" w:rsidTr="0040468A">
        <w:trPr>
          <w:trHeight w:val="300"/>
        </w:trPr>
        <w:tc>
          <w:tcPr>
            <w:tcW w:w="2126" w:type="dxa"/>
            <w:noWrap/>
          </w:tcPr>
          <w:p w14:paraId="69B2EEB0" w14:textId="67E227AC"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Adler 1978</w:t>
            </w:r>
          </w:p>
        </w:tc>
        <w:tc>
          <w:tcPr>
            <w:tcW w:w="1892" w:type="dxa"/>
            <w:noWrap/>
          </w:tcPr>
          <w:p w14:paraId="107BD1DF" w14:textId="7C446FF8" w:rsidR="007E49C6" w:rsidRPr="000601D7" w:rsidRDefault="007B15FD" w:rsidP="007E49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Unclear (n</w:t>
            </w:r>
            <w:r w:rsidR="007E49C6" w:rsidRPr="000601D7">
              <w:rPr>
                <w:rFonts w:ascii="Times New Roman" w:eastAsia="Times New Roman" w:hAnsi="Times New Roman" w:cs="Times New Roman"/>
                <w:color w:val="000000"/>
                <w:sz w:val="20"/>
                <w:szCs w:val="20"/>
              </w:rPr>
              <w:t>o information</w:t>
            </w:r>
            <w:r w:rsidRPr="000601D7">
              <w:rPr>
                <w:rFonts w:ascii="Times New Roman" w:eastAsia="Times New Roman" w:hAnsi="Times New Roman" w:cs="Times New Roman"/>
                <w:color w:val="000000"/>
                <w:sz w:val="20"/>
                <w:szCs w:val="20"/>
              </w:rPr>
              <w:t>)</w:t>
            </w:r>
          </w:p>
        </w:tc>
        <w:tc>
          <w:tcPr>
            <w:tcW w:w="1892" w:type="dxa"/>
            <w:noWrap/>
          </w:tcPr>
          <w:p w14:paraId="792F1C1E" w14:textId="6C5B7C11" w:rsidR="007E49C6" w:rsidRPr="000601D7" w:rsidRDefault="007B15FD" w:rsidP="007E49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Unclear (no information)</w:t>
            </w:r>
          </w:p>
        </w:tc>
        <w:tc>
          <w:tcPr>
            <w:tcW w:w="1258" w:type="dxa"/>
            <w:noWrap/>
          </w:tcPr>
          <w:p w14:paraId="1F56AF60" w14:textId="21A977FE" w:rsidR="007E49C6" w:rsidRPr="000601D7" w:rsidRDefault="007B15FD" w:rsidP="007E49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High (u</w:t>
            </w:r>
            <w:r w:rsidR="007E49C6" w:rsidRPr="000601D7">
              <w:rPr>
                <w:rFonts w:ascii="Times New Roman" w:eastAsia="Times New Roman" w:hAnsi="Times New Roman" w:cs="Times New Roman"/>
                <w:color w:val="000000"/>
                <w:sz w:val="20"/>
                <w:szCs w:val="20"/>
              </w:rPr>
              <w:t>nlikely to blind</w:t>
            </w:r>
            <w:r w:rsidRPr="000601D7">
              <w:rPr>
                <w:rFonts w:ascii="Times New Roman" w:eastAsia="Times New Roman" w:hAnsi="Times New Roman" w:cs="Times New Roman"/>
                <w:color w:val="000000"/>
                <w:sz w:val="20"/>
                <w:szCs w:val="20"/>
              </w:rPr>
              <w:t>)</w:t>
            </w:r>
          </w:p>
        </w:tc>
        <w:tc>
          <w:tcPr>
            <w:tcW w:w="1223" w:type="dxa"/>
            <w:noWrap/>
          </w:tcPr>
          <w:p w14:paraId="5B92AEBF" w14:textId="2C798A0D" w:rsidR="007E49C6" w:rsidRPr="000601D7" w:rsidRDefault="007B15FD" w:rsidP="007E49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Unclear (no information)</w:t>
            </w:r>
          </w:p>
        </w:tc>
        <w:tc>
          <w:tcPr>
            <w:tcW w:w="1171" w:type="dxa"/>
            <w:noWrap/>
          </w:tcPr>
          <w:p w14:paraId="2546AA0F" w14:textId="29002ECD" w:rsidR="007E49C6" w:rsidRPr="000601D7" w:rsidRDefault="007B15FD" w:rsidP="007E49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Low (n</w:t>
            </w:r>
            <w:r w:rsidR="007E49C6" w:rsidRPr="000601D7">
              <w:rPr>
                <w:rFonts w:ascii="Times New Roman" w:eastAsia="Times New Roman" w:hAnsi="Times New Roman" w:cs="Times New Roman"/>
                <w:color w:val="000000"/>
                <w:sz w:val="20"/>
                <w:szCs w:val="20"/>
              </w:rPr>
              <w:t>o missing data</w:t>
            </w:r>
            <w:r w:rsidRPr="000601D7">
              <w:rPr>
                <w:rFonts w:ascii="Times New Roman" w:eastAsia="Times New Roman" w:hAnsi="Times New Roman" w:cs="Times New Roman"/>
                <w:color w:val="000000"/>
                <w:sz w:val="20"/>
                <w:szCs w:val="20"/>
              </w:rPr>
              <w:t>)</w:t>
            </w:r>
          </w:p>
        </w:tc>
        <w:tc>
          <w:tcPr>
            <w:tcW w:w="1178" w:type="dxa"/>
            <w:noWrap/>
          </w:tcPr>
          <w:p w14:paraId="22F6BEAB" w14:textId="2BBF4A88" w:rsidR="007E49C6" w:rsidRPr="000601D7" w:rsidRDefault="007B15FD" w:rsidP="007E49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Low (n</w:t>
            </w:r>
            <w:r w:rsidR="007E49C6" w:rsidRPr="000601D7">
              <w:rPr>
                <w:rFonts w:ascii="Times New Roman" w:eastAsia="Times New Roman" w:hAnsi="Times New Roman" w:cs="Times New Roman"/>
                <w:color w:val="000000"/>
                <w:sz w:val="20"/>
                <w:szCs w:val="20"/>
              </w:rPr>
              <w:t>o concern</w:t>
            </w:r>
            <w:r w:rsidRPr="000601D7">
              <w:rPr>
                <w:rFonts w:ascii="Times New Roman" w:eastAsia="Times New Roman" w:hAnsi="Times New Roman" w:cs="Times New Roman"/>
                <w:color w:val="000000"/>
                <w:sz w:val="20"/>
                <w:szCs w:val="20"/>
              </w:rPr>
              <w:t>)</w:t>
            </w:r>
          </w:p>
        </w:tc>
        <w:tc>
          <w:tcPr>
            <w:tcW w:w="907" w:type="dxa"/>
            <w:noWrap/>
          </w:tcPr>
          <w:p w14:paraId="6EFD68F4" w14:textId="1AC6DCA1" w:rsidR="007E49C6" w:rsidRPr="000601D7" w:rsidRDefault="007B15FD" w:rsidP="007E49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Low (n</w:t>
            </w:r>
            <w:r w:rsidR="007E49C6" w:rsidRPr="000601D7">
              <w:rPr>
                <w:rFonts w:ascii="Times New Roman" w:eastAsia="Times New Roman" w:hAnsi="Times New Roman" w:cs="Times New Roman"/>
                <w:color w:val="000000"/>
                <w:sz w:val="20"/>
                <w:szCs w:val="20"/>
              </w:rPr>
              <w:t>o concern</w:t>
            </w:r>
            <w:r w:rsidRPr="000601D7">
              <w:rPr>
                <w:rFonts w:ascii="Times New Roman" w:eastAsia="Times New Roman" w:hAnsi="Times New Roman" w:cs="Times New Roman"/>
                <w:color w:val="000000"/>
                <w:sz w:val="20"/>
                <w:szCs w:val="20"/>
              </w:rPr>
              <w:t>)</w:t>
            </w:r>
          </w:p>
        </w:tc>
        <w:tc>
          <w:tcPr>
            <w:tcW w:w="1181" w:type="dxa"/>
            <w:noWrap/>
          </w:tcPr>
          <w:p w14:paraId="0AB059BF" w14:textId="77709F2C" w:rsidR="007E49C6" w:rsidRPr="000601D7" w:rsidRDefault="003F4E3E" w:rsidP="007E49C6">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120" w:type="dxa"/>
            <w:noWrap/>
          </w:tcPr>
          <w:p w14:paraId="2A6FA6AA" w14:textId="77777777" w:rsidR="007E49C6" w:rsidRPr="000601D7" w:rsidRDefault="007E49C6" w:rsidP="007E49C6">
            <w:pPr>
              <w:rPr>
                <w:rFonts w:ascii="Times New Roman" w:hAnsi="Times New Roman" w:cs="Times New Roman"/>
                <w:sz w:val="20"/>
                <w:szCs w:val="20"/>
              </w:rPr>
            </w:pPr>
          </w:p>
        </w:tc>
      </w:tr>
      <w:tr w:rsidR="004B45EC" w:rsidRPr="000601D7" w14:paraId="38442508" w14:textId="77777777" w:rsidTr="0040468A">
        <w:trPr>
          <w:trHeight w:val="300"/>
        </w:trPr>
        <w:tc>
          <w:tcPr>
            <w:tcW w:w="2126" w:type="dxa"/>
            <w:noWrap/>
            <w:hideMark/>
          </w:tcPr>
          <w:p w14:paraId="34DF94F9"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Aimonino 2002</w:t>
            </w:r>
          </w:p>
        </w:tc>
        <w:tc>
          <w:tcPr>
            <w:tcW w:w="1892" w:type="dxa"/>
            <w:noWrap/>
            <w:hideMark/>
          </w:tcPr>
          <w:p w14:paraId="0062D5A6"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892" w:type="dxa"/>
            <w:noWrap/>
            <w:hideMark/>
          </w:tcPr>
          <w:p w14:paraId="6AAAF5D4"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258" w:type="dxa"/>
            <w:noWrap/>
            <w:hideMark/>
          </w:tcPr>
          <w:p w14:paraId="3BA5AC85"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223" w:type="dxa"/>
            <w:noWrap/>
            <w:hideMark/>
          </w:tcPr>
          <w:p w14:paraId="5DD83EC2"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171" w:type="dxa"/>
            <w:noWrap/>
            <w:hideMark/>
          </w:tcPr>
          <w:p w14:paraId="4BEC8D84"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178" w:type="dxa"/>
            <w:noWrap/>
            <w:hideMark/>
          </w:tcPr>
          <w:p w14:paraId="4CFDD027"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907" w:type="dxa"/>
            <w:noWrap/>
            <w:hideMark/>
          </w:tcPr>
          <w:p w14:paraId="402741C8"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181" w:type="dxa"/>
            <w:noWrap/>
            <w:hideMark/>
          </w:tcPr>
          <w:p w14:paraId="3D1378C9"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High</w:t>
            </w:r>
          </w:p>
        </w:tc>
        <w:tc>
          <w:tcPr>
            <w:tcW w:w="1120" w:type="dxa"/>
            <w:noWrap/>
            <w:hideMark/>
          </w:tcPr>
          <w:p w14:paraId="2F0D9CC6"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Conference abstract</w:t>
            </w:r>
          </w:p>
        </w:tc>
      </w:tr>
      <w:tr w:rsidR="004B45EC" w:rsidRPr="000601D7" w14:paraId="5BC2D3E3" w14:textId="77777777" w:rsidTr="0040468A">
        <w:trPr>
          <w:trHeight w:val="300"/>
        </w:trPr>
        <w:tc>
          <w:tcPr>
            <w:tcW w:w="2126" w:type="dxa"/>
            <w:noWrap/>
            <w:hideMark/>
          </w:tcPr>
          <w:p w14:paraId="294D7A3A"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Aimonino Ricauda 2008</w:t>
            </w:r>
          </w:p>
        </w:tc>
        <w:tc>
          <w:tcPr>
            <w:tcW w:w="1892" w:type="dxa"/>
            <w:noWrap/>
            <w:hideMark/>
          </w:tcPr>
          <w:p w14:paraId="1C56C024"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Low (computer-generated random numbers)</w:t>
            </w:r>
          </w:p>
        </w:tc>
        <w:tc>
          <w:tcPr>
            <w:tcW w:w="1892" w:type="dxa"/>
            <w:noWrap/>
            <w:hideMark/>
          </w:tcPr>
          <w:p w14:paraId="4715D9FA"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Unclear (sealed, numbered envelope)</w:t>
            </w:r>
          </w:p>
        </w:tc>
        <w:tc>
          <w:tcPr>
            <w:tcW w:w="1258" w:type="dxa"/>
            <w:noWrap/>
            <w:hideMark/>
          </w:tcPr>
          <w:p w14:paraId="2C582ECD"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High (unlikely to blind)</w:t>
            </w:r>
          </w:p>
        </w:tc>
        <w:tc>
          <w:tcPr>
            <w:tcW w:w="1223" w:type="dxa"/>
            <w:noWrap/>
            <w:hideMark/>
          </w:tcPr>
          <w:p w14:paraId="4E08464A"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Low (blinded outcome assessment)</w:t>
            </w:r>
          </w:p>
        </w:tc>
        <w:tc>
          <w:tcPr>
            <w:tcW w:w="1171" w:type="dxa"/>
            <w:noWrap/>
            <w:hideMark/>
          </w:tcPr>
          <w:p w14:paraId="2E7D5A3A"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Low (low missing rate)</w:t>
            </w:r>
          </w:p>
        </w:tc>
        <w:tc>
          <w:tcPr>
            <w:tcW w:w="1178" w:type="dxa"/>
            <w:noWrap/>
            <w:hideMark/>
          </w:tcPr>
          <w:p w14:paraId="19FB38A4"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07" w:type="dxa"/>
            <w:noWrap/>
            <w:hideMark/>
          </w:tcPr>
          <w:p w14:paraId="55B8AFB0"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181" w:type="dxa"/>
            <w:noWrap/>
            <w:hideMark/>
          </w:tcPr>
          <w:p w14:paraId="2938D10D"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120" w:type="dxa"/>
            <w:noWrap/>
          </w:tcPr>
          <w:p w14:paraId="03B89899" w14:textId="0D46E777" w:rsidR="007E49C6" w:rsidRPr="000601D7" w:rsidRDefault="007E49C6" w:rsidP="007E49C6">
            <w:pPr>
              <w:rPr>
                <w:rFonts w:ascii="Times New Roman" w:hAnsi="Times New Roman" w:cs="Times New Roman"/>
                <w:sz w:val="20"/>
                <w:szCs w:val="20"/>
              </w:rPr>
            </w:pPr>
          </w:p>
        </w:tc>
      </w:tr>
      <w:tr w:rsidR="004B45EC" w:rsidRPr="000601D7" w14:paraId="6D3184E7" w14:textId="77777777" w:rsidTr="0040468A">
        <w:trPr>
          <w:trHeight w:val="300"/>
        </w:trPr>
        <w:tc>
          <w:tcPr>
            <w:tcW w:w="2126" w:type="dxa"/>
            <w:noWrap/>
            <w:hideMark/>
          </w:tcPr>
          <w:p w14:paraId="5C478F0B"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Bagust 2002, Sartain 2002, ISRCTN11421664</w:t>
            </w:r>
          </w:p>
        </w:tc>
        <w:tc>
          <w:tcPr>
            <w:tcW w:w="1892" w:type="dxa"/>
            <w:noWrap/>
            <w:hideMark/>
          </w:tcPr>
          <w:p w14:paraId="40478232"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Unclear (no details)</w:t>
            </w:r>
          </w:p>
        </w:tc>
        <w:tc>
          <w:tcPr>
            <w:tcW w:w="1892" w:type="dxa"/>
            <w:noWrap/>
            <w:hideMark/>
          </w:tcPr>
          <w:p w14:paraId="125A92E8"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Low (sealed numbered and opaque envelope)</w:t>
            </w:r>
          </w:p>
        </w:tc>
        <w:tc>
          <w:tcPr>
            <w:tcW w:w="1258" w:type="dxa"/>
            <w:noWrap/>
            <w:hideMark/>
          </w:tcPr>
          <w:p w14:paraId="37C2807C"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High (unlikely to blind)</w:t>
            </w:r>
          </w:p>
        </w:tc>
        <w:tc>
          <w:tcPr>
            <w:tcW w:w="1223" w:type="dxa"/>
            <w:noWrap/>
            <w:hideMark/>
          </w:tcPr>
          <w:p w14:paraId="3BC7E359"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Unclear (no information)</w:t>
            </w:r>
          </w:p>
        </w:tc>
        <w:tc>
          <w:tcPr>
            <w:tcW w:w="1171" w:type="dxa"/>
            <w:noWrap/>
            <w:hideMark/>
          </w:tcPr>
          <w:p w14:paraId="7E69A00D"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Low (low missing rate, 10/399)</w:t>
            </w:r>
          </w:p>
        </w:tc>
        <w:tc>
          <w:tcPr>
            <w:tcW w:w="1178" w:type="dxa"/>
            <w:noWrap/>
            <w:hideMark/>
          </w:tcPr>
          <w:p w14:paraId="352E00F1"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07" w:type="dxa"/>
            <w:noWrap/>
            <w:hideMark/>
          </w:tcPr>
          <w:p w14:paraId="40E6FEE2"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181" w:type="dxa"/>
            <w:noWrap/>
            <w:hideMark/>
          </w:tcPr>
          <w:p w14:paraId="78CCFC10" w14:textId="77777777" w:rsidR="007E49C6" w:rsidRPr="000601D7" w:rsidRDefault="007E49C6" w:rsidP="007E49C6">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120" w:type="dxa"/>
            <w:noWrap/>
          </w:tcPr>
          <w:p w14:paraId="6AEEFB74" w14:textId="742A7919" w:rsidR="007E49C6" w:rsidRPr="000601D7" w:rsidRDefault="007E49C6" w:rsidP="007E49C6">
            <w:pPr>
              <w:rPr>
                <w:rFonts w:ascii="Times New Roman" w:hAnsi="Times New Roman" w:cs="Times New Roman"/>
                <w:sz w:val="20"/>
                <w:szCs w:val="20"/>
              </w:rPr>
            </w:pPr>
          </w:p>
        </w:tc>
      </w:tr>
      <w:tr w:rsidR="005461C3" w:rsidRPr="000601D7" w14:paraId="305C4AB6" w14:textId="77777777" w:rsidTr="0040468A">
        <w:trPr>
          <w:trHeight w:val="300"/>
        </w:trPr>
        <w:tc>
          <w:tcPr>
            <w:tcW w:w="2126" w:type="dxa"/>
            <w:noWrap/>
          </w:tcPr>
          <w:p w14:paraId="4F3E3535" w14:textId="3EF83FDB" w:rsidR="0067090F" w:rsidRPr="000601D7" w:rsidRDefault="0067090F" w:rsidP="0067090F">
            <w:pPr>
              <w:rPr>
                <w:rFonts w:ascii="Times New Roman" w:hAnsi="Times New Roman" w:cs="Times New Roman"/>
                <w:sz w:val="20"/>
                <w:szCs w:val="20"/>
              </w:rPr>
            </w:pPr>
            <w:r w:rsidRPr="000601D7">
              <w:rPr>
                <w:rFonts w:ascii="Times New Roman" w:hAnsi="Times New Roman" w:cs="Times New Roman"/>
                <w:sz w:val="20"/>
                <w:szCs w:val="20"/>
              </w:rPr>
              <w:t>Booth 2004</w:t>
            </w:r>
          </w:p>
        </w:tc>
        <w:tc>
          <w:tcPr>
            <w:tcW w:w="1892" w:type="dxa"/>
            <w:noWrap/>
          </w:tcPr>
          <w:p w14:paraId="208C24F9" w14:textId="68107588" w:rsidR="0067090F" w:rsidRPr="000601D7" w:rsidRDefault="0067090F" w:rsidP="0067090F">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Unclear (no information)</w:t>
            </w:r>
          </w:p>
        </w:tc>
        <w:tc>
          <w:tcPr>
            <w:tcW w:w="1892" w:type="dxa"/>
            <w:noWrap/>
          </w:tcPr>
          <w:p w14:paraId="3B731B74" w14:textId="7B24A305" w:rsidR="0067090F" w:rsidRPr="000601D7" w:rsidRDefault="0067090F" w:rsidP="0067090F">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Unclear (no information)</w:t>
            </w:r>
          </w:p>
        </w:tc>
        <w:tc>
          <w:tcPr>
            <w:tcW w:w="1258" w:type="dxa"/>
            <w:noWrap/>
          </w:tcPr>
          <w:p w14:paraId="49F1176B" w14:textId="12F95F51" w:rsidR="0067090F" w:rsidRPr="000601D7" w:rsidRDefault="0067090F" w:rsidP="0067090F">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High (unlikely to blind)</w:t>
            </w:r>
          </w:p>
        </w:tc>
        <w:tc>
          <w:tcPr>
            <w:tcW w:w="1223" w:type="dxa"/>
            <w:noWrap/>
          </w:tcPr>
          <w:p w14:paraId="411C3B63" w14:textId="3DF46BFF" w:rsidR="0067090F" w:rsidRPr="000601D7" w:rsidRDefault="0067090F" w:rsidP="0067090F">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Unclear (no information)</w:t>
            </w:r>
          </w:p>
        </w:tc>
        <w:tc>
          <w:tcPr>
            <w:tcW w:w="1171" w:type="dxa"/>
            <w:noWrap/>
          </w:tcPr>
          <w:p w14:paraId="731F24CC" w14:textId="304455F1" w:rsidR="0067090F" w:rsidRPr="000601D7" w:rsidRDefault="0067090F" w:rsidP="0067090F">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Low (no missing data)</w:t>
            </w:r>
          </w:p>
        </w:tc>
        <w:tc>
          <w:tcPr>
            <w:tcW w:w="1178" w:type="dxa"/>
            <w:noWrap/>
          </w:tcPr>
          <w:p w14:paraId="0CD38C2A" w14:textId="05CFC1F4" w:rsidR="0067090F" w:rsidRPr="000601D7" w:rsidRDefault="0067090F" w:rsidP="0067090F">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Low (no concern)</w:t>
            </w:r>
          </w:p>
        </w:tc>
        <w:tc>
          <w:tcPr>
            <w:tcW w:w="907" w:type="dxa"/>
            <w:noWrap/>
          </w:tcPr>
          <w:p w14:paraId="2AB4EA05" w14:textId="41EE6C8A" w:rsidR="0067090F" w:rsidRPr="000601D7" w:rsidRDefault="0067090F" w:rsidP="0067090F">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Low (no concern)</w:t>
            </w:r>
          </w:p>
        </w:tc>
        <w:tc>
          <w:tcPr>
            <w:tcW w:w="1181" w:type="dxa"/>
            <w:noWrap/>
          </w:tcPr>
          <w:p w14:paraId="79829595" w14:textId="1DC56BC9" w:rsidR="0067090F" w:rsidRPr="000601D7" w:rsidRDefault="0067090F" w:rsidP="0067090F">
            <w:pPr>
              <w:rPr>
                <w:rFonts w:ascii="Times New Roman" w:hAnsi="Times New Roman" w:cs="Times New Roman"/>
                <w:sz w:val="20"/>
                <w:szCs w:val="20"/>
              </w:rPr>
            </w:pPr>
            <w:r w:rsidRPr="000601D7">
              <w:rPr>
                <w:rFonts w:ascii="Times New Roman" w:hAnsi="Times New Roman" w:cs="Times New Roman"/>
                <w:sz w:val="20"/>
                <w:szCs w:val="20"/>
              </w:rPr>
              <w:t xml:space="preserve">Unclear </w:t>
            </w:r>
          </w:p>
        </w:tc>
        <w:tc>
          <w:tcPr>
            <w:tcW w:w="1120" w:type="dxa"/>
            <w:noWrap/>
          </w:tcPr>
          <w:p w14:paraId="21B1782E" w14:textId="77777777" w:rsidR="0067090F" w:rsidRPr="000601D7" w:rsidRDefault="0067090F" w:rsidP="0067090F">
            <w:pPr>
              <w:rPr>
                <w:rFonts w:ascii="Times New Roman" w:hAnsi="Times New Roman" w:cs="Times New Roman"/>
                <w:sz w:val="20"/>
                <w:szCs w:val="20"/>
              </w:rPr>
            </w:pPr>
          </w:p>
        </w:tc>
      </w:tr>
      <w:tr w:rsidR="004B45EC" w:rsidRPr="000601D7" w14:paraId="40AB2D87" w14:textId="77777777" w:rsidTr="0040468A">
        <w:trPr>
          <w:trHeight w:val="300"/>
        </w:trPr>
        <w:tc>
          <w:tcPr>
            <w:tcW w:w="2126" w:type="dxa"/>
            <w:noWrap/>
          </w:tcPr>
          <w:p w14:paraId="689E1B98" w14:textId="179F563A" w:rsidR="0067090F" w:rsidRPr="000601D7" w:rsidRDefault="0067090F" w:rsidP="0067090F">
            <w:pPr>
              <w:rPr>
                <w:rFonts w:ascii="Times New Roman" w:hAnsi="Times New Roman" w:cs="Times New Roman"/>
                <w:sz w:val="20"/>
                <w:szCs w:val="20"/>
              </w:rPr>
            </w:pPr>
            <w:r w:rsidRPr="000601D7">
              <w:rPr>
                <w:rFonts w:ascii="Times New Roman" w:hAnsi="Times New Roman" w:cs="Times New Roman"/>
                <w:sz w:val="20"/>
                <w:szCs w:val="20"/>
              </w:rPr>
              <w:t>Caplan 2000</w:t>
            </w:r>
          </w:p>
        </w:tc>
        <w:tc>
          <w:tcPr>
            <w:tcW w:w="1892" w:type="dxa"/>
            <w:noWrap/>
          </w:tcPr>
          <w:p w14:paraId="14957ED2" w14:textId="174694FD" w:rsidR="0067090F" w:rsidRPr="000601D7" w:rsidRDefault="0067090F" w:rsidP="0067090F">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Low (computer-generated random numbers coded into sealed envelopes)</w:t>
            </w:r>
          </w:p>
        </w:tc>
        <w:tc>
          <w:tcPr>
            <w:tcW w:w="1892" w:type="dxa"/>
            <w:noWrap/>
          </w:tcPr>
          <w:p w14:paraId="462F07A5" w14:textId="6FE4D455" w:rsidR="0067090F" w:rsidRPr="000601D7" w:rsidRDefault="0067090F" w:rsidP="0067090F">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Unclear (sealed envelopes)</w:t>
            </w:r>
          </w:p>
        </w:tc>
        <w:tc>
          <w:tcPr>
            <w:tcW w:w="1258" w:type="dxa"/>
            <w:noWrap/>
          </w:tcPr>
          <w:p w14:paraId="1545181D" w14:textId="51649601" w:rsidR="0067090F" w:rsidRPr="000601D7" w:rsidRDefault="0067090F" w:rsidP="0067090F">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High (unlikely to blind)</w:t>
            </w:r>
          </w:p>
        </w:tc>
        <w:tc>
          <w:tcPr>
            <w:tcW w:w="1223" w:type="dxa"/>
            <w:noWrap/>
          </w:tcPr>
          <w:p w14:paraId="16BADBD7" w14:textId="104BDFB7" w:rsidR="0067090F" w:rsidRPr="000601D7" w:rsidRDefault="0067090F" w:rsidP="0067090F">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Unclear (no information)</w:t>
            </w:r>
          </w:p>
        </w:tc>
        <w:tc>
          <w:tcPr>
            <w:tcW w:w="1171" w:type="dxa"/>
            <w:noWrap/>
          </w:tcPr>
          <w:p w14:paraId="19908FA4" w14:textId="6D481DF8" w:rsidR="0067090F" w:rsidRPr="000601D7" w:rsidRDefault="0067090F" w:rsidP="0067090F">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Low (no missing data)</w:t>
            </w:r>
          </w:p>
        </w:tc>
        <w:tc>
          <w:tcPr>
            <w:tcW w:w="1178" w:type="dxa"/>
            <w:noWrap/>
          </w:tcPr>
          <w:p w14:paraId="59E33375" w14:textId="55F8C8A7" w:rsidR="0067090F" w:rsidRPr="000601D7" w:rsidRDefault="0067090F" w:rsidP="0067090F">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Low (no concern)</w:t>
            </w:r>
          </w:p>
        </w:tc>
        <w:tc>
          <w:tcPr>
            <w:tcW w:w="907" w:type="dxa"/>
            <w:noWrap/>
          </w:tcPr>
          <w:p w14:paraId="7C3A0823" w14:textId="4D2556AC" w:rsidR="0067090F" w:rsidRPr="000601D7" w:rsidRDefault="0067090F" w:rsidP="0067090F">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Low (no concern)</w:t>
            </w:r>
          </w:p>
        </w:tc>
        <w:tc>
          <w:tcPr>
            <w:tcW w:w="1181" w:type="dxa"/>
            <w:noWrap/>
          </w:tcPr>
          <w:p w14:paraId="5957117D" w14:textId="7BEFD915" w:rsidR="0067090F" w:rsidRPr="000601D7" w:rsidRDefault="0067090F" w:rsidP="0067090F">
            <w:pPr>
              <w:rPr>
                <w:rFonts w:ascii="Times New Roman" w:hAnsi="Times New Roman" w:cs="Times New Roman"/>
                <w:sz w:val="20"/>
                <w:szCs w:val="20"/>
              </w:rPr>
            </w:pPr>
            <w:r w:rsidRPr="000601D7">
              <w:rPr>
                <w:rFonts w:ascii="Times New Roman" w:hAnsi="Times New Roman" w:cs="Times New Roman"/>
                <w:sz w:val="20"/>
                <w:szCs w:val="20"/>
              </w:rPr>
              <w:t xml:space="preserve">Unclear </w:t>
            </w:r>
          </w:p>
        </w:tc>
        <w:tc>
          <w:tcPr>
            <w:tcW w:w="1120" w:type="dxa"/>
            <w:noWrap/>
          </w:tcPr>
          <w:p w14:paraId="7C46BC1A" w14:textId="77777777" w:rsidR="0067090F" w:rsidRPr="000601D7" w:rsidRDefault="0067090F" w:rsidP="0067090F">
            <w:pPr>
              <w:rPr>
                <w:rFonts w:ascii="Times New Roman" w:hAnsi="Times New Roman" w:cs="Times New Roman"/>
                <w:sz w:val="20"/>
                <w:szCs w:val="20"/>
              </w:rPr>
            </w:pPr>
          </w:p>
        </w:tc>
      </w:tr>
      <w:tr w:rsidR="005461C3" w:rsidRPr="000601D7" w14:paraId="05B9451A" w14:textId="77777777" w:rsidTr="0040468A">
        <w:trPr>
          <w:trHeight w:val="300"/>
        </w:trPr>
        <w:tc>
          <w:tcPr>
            <w:tcW w:w="2126" w:type="dxa"/>
            <w:noWrap/>
          </w:tcPr>
          <w:p w14:paraId="68C8F575" w14:textId="2604CD5E" w:rsidR="0067090F" w:rsidRPr="000601D7" w:rsidRDefault="0067090F" w:rsidP="0067090F">
            <w:pPr>
              <w:rPr>
                <w:rFonts w:ascii="Times New Roman" w:hAnsi="Times New Roman" w:cs="Times New Roman"/>
                <w:sz w:val="20"/>
                <w:szCs w:val="20"/>
              </w:rPr>
            </w:pPr>
            <w:r w:rsidRPr="000601D7">
              <w:rPr>
                <w:rFonts w:ascii="Times New Roman" w:hAnsi="Times New Roman" w:cs="Times New Roman"/>
                <w:sz w:val="20"/>
                <w:szCs w:val="20"/>
              </w:rPr>
              <w:t>Corwin 2005</w:t>
            </w:r>
          </w:p>
        </w:tc>
        <w:tc>
          <w:tcPr>
            <w:tcW w:w="1892" w:type="dxa"/>
            <w:noWrap/>
          </w:tcPr>
          <w:p w14:paraId="007D66F2" w14:textId="3BC58C81" w:rsidR="0067090F" w:rsidRPr="000601D7" w:rsidRDefault="0067090F" w:rsidP="0067090F">
            <w:pPr>
              <w:rPr>
                <w:rFonts w:ascii="Times New Roman" w:eastAsia="Times New Roman" w:hAnsi="Times New Roman" w:cs="Times New Roman"/>
                <w:color w:val="000000"/>
                <w:sz w:val="20"/>
                <w:szCs w:val="20"/>
              </w:rPr>
            </w:pPr>
            <w:r w:rsidRPr="000601D7">
              <w:rPr>
                <w:rFonts w:ascii="Times New Roman" w:eastAsia="Times New Roman" w:hAnsi="Times New Roman" w:cs="Times New Roman"/>
                <w:color w:val="000000"/>
                <w:sz w:val="20"/>
                <w:szCs w:val="20"/>
              </w:rPr>
              <w:t>Low (randomisation list produced by SAS code…  using randomly allocated block sizes with a maximum of 20)</w:t>
            </w:r>
          </w:p>
        </w:tc>
        <w:tc>
          <w:tcPr>
            <w:tcW w:w="1892" w:type="dxa"/>
            <w:noWrap/>
          </w:tcPr>
          <w:p w14:paraId="65E2F26E" w14:textId="77FA1502" w:rsidR="0067090F" w:rsidRPr="000601D7" w:rsidRDefault="0067090F" w:rsidP="0067090F">
            <w:pPr>
              <w:rPr>
                <w:rFonts w:ascii="Times New Roman" w:eastAsia="Times New Roman" w:hAnsi="Times New Roman" w:cs="Times New Roman"/>
                <w:color w:val="000000"/>
                <w:sz w:val="20"/>
                <w:szCs w:val="20"/>
              </w:rPr>
            </w:pPr>
            <w:r w:rsidRPr="000601D7">
              <w:rPr>
                <w:rFonts w:ascii="Times New Roman" w:eastAsia="Times New Roman" w:hAnsi="Times New Roman" w:cs="Times New Roman"/>
                <w:color w:val="000000"/>
                <w:sz w:val="20"/>
                <w:szCs w:val="20"/>
              </w:rPr>
              <w:t>Low (allocated by phoning an off-site coordinator who kept the randomisation list)</w:t>
            </w:r>
          </w:p>
        </w:tc>
        <w:tc>
          <w:tcPr>
            <w:tcW w:w="1258" w:type="dxa"/>
            <w:noWrap/>
          </w:tcPr>
          <w:p w14:paraId="4E7B5FB8" w14:textId="7478BFE5" w:rsidR="0067090F" w:rsidRPr="000601D7" w:rsidRDefault="0067090F" w:rsidP="0067090F">
            <w:pPr>
              <w:rPr>
                <w:rFonts w:ascii="Times New Roman" w:eastAsia="Times New Roman" w:hAnsi="Times New Roman" w:cs="Times New Roman"/>
                <w:color w:val="000000"/>
                <w:sz w:val="20"/>
                <w:szCs w:val="20"/>
              </w:rPr>
            </w:pPr>
            <w:r w:rsidRPr="000601D7">
              <w:rPr>
                <w:rFonts w:ascii="Times New Roman" w:eastAsia="Times New Roman" w:hAnsi="Times New Roman" w:cs="Times New Roman"/>
                <w:color w:val="000000"/>
                <w:sz w:val="20"/>
                <w:szCs w:val="20"/>
              </w:rPr>
              <w:t>High (unlikely to blind)</w:t>
            </w:r>
          </w:p>
        </w:tc>
        <w:tc>
          <w:tcPr>
            <w:tcW w:w="1223" w:type="dxa"/>
            <w:noWrap/>
          </w:tcPr>
          <w:p w14:paraId="6E140183" w14:textId="39AC114E" w:rsidR="0067090F" w:rsidRPr="000601D7" w:rsidRDefault="0067090F" w:rsidP="0067090F">
            <w:pPr>
              <w:rPr>
                <w:rFonts w:ascii="Times New Roman" w:eastAsia="Times New Roman" w:hAnsi="Times New Roman" w:cs="Times New Roman"/>
                <w:color w:val="000000"/>
                <w:sz w:val="20"/>
                <w:szCs w:val="20"/>
              </w:rPr>
            </w:pPr>
            <w:r w:rsidRPr="000601D7">
              <w:rPr>
                <w:rFonts w:ascii="Times New Roman" w:eastAsia="Times New Roman" w:hAnsi="Times New Roman" w:cs="Times New Roman"/>
                <w:color w:val="000000"/>
                <w:sz w:val="20"/>
                <w:szCs w:val="20"/>
              </w:rPr>
              <w:t>Unclear (no information)</w:t>
            </w:r>
          </w:p>
        </w:tc>
        <w:tc>
          <w:tcPr>
            <w:tcW w:w="1171" w:type="dxa"/>
            <w:noWrap/>
          </w:tcPr>
          <w:p w14:paraId="108AFF78" w14:textId="1DB04E49" w:rsidR="0067090F" w:rsidRPr="000601D7" w:rsidRDefault="0067090F" w:rsidP="0067090F">
            <w:pPr>
              <w:rPr>
                <w:rFonts w:ascii="Times New Roman" w:eastAsia="Times New Roman" w:hAnsi="Times New Roman" w:cs="Times New Roman"/>
                <w:color w:val="000000"/>
                <w:sz w:val="20"/>
                <w:szCs w:val="20"/>
              </w:rPr>
            </w:pPr>
            <w:r w:rsidRPr="000601D7">
              <w:rPr>
                <w:rFonts w:ascii="Times New Roman" w:eastAsia="Times New Roman" w:hAnsi="Times New Roman" w:cs="Times New Roman"/>
                <w:color w:val="000000"/>
                <w:sz w:val="20"/>
                <w:szCs w:val="20"/>
              </w:rPr>
              <w:t>Low (low missing rate, 3%)</w:t>
            </w:r>
          </w:p>
        </w:tc>
        <w:tc>
          <w:tcPr>
            <w:tcW w:w="1178" w:type="dxa"/>
            <w:noWrap/>
          </w:tcPr>
          <w:p w14:paraId="3F776241" w14:textId="52D735DD" w:rsidR="0067090F" w:rsidRPr="000601D7" w:rsidRDefault="0067090F" w:rsidP="0067090F">
            <w:pPr>
              <w:rPr>
                <w:rFonts w:ascii="Times New Roman" w:eastAsia="Times New Roman" w:hAnsi="Times New Roman" w:cs="Times New Roman"/>
                <w:color w:val="000000"/>
                <w:sz w:val="20"/>
                <w:szCs w:val="20"/>
              </w:rPr>
            </w:pPr>
            <w:r w:rsidRPr="000601D7">
              <w:rPr>
                <w:rFonts w:ascii="Times New Roman" w:eastAsia="Times New Roman" w:hAnsi="Times New Roman" w:cs="Times New Roman"/>
                <w:color w:val="000000"/>
                <w:sz w:val="20"/>
                <w:szCs w:val="20"/>
              </w:rPr>
              <w:t>Low (no concern)</w:t>
            </w:r>
          </w:p>
        </w:tc>
        <w:tc>
          <w:tcPr>
            <w:tcW w:w="907" w:type="dxa"/>
            <w:noWrap/>
          </w:tcPr>
          <w:p w14:paraId="62013246" w14:textId="541E2156" w:rsidR="0067090F" w:rsidRPr="000601D7" w:rsidRDefault="0067090F" w:rsidP="0067090F">
            <w:pPr>
              <w:rPr>
                <w:rFonts w:ascii="Times New Roman" w:eastAsia="Times New Roman" w:hAnsi="Times New Roman" w:cs="Times New Roman"/>
                <w:color w:val="000000"/>
                <w:sz w:val="20"/>
                <w:szCs w:val="20"/>
              </w:rPr>
            </w:pPr>
            <w:r w:rsidRPr="000601D7">
              <w:rPr>
                <w:rFonts w:ascii="Times New Roman" w:eastAsia="Times New Roman" w:hAnsi="Times New Roman" w:cs="Times New Roman"/>
                <w:color w:val="000000"/>
                <w:sz w:val="20"/>
                <w:szCs w:val="20"/>
              </w:rPr>
              <w:t>Low (no concern)</w:t>
            </w:r>
          </w:p>
        </w:tc>
        <w:tc>
          <w:tcPr>
            <w:tcW w:w="1181" w:type="dxa"/>
            <w:noWrap/>
          </w:tcPr>
          <w:p w14:paraId="62F29F63" w14:textId="504A6924" w:rsidR="0067090F" w:rsidRPr="000601D7" w:rsidRDefault="0067090F" w:rsidP="0067090F">
            <w:pPr>
              <w:rPr>
                <w:rFonts w:ascii="Times New Roman" w:hAnsi="Times New Roman" w:cs="Times New Roman"/>
                <w:sz w:val="20"/>
                <w:szCs w:val="20"/>
              </w:rPr>
            </w:pPr>
            <w:r w:rsidRPr="000601D7">
              <w:rPr>
                <w:rFonts w:ascii="Times New Roman" w:hAnsi="Times New Roman" w:cs="Times New Roman"/>
                <w:sz w:val="20"/>
                <w:szCs w:val="20"/>
              </w:rPr>
              <w:t xml:space="preserve">Unclear </w:t>
            </w:r>
          </w:p>
        </w:tc>
        <w:tc>
          <w:tcPr>
            <w:tcW w:w="1120" w:type="dxa"/>
            <w:noWrap/>
          </w:tcPr>
          <w:p w14:paraId="10D991C1" w14:textId="77777777" w:rsidR="0067090F" w:rsidRPr="000601D7" w:rsidRDefault="0067090F" w:rsidP="0067090F">
            <w:pPr>
              <w:rPr>
                <w:rFonts w:ascii="Times New Roman" w:hAnsi="Times New Roman" w:cs="Times New Roman"/>
                <w:sz w:val="20"/>
                <w:szCs w:val="20"/>
              </w:rPr>
            </w:pPr>
          </w:p>
        </w:tc>
      </w:tr>
      <w:tr w:rsidR="005461C3" w:rsidRPr="000601D7" w14:paraId="435F75F2" w14:textId="77777777" w:rsidTr="0040468A">
        <w:trPr>
          <w:trHeight w:val="300"/>
        </w:trPr>
        <w:tc>
          <w:tcPr>
            <w:tcW w:w="2126" w:type="dxa"/>
            <w:noWrap/>
          </w:tcPr>
          <w:p w14:paraId="258D79E7" w14:textId="704CE7AA" w:rsidR="000E683E" w:rsidRPr="000601D7" w:rsidRDefault="000E683E" w:rsidP="000E683E">
            <w:pPr>
              <w:rPr>
                <w:rFonts w:ascii="Times New Roman" w:hAnsi="Times New Roman" w:cs="Times New Roman"/>
                <w:sz w:val="20"/>
                <w:szCs w:val="20"/>
              </w:rPr>
            </w:pPr>
            <w:r w:rsidRPr="000601D7">
              <w:rPr>
                <w:rFonts w:ascii="Times New Roman" w:hAnsi="Times New Roman" w:cs="Times New Roman"/>
                <w:sz w:val="20"/>
                <w:szCs w:val="20"/>
              </w:rPr>
              <w:lastRenderedPageBreak/>
              <w:t>Cotton 2000</w:t>
            </w:r>
          </w:p>
        </w:tc>
        <w:tc>
          <w:tcPr>
            <w:tcW w:w="1892" w:type="dxa"/>
            <w:noWrap/>
          </w:tcPr>
          <w:p w14:paraId="3F8A6317" w14:textId="2B56FFCE" w:rsidR="000E683E" w:rsidRPr="000601D7" w:rsidRDefault="00DE3612" w:rsidP="000E683E">
            <w:pPr>
              <w:rPr>
                <w:rFonts w:ascii="Times New Roman" w:eastAsia="Times New Roman" w:hAnsi="Times New Roman" w:cs="Times New Roman"/>
                <w:color w:val="000000"/>
                <w:sz w:val="20"/>
                <w:szCs w:val="20"/>
              </w:rPr>
            </w:pPr>
            <w:r w:rsidRPr="000601D7">
              <w:rPr>
                <w:rFonts w:ascii="Times New Roman" w:eastAsia="Times New Roman" w:hAnsi="Times New Roman" w:cs="Times New Roman"/>
                <w:color w:val="000000"/>
                <w:sz w:val="20"/>
                <w:szCs w:val="20"/>
              </w:rPr>
              <w:t xml:space="preserve">Unclear </w:t>
            </w:r>
            <w:r w:rsidR="000E683E" w:rsidRPr="000601D7">
              <w:rPr>
                <w:rFonts w:ascii="Times New Roman" w:eastAsia="Times New Roman" w:hAnsi="Times New Roman" w:cs="Times New Roman"/>
                <w:color w:val="000000"/>
                <w:sz w:val="20"/>
                <w:szCs w:val="20"/>
              </w:rPr>
              <w:t>(random numbers)</w:t>
            </w:r>
          </w:p>
        </w:tc>
        <w:tc>
          <w:tcPr>
            <w:tcW w:w="1892" w:type="dxa"/>
            <w:noWrap/>
          </w:tcPr>
          <w:p w14:paraId="3B0850D5" w14:textId="03996BEA" w:rsidR="000E683E" w:rsidRPr="000601D7" w:rsidRDefault="000E683E" w:rsidP="000E683E">
            <w:pPr>
              <w:rPr>
                <w:rFonts w:ascii="Times New Roman" w:eastAsia="Times New Roman" w:hAnsi="Times New Roman" w:cs="Times New Roman"/>
                <w:color w:val="000000"/>
                <w:sz w:val="20"/>
                <w:szCs w:val="20"/>
              </w:rPr>
            </w:pPr>
            <w:r w:rsidRPr="000601D7">
              <w:rPr>
                <w:rFonts w:ascii="Times New Roman" w:eastAsia="Times New Roman" w:hAnsi="Times New Roman" w:cs="Times New Roman"/>
                <w:color w:val="000000"/>
                <w:sz w:val="20"/>
                <w:szCs w:val="20"/>
              </w:rPr>
              <w:t xml:space="preserve">Low </w:t>
            </w:r>
            <w:r w:rsidR="00DE3612" w:rsidRPr="000601D7">
              <w:rPr>
                <w:rFonts w:ascii="Times New Roman" w:eastAsia="Times New Roman" w:hAnsi="Times New Roman" w:cs="Times New Roman"/>
                <w:color w:val="000000"/>
                <w:sz w:val="20"/>
                <w:szCs w:val="20"/>
              </w:rPr>
              <w:t>(</w:t>
            </w:r>
            <w:r w:rsidRPr="000601D7">
              <w:rPr>
                <w:rFonts w:ascii="Times New Roman" w:eastAsia="Times New Roman" w:hAnsi="Times New Roman" w:cs="Times New Roman"/>
                <w:color w:val="000000"/>
                <w:sz w:val="20"/>
                <w:szCs w:val="20"/>
              </w:rPr>
              <w:t>telephoning an independent staff</w:t>
            </w:r>
            <w:r w:rsidR="00DE3612" w:rsidRPr="000601D7">
              <w:rPr>
                <w:rFonts w:ascii="Times New Roman" w:eastAsia="Times New Roman" w:hAnsi="Times New Roman" w:cs="Times New Roman"/>
                <w:color w:val="000000"/>
                <w:sz w:val="20"/>
                <w:szCs w:val="20"/>
              </w:rPr>
              <w:t>)</w:t>
            </w:r>
          </w:p>
        </w:tc>
        <w:tc>
          <w:tcPr>
            <w:tcW w:w="1258" w:type="dxa"/>
            <w:noWrap/>
          </w:tcPr>
          <w:p w14:paraId="4911CF4C" w14:textId="0B9DF4CC" w:rsidR="000E683E" w:rsidRPr="000601D7" w:rsidRDefault="00DE3612" w:rsidP="000E683E">
            <w:pPr>
              <w:rPr>
                <w:rFonts w:ascii="Times New Roman" w:eastAsia="Times New Roman" w:hAnsi="Times New Roman" w:cs="Times New Roman"/>
                <w:color w:val="000000"/>
                <w:sz w:val="20"/>
                <w:szCs w:val="20"/>
              </w:rPr>
            </w:pPr>
            <w:r w:rsidRPr="000601D7">
              <w:rPr>
                <w:rFonts w:ascii="Times New Roman" w:eastAsia="Times New Roman" w:hAnsi="Times New Roman" w:cs="Times New Roman"/>
                <w:color w:val="000000"/>
                <w:sz w:val="20"/>
                <w:szCs w:val="20"/>
              </w:rPr>
              <w:t>High (u</w:t>
            </w:r>
            <w:r w:rsidR="000E683E" w:rsidRPr="000601D7">
              <w:rPr>
                <w:rFonts w:ascii="Times New Roman" w:eastAsia="Times New Roman" w:hAnsi="Times New Roman" w:cs="Times New Roman"/>
                <w:color w:val="000000"/>
                <w:sz w:val="20"/>
                <w:szCs w:val="20"/>
              </w:rPr>
              <w:t>nlikely to blind</w:t>
            </w:r>
            <w:r w:rsidRPr="000601D7">
              <w:rPr>
                <w:rFonts w:ascii="Times New Roman" w:eastAsia="Times New Roman" w:hAnsi="Times New Roman" w:cs="Times New Roman"/>
                <w:color w:val="000000"/>
                <w:sz w:val="20"/>
                <w:szCs w:val="20"/>
              </w:rPr>
              <w:t>)</w:t>
            </w:r>
          </w:p>
        </w:tc>
        <w:tc>
          <w:tcPr>
            <w:tcW w:w="1223" w:type="dxa"/>
            <w:noWrap/>
          </w:tcPr>
          <w:p w14:paraId="4B4A813B" w14:textId="0CB08622" w:rsidR="000E683E" w:rsidRPr="000601D7" w:rsidRDefault="00DE3612" w:rsidP="000E683E">
            <w:pPr>
              <w:rPr>
                <w:rFonts w:ascii="Times New Roman" w:eastAsia="Times New Roman" w:hAnsi="Times New Roman" w:cs="Times New Roman"/>
                <w:color w:val="000000"/>
                <w:sz w:val="20"/>
                <w:szCs w:val="20"/>
              </w:rPr>
            </w:pPr>
            <w:r w:rsidRPr="000601D7">
              <w:rPr>
                <w:rFonts w:ascii="Times New Roman" w:eastAsia="Times New Roman" w:hAnsi="Times New Roman" w:cs="Times New Roman"/>
                <w:color w:val="000000"/>
                <w:sz w:val="20"/>
                <w:szCs w:val="20"/>
              </w:rPr>
              <w:t>Unclear (</w:t>
            </w:r>
            <w:r w:rsidR="000E683E" w:rsidRPr="000601D7">
              <w:rPr>
                <w:rFonts w:ascii="Times New Roman" w:eastAsia="Times New Roman" w:hAnsi="Times New Roman" w:cs="Times New Roman"/>
                <w:color w:val="000000"/>
                <w:sz w:val="20"/>
                <w:szCs w:val="20"/>
              </w:rPr>
              <w:t>no information</w:t>
            </w:r>
            <w:r w:rsidRPr="000601D7">
              <w:rPr>
                <w:rFonts w:ascii="Times New Roman" w:eastAsia="Times New Roman" w:hAnsi="Times New Roman" w:cs="Times New Roman"/>
                <w:color w:val="000000"/>
                <w:sz w:val="20"/>
                <w:szCs w:val="20"/>
              </w:rPr>
              <w:t>)</w:t>
            </w:r>
          </w:p>
        </w:tc>
        <w:tc>
          <w:tcPr>
            <w:tcW w:w="1171" w:type="dxa"/>
            <w:noWrap/>
          </w:tcPr>
          <w:p w14:paraId="044CA07C" w14:textId="5783417A" w:rsidR="000E683E" w:rsidRPr="000601D7" w:rsidRDefault="00DE3612" w:rsidP="000E683E">
            <w:pPr>
              <w:rPr>
                <w:rFonts w:ascii="Times New Roman" w:eastAsia="Times New Roman" w:hAnsi="Times New Roman" w:cs="Times New Roman"/>
                <w:color w:val="000000"/>
                <w:sz w:val="20"/>
                <w:szCs w:val="20"/>
              </w:rPr>
            </w:pPr>
            <w:r w:rsidRPr="000601D7">
              <w:rPr>
                <w:rFonts w:ascii="Times New Roman" w:eastAsia="Times New Roman" w:hAnsi="Times New Roman" w:cs="Times New Roman"/>
                <w:color w:val="000000"/>
                <w:sz w:val="20"/>
                <w:szCs w:val="20"/>
              </w:rPr>
              <w:t>Low (</w:t>
            </w:r>
            <w:r w:rsidR="000E683E" w:rsidRPr="000601D7">
              <w:rPr>
                <w:rFonts w:ascii="Times New Roman" w:eastAsia="Times New Roman" w:hAnsi="Times New Roman" w:cs="Times New Roman"/>
                <w:color w:val="000000"/>
                <w:sz w:val="20"/>
                <w:szCs w:val="20"/>
              </w:rPr>
              <w:t>ITT analysis</w:t>
            </w:r>
            <w:r w:rsidRPr="000601D7">
              <w:rPr>
                <w:rFonts w:ascii="Times New Roman" w:eastAsia="Times New Roman" w:hAnsi="Times New Roman" w:cs="Times New Roman"/>
                <w:color w:val="000000"/>
                <w:sz w:val="20"/>
                <w:szCs w:val="20"/>
              </w:rPr>
              <w:t>)</w:t>
            </w:r>
          </w:p>
        </w:tc>
        <w:tc>
          <w:tcPr>
            <w:tcW w:w="1178" w:type="dxa"/>
            <w:noWrap/>
          </w:tcPr>
          <w:p w14:paraId="0AB565AE" w14:textId="382C747C" w:rsidR="000E683E" w:rsidRPr="000601D7" w:rsidRDefault="00DE3612" w:rsidP="000E683E">
            <w:pPr>
              <w:rPr>
                <w:rFonts w:ascii="Times New Roman" w:eastAsia="Times New Roman" w:hAnsi="Times New Roman" w:cs="Times New Roman"/>
                <w:color w:val="000000"/>
                <w:sz w:val="20"/>
                <w:szCs w:val="20"/>
              </w:rPr>
            </w:pPr>
            <w:r w:rsidRPr="000601D7">
              <w:rPr>
                <w:rFonts w:ascii="Times New Roman" w:eastAsia="Times New Roman" w:hAnsi="Times New Roman" w:cs="Times New Roman"/>
                <w:color w:val="000000"/>
                <w:sz w:val="20"/>
                <w:szCs w:val="20"/>
              </w:rPr>
              <w:t>Low (n</w:t>
            </w:r>
            <w:r w:rsidR="000E683E" w:rsidRPr="000601D7">
              <w:rPr>
                <w:rFonts w:ascii="Times New Roman" w:eastAsia="Times New Roman" w:hAnsi="Times New Roman" w:cs="Times New Roman"/>
                <w:color w:val="000000"/>
                <w:sz w:val="20"/>
                <w:szCs w:val="20"/>
              </w:rPr>
              <w:t>o concern</w:t>
            </w:r>
            <w:r w:rsidRPr="000601D7">
              <w:rPr>
                <w:rFonts w:ascii="Times New Roman" w:eastAsia="Times New Roman" w:hAnsi="Times New Roman" w:cs="Times New Roman"/>
                <w:color w:val="000000"/>
                <w:sz w:val="20"/>
                <w:szCs w:val="20"/>
              </w:rPr>
              <w:t>)</w:t>
            </w:r>
          </w:p>
        </w:tc>
        <w:tc>
          <w:tcPr>
            <w:tcW w:w="907" w:type="dxa"/>
            <w:noWrap/>
          </w:tcPr>
          <w:p w14:paraId="6C0A7343" w14:textId="1C18658D" w:rsidR="000E683E" w:rsidRPr="000601D7" w:rsidRDefault="00DE3612" w:rsidP="000E683E">
            <w:pPr>
              <w:rPr>
                <w:rFonts w:ascii="Times New Roman" w:eastAsia="Times New Roman" w:hAnsi="Times New Roman" w:cs="Times New Roman"/>
                <w:color w:val="000000"/>
                <w:sz w:val="20"/>
                <w:szCs w:val="20"/>
              </w:rPr>
            </w:pPr>
            <w:r w:rsidRPr="000601D7">
              <w:rPr>
                <w:rFonts w:ascii="Times New Roman" w:eastAsia="Times New Roman" w:hAnsi="Times New Roman" w:cs="Times New Roman"/>
                <w:color w:val="000000"/>
                <w:sz w:val="20"/>
                <w:szCs w:val="20"/>
              </w:rPr>
              <w:t>Low (n</w:t>
            </w:r>
            <w:r w:rsidR="000E683E" w:rsidRPr="000601D7">
              <w:rPr>
                <w:rFonts w:ascii="Times New Roman" w:eastAsia="Times New Roman" w:hAnsi="Times New Roman" w:cs="Times New Roman"/>
                <w:color w:val="000000"/>
                <w:sz w:val="20"/>
                <w:szCs w:val="20"/>
              </w:rPr>
              <w:t>o concern</w:t>
            </w:r>
            <w:r w:rsidRPr="000601D7">
              <w:rPr>
                <w:rFonts w:ascii="Times New Roman" w:eastAsia="Times New Roman" w:hAnsi="Times New Roman" w:cs="Times New Roman"/>
                <w:color w:val="000000"/>
                <w:sz w:val="20"/>
                <w:szCs w:val="20"/>
              </w:rPr>
              <w:t>)</w:t>
            </w:r>
          </w:p>
        </w:tc>
        <w:tc>
          <w:tcPr>
            <w:tcW w:w="1181" w:type="dxa"/>
            <w:noWrap/>
          </w:tcPr>
          <w:p w14:paraId="67F4D43D" w14:textId="21064685" w:rsidR="000E683E" w:rsidRPr="000601D7" w:rsidRDefault="000E683E" w:rsidP="000E683E">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120" w:type="dxa"/>
            <w:noWrap/>
          </w:tcPr>
          <w:p w14:paraId="367F0E97" w14:textId="77777777" w:rsidR="000E683E" w:rsidRPr="000601D7" w:rsidRDefault="000E683E" w:rsidP="000E683E">
            <w:pPr>
              <w:rPr>
                <w:rFonts w:ascii="Times New Roman" w:hAnsi="Times New Roman" w:cs="Times New Roman"/>
                <w:sz w:val="20"/>
                <w:szCs w:val="20"/>
              </w:rPr>
            </w:pPr>
          </w:p>
        </w:tc>
      </w:tr>
      <w:tr w:rsidR="004B45EC" w:rsidRPr="000601D7" w14:paraId="0E019789" w14:textId="77777777" w:rsidTr="0040468A">
        <w:trPr>
          <w:trHeight w:val="300"/>
        </w:trPr>
        <w:tc>
          <w:tcPr>
            <w:tcW w:w="2126" w:type="dxa"/>
            <w:noWrap/>
            <w:hideMark/>
          </w:tcPr>
          <w:p w14:paraId="1FC48430" w14:textId="77777777" w:rsidR="000E683E" w:rsidRPr="000601D7" w:rsidRDefault="000E683E" w:rsidP="000E683E">
            <w:pPr>
              <w:rPr>
                <w:rFonts w:ascii="Times New Roman" w:hAnsi="Times New Roman" w:cs="Times New Roman"/>
                <w:sz w:val="20"/>
                <w:szCs w:val="20"/>
              </w:rPr>
            </w:pPr>
            <w:r w:rsidRPr="000601D7">
              <w:rPr>
                <w:rFonts w:ascii="Times New Roman" w:hAnsi="Times New Roman" w:cs="Times New Roman"/>
                <w:sz w:val="20"/>
                <w:szCs w:val="20"/>
              </w:rPr>
              <w:t>Davies 2000</w:t>
            </w:r>
          </w:p>
        </w:tc>
        <w:tc>
          <w:tcPr>
            <w:tcW w:w="1892" w:type="dxa"/>
            <w:noWrap/>
            <w:hideMark/>
          </w:tcPr>
          <w:p w14:paraId="510FD910" w14:textId="77777777" w:rsidR="000E683E" w:rsidRPr="000601D7" w:rsidRDefault="000E683E" w:rsidP="000E683E">
            <w:pPr>
              <w:rPr>
                <w:rFonts w:ascii="Times New Roman" w:hAnsi="Times New Roman" w:cs="Times New Roman"/>
                <w:sz w:val="20"/>
                <w:szCs w:val="20"/>
              </w:rPr>
            </w:pPr>
            <w:r w:rsidRPr="000601D7">
              <w:rPr>
                <w:rFonts w:ascii="Times New Roman" w:hAnsi="Times New Roman" w:cs="Times New Roman"/>
                <w:sz w:val="20"/>
                <w:szCs w:val="20"/>
              </w:rPr>
              <w:t>Unclear (no details)</w:t>
            </w:r>
          </w:p>
        </w:tc>
        <w:tc>
          <w:tcPr>
            <w:tcW w:w="1892" w:type="dxa"/>
            <w:noWrap/>
            <w:hideMark/>
          </w:tcPr>
          <w:p w14:paraId="68071A6B" w14:textId="77777777" w:rsidR="000E683E" w:rsidRPr="000601D7" w:rsidRDefault="000E683E" w:rsidP="000E683E">
            <w:pPr>
              <w:rPr>
                <w:rFonts w:ascii="Times New Roman" w:hAnsi="Times New Roman" w:cs="Times New Roman"/>
                <w:sz w:val="20"/>
                <w:szCs w:val="20"/>
              </w:rPr>
            </w:pPr>
            <w:r w:rsidRPr="000601D7">
              <w:rPr>
                <w:rFonts w:ascii="Times New Roman" w:hAnsi="Times New Roman" w:cs="Times New Roman"/>
                <w:sz w:val="20"/>
                <w:szCs w:val="20"/>
              </w:rPr>
              <w:t>Unclear (blinded sealed envelopes)</w:t>
            </w:r>
          </w:p>
        </w:tc>
        <w:tc>
          <w:tcPr>
            <w:tcW w:w="1258" w:type="dxa"/>
            <w:noWrap/>
            <w:hideMark/>
          </w:tcPr>
          <w:p w14:paraId="738D7261" w14:textId="77777777" w:rsidR="000E683E" w:rsidRPr="000601D7" w:rsidRDefault="000E683E" w:rsidP="000E683E">
            <w:pPr>
              <w:rPr>
                <w:rFonts w:ascii="Times New Roman" w:hAnsi="Times New Roman" w:cs="Times New Roman"/>
                <w:sz w:val="20"/>
                <w:szCs w:val="20"/>
              </w:rPr>
            </w:pPr>
            <w:r w:rsidRPr="000601D7">
              <w:rPr>
                <w:rFonts w:ascii="Times New Roman" w:hAnsi="Times New Roman" w:cs="Times New Roman"/>
                <w:sz w:val="20"/>
                <w:szCs w:val="20"/>
              </w:rPr>
              <w:t>High (unlikely to blind)</w:t>
            </w:r>
          </w:p>
        </w:tc>
        <w:tc>
          <w:tcPr>
            <w:tcW w:w="1223" w:type="dxa"/>
            <w:noWrap/>
            <w:hideMark/>
          </w:tcPr>
          <w:p w14:paraId="1469E894" w14:textId="77777777" w:rsidR="000E683E" w:rsidRPr="000601D7" w:rsidRDefault="000E683E" w:rsidP="000E683E">
            <w:pPr>
              <w:rPr>
                <w:rFonts w:ascii="Times New Roman" w:hAnsi="Times New Roman" w:cs="Times New Roman"/>
                <w:sz w:val="20"/>
                <w:szCs w:val="20"/>
              </w:rPr>
            </w:pPr>
            <w:r w:rsidRPr="000601D7">
              <w:rPr>
                <w:rFonts w:ascii="Times New Roman" w:hAnsi="Times New Roman" w:cs="Times New Roman"/>
                <w:sz w:val="20"/>
                <w:szCs w:val="20"/>
              </w:rPr>
              <w:t>Unclear (no information)</w:t>
            </w:r>
          </w:p>
        </w:tc>
        <w:tc>
          <w:tcPr>
            <w:tcW w:w="1171" w:type="dxa"/>
            <w:noWrap/>
            <w:hideMark/>
          </w:tcPr>
          <w:p w14:paraId="3E0C3AA0" w14:textId="77777777" w:rsidR="000E683E" w:rsidRPr="000601D7" w:rsidRDefault="000E683E" w:rsidP="000E683E">
            <w:pPr>
              <w:rPr>
                <w:rFonts w:ascii="Times New Roman" w:hAnsi="Times New Roman" w:cs="Times New Roman"/>
                <w:sz w:val="20"/>
                <w:szCs w:val="20"/>
              </w:rPr>
            </w:pPr>
            <w:r w:rsidRPr="000601D7">
              <w:rPr>
                <w:rFonts w:ascii="Times New Roman" w:hAnsi="Times New Roman" w:cs="Times New Roman"/>
                <w:sz w:val="20"/>
                <w:szCs w:val="20"/>
              </w:rPr>
              <w:t>Low (ITT analysis used)</w:t>
            </w:r>
          </w:p>
        </w:tc>
        <w:tc>
          <w:tcPr>
            <w:tcW w:w="1178" w:type="dxa"/>
            <w:noWrap/>
            <w:hideMark/>
          </w:tcPr>
          <w:p w14:paraId="7631E330" w14:textId="77777777" w:rsidR="000E683E" w:rsidRPr="000601D7" w:rsidRDefault="000E683E" w:rsidP="000E683E">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07" w:type="dxa"/>
            <w:noWrap/>
            <w:hideMark/>
          </w:tcPr>
          <w:p w14:paraId="72E5AB2F" w14:textId="77777777" w:rsidR="000E683E" w:rsidRPr="000601D7" w:rsidRDefault="000E683E" w:rsidP="000E683E">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181" w:type="dxa"/>
            <w:noWrap/>
            <w:hideMark/>
          </w:tcPr>
          <w:p w14:paraId="6FE528ED" w14:textId="77777777" w:rsidR="000E683E" w:rsidRPr="000601D7" w:rsidRDefault="000E683E" w:rsidP="000E683E">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120" w:type="dxa"/>
            <w:noWrap/>
          </w:tcPr>
          <w:p w14:paraId="455FF9DE" w14:textId="1C74AF1E" w:rsidR="000E683E" w:rsidRPr="000601D7" w:rsidRDefault="000E683E" w:rsidP="000E683E">
            <w:pPr>
              <w:rPr>
                <w:rFonts w:ascii="Times New Roman" w:hAnsi="Times New Roman" w:cs="Times New Roman"/>
                <w:sz w:val="20"/>
                <w:szCs w:val="20"/>
              </w:rPr>
            </w:pPr>
          </w:p>
        </w:tc>
      </w:tr>
      <w:tr w:rsidR="005461C3" w:rsidRPr="000601D7" w14:paraId="7BBA94FA" w14:textId="77777777" w:rsidTr="0040468A">
        <w:trPr>
          <w:trHeight w:val="300"/>
        </w:trPr>
        <w:tc>
          <w:tcPr>
            <w:tcW w:w="2126" w:type="dxa"/>
            <w:noWrap/>
          </w:tcPr>
          <w:p w14:paraId="5CD4F552" w14:textId="4B985DE0"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Díaz Lobatoa 2005</w:t>
            </w:r>
          </w:p>
        </w:tc>
        <w:tc>
          <w:tcPr>
            <w:tcW w:w="1892" w:type="dxa"/>
            <w:noWrap/>
          </w:tcPr>
          <w:p w14:paraId="70D42A9F" w14:textId="34CF3C68" w:rsidR="00DD31C6" w:rsidRPr="000601D7" w:rsidRDefault="00DD31C6" w:rsidP="00DD31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Unclear (no information)</w:t>
            </w:r>
          </w:p>
        </w:tc>
        <w:tc>
          <w:tcPr>
            <w:tcW w:w="1892" w:type="dxa"/>
            <w:noWrap/>
          </w:tcPr>
          <w:p w14:paraId="1673FBD1" w14:textId="6BFDF854" w:rsidR="00DD31C6" w:rsidRPr="000601D7" w:rsidRDefault="00DD31C6" w:rsidP="00DD31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Unclear (no information)</w:t>
            </w:r>
          </w:p>
        </w:tc>
        <w:tc>
          <w:tcPr>
            <w:tcW w:w="1258" w:type="dxa"/>
            <w:noWrap/>
          </w:tcPr>
          <w:p w14:paraId="7A9043AF" w14:textId="692A3B22" w:rsidR="00DD31C6" w:rsidRPr="000601D7" w:rsidRDefault="00DD31C6" w:rsidP="00DD31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High (unlikely to blind)</w:t>
            </w:r>
          </w:p>
        </w:tc>
        <w:tc>
          <w:tcPr>
            <w:tcW w:w="1223" w:type="dxa"/>
            <w:noWrap/>
          </w:tcPr>
          <w:p w14:paraId="0B818AB6" w14:textId="02589353" w:rsidR="00DD31C6" w:rsidRPr="000601D7" w:rsidRDefault="00853121" w:rsidP="00DD31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 xml:space="preserve">High </w:t>
            </w:r>
            <w:r w:rsidR="00DD31C6" w:rsidRPr="000601D7">
              <w:rPr>
                <w:rFonts w:ascii="Times New Roman" w:eastAsia="Times New Roman" w:hAnsi="Times New Roman" w:cs="Times New Roman"/>
                <w:color w:val="000000"/>
                <w:sz w:val="20"/>
                <w:szCs w:val="20"/>
              </w:rPr>
              <w:t>(</w:t>
            </w:r>
            <w:r w:rsidRPr="000601D7">
              <w:rPr>
                <w:rFonts w:ascii="Times New Roman" w:eastAsia="Times New Roman" w:hAnsi="Times New Roman" w:cs="Times New Roman"/>
                <w:color w:val="000000"/>
                <w:sz w:val="20"/>
                <w:szCs w:val="20"/>
              </w:rPr>
              <w:t>ope</w:t>
            </w:r>
            <w:r w:rsidR="005944A8" w:rsidRPr="000601D7">
              <w:rPr>
                <w:rFonts w:ascii="Times New Roman" w:eastAsia="Times New Roman" w:hAnsi="Times New Roman" w:cs="Times New Roman"/>
                <w:color w:val="000000"/>
                <w:sz w:val="20"/>
                <w:szCs w:val="20"/>
              </w:rPr>
              <w:t>n</w:t>
            </w:r>
            <w:r w:rsidRPr="000601D7">
              <w:rPr>
                <w:rFonts w:ascii="Times New Roman" w:eastAsia="Times New Roman" w:hAnsi="Times New Roman" w:cs="Times New Roman"/>
                <w:color w:val="000000"/>
                <w:sz w:val="20"/>
                <w:szCs w:val="20"/>
              </w:rPr>
              <w:t xml:space="preserve"> </w:t>
            </w:r>
            <w:r w:rsidR="005944A8" w:rsidRPr="000601D7">
              <w:rPr>
                <w:rFonts w:ascii="Times New Roman" w:eastAsia="Times New Roman" w:hAnsi="Times New Roman" w:cs="Times New Roman"/>
                <w:color w:val="000000"/>
                <w:sz w:val="20"/>
                <w:szCs w:val="20"/>
              </w:rPr>
              <w:t>trial</w:t>
            </w:r>
            <w:r w:rsidR="00DD31C6" w:rsidRPr="000601D7">
              <w:rPr>
                <w:rFonts w:ascii="Times New Roman" w:eastAsia="Times New Roman" w:hAnsi="Times New Roman" w:cs="Times New Roman"/>
                <w:color w:val="000000"/>
                <w:sz w:val="20"/>
                <w:szCs w:val="20"/>
              </w:rPr>
              <w:t>)</w:t>
            </w:r>
          </w:p>
        </w:tc>
        <w:tc>
          <w:tcPr>
            <w:tcW w:w="1171" w:type="dxa"/>
            <w:noWrap/>
          </w:tcPr>
          <w:p w14:paraId="03B31E98" w14:textId="4DDE4324" w:rsidR="00DD31C6" w:rsidRPr="000601D7" w:rsidRDefault="00DD31C6" w:rsidP="00DD31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Low (no missing data</w:t>
            </w:r>
            <w:r w:rsidRPr="000601D7">
              <w:rPr>
                <w:rFonts w:ascii="Times New Roman" w:hAnsi="Times New Roman" w:cs="Times New Roman"/>
                <w:sz w:val="20"/>
                <w:szCs w:val="20"/>
              </w:rPr>
              <w:t>)</w:t>
            </w:r>
          </w:p>
        </w:tc>
        <w:tc>
          <w:tcPr>
            <w:tcW w:w="1178" w:type="dxa"/>
            <w:noWrap/>
          </w:tcPr>
          <w:p w14:paraId="09A962B9" w14:textId="43A9ED6D" w:rsidR="00DD31C6" w:rsidRPr="000601D7" w:rsidRDefault="00312AAE" w:rsidP="00DD31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Unclear</w:t>
            </w:r>
            <w:r w:rsidR="00DD31C6" w:rsidRPr="000601D7">
              <w:rPr>
                <w:rFonts w:ascii="Times New Roman" w:eastAsia="Times New Roman" w:hAnsi="Times New Roman" w:cs="Times New Roman"/>
                <w:color w:val="000000"/>
                <w:sz w:val="20"/>
                <w:szCs w:val="20"/>
              </w:rPr>
              <w:t xml:space="preserve"> (</w:t>
            </w:r>
            <w:r w:rsidR="00651ED2" w:rsidRPr="000601D7">
              <w:rPr>
                <w:rFonts w:ascii="Times New Roman" w:eastAsia="Times New Roman" w:hAnsi="Times New Roman" w:cs="Times New Roman"/>
                <w:color w:val="000000"/>
                <w:sz w:val="20"/>
                <w:szCs w:val="20"/>
              </w:rPr>
              <w:t>length of stay outcome reported in results but not in methods</w:t>
            </w:r>
            <w:r w:rsidR="00DD31C6" w:rsidRPr="000601D7">
              <w:rPr>
                <w:rFonts w:ascii="Times New Roman" w:eastAsia="Times New Roman" w:hAnsi="Times New Roman" w:cs="Times New Roman"/>
                <w:color w:val="000000"/>
                <w:sz w:val="20"/>
                <w:szCs w:val="20"/>
              </w:rPr>
              <w:t>)</w:t>
            </w:r>
          </w:p>
        </w:tc>
        <w:tc>
          <w:tcPr>
            <w:tcW w:w="907" w:type="dxa"/>
            <w:noWrap/>
          </w:tcPr>
          <w:p w14:paraId="423CFAD8" w14:textId="23F4F3FB" w:rsidR="00DD31C6" w:rsidRPr="000601D7" w:rsidRDefault="00DD31C6" w:rsidP="00DD31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Low (no concern)</w:t>
            </w:r>
          </w:p>
        </w:tc>
        <w:tc>
          <w:tcPr>
            <w:tcW w:w="1181" w:type="dxa"/>
            <w:noWrap/>
          </w:tcPr>
          <w:p w14:paraId="38700DAE" w14:textId="1B188204" w:rsidR="00DD31C6" w:rsidRPr="000601D7" w:rsidRDefault="00853121" w:rsidP="00DD31C6">
            <w:pPr>
              <w:rPr>
                <w:rFonts w:ascii="Times New Roman" w:hAnsi="Times New Roman" w:cs="Times New Roman"/>
                <w:sz w:val="20"/>
                <w:szCs w:val="20"/>
              </w:rPr>
            </w:pPr>
            <w:r w:rsidRPr="000601D7">
              <w:rPr>
                <w:rFonts w:ascii="Times New Roman" w:hAnsi="Times New Roman" w:cs="Times New Roman"/>
                <w:sz w:val="20"/>
                <w:szCs w:val="20"/>
              </w:rPr>
              <w:t>High</w:t>
            </w:r>
          </w:p>
        </w:tc>
        <w:tc>
          <w:tcPr>
            <w:tcW w:w="1120" w:type="dxa"/>
            <w:noWrap/>
          </w:tcPr>
          <w:p w14:paraId="3DC9A48D" w14:textId="77777777" w:rsidR="00DD31C6" w:rsidRPr="000601D7" w:rsidRDefault="00DD31C6" w:rsidP="00DD31C6">
            <w:pPr>
              <w:rPr>
                <w:rFonts w:ascii="Times New Roman" w:hAnsi="Times New Roman" w:cs="Times New Roman"/>
                <w:sz w:val="20"/>
                <w:szCs w:val="20"/>
              </w:rPr>
            </w:pPr>
          </w:p>
        </w:tc>
      </w:tr>
      <w:tr w:rsidR="004B45EC" w:rsidRPr="000601D7" w14:paraId="41495574" w14:textId="77777777" w:rsidTr="0040468A">
        <w:trPr>
          <w:trHeight w:val="300"/>
        </w:trPr>
        <w:tc>
          <w:tcPr>
            <w:tcW w:w="2126" w:type="dxa"/>
            <w:noWrap/>
            <w:hideMark/>
          </w:tcPr>
          <w:p w14:paraId="6E1F2D19" w14:textId="2C2FC890"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Echevarria 2018 (ISRCTN29082260)</w:t>
            </w:r>
          </w:p>
        </w:tc>
        <w:tc>
          <w:tcPr>
            <w:tcW w:w="1892" w:type="dxa"/>
            <w:noWrap/>
            <w:hideMark/>
          </w:tcPr>
          <w:p w14:paraId="3D11F91D"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(1:1 randomisation via minimisation undertaken by an external, independent agency, sealedenvelope.com)</w:t>
            </w:r>
          </w:p>
        </w:tc>
        <w:tc>
          <w:tcPr>
            <w:tcW w:w="1892" w:type="dxa"/>
            <w:noWrap/>
            <w:hideMark/>
          </w:tcPr>
          <w:p w14:paraId="758EB010"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(1:1 randomisation via minimisation undertaken by an external, independent agency, sealedenvelope.com)</w:t>
            </w:r>
          </w:p>
        </w:tc>
        <w:tc>
          <w:tcPr>
            <w:tcW w:w="1258" w:type="dxa"/>
            <w:noWrap/>
            <w:hideMark/>
          </w:tcPr>
          <w:p w14:paraId="7E05508B"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High (unlikely to blind)</w:t>
            </w:r>
          </w:p>
        </w:tc>
        <w:tc>
          <w:tcPr>
            <w:tcW w:w="1223" w:type="dxa"/>
            <w:noWrap/>
            <w:hideMark/>
          </w:tcPr>
          <w:p w14:paraId="2CEFD2B8"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Unclear (no information)</w:t>
            </w:r>
          </w:p>
        </w:tc>
        <w:tc>
          <w:tcPr>
            <w:tcW w:w="1171" w:type="dxa"/>
            <w:noWrap/>
            <w:hideMark/>
          </w:tcPr>
          <w:p w14:paraId="077397D1"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(2/120, low missing rate)</w:t>
            </w:r>
          </w:p>
        </w:tc>
        <w:tc>
          <w:tcPr>
            <w:tcW w:w="1178" w:type="dxa"/>
            <w:noWrap/>
            <w:hideMark/>
          </w:tcPr>
          <w:p w14:paraId="7893DE86"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07" w:type="dxa"/>
            <w:noWrap/>
            <w:hideMark/>
          </w:tcPr>
          <w:p w14:paraId="5BCCC452"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181" w:type="dxa"/>
            <w:noWrap/>
            <w:hideMark/>
          </w:tcPr>
          <w:p w14:paraId="5994718D"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120" w:type="dxa"/>
            <w:noWrap/>
          </w:tcPr>
          <w:p w14:paraId="2ED5206A" w14:textId="436ECF44" w:rsidR="00DD31C6" w:rsidRPr="000601D7" w:rsidRDefault="00DD31C6" w:rsidP="00DD31C6">
            <w:pPr>
              <w:rPr>
                <w:rFonts w:ascii="Times New Roman" w:hAnsi="Times New Roman" w:cs="Times New Roman"/>
                <w:sz w:val="20"/>
                <w:szCs w:val="20"/>
              </w:rPr>
            </w:pPr>
          </w:p>
        </w:tc>
      </w:tr>
      <w:tr w:rsidR="004B45EC" w:rsidRPr="000601D7" w14:paraId="176BFE07" w14:textId="77777777" w:rsidTr="0040468A">
        <w:trPr>
          <w:trHeight w:val="300"/>
        </w:trPr>
        <w:tc>
          <w:tcPr>
            <w:tcW w:w="2126" w:type="dxa"/>
            <w:noWrap/>
            <w:hideMark/>
          </w:tcPr>
          <w:p w14:paraId="35601FE7"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Harris 2005</w:t>
            </w:r>
          </w:p>
        </w:tc>
        <w:tc>
          <w:tcPr>
            <w:tcW w:w="1892" w:type="dxa"/>
            <w:noWrap/>
            <w:hideMark/>
          </w:tcPr>
          <w:p w14:paraId="43B4B5D0"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(computer-generated randomisation)</w:t>
            </w:r>
          </w:p>
        </w:tc>
        <w:tc>
          <w:tcPr>
            <w:tcW w:w="1892" w:type="dxa"/>
            <w:noWrap/>
            <w:hideMark/>
          </w:tcPr>
          <w:p w14:paraId="06AFBEB0"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(randomisation, independent of all parties and accessible by telephone 24 hours per day)</w:t>
            </w:r>
          </w:p>
        </w:tc>
        <w:tc>
          <w:tcPr>
            <w:tcW w:w="1258" w:type="dxa"/>
            <w:noWrap/>
            <w:hideMark/>
          </w:tcPr>
          <w:p w14:paraId="1F331C6A"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High (unlikely to blind)</w:t>
            </w:r>
          </w:p>
        </w:tc>
        <w:tc>
          <w:tcPr>
            <w:tcW w:w="1223" w:type="dxa"/>
            <w:noWrap/>
            <w:hideMark/>
          </w:tcPr>
          <w:p w14:paraId="06D5C403"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High (no blinding)</w:t>
            </w:r>
          </w:p>
        </w:tc>
        <w:tc>
          <w:tcPr>
            <w:tcW w:w="1171" w:type="dxa"/>
            <w:noWrap/>
            <w:hideMark/>
          </w:tcPr>
          <w:p w14:paraId="51CD4EBA"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178" w:type="dxa"/>
            <w:noWrap/>
            <w:hideMark/>
          </w:tcPr>
          <w:p w14:paraId="4C5212C8"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07" w:type="dxa"/>
            <w:noWrap/>
            <w:hideMark/>
          </w:tcPr>
          <w:p w14:paraId="03A75B00"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181" w:type="dxa"/>
            <w:noWrap/>
            <w:hideMark/>
          </w:tcPr>
          <w:p w14:paraId="465AC865"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High</w:t>
            </w:r>
          </w:p>
        </w:tc>
        <w:tc>
          <w:tcPr>
            <w:tcW w:w="1120" w:type="dxa"/>
            <w:noWrap/>
          </w:tcPr>
          <w:p w14:paraId="23C6A9C7" w14:textId="0D12347B" w:rsidR="00DD31C6" w:rsidRPr="000601D7" w:rsidRDefault="00DD31C6" w:rsidP="00DD31C6">
            <w:pPr>
              <w:rPr>
                <w:rFonts w:ascii="Times New Roman" w:hAnsi="Times New Roman" w:cs="Times New Roman"/>
                <w:sz w:val="20"/>
                <w:szCs w:val="20"/>
              </w:rPr>
            </w:pPr>
          </w:p>
        </w:tc>
      </w:tr>
      <w:tr w:rsidR="005461C3" w:rsidRPr="000601D7" w14:paraId="3BA750B8" w14:textId="77777777" w:rsidTr="0040468A">
        <w:trPr>
          <w:trHeight w:val="300"/>
        </w:trPr>
        <w:tc>
          <w:tcPr>
            <w:tcW w:w="2126" w:type="dxa"/>
            <w:noWrap/>
          </w:tcPr>
          <w:p w14:paraId="2034B55A" w14:textId="039A0AC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Hendricks 2011; Talcott 2011</w:t>
            </w:r>
          </w:p>
        </w:tc>
        <w:tc>
          <w:tcPr>
            <w:tcW w:w="1892" w:type="dxa"/>
            <w:noWrap/>
          </w:tcPr>
          <w:p w14:paraId="211DF718" w14:textId="1A5C7F9A" w:rsidR="00DD31C6" w:rsidRPr="000601D7" w:rsidRDefault="00DD31C6" w:rsidP="00DD31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Low (computer-generated random assignments using blocks)</w:t>
            </w:r>
          </w:p>
        </w:tc>
        <w:tc>
          <w:tcPr>
            <w:tcW w:w="1892" w:type="dxa"/>
            <w:noWrap/>
          </w:tcPr>
          <w:p w14:paraId="159D0C71" w14:textId="27DFACEA" w:rsidR="00DD31C6" w:rsidRPr="000601D7" w:rsidRDefault="00DD31C6" w:rsidP="00DD31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Unclear (no information)</w:t>
            </w:r>
          </w:p>
        </w:tc>
        <w:tc>
          <w:tcPr>
            <w:tcW w:w="1258" w:type="dxa"/>
            <w:noWrap/>
          </w:tcPr>
          <w:p w14:paraId="44F311C8" w14:textId="486EFA11" w:rsidR="00DD31C6" w:rsidRPr="000601D7" w:rsidRDefault="00DD31C6" w:rsidP="00DD31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High (unlikely to blind)</w:t>
            </w:r>
          </w:p>
        </w:tc>
        <w:tc>
          <w:tcPr>
            <w:tcW w:w="1223" w:type="dxa"/>
            <w:noWrap/>
          </w:tcPr>
          <w:p w14:paraId="3BFE117B" w14:textId="2E809E93" w:rsidR="00DD31C6" w:rsidRPr="000601D7" w:rsidRDefault="000E2434" w:rsidP="00DD31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Low</w:t>
            </w:r>
            <w:r w:rsidR="00DD31C6" w:rsidRPr="000601D7">
              <w:rPr>
                <w:rFonts w:ascii="Times New Roman" w:eastAsia="Times New Roman" w:hAnsi="Times New Roman" w:cs="Times New Roman"/>
                <w:color w:val="000000"/>
                <w:sz w:val="20"/>
                <w:szCs w:val="20"/>
              </w:rPr>
              <w:t xml:space="preserve"> (</w:t>
            </w:r>
            <w:r w:rsidRPr="000601D7">
              <w:rPr>
                <w:rFonts w:ascii="Times New Roman" w:eastAsia="Times New Roman" w:hAnsi="Times New Roman" w:cs="Times New Roman"/>
                <w:color w:val="000000"/>
                <w:sz w:val="20"/>
                <w:szCs w:val="20"/>
              </w:rPr>
              <w:t>blinded assessment</w:t>
            </w:r>
            <w:r w:rsidR="00DD31C6" w:rsidRPr="000601D7">
              <w:rPr>
                <w:rFonts w:ascii="Times New Roman" w:eastAsia="Times New Roman" w:hAnsi="Times New Roman" w:cs="Times New Roman"/>
                <w:color w:val="000000"/>
                <w:sz w:val="20"/>
                <w:szCs w:val="20"/>
              </w:rPr>
              <w:t>)</w:t>
            </w:r>
          </w:p>
        </w:tc>
        <w:tc>
          <w:tcPr>
            <w:tcW w:w="1171" w:type="dxa"/>
            <w:noWrap/>
          </w:tcPr>
          <w:p w14:paraId="1CF15DC6" w14:textId="1D702ED6" w:rsidR="00DD31C6" w:rsidRPr="000601D7" w:rsidRDefault="00DD31C6" w:rsidP="00DD31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Low (low missing rate, 8/121)</w:t>
            </w:r>
          </w:p>
        </w:tc>
        <w:tc>
          <w:tcPr>
            <w:tcW w:w="1178" w:type="dxa"/>
            <w:noWrap/>
          </w:tcPr>
          <w:p w14:paraId="72A73058" w14:textId="1ACC6A84" w:rsidR="00DD31C6" w:rsidRPr="000601D7" w:rsidRDefault="00DD31C6" w:rsidP="00DD31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Low (no concern)</w:t>
            </w:r>
          </w:p>
        </w:tc>
        <w:tc>
          <w:tcPr>
            <w:tcW w:w="907" w:type="dxa"/>
            <w:noWrap/>
          </w:tcPr>
          <w:p w14:paraId="12F6A1BF" w14:textId="32CF435A" w:rsidR="00DD31C6" w:rsidRPr="000601D7" w:rsidRDefault="00DD31C6" w:rsidP="00DD31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Low (no concern)</w:t>
            </w:r>
          </w:p>
        </w:tc>
        <w:tc>
          <w:tcPr>
            <w:tcW w:w="1181" w:type="dxa"/>
            <w:noWrap/>
          </w:tcPr>
          <w:p w14:paraId="1AA7E6F1" w14:textId="6A2E32BB"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120" w:type="dxa"/>
            <w:noWrap/>
          </w:tcPr>
          <w:p w14:paraId="36537B20" w14:textId="77777777" w:rsidR="00DD31C6" w:rsidRPr="000601D7" w:rsidRDefault="00DD31C6" w:rsidP="00DD31C6">
            <w:pPr>
              <w:rPr>
                <w:rFonts w:ascii="Times New Roman" w:hAnsi="Times New Roman" w:cs="Times New Roman"/>
                <w:sz w:val="20"/>
                <w:szCs w:val="20"/>
              </w:rPr>
            </w:pPr>
          </w:p>
        </w:tc>
      </w:tr>
      <w:tr w:rsidR="004B45EC" w:rsidRPr="000601D7" w14:paraId="1B3CF35D" w14:textId="77777777" w:rsidTr="0040468A">
        <w:trPr>
          <w:trHeight w:val="300"/>
        </w:trPr>
        <w:tc>
          <w:tcPr>
            <w:tcW w:w="2126" w:type="dxa"/>
            <w:noWrap/>
            <w:hideMark/>
          </w:tcPr>
          <w:p w14:paraId="24FD1801"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Ince 2014</w:t>
            </w:r>
          </w:p>
        </w:tc>
        <w:tc>
          <w:tcPr>
            <w:tcW w:w="1892" w:type="dxa"/>
            <w:noWrap/>
            <w:hideMark/>
          </w:tcPr>
          <w:p w14:paraId="1C8EA074"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(computer randomisation)</w:t>
            </w:r>
          </w:p>
        </w:tc>
        <w:tc>
          <w:tcPr>
            <w:tcW w:w="1892" w:type="dxa"/>
            <w:noWrap/>
            <w:hideMark/>
          </w:tcPr>
          <w:p w14:paraId="26AE3D90"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Unclear (not reported)</w:t>
            </w:r>
          </w:p>
        </w:tc>
        <w:tc>
          <w:tcPr>
            <w:tcW w:w="1258" w:type="dxa"/>
            <w:noWrap/>
            <w:hideMark/>
          </w:tcPr>
          <w:p w14:paraId="057C725E"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High (unlikely to blind)</w:t>
            </w:r>
          </w:p>
        </w:tc>
        <w:tc>
          <w:tcPr>
            <w:tcW w:w="1223" w:type="dxa"/>
            <w:noWrap/>
            <w:hideMark/>
          </w:tcPr>
          <w:p w14:paraId="123C2458"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Unclear (no information)</w:t>
            </w:r>
          </w:p>
        </w:tc>
        <w:tc>
          <w:tcPr>
            <w:tcW w:w="1171" w:type="dxa"/>
            <w:noWrap/>
            <w:hideMark/>
          </w:tcPr>
          <w:p w14:paraId="284AED2E"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178" w:type="dxa"/>
            <w:noWrap/>
            <w:hideMark/>
          </w:tcPr>
          <w:p w14:paraId="5D79D3CD"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07" w:type="dxa"/>
            <w:noWrap/>
            <w:hideMark/>
          </w:tcPr>
          <w:p w14:paraId="25BF545D"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181" w:type="dxa"/>
            <w:noWrap/>
            <w:hideMark/>
          </w:tcPr>
          <w:p w14:paraId="3814350C"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120" w:type="dxa"/>
            <w:noWrap/>
          </w:tcPr>
          <w:p w14:paraId="7A43EF36" w14:textId="0E73FED2" w:rsidR="00DD31C6" w:rsidRPr="000601D7" w:rsidRDefault="00DD31C6" w:rsidP="00DD31C6">
            <w:pPr>
              <w:rPr>
                <w:rFonts w:ascii="Times New Roman" w:hAnsi="Times New Roman" w:cs="Times New Roman"/>
                <w:sz w:val="20"/>
                <w:szCs w:val="20"/>
              </w:rPr>
            </w:pPr>
          </w:p>
        </w:tc>
      </w:tr>
      <w:tr w:rsidR="004B45EC" w:rsidRPr="000601D7" w14:paraId="0E6F7721" w14:textId="77777777" w:rsidTr="0040468A">
        <w:trPr>
          <w:trHeight w:val="300"/>
        </w:trPr>
        <w:tc>
          <w:tcPr>
            <w:tcW w:w="2126" w:type="dxa"/>
            <w:noWrap/>
            <w:hideMark/>
          </w:tcPr>
          <w:p w14:paraId="0C50FD4C"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ISRCTN36101176</w:t>
            </w:r>
          </w:p>
        </w:tc>
        <w:tc>
          <w:tcPr>
            <w:tcW w:w="1892" w:type="dxa"/>
            <w:noWrap/>
            <w:hideMark/>
          </w:tcPr>
          <w:p w14:paraId="1A11FD2A"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NI</w:t>
            </w:r>
          </w:p>
        </w:tc>
        <w:tc>
          <w:tcPr>
            <w:tcW w:w="1892" w:type="dxa"/>
            <w:noWrap/>
            <w:hideMark/>
          </w:tcPr>
          <w:p w14:paraId="3F2A02B5"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NI</w:t>
            </w:r>
          </w:p>
        </w:tc>
        <w:tc>
          <w:tcPr>
            <w:tcW w:w="1258" w:type="dxa"/>
            <w:noWrap/>
            <w:hideMark/>
          </w:tcPr>
          <w:p w14:paraId="49B6BA69"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NI</w:t>
            </w:r>
          </w:p>
        </w:tc>
        <w:tc>
          <w:tcPr>
            <w:tcW w:w="1223" w:type="dxa"/>
            <w:noWrap/>
            <w:hideMark/>
          </w:tcPr>
          <w:p w14:paraId="021A3420"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NI</w:t>
            </w:r>
          </w:p>
        </w:tc>
        <w:tc>
          <w:tcPr>
            <w:tcW w:w="1171" w:type="dxa"/>
            <w:noWrap/>
            <w:hideMark/>
          </w:tcPr>
          <w:p w14:paraId="424E6B45"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NI</w:t>
            </w:r>
          </w:p>
        </w:tc>
        <w:tc>
          <w:tcPr>
            <w:tcW w:w="1178" w:type="dxa"/>
            <w:noWrap/>
            <w:hideMark/>
          </w:tcPr>
          <w:p w14:paraId="55760006"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NI</w:t>
            </w:r>
          </w:p>
        </w:tc>
        <w:tc>
          <w:tcPr>
            <w:tcW w:w="907" w:type="dxa"/>
            <w:noWrap/>
            <w:hideMark/>
          </w:tcPr>
          <w:p w14:paraId="2AEBBB60"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NI</w:t>
            </w:r>
          </w:p>
        </w:tc>
        <w:tc>
          <w:tcPr>
            <w:tcW w:w="1181" w:type="dxa"/>
            <w:noWrap/>
            <w:hideMark/>
          </w:tcPr>
          <w:p w14:paraId="30801982"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NI</w:t>
            </w:r>
          </w:p>
        </w:tc>
        <w:tc>
          <w:tcPr>
            <w:tcW w:w="1120" w:type="dxa"/>
            <w:noWrap/>
            <w:hideMark/>
          </w:tcPr>
          <w:p w14:paraId="3D5F5C94"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 xml:space="preserve">Trial registry </w:t>
            </w:r>
            <w:r w:rsidRPr="000601D7">
              <w:rPr>
                <w:rFonts w:ascii="Times New Roman" w:hAnsi="Times New Roman" w:cs="Times New Roman"/>
                <w:sz w:val="20"/>
                <w:szCs w:val="20"/>
              </w:rPr>
              <w:lastRenderedPageBreak/>
              <w:t>records only</w:t>
            </w:r>
          </w:p>
        </w:tc>
      </w:tr>
      <w:tr w:rsidR="004B45EC" w:rsidRPr="000601D7" w14:paraId="5F74C033" w14:textId="77777777" w:rsidTr="0040468A">
        <w:trPr>
          <w:trHeight w:val="300"/>
        </w:trPr>
        <w:tc>
          <w:tcPr>
            <w:tcW w:w="2126" w:type="dxa"/>
            <w:noWrap/>
            <w:hideMark/>
          </w:tcPr>
          <w:p w14:paraId="6539ECE6"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lastRenderedPageBreak/>
              <w:t>ISRCTN36662318</w:t>
            </w:r>
          </w:p>
        </w:tc>
        <w:tc>
          <w:tcPr>
            <w:tcW w:w="1892" w:type="dxa"/>
            <w:noWrap/>
            <w:hideMark/>
          </w:tcPr>
          <w:p w14:paraId="7A42316E"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NI</w:t>
            </w:r>
          </w:p>
        </w:tc>
        <w:tc>
          <w:tcPr>
            <w:tcW w:w="1892" w:type="dxa"/>
            <w:noWrap/>
            <w:hideMark/>
          </w:tcPr>
          <w:p w14:paraId="586F4F28"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NI</w:t>
            </w:r>
          </w:p>
        </w:tc>
        <w:tc>
          <w:tcPr>
            <w:tcW w:w="1258" w:type="dxa"/>
            <w:noWrap/>
            <w:hideMark/>
          </w:tcPr>
          <w:p w14:paraId="413C97A9"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NI</w:t>
            </w:r>
          </w:p>
        </w:tc>
        <w:tc>
          <w:tcPr>
            <w:tcW w:w="1223" w:type="dxa"/>
            <w:noWrap/>
            <w:hideMark/>
          </w:tcPr>
          <w:p w14:paraId="4C92F7F9"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NI</w:t>
            </w:r>
          </w:p>
        </w:tc>
        <w:tc>
          <w:tcPr>
            <w:tcW w:w="1171" w:type="dxa"/>
            <w:noWrap/>
            <w:hideMark/>
          </w:tcPr>
          <w:p w14:paraId="3D3FF388"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NI</w:t>
            </w:r>
          </w:p>
        </w:tc>
        <w:tc>
          <w:tcPr>
            <w:tcW w:w="1178" w:type="dxa"/>
            <w:noWrap/>
            <w:hideMark/>
          </w:tcPr>
          <w:p w14:paraId="596E8DB5"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NI</w:t>
            </w:r>
          </w:p>
        </w:tc>
        <w:tc>
          <w:tcPr>
            <w:tcW w:w="907" w:type="dxa"/>
            <w:noWrap/>
            <w:hideMark/>
          </w:tcPr>
          <w:p w14:paraId="013F48C7"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NI</w:t>
            </w:r>
          </w:p>
        </w:tc>
        <w:tc>
          <w:tcPr>
            <w:tcW w:w="1181" w:type="dxa"/>
            <w:noWrap/>
            <w:hideMark/>
          </w:tcPr>
          <w:p w14:paraId="73D79C9B"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NI</w:t>
            </w:r>
          </w:p>
        </w:tc>
        <w:tc>
          <w:tcPr>
            <w:tcW w:w="1120" w:type="dxa"/>
            <w:noWrap/>
            <w:hideMark/>
          </w:tcPr>
          <w:p w14:paraId="319FEDDB"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Trial registry records only</w:t>
            </w:r>
          </w:p>
        </w:tc>
      </w:tr>
      <w:tr w:rsidR="004B45EC" w:rsidRPr="000601D7" w14:paraId="0C1C9E54" w14:textId="77777777" w:rsidTr="0040468A">
        <w:trPr>
          <w:trHeight w:val="300"/>
        </w:trPr>
        <w:tc>
          <w:tcPr>
            <w:tcW w:w="2126" w:type="dxa"/>
            <w:noWrap/>
            <w:hideMark/>
          </w:tcPr>
          <w:p w14:paraId="1CFE55F9"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Jakobsen 2013, 2014, 2015</w:t>
            </w:r>
          </w:p>
        </w:tc>
        <w:tc>
          <w:tcPr>
            <w:tcW w:w="1892" w:type="dxa"/>
            <w:noWrap/>
            <w:hideMark/>
          </w:tcPr>
          <w:p w14:paraId="6434E515"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(computer-generated tables)</w:t>
            </w:r>
          </w:p>
        </w:tc>
        <w:tc>
          <w:tcPr>
            <w:tcW w:w="1892" w:type="dxa"/>
            <w:noWrap/>
            <w:hideMark/>
          </w:tcPr>
          <w:p w14:paraId="5C45363C"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(sequentially numbered, sealed and opaque envelopes)</w:t>
            </w:r>
          </w:p>
        </w:tc>
        <w:tc>
          <w:tcPr>
            <w:tcW w:w="1258" w:type="dxa"/>
            <w:noWrap/>
            <w:hideMark/>
          </w:tcPr>
          <w:p w14:paraId="663E934E"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High (unlikely to blind)</w:t>
            </w:r>
          </w:p>
        </w:tc>
        <w:tc>
          <w:tcPr>
            <w:tcW w:w="1223" w:type="dxa"/>
            <w:noWrap/>
            <w:hideMark/>
          </w:tcPr>
          <w:p w14:paraId="09A60CAD"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(blinded outcome assessment)</w:t>
            </w:r>
          </w:p>
        </w:tc>
        <w:tc>
          <w:tcPr>
            <w:tcW w:w="1171" w:type="dxa"/>
            <w:noWrap/>
            <w:hideMark/>
          </w:tcPr>
          <w:p w14:paraId="42410D8F"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(ITT analysis used)</w:t>
            </w:r>
          </w:p>
        </w:tc>
        <w:tc>
          <w:tcPr>
            <w:tcW w:w="1178" w:type="dxa"/>
            <w:noWrap/>
            <w:hideMark/>
          </w:tcPr>
          <w:p w14:paraId="54B1F014"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Unclear (unclear reporting of GP visits outcome)</w:t>
            </w:r>
          </w:p>
        </w:tc>
        <w:tc>
          <w:tcPr>
            <w:tcW w:w="907" w:type="dxa"/>
            <w:noWrap/>
            <w:hideMark/>
          </w:tcPr>
          <w:p w14:paraId="495413E5"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181" w:type="dxa"/>
            <w:noWrap/>
            <w:hideMark/>
          </w:tcPr>
          <w:p w14:paraId="398C0FDC"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120" w:type="dxa"/>
            <w:noWrap/>
          </w:tcPr>
          <w:p w14:paraId="4D493254" w14:textId="17101A95" w:rsidR="00DD31C6" w:rsidRPr="000601D7" w:rsidRDefault="00DD31C6" w:rsidP="00DD31C6">
            <w:pPr>
              <w:rPr>
                <w:rFonts w:ascii="Times New Roman" w:hAnsi="Times New Roman" w:cs="Times New Roman"/>
                <w:sz w:val="20"/>
                <w:szCs w:val="20"/>
              </w:rPr>
            </w:pPr>
          </w:p>
        </w:tc>
      </w:tr>
      <w:tr w:rsidR="00800873" w:rsidRPr="000601D7" w14:paraId="0CD36BD1" w14:textId="77777777" w:rsidTr="0040468A">
        <w:trPr>
          <w:trHeight w:val="300"/>
        </w:trPr>
        <w:tc>
          <w:tcPr>
            <w:tcW w:w="2126" w:type="dxa"/>
            <w:noWrap/>
          </w:tcPr>
          <w:p w14:paraId="185746D2" w14:textId="026E1738"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Kalra 2000</w:t>
            </w:r>
          </w:p>
        </w:tc>
        <w:tc>
          <w:tcPr>
            <w:tcW w:w="1892" w:type="dxa"/>
            <w:noWrap/>
          </w:tcPr>
          <w:p w14:paraId="6744A3BA" w14:textId="71F58ECF" w:rsidR="00DD31C6" w:rsidRPr="000601D7" w:rsidRDefault="00DD31C6" w:rsidP="00DD31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Low (computer generated with random numbers)</w:t>
            </w:r>
          </w:p>
        </w:tc>
        <w:tc>
          <w:tcPr>
            <w:tcW w:w="1892" w:type="dxa"/>
            <w:noWrap/>
          </w:tcPr>
          <w:p w14:paraId="4F4A14AD" w14:textId="1A00302C" w:rsidR="00DD31C6" w:rsidRPr="000601D7" w:rsidRDefault="00DD31C6" w:rsidP="00DD31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Low (allocation codes held in a central office and contacting via telephone for allocations)</w:t>
            </w:r>
          </w:p>
        </w:tc>
        <w:tc>
          <w:tcPr>
            <w:tcW w:w="1258" w:type="dxa"/>
            <w:noWrap/>
          </w:tcPr>
          <w:p w14:paraId="6807FF38" w14:textId="3EBF3A28" w:rsidR="00DD31C6" w:rsidRPr="000601D7" w:rsidRDefault="00DD31C6" w:rsidP="00DD31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High (unlikely to blind)</w:t>
            </w:r>
          </w:p>
        </w:tc>
        <w:tc>
          <w:tcPr>
            <w:tcW w:w="1223" w:type="dxa"/>
            <w:noWrap/>
          </w:tcPr>
          <w:p w14:paraId="15D70766" w14:textId="690FCFDE" w:rsidR="00DD31C6" w:rsidRPr="000601D7" w:rsidRDefault="00DD31C6" w:rsidP="00DD31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Low (assessors independent of the health care provided and unaware of treatment allocation)</w:t>
            </w:r>
          </w:p>
        </w:tc>
        <w:tc>
          <w:tcPr>
            <w:tcW w:w="1171" w:type="dxa"/>
            <w:noWrap/>
          </w:tcPr>
          <w:p w14:paraId="754397C9" w14:textId="42542F4B" w:rsidR="00DD31C6" w:rsidRPr="000601D7" w:rsidRDefault="00DD31C6" w:rsidP="00DD31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Low (low missing rate, 4%, ITT analysis)</w:t>
            </w:r>
          </w:p>
        </w:tc>
        <w:tc>
          <w:tcPr>
            <w:tcW w:w="1178" w:type="dxa"/>
            <w:noWrap/>
          </w:tcPr>
          <w:p w14:paraId="3D230204" w14:textId="0BF903DE" w:rsidR="00DD31C6" w:rsidRPr="000601D7" w:rsidRDefault="00DD31C6" w:rsidP="00DD31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Low (no concern)</w:t>
            </w:r>
          </w:p>
        </w:tc>
        <w:tc>
          <w:tcPr>
            <w:tcW w:w="907" w:type="dxa"/>
            <w:noWrap/>
          </w:tcPr>
          <w:p w14:paraId="03112102" w14:textId="08DC4C81" w:rsidR="00DD31C6" w:rsidRPr="000601D7" w:rsidRDefault="00DD31C6" w:rsidP="00DD31C6">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Low (no concern)</w:t>
            </w:r>
          </w:p>
        </w:tc>
        <w:tc>
          <w:tcPr>
            <w:tcW w:w="1181" w:type="dxa"/>
            <w:noWrap/>
          </w:tcPr>
          <w:p w14:paraId="432BFD21" w14:textId="1608F6AC"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w:t>
            </w:r>
          </w:p>
        </w:tc>
        <w:tc>
          <w:tcPr>
            <w:tcW w:w="1120" w:type="dxa"/>
            <w:noWrap/>
          </w:tcPr>
          <w:p w14:paraId="099AA5B3" w14:textId="77777777" w:rsidR="00DD31C6" w:rsidRPr="000601D7" w:rsidRDefault="00DD31C6" w:rsidP="00DD31C6">
            <w:pPr>
              <w:rPr>
                <w:rFonts w:ascii="Times New Roman" w:hAnsi="Times New Roman" w:cs="Times New Roman"/>
                <w:sz w:val="20"/>
                <w:szCs w:val="20"/>
              </w:rPr>
            </w:pPr>
          </w:p>
        </w:tc>
      </w:tr>
      <w:tr w:rsidR="004B45EC" w:rsidRPr="000601D7" w14:paraId="64914951" w14:textId="77777777" w:rsidTr="0040468A">
        <w:trPr>
          <w:trHeight w:val="300"/>
        </w:trPr>
        <w:tc>
          <w:tcPr>
            <w:tcW w:w="2126" w:type="dxa"/>
            <w:noWrap/>
            <w:hideMark/>
          </w:tcPr>
          <w:p w14:paraId="40F2BFE0"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Levine 2018</w:t>
            </w:r>
          </w:p>
        </w:tc>
        <w:tc>
          <w:tcPr>
            <w:tcW w:w="1892" w:type="dxa"/>
            <w:noWrap/>
            <w:hideMark/>
          </w:tcPr>
          <w:p w14:paraId="3BB7D987"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Unclear (block randomisation)</w:t>
            </w:r>
          </w:p>
        </w:tc>
        <w:tc>
          <w:tcPr>
            <w:tcW w:w="1892" w:type="dxa"/>
            <w:noWrap/>
            <w:hideMark/>
          </w:tcPr>
          <w:p w14:paraId="1720F220"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Unclear (sealed opaque envelopes)</w:t>
            </w:r>
          </w:p>
        </w:tc>
        <w:tc>
          <w:tcPr>
            <w:tcW w:w="1258" w:type="dxa"/>
            <w:noWrap/>
            <w:hideMark/>
          </w:tcPr>
          <w:p w14:paraId="65F5868C"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High (unlikely to blind)</w:t>
            </w:r>
          </w:p>
        </w:tc>
        <w:tc>
          <w:tcPr>
            <w:tcW w:w="1223" w:type="dxa"/>
            <w:noWrap/>
            <w:hideMark/>
          </w:tcPr>
          <w:p w14:paraId="1737894B"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Unclear (no information)</w:t>
            </w:r>
          </w:p>
        </w:tc>
        <w:tc>
          <w:tcPr>
            <w:tcW w:w="1171" w:type="dxa"/>
            <w:noWrap/>
            <w:hideMark/>
          </w:tcPr>
          <w:p w14:paraId="489AD351"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(1/21 missing rate)</w:t>
            </w:r>
          </w:p>
        </w:tc>
        <w:tc>
          <w:tcPr>
            <w:tcW w:w="1178" w:type="dxa"/>
            <w:noWrap/>
            <w:hideMark/>
          </w:tcPr>
          <w:p w14:paraId="76A9B8CB"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07" w:type="dxa"/>
            <w:noWrap/>
            <w:hideMark/>
          </w:tcPr>
          <w:p w14:paraId="682332F0"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181" w:type="dxa"/>
            <w:noWrap/>
            <w:hideMark/>
          </w:tcPr>
          <w:p w14:paraId="2966104F"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120" w:type="dxa"/>
            <w:noWrap/>
          </w:tcPr>
          <w:p w14:paraId="4B8C687C" w14:textId="5FD8751B" w:rsidR="00DD31C6" w:rsidRPr="000601D7" w:rsidRDefault="00DD31C6" w:rsidP="00DD31C6">
            <w:pPr>
              <w:rPr>
                <w:rFonts w:ascii="Times New Roman" w:hAnsi="Times New Roman" w:cs="Times New Roman"/>
                <w:sz w:val="20"/>
                <w:szCs w:val="20"/>
              </w:rPr>
            </w:pPr>
          </w:p>
        </w:tc>
      </w:tr>
      <w:tr w:rsidR="004B45EC" w:rsidRPr="000601D7" w14:paraId="14DC0F36" w14:textId="77777777" w:rsidTr="0040468A">
        <w:trPr>
          <w:trHeight w:val="300"/>
        </w:trPr>
        <w:tc>
          <w:tcPr>
            <w:tcW w:w="2126" w:type="dxa"/>
            <w:noWrap/>
            <w:hideMark/>
          </w:tcPr>
          <w:p w14:paraId="34B69453"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Levine 2019</w:t>
            </w:r>
          </w:p>
        </w:tc>
        <w:tc>
          <w:tcPr>
            <w:tcW w:w="1892" w:type="dxa"/>
            <w:noWrap/>
            <w:hideMark/>
          </w:tcPr>
          <w:p w14:paraId="5B64FD35"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(block randomisation, SAS generated sequence)</w:t>
            </w:r>
          </w:p>
        </w:tc>
        <w:tc>
          <w:tcPr>
            <w:tcW w:w="1892" w:type="dxa"/>
            <w:noWrap/>
            <w:hideMark/>
          </w:tcPr>
          <w:p w14:paraId="4C52B7EA"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Unclear (sealed opaque envelopes)</w:t>
            </w:r>
          </w:p>
        </w:tc>
        <w:tc>
          <w:tcPr>
            <w:tcW w:w="1258" w:type="dxa"/>
            <w:noWrap/>
            <w:hideMark/>
          </w:tcPr>
          <w:p w14:paraId="1C6667CC"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High (unlikely to blind)</w:t>
            </w:r>
          </w:p>
        </w:tc>
        <w:tc>
          <w:tcPr>
            <w:tcW w:w="1223" w:type="dxa"/>
            <w:noWrap/>
            <w:hideMark/>
          </w:tcPr>
          <w:p w14:paraId="1FA8C425"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Unclear (no information)</w:t>
            </w:r>
          </w:p>
        </w:tc>
        <w:tc>
          <w:tcPr>
            <w:tcW w:w="1171" w:type="dxa"/>
            <w:noWrap/>
            <w:hideMark/>
          </w:tcPr>
          <w:p w14:paraId="28797A69"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(no missing)</w:t>
            </w:r>
          </w:p>
        </w:tc>
        <w:tc>
          <w:tcPr>
            <w:tcW w:w="1178" w:type="dxa"/>
            <w:noWrap/>
            <w:hideMark/>
          </w:tcPr>
          <w:p w14:paraId="5759E61C"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07" w:type="dxa"/>
            <w:noWrap/>
            <w:hideMark/>
          </w:tcPr>
          <w:p w14:paraId="2EDDA374"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Unclear (an early stopped trial)</w:t>
            </w:r>
          </w:p>
        </w:tc>
        <w:tc>
          <w:tcPr>
            <w:tcW w:w="1181" w:type="dxa"/>
            <w:noWrap/>
            <w:hideMark/>
          </w:tcPr>
          <w:p w14:paraId="07D46678"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120" w:type="dxa"/>
            <w:noWrap/>
          </w:tcPr>
          <w:p w14:paraId="7A6BCE73" w14:textId="0E1188BE" w:rsidR="00DD31C6" w:rsidRPr="000601D7" w:rsidRDefault="00DD31C6" w:rsidP="00DD31C6">
            <w:pPr>
              <w:rPr>
                <w:rFonts w:ascii="Times New Roman" w:hAnsi="Times New Roman" w:cs="Times New Roman"/>
                <w:sz w:val="20"/>
                <w:szCs w:val="20"/>
              </w:rPr>
            </w:pPr>
          </w:p>
        </w:tc>
      </w:tr>
      <w:tr w:rsidR="004B45EC" w:rsidRPr="000601D7" w14:paraId="7C68EEC5" w14:textId="77777777" w:rsidTr="0040468A">
        <w:trPr>
          <w:trHeight w:val="300"/>
        </w:trPr>
        <w:tc>
          <w:tcPr>
            <w:tcW w:w="2126" w:type="dxa"/>
            <w:noWrap/>
            <w:hideMark/>
          </w:tcPr>
          <w:p w14:paraId="594040CA"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Mendoza 2009</w:t>
            </w:r>
          </w:p>
        </w:tc>
        <w:tc>
          <w:tcPr>
            <w:tcW w:w="1892" w:type="dxa"/>
            <w:noWrap/>
            <w:hideMark/>
          </w:tcPr>
          <w:p w14:paraId="11026BBD"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Unclear (no details)</w:t>
            </w:r>
          </w:p>
        </w:tc>
        <w:tc>
          <w:tcPr>
            <w:tcW w:w="1892" w:type="dxa"/>
            <w:noWrap/>
            <w:hideMark/>
          </w:tcPr>
          <w:p w14:paraId="24EBE9C9"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(externally generated sequence hidden until patient consented)</w:t>
            </w:r>
          </w:p>
        </w:tc>
        <w:tc>
          <w:tcPr>
            <w:tcW w:w="1258" w:type="dxa"/>
            <w:noWrap/>
            <w:hideMark/>
          </w:tcPr>
          <w:p w14:paraId="0974795F"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High (unlikely to blind)</w:t>
            </w:r>
          </w:p>
        </w:tc>
        <w:tc>
          <w:tcPr>
            <w:tcW w:w="1223" w:type="dxa"/>
            <w:noWrap/>
            <w:hideMark/>
          </w:tcPr>
          <w:p w14:paraId="5460F193"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Unclear (no information)</w:t>
            </w:r>
          </w:p>
        </w:tc>
        <w:tc>
          <w:tcPr>
            <w:tcW w:w="1171" w:type="dxa"/>
            <w:noWrap/>
            <w:hideMark/>
          </w:tcPr>
          <w:p w14:paraId="262079DB"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Unclear (9/80 missing rate)</w:t>
            </w:r>
          </w:p>
        </w:tc>
        <w:tc>
          <w:tcPr>
            <w:tcW w:w="1178" w:type="dxa"/>
            <w:noWrap/>
            <w:hideMark/>
          </w:tcPr>
          <w:p w14:paraId="46EF9E26"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07" w:type="dxa"/>
            <w:noWrap/>
            <w:hideMark/>
          </w:tcPr>
          <w:p w14:paraId="7192FE9B"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Unclear (an early stopped trial)</w:t>
            </w:r>
          </w:p>
        </w:tc>
        <w:tc>
          <w:tcPr>
            <w:tcW w:w="1181" w:type="dxa"/>
            <w:noWrap/>
            <w:hideMark/>
          </w:tcPr>
          <w:p w14:paraId="2F3E623E"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120" w:type="dxa"/>
            <w:noWrap/>
          </w:tcPr>
          <w:p w14:paraId="074BA797" w14:textId="51B7A522" w:rsidR="00DD31C6" w:rsidRPr="000601D7" w:rsidRDefault="00DD31C6" w:rsidP="00DD31C6">
            <w:pPr>
              <w:rPr>
                <w:rFonts w:ascii="Times New Roman" w:hAnsi="Times New Roman" w:cs="Times New Roman"/>
                <w:sz w:val="20"/>
                <w:szCs w:val="20"/>
              </w:rPr>
            </w:pPr>
          </w:p>
        </w:tc>
      </w:tr>
      <w:tr w:rsidR="004B45EC" w:rsidRPr="000601D7" w14:paraId="15551300" w14:textId="77777777" w:rsidTr="0040468A">
        <w:trPr>
          <w:trHeight w:val="300"/>
        </w:trPr>
        <w:tc>
          <w:tcPr>
            <w:tcW w:w="2126" w:type="dxa"/>
            <w:noWrap/>
            <w:hideMark/>
          </w:tcPr>
          <w:p w14:paraId="609CEE21"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NCT05360914</w:t>
            </w:r>
          </w:p>
        </w:tc>
        <w:tc>
          <w:tcPr>
            <w:tcW w:w="1892" w:type="dxa"/>
            <w:noWrap/>
            <w:hideMark/>
          </w:tcPr>
          <w:p w14:paraId="7F685DD9"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NI</w:t>
            </w:r>
          </w:p>
        </w:tc>
        <w:tc>
          <w:tcPr>
            <w:tcW w:w="1892" w:type="dxa"/>
            <w:noWrap/>
            <w:hideMark/>
          </w:tcPr>
          <w:p w14:paraId="61E54351"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NI</w:t>
            </w:r>
          </w:p>
        </w:tc>
        <w:tc>
          <w:tcPr>
            <w:tcW w:w="1258" w:type="dxa"/>
            <w:noWrap/>
            <w:hideMark/>
          </w:tcPr>
          <w:p w14:paraId="33547370"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NI</w:t>
            </w:r>
          </w:p>
        </w:tc>
        <w:tc>
          <w:tcPr>
            <w:tcW w:w="1223" w:type="dxa"/>
            <w:noWrap/>
            <w:hideMark/>
          </w:tcPr>
          <w:p w14:paraId="49DD5093"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NI</w:t>
            </w:r>
          </w:p>
        </w:tc>
        <w:tc>
          <w:tcPr>
            <w:tcW w:w="1171" w:type="dxa"/>
            <w:noWrap/>
            <w:hideMark/>
          </w:tcPr>
          <w:p w14:paraId="4A68FCC8"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NI</w:t>
            </w:r>
          </w:p>
        </w:tc>
        <w:tc>
          <w:tcPr>
            <w:tcW w:w="1178" w:type="dxa"/>
            <w:noWrap/>
            <w:hideMark/>
          </w:tcPr>
          <w:p w14:paraId="38B65548"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NI</w:t>
            </w:r>
          </w:p>
        </w:tc>
        <w:tc>
          <w:tcPr>
            <w:tcW w:w="907" w:type="dxa"/>
            <w:noWrap/>
            <w:hideMark/>
          </w:tcPr>
          <w:p w14:paraId="45F26FB7"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NI</w:t>
            </w:r>
          </w:p>
        </w:tc>
        <w:tc>
          <w:tcPr>
            <w:tcW w:w="1181" w:type="dxa"/>
            <w:noWrap/>
            <w:hideMark/>
          </w:tcPr>
          <w:p w14:paraId="00B4A10B"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NI</w:t>
            </w:r>
          </w:p>
        </w:tc>
        <w:tc>
          <w:tcPr>
            <w:tcW w:w="1120" w:type="dxa"/>
            <w:noWrap/>
            <w:hideMark/>
          </w:tcPr>
          <w:p w14:paraId="2C92C324" w14:textId="77777777" w:rsidR="00DD31C6" w:rsidRPr="000601D7" w:rsidRDefault="00DD31C6" w:rsidP="00DD31C6">
            <w:pPr>
              <w:rPr>
                <w:rFonts w:ascii="Times New Roman" w:hAnsi="Times New Roman" w:cs="Times New Roman"/>
                <w:sz w:val="20"/>
                <w:szCs w:val="20"/>
              </w:rPr>
            </w:pPr>
            <w:r w:rsidRPr="000601D7">
              <w:rPr>
                <w:rFonts w:ascii="Times New Roman" w:hAnsi="Times New Roman" w:cs="Times New Roman"/>
                <w:sz w:val="20"/>
                <w:szCs w:val="20"/>
              </w:rPr>
              <w:t>Registry record</w:t>
            </w:r>
          </w:p>
        </w:tc>
      </w:tr>
      <w:tr w:rsidR="00800873" w:rsidRPr="000601D7" w14:paraId="5B4351C5" w14:textId="77777777" w:rsidTr="0040468A">
        <w:trPr>
          <w:trHeight w:val="300"/>
        </w:trPr>
        <w:tc>
          <w:tcPr>
            <w:tcW w:w="2126" w:type="dxa"/>
            <w:noWrap/>
          </w:tcPr>
          <w:p w14:paraId="7485B03E" w14:textId="6A65AA22" w:rsidR="00800873" w:rsidRPr="000601D7" w:rsidRDefault="00800873" w:rsidP="00800873">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NCT05920304</w:t>
            </w:r>
          </w:p>
        </w:tc>
        <w:tc>
          <w:tcPr>
            <w:tcW w:w="1892" w:type="dxa"/>
            <w:noWrap/>
          </w:tcPr>
          <w:p w14:paraId="47C72466" w14:textId="2F31C95A"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892" w:type="dxa"/>
            <w:noWrap/>
          </w:tcPr>
          <w:p w14:paraId="3DCC29DB" w14:textId="240645BB"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258" w:type="dxa"/>
            <w:noWrap/>
          </w:tcPr>
          <w:p w14:paraId="5C6E975D" w14:textId="1FADEE14"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223" w:type="dxa"/>
            <w:noWrap/>
          </w:tcPr>
          <w:p w14:paraId="19B1BEB4" w14:textId="6E933241"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171" w:type="dxa"/>
            <w:noWrap/>
          </w:tcPr>
          <w:p w14:paraId="52EDB2CA" w14:textId="1FFBE246"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178" w:type="dxa"/>
            <w:noWrap/>
          </w:tcPr>
          <w:p w14:paraId="03F0E074" w14:textId="1D24583F"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907" w:type="dxa"/>
            <w:noWrap/>
          </w:tcPr>
          <w:p w14:paraId="4ADF794A" w14:textId="165A20F0"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181" w:type="dxa"/>
            <w:noWrap/>
          </w:tcPr>
          <w:p w14:paraId="7A3CD9BB" w14:textId="1AAE4592"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120" w:type="dxa"/>
            <w:noWrap/>
          </w:tcPr>
          <w:p w14:paraId="0B79D093" w14:textId="2AAFB63A"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Registry record</w:t>
            </w:r>
          </w:p>
        </w:tc>
      </w:tr>
      <w:tr w:rsidR="00800873" w:rsidRPr="000601D7" w14:paraId="111A8A64" w14:textId="77777777" w:rsidTr="0040468A">
        <w:trPr>
          <w:trHeight w:val="300"/>
        </w:trPr>
        <w:tc>
          <w:tcPr>
            <w:tcW w:w="2126" w:type="dxa"/>
            <w:noWrap/>
          </w:tcPr>
          <w:p w14:paraId="32D86DD8" w14:textId="029C679F" w:rsidR="00800873" w:rsidRPr="000601D7" w:rsidRDefault="00800873" w:rsidP="00800873">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lastRenderedPageBreak/>
              <w:t>NCT05256303</w:t>
            </w:r>
          </w:p>
        </w:tc>
        <w:tc>
          <w:tcPr>
            <w:tcW w:w="1892" w:type="dxa"/>
            <w:noWrap/>
          </w:tcPr>
          <w:p w14:paraId="33FAD308" w14:textId="4DD77FFB"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892" w:type="dxa"/>
            <w:noWrap/>
          </w:tcPr>
          <w:p w14:paraId="387EB266" w14:textId="5F55A184"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258" w:type="dxa"/>
            <w:noWrap/>
          </w:tcPr>
          <w:p w14:paraId="6F8EBA62" w14:textId="73221CEB"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223" w:type="dxa"/>
            <w:noWrap/>
          </w:tcPr>
          <w:p w14:paraId="51913ECE" w14:textId="7EBC46A6"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171" w:type="dxa"/>
            <w:noWrap/>
          </w:tcPr>
          <w:p w14:paraId="4C2352C1" w14:textId="17EF4212"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178" w:type="dxa"/>
            <w:noWrap/>
          </w:tcPr>
          <w:p w14:paraId="022AA1DD" w14:textId="50C67871"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907" w:type="dxa"/>
            <w:noWrap/>
          </w:tcPr>
          <w:p w14:paraId="38905668" w14:textId="690760F6"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181" w:type="dxa"/>
            <w:noWrap/>
          </w:tcPr>
          <w:p w14:paraId="144F9353" w14:textId="5B1FBC5F"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120" w:type="dxa"/>
            <w:noWrap/>
          </w:tcPr>
          <w:p w14:paraId="4BD3A2D4" w14:textId="6B8A5DC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Registry record</w:t>
            </w:r>
          </w:p>
        </w:tc>
      </w:tr>
      <w:tr w:rsidR="00800873" w:rsidRPr="000601D7" w14:paraId="549BBDCB" w14:textId="77777777" w:rsidTr="0040468A">
        <w:trPr>
          <w:trHeight w:val="300"/>
        </w:trPr>
        <w:tc>
          <w:tcPr>
            <w:tcW w:w="2126" w:type="dxa"/>
            <w:noWrap/>
            <w:hideMark/>
          </w:tcPr>
          <w:p w14:paraId="7BC69A96"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Ojoo 2002</w:t>
            </w:r>
          </w:p>
        </w:tc>
        <w:tc>
          <w:tcPr>
            <w:tcW w:w="1892" w:type="dxa"/>
            <w:noWrap/>
            <w:hideMark/>
          </w:tcPr>
          <w:p w14:paraId="0D255BCD"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 (no details)</w:t>
            </w:r>
          </w:p>
        </w:tc>
        <w:tc>
          <w:tcPr>
            <w:tcW w:w="1892" w:type="dxa"/>
            <w:noWrap/>
            <w:hideMark/>
          </w:tcPr>
          <w:p w14:paraId="6D3F8789"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 (sealed envelopes)</w:t>
            </w:r>
          </w:p>
        </w:tc>
        <w:tc>
          <w:tcPr>
            <w:tcW w:w="1258" w:type="dxa"/>
            <w:noWrap/>
            <w:hideMark/>
          </w:tcPr>
          <w:p w14:paraId="393F7839"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High (unlikely to blind)</w:t>
            </w:r>
          </w:p>
        </w:tc>
        <w:tc>
          <w:tcPr>
            <w:tcW w:w="1223" w:type="dxa"/>
            <w:noWrap/>
            <w:hideMark/>
          </w:tcPr>
          <w:p w14:paraId="52F3FA72"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 (no information)</w:t>
            </w:r>
          </w:p>
        </w:tc>
        <w:tc>
          <w:tcPr>
            <w:tcW w:w="1171" w:type="dxa"/>
            <w:noWrap/>
            <w:hideMark/>
          </w:tcPr>
          <w:p w14:paraId="74DBDC26"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High (6/60 missing rate, but 2 exclusions due to readmisions that are an outcome)</w:t>
            </w:r>
          </w:p>
        </w:tc>
        <w:tc>
          <w:tcPr>
            <w:tcW w:w="1178" w:type="dxa"/>
            <w:noWrap/>
            <w:hideMark/>
          </w:tcPr>
          <w:p w14:paraId="31999DDC"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07" w:type="dxa"/>
            <w:noWrap/>
            <w:hideMark/>
          </w:tcPr>
          <w:p w14:paraId="6D49C4BB"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181" w:type="dxa"/>
            <w:noWrap/>
            <w:hideMark/>
          </w:tcPr>
          <w:p w14:paraId="420D2289"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High</w:t>
            </w:r>
          </w:p>
        </w:tc>
        <w:tc>
          <w:tcPr>
            <w:tcW w:w="1120" w:type="dxa"/>
            <w:noWrap/>
            <w:hideMark/>
          </w:tcPr>
          <w:p w14:paraId="0CF2AB21" w14:textId="66243B9E" w:rsidR="00800873" w:rsidRPr="000601D7" w:rsidRDefault="00800873" w:rsidP="00800873">
            <w:pPr>
              <w:rPr>
                <w:rFonts w:ascii="Times New Roman" w:hAnsi="Times New Roman" w:cs="Times New Roman"/>
                <w:sz w:val="20"/>
                <w:szCs w:val="20"/>
              </w:rPr>
            </w:pPr>
          </w:p>
        </w:tc>
      </w:tr>
      <w:tr w:rsidR="00800873" w:rsidRPr="000601D7" w14:paraId="49021850" w14:textId="77777777" w:rsidTr="0040468A">
        <w:trPr>
          <w:trHeight w:val="300"/>
        </w:trPr>
        <w:tc>
          <w:tcPr>
            <w:tcW w:w="2126" w:type="dxa"/>
            <w:noWrap/>
            <w:hideMark/>
          </w:tcPr>
          <w:p w14:paraId="75CD0669"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Pouw 2018, NTR6581</w:t>
            </w:r>
          </w:p>
        </w:tc>
        <w:tc>
          <w:tcPr>
            <w:tcW w:w="1892" w:type="dxa"/>
            <w:noWrap/>
            <w:hideMark/>
          </w:tcPr>
          <w:p w14:paraId="557BD90A"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892" w:type="dxa"/>
            <w:noWrap/>
            <w:hideMark/>
          </w:tcPr>
          <w:p w14:paraId="0B4227E2"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258" w:type="dxa"/>
            <w:noWrap/>
            <w:hideMark/>
          </w:tcPr>
          <w:p w14:paraId="0400B503"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223" w:type="dxa"/>
            <w:noWrap/>
            <w:hideMark/>
          </w:tcPr>
          <w:p w14:paraId="2A2CF880"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171" w:type="dxa"/>
            <w:noWrap/>
            <w:hideMark/>
          </w:tcPr>
          <w:p w14:paraId="1A461A1F"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178" w:type="dxa"/>
            <w:noWrap/>
            <w:hideMark/>
          </w:tcPr>
          <w:p w14:paraId="0E64E604"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907" w:type="dxa"/>
            <w:noWrap/>
            <w:hideMark/>
          </w:tcPr>
          <w:p w14:paraId="4FD8D742"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181" w:type="dxa"/>
            <w:noWrap/>
            <w:hideMark/>
          </w:tcPr>
          <w:p w14:paraId="4CC6D478"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120" w:type="dxa"/>
            <w:noWrap/>
            <w:hideMark/>
          </w:tcPr>
          <w:p w14:paraId="02D1E31A"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Published protocol and registry record</w:t>
            </w:r>
          </w:p>
        </w:tc>
      </w:tr>
      <w:tr w:rsidR="00800873" w:rsidRPr="000601D7" w14:paraId="4E978DE4" w14:textId="77777777" w:rsidTr="0040468A">
        <w:trPr>
          <w:trHeight w:val="300"/>
        </w:trPr>
        <w:tc>
          <w:tcPr>
            <w:tcW w:w="2126" w:type="dxa"/>
            <w:noWrap/>
            <w:hideMark/>
          </w:tcPr>
          <w:p w14:paraId="706B93EC"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Ricauda et al 2004, Ahrens 2004, Ricauda 2005</w:t>
            </w:r>
          </w:p>
        </w:tc>
        <w:tc>
          <w:tcPr>
            <w:tcW w:w="1892" w:type="dxa"/>
            <w:noWrap/>
            <w:hideMark/>
          </w:tcPr>
          <w:p w14:paraId="6A16B3ED"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(block randomisation; a block size of 2 patients)</w:t>
            </w:r>
          </w:p>
        </w:tc>
        <w:tc>
          <w:tcPr>
            <w:tcW w:w="1892" w:type="dxa"/>
            <w:noWrap/>
            <w:hideMark/>
          </w:tcPr>
          <w:p w14:paraId="04017A38"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 (no details)</w:t>
            </w:r>
          </w:p>
        </w:tc>
        <w:tc>
          <w:tcPr>
            <w:tcW w:w="1258" w:type="dxa"/>
            <w:noWrap/>
            <w:hideMark/>
          </w:tcPr>
          <w:p w14:paraId="47BA7821"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High (single blinding that was for outcome assessments)</w:t>
            </w:r>
          </w:p>
        </w:tc>
        <w:tc>
          <w:tcPr>
            <w:tcW w:w="1223" w:type="dxa"/>
            <w:noWrap/>
            <w:hideMark/>
          </w:tcPr>
          <w:p w14:paraId="579F7642"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(blinded outcome assessment)</w:t>
            </w:r>
          </w:p>
        </w:tc>
        <w:tc>
          <w:tcPr>
            <w:tcW w:w="1171" w:type="dxa"/>
            <w:noWrap/>
            <w:hideMark/>
          </w:tcPr>
          <w:p w14:paraId="1B88ADE0"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(ITT analysis used)</w:t>
            </w:r>
          </w:p>
        </w:tc>
        <w:tc>
          <w:tcPr>
            <w:tcW w:w="1178" w:type="dxa"/>
            <w:noWrap/>
            <w:hideMark/>
          </w:tcPr>
          <w:p w14:paraId="6583336E"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07" w:type="dxa"/>
            <w:noWrap/>
            <w:hideMark/>
          </w:tcPr>
          <w:p w14:paraId="7558E09E"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181" w:type="dxa"/>
            <w:noWrap/>
            <w:hideMark/>
          </w:tcPr>
          <w:p w14:paraId="6DAE0F8C"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120" w:type="dxa"/>
            <w:noWrap/>
          </w:tcPr>
          <w:p w14:paraId="49975B54" w14:textId="71C47675" w:rsidR="00800873" w:rsidRPr="000601D7" w:rsidRDefault="00800873" w:rsidP="00800873">
            <w:pPr>
              <w:rPr>
                <w:rFonts w:ascii="Times New Roman" w:hAnsi="Times New Roman" w:cs="Times New Roman"/>
                <w:sz w:val="20"/>
                <w:szCs w:val="20"/>
              </w:rPr>
            </w:pPr>
          </w:p>
        </w:tc>
      </w:tr>
      <w:tr w:rsidR="00800873" w:rsidRPr="000601D7" w14:paraId="4C240C27" w14:textId="77777777" w:rsidTr="0040468A">
        <w:trPr>
          <w:trHeight w:val="300"/>
        </w:trPr>
        <w:tc>
          <w:tcPr>
            <w:tcW w:w="2126" w:type="dxa"/>
            <w:noWrap/>
            <w:hideMark/>
          </w:tcPr>
          <w:p w14:paraId="272B3EA5"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Richards 1998, Coast 1998, Gunnell 2000</w:t>
            </w:r>
          </w:p>
        </w:tc>
        <w:tc>
          <w:tcPr>
            <w:tcW w:w="1892" w:type="dxa"/>
            <w:noWrap/>
            <w:hideMark/>
          </w:tcPr>
          <w:p w14:paraId="410EF91D"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 (block randomisation)</w:t>
            </w:r>
          </w:p>
        </w:tc>
        <w:tc>
          <w:tcPr>
            <w:tcW w:w="1892" w:type="dxa"/>
            <w:noWrap/>
            <w:hideMark/>
          </w:tcPr>
          <w:p w14:paraId="767797B6"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 (sealed envelopes)</w:t>
            </w:r>
          </w:p>
        </w:tc>
        <w:tc>
          <w:tcPr>
            <w:tcW w:w="1258" w:type="dxa"/>
            <w:noWrap/>
            <w:hideMark/>
          </w:tcPr>
          <w:p w14:paraId="65041A93"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High (unlikely to blind)</w:t>
            </w:r>
          </w:p>
        </w:tc>
        <w:tc>
          <w:tcPr>
            <w:tcW w:w="1223" w:type="dxa"/>
            <w:noWrap/>
            <w:hideMark/>
          </w:tcPr>
          <w:p w14:paraId="697C642C"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 (no details)</w:t>
            </w:r>
          </w:p>
        </w:tc>
        <w:tc>
          <w:tcPr>
            <w:tcW w:w="1171" w:type="dxa"/>
            <w:noWrap/>
            <w:hideMark/>
          </w:tcPr>
          <w:p w14:paraId="641BE5F7"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(ITT analysis used)</w:t>
            </w:r>
          </w:p>
        </w:tc>
        <w:tc>
          <w:tcPr>
            <w:tcW w:w="1178" w:type="dxa"/>
            <w:noWrap/>
            <w:hideMark/>
          </w:tcPr>
          <w:p w14:paraId="1D5229D9"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07" w:type="dxa"/>
            <w:noWrap/>
            <w:hideMark/>
          </w:tcPr>
          <w:p w14:paraId="741C19A2"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181" w:type="dxa"/>
            <w:noWrap/>
            <w:hideMark/>
          </w:tcPr>
          <w:p w14:paraId="751057B5"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120" w:type="dxa"/>
            <w:noWrap/>
          </w:tcPr>
          <w:p w14:paraId="0F019E56" w14:textId="190168F5" w:rsidR="00800873" w:rsidRPr="000601D7" w:rsidRDefault="00800873" w:rsidP="00800873">
            <w:pPr>
              <w:rPr>
                <w:rFonts w:ascii="Times New Roman" w:hAnsi="Times New Roman" w:cs="Times New Roman"/>
                <w:sz w:val="20"/>
                <w:szCs w:val="20"/>
              </w:rPr>
            </w:pPr>
          </w:p>
        </w:tc>
      </w:tr>
      <w:tr w:rsidR="00800873" w:rsidRPr="000601D7" w14:paraId="3C7B6376" w14:textId="77777777" w:rsidTr="0040468A">
        <w:trPr>
          <w:trHeight w:val="300"/>
        </w:trPr>
        <w:tc>
          <w:tcPr>
            <w:tcW w:w="2126" w:type="dxa"/>
            <w:noWrap/>
            <w:hideMark/>
          </w:tcPr>
          <w:p w14:paraId="3EA013EB"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Shepperd 1998</w:t>
            </w:r>
          </w:p>
        </w:tc>
        <w:tc>
          <w:tcPr>
            <w:tcW w:w="1892" w:type="dxa"/>
            <w:noWrap/>
            <w:hideMark/>
          </w:tcPr>
          <w:p w14:paraId="1E28EEEC"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(computer-generated randomisation)</w:t>
            </w:r>
          </w:p>
        </w:tc>
        <w:tc>
          <w:tcPr>
            <w:tcW w:w="1892" w:type="dxa"/>
            <w:noWrap/>
            <w:hideMark/>
          </w:tcPr>
          <w:p w14:paraId="23629154"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 (sealed opaque envelopes)</w:t>
            </w:r>
          </w:p>
        </w:tc>
        <w:tc>
          <w:tcPr>
            <w:tcW w:w="1258" w:type="dxa"/>
            <w:noWrap/>
            <w:hideMark/>
          </w:tcPr>
          <w:p w14:paraId="176E02D5"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High (unlikely to blind)</w:t>
            </w:r>
          </w:p>
        </w:tc>
        <w:tc>
          <w:tcPr>
            <w:tcW w:w="1223" w:type="dxa"/>
            <w:noWrap/>
            <w:hideMark/>
          </w:tcPr>
          <w:p w14:paraId="726F6B82"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 (no details)</w:t>
            </w:r>
          </w:p>
        </w:tc>
        <w:tc>
          <w:tcPr>
            <w:tcW w:w="1171" w:type="dxa"/>
            <w:noWrap/>
            <w:hideMark/>
          </w:tcPr>
          <w:p w14:paraId="377C5B07"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(no missing)</w:t>
            </w:r>
          </w:p>
        </w:tc>
        <w:tc>
          <w:tcPr>
            <w:tcW w:w="1178" w:type="dxa"/>
            <w:noWrap/>
            <w:hideMark/>
          </w:tcPr>
          <w:p w14:paraId="38BCFEAD"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07" w:type="dxa"/>
            <w:noWrap/>
            <w:hideMark/>
          </w:tcPr>
          <w:p w14:paraId="4582F23D"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181" w:type="dxa"/>
            <w:noWrap/>
            <w:hideMark/>
          </w:tcPr>
          <w:p w14:paraId="4B93DB43"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120" w:type="dxa"/>
            <w:noWrap/>
          </w:tcPr>
          <w:p w14:paraId="024F6FA9" w14:textId="7CA4A207" w:rsidR="00800873" w:rsidRPr="000601D7" w:rsidRDefault="00800873" w:rsidP="00800873">
            <w:pPr>
              <w:rPr>
                <w:rFonts w:ascii="Times New Roman" w:hAnsi="Times New Roman" w:cs="Times New Roman"/>
                <w:sz w:val="20"/>
                <w:szCs w:val="20"/>
              </w:rPr>
            </w:pPr>
          </w:p>
        </w:tc>
      </w:tr>
      <w:tr w:rsidR="00800873" w:rsidRPr="000601D7" w14:paraId="40D8F911" w14:textId="77777777" w:rsidTr="0040468A">
        <w:trPr>
          <w:trHeight w:val="300"/>
        </w:trPr>
        <w:tc>
          <w:tcPr>
            <w:tcW w:w="2126" w:type="dxa"/>
            <w:noWrap/>
            <w:hideMark/>
          </w:tcPr>
          <w:p w14:paraId="64A38121"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Shepperd 2017; Shepperd 2021; Singh 2022, ISRCTN60477865</w:t>
            </w:r>
          </w:p>
        </w:tc>
        <w:tc>
          <w:tcPr>
            <w:tcW w:w="1892" w:type="dxa"/>
            <w:noWrap/>
            <w:hideMark/>
          </w:tcPr>
          <w:p w14:paraId="6F9DC8F8"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(computer-generated randomisation)</w:t>
            </w:r>
          </w:p>
        </w:tc>
        <w:tc>
          <w:tcPr>
            <w:tcW w:w="1892" w:type="dxa"/>
            <w:noWrap/>
            <w:hideMark/>
          </w:tcPr>
          <w:p w14:paraId="1333C736"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 (no information)</w:t>
            </w:r>
          </w:p>
        </w:tc>
        <w:tc>
          <w:tcPr>
            <w:tcW w:w="1258" w:type="dxa"/>
            <w:noWrap/>
            <w:hideMark/>
          </w:tcPr>
          <w:p w14:paraId="446E127F"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High (unlikely to blind)</w:t>
            </w:r>
          </w:p>
        </w:tc>
        <w:tc>
          <w:tcPr>
            <w:tcW w:w="1223" w:type="dxa"/>
            <w:noWrap/>
            <w:hideMark/>
          </w:tcPr>
          <w:p w14:paraId="4DC86E99"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 (no details)</w:t>
            </w:r>
          </w:p>
        </w:tc>
        <w:tc>
          <w:tcPr>
            <w:tcW w:w="1171" w:type="dxa"/>
            <w:noWrap/>
            <w:hideMark/>
          </w:tcPr>
          <w:p w14:paraId="1D47C2F8"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(ITT analysis used)</w:t>
            </w:r>
          </w:p>
        </w:tc>
        <w:tc>
          <w:tcPr>
            <w:tcW w:w="1178" w:type="dxa"/>
            <w:noWrap/>
            <w:hideMark/>
          </w:tcPr>
          <w:p w14:paraId="650F6056"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07" w:type="dxa"/>
            <w:noWrap/>
            <w:hideMark/>
          </w:tcPr>
          <w:p w14:paraId="19EF9E95"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181" w:type="dxa"/>
            <w:noWrap/>
            <w:hideMark/>
          </w:tcPr>
          <w:p w14:paraId="18A37DB8"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120" w:type="dxa"/>
            <w:noWrap/>
          </w:tcPr>
          <w:p w14:paraId="531AA92D" w14:textId="52E8EA57" w:rsidR="00800873" w:rsidRPr="000601D7" w:rsidRDefault="00800873" w:rsidP="00800873">
            <w:pPr>
              <w:rPr>
                <w:rFonts w:ascii="Times New Roman" w:hAnsi="Times New Roman" w:cs="Times New Roman"/>
                <w:sz w:val="20"/>
                <w:szCs w:val="20"/>
              </w:rPr>
            </w:pPr>
          </w:p>
        </w:tc>
      </w:tr>
      <w:tr w:rsidR="00800873" w:rsidRPr="000601D7" w14:paraId="317DCA03" w14:textId="77777777" w:rsidTr="0040468A">
        <w:trPr>
          <w:trHeight w:val="300"/>
        </w:trPr>
        <w:tc>
          <w:tcPr>
            <w:tcW w:w="2126" w:type="dxa"/>
            <w:noWrap/>
          </w:tcPr>
          <w:p w14:paraId="71E7EAFE" w14:textId="5749DC9B"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Skwarska 2000</w:t>
            </w:r>
          </w:p>
        </w:tc>
        <w:tc>
          <w:tcPr>
            <w:tcW w:w="1892" w:type="dxa"/>
            <w:noWrap/>
          </w:tcPr>
          <w:p w14:paraId="692F0C7B" w14:textId="05D778B6" w:rsidR="00800873" w:rsidRPr="000601D7" w:rsidRDefault="00800873" w:rsidP="00800873">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Low (computer generated random numbers)</w:t>
            </w:r>
          </w:p>
        </w:tc>
        <w:tc>
          <w:tcPr>
            <w:tcW w:w="1892" w:type="dxa"/>
            <w:noWrap/>
          </w:tcPr>
          <w:p w14:paraId="4CFEAE6A" w14:textId="590ED111" w:rsidR="00800873" w:rsidRPr="000601D7" w:rsidRDefault="00800873" w:rsidP="00800873">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Unclear (no information)</w:t>
            </w:r>
          </w:p>
        </w:tc>
        <w:tc>
          <w:tcPr>
            <w:tcW w:w="1258" w:type="dxa"/>
            <w:noWrap/>
          </w:tcPr>
          <w:p w14:paraId="6175E947" w14:textId="6CA3345C" w:rsidR="00800873" w:rsidRPr="000601D7" w:rsidRDefault="00800873" w:rsidP="00800873">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High (unlikely to blind)</w:t>
            </w:r>
          </w:p>
        </w:tc>
        <w:tc>
          <w:tcPr>
            <w:tcW w:w="1223" w:type="dxa"/>
            <w:noWrap/>
          </w:tcPr>
          <w:p w14:paraId="038341A8" w14:textId="0B9945E4" w:rsidR="00800873" w:rsidRPr="000601D7" w:rsidRDefault="00800873" w:rsidP="00800873">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Unclear (no information)</w:t>
            </w:r>
          </w:p>
        </w:tc>
        <w:tc>
          <w:tcPr>
            <w:tcW w:w="1171" w:type="dxa"/>
            <w:noWrap/>
          </w:tcPr>
          <w:p w14:paraId="5D7A7CFB" w14:textId="097E3D2F" w:rsidR="00800873" w:rsidRPr="000601D7" w:rsidRDefault="00800873" w:rsidP="00800873">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Low (no missing data)</w:t>
            </w:r>
          </w:p>
        </w:tc>
        <w:tc>
          <w:tcPr>
            <w:tcW w:w="1178" w:type="dxa"/>
            <w:noWrap/>
          </w:tcPr>
          <w:p w14:paraId="3F1996CE" w14:textId="4F729D90" w:rsidR="00800873" w:rsidRPr="000601D7" w:rsidRDefault="00800873" w:rsidP="00800873">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Unclear (outcomes unspecified)</w:t>
            </w:r>
          </w:p>
        </w:tc>
        <w:tc>
          <w:tcPr>
            <w:tcW w:w="907" w:type="dxa"/>
            <w:noWrap/>
          </w:tcPr>
          <w:p w14:paraId="53BB2CB5" w14:textId="7B9485EA" w:rsidR="00800873" w:rsidRPr="000601D7" w:rsidRDefault="00800873" w:rsidP="00800873">
            <w:pPr>
              <w:rPr>
                <w:rFonts w:ascii="Times New Roman" w:hAnsi="Times New Roman" w:cs="Times New Roman"/>
                <w:sz w:val="20"/>
                <w:szCs w:val="20"/>
              </w:rPr>
            </w:pPr>
            <w:r w:rsidRPr="000601D7">
              <w:rPr>
                <w:rFonts w:ascii="Times New Roman" w:eastAsia="Times New Roman" w:hAnsi="Times New Roman" w:cs="Times New Roman"/>
                <w:color w:val="000000"/>
                <w:sz w:val="20"/>
                <w:szCs w:val="20"/>
              </w:rPr>
              <w:t>Low (no concern)</w:t>
            </w:r>
          </w:p>
        </w:tc>
        <w:tc>
          <w:tcPr>
            <w:tcW w:w="1181" w:type="dxa"/>
            <w:noWrap/>
          </w:tcPr>
          <w:p w14:paraId="4EAF0DB8" w14:textId="47A2723F"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 xml:space="preserve">Unclear </w:t>
            </w:r>
          </w:p>
        </w:tc>
        <w:tc>
          <w:tcPr>
            <w:tcW w:w="1120" w:type="dxa"/>
            <w:noWrap/>
          </w:tcPr>
          <w:p w14:paraId="2CAE3040" w14:textId="77777777" w:rsidR="00800873" w:rsidRPr="000601D7" w:rsidRDefault="00800873" w:rsidP="00800873">
            <w:pPr>
              <w:rPr>
                <w:rFonts w:ascii="Times New Roman" w:hAnsi="Times New Roman" w:cs="Times New Roman"/>
                <w:sz w:val="20"/>
                <w:szCs w:val="20"/>
              </w:rPr>
            </w:pPr>
          </w:p>
        </w:tc>
      </w:tr>
      <w:tr w:rsidR="00800873" w:rsidRPr="000601D7" w14:paraId="2ED67194" w14:textId="77777777" w:rsidTr="0040468A">
        <w:trPr>
          <w:trHeight w:val="300"/>
        </w:trPr>
        <w:tc>
          <w:tcPr>
            <w:tcW w:w="2126" w:type="dxa"/>
            <w:noWrap/>
            <w:hideMark/>
          </w:tcPr>
          <w:p w14:paraId="5ED7D339"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Tibaldi 2009</w:t>
            </w:r>
          </w:p>
        </w:tc>
        <w:tc>
          <w:tcPr>
            <w:tcW w:w="1892" w:type="dxa"/>
            <w:noWrap/>
            <w:hideMark/>
          </w:tcPr>
          <w:p w14:paraId="18CF0794"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(computer-generated random numbers)</w:t>
            </w:r>
          </w:p>
        </w:tc>
        <w:tc>
          <w:tcPr>
            <w:tcW w:w="1892" w:type="dxa"/>
            <w:noWrap/>
            <w:hideMark/>
          </w:tcPr>
          <w:p w14:paraId="59627262"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 (numbered sealed envelopes)</w:t>
            </w:r>
          </w:p>
        </w:tc>
        <w:tc>
          <w:tcPr>
            <w:tcW w:w="1258" w:type="dxa"/>
            <w:noWrap/>
            <w:hideMark/>
          </w:tcPr>
          <w:p w14:paraId="30CB0D98"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High (unlikely to blind)</w:t>
            </w:r>
          </w:p>
        </w:tc>
        <w:tc>
          <w:tcPr>
            <w:tcW w:w="1223" w:type="dxa"/>
            <w:noWrap/>
            <w:hideMark/>
          </w:tcPr>
          <w:p w14:paraId="78D53A96"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 xml:space="preserve">Low (blinded </w:t>
            </w:r>
            <w:r w:rsidRPr="000601D7">
              <w:rPr>
                <w:rFonts w:ascii="Times New Roman" w:hAnsi="Times New Roman" w:cs="Times New Roman"/>
                <w:sz w:val="20"/>
                <w:szCs w:val="20"/>
              </w:rPr>
              <w:lastRenderedPageBreak/>
              <w:t>outcome assessment)</w:t>
            </w:r>
          </w:p>
        </w:tc>
        <w:tc>
          <w:tcPr>
            <w:tcW w:w="1171" w:type="dxa"/>
            <w:noWrap/>
            <w:hideMark/>
          </w:tcPr>
          <w:p w14:paraId="27357971"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lastRenderedPageBreak/>
              <w:t>Low (low missing rate)</w:t>
            </w:r>
          </w:p>
        </w:tc>
        <w:tc>
          <w:tcPr>
            <w:tcW w:w="1178" w:type="dxa"/>
            <w:noWrap/>
            <w:hideMark/>
          </w:tcPr>
          <w:p w14:paraId="49809BB9"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07" w:type="dxa"/>
            <w:noWrap/>
            <w:hideMark/>
          </w:tcPr>
          <w:p w14:paraId="65E2E078"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181" w:type="dxa"/>
            <w:noWrap/>
            <w:hideMark/>
          </w:tcPr>
          <w:p w14:paraId="4BCA5ABF"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120" w:type="dxa"/>
            <w:noWrap/>
          </w:tcPr>
          <w:p w14:paraId="2D083498" w14:textId="4C72F8ED" w:rsidR="00800873" w:rsidRPr="000601D7" w:rsidRDefault="00800873" w:rsidP="00800873">
            <w:pPr>
              <w:rPr>
                <w:rFonts w:ascii="Times New Roman" w:hAnsi="Times New Roman" w:cs="Times New Roman"/>
                <w:sz w:val="20"/>
                <w:szCs w:val="20"/>
              </w:rPr>
            </w:pPr>
          </w:p>
        </w:tc>
      </w:tr>
      <w:tr w:rsidR="00800873" w:rsidRPr="000601D7" w14:paraId="00B0D11D" w14:textId="77777777" w:rsidTr="0040468A">
        <w:trPr>
          <w:trHeight w:val="300"/>
        </w:trPr>
        <w:tc>
          <w:tcPr>
            <w:tcW w:w="2126" w:type="dxa"/>
            <w:noWrap/>
            <w:hideMark/>
          </w:tcPr>
          <w:p w14:paraId="73D003BE"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Tibaldi 2013</w:t>
            </w:r>
          </w:p>
        </w:tc>
        <w:tc>
          <w:tcPr>
            <w:tcW w:w="1892" w:type="dxa"/>
            <w:noWrap/>
            <w:hideMark/>
          </w:tcPr>
          <w:p w14:paraId="0E2C8D15"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(computer-generated random numbers)</w:t>
            </w:r>
          </w:p>
        </w:tc>
        <w:tc>
          <w:tcPr>
            <w:tcW w:w="1892" w:type="dxa"/>
            <w:noWrap/>
            <w:hideMark/>
          </w:tcPr>
          <w:p w14:paraId="5E2D183F"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 (numbered sealed envelopes)</w:t>
            </w:r>
          </w:p>
        </w:tc>
        <w:tc>
          <w:tcPr>
            <w:tcW w:w="1258" w:type="dxa"/>
            <w:noWrap/>
            <w:hideMark/>
          </w:tcPr>
          <w:p w14:paraId="03081CE1"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High (unlikely to blind)</w:t>
            </w:r>
          </w:p>
        </w:tc>
        <w:tc>
          <w:tcPr>
            <w:tcW w:w="1223" w:type="dxa"/>
            <w:noWrap/>
            <w:hideMark/>
          </w:tcPr>
          <w:p w14:paraId="69489E1B"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 (no details)</w:t>
            </w:r>
          </w:p>
        </w:tc>
        <w:tc>
          <w:tcPr>
            <w:tcW w:w="1171" w:type="dxa"/>
            <w:noWrap/>
            <w:hideMark/>
          </w:tcPr>
          <w:p w14:paraId="21E65EC2"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(no missing)</w:t>
            </w:r>
          </w:p>
        </w:tc>
        <w:tc>
          <w:tcPr>
            <w:tcW w:w="1178" w:type="dxa"/>
            <w:noWrap/>
            <w:hideMark/>
          </w:tcPr>
          <w:p w14:paraId="1DCE0701"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07" w:type="dxa"/>
            <w:noWrap/>
            <w:hideMark/>
          </w:tcPr>
          <w:p w14:paraId="03EF72A1"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181" w:type="dxa"/>
            <w:noWrap/>
            <w:hideMark/>
          </w:tcPr>
          <w:p w14:paraId="140D45FC"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120" w:type="dxa"/>
            <w:noWrap/>
            <w:hideMark/>
          </w:tcPr>
          <w:p w14:paraId="5C429090"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To check with Jo if this could be included</w:t>
            </w:r>
          </w:p>
        </w:tc>
      </w:tr>
      <w:tr w:rsidR="00800873" w:rsidRPr="000601D7" w14:paraId="7FA2AE9B" w14:textId="77777777" w:rsidTr="0040468A">
        <w:trPr>
          <w:trHeight w:val="300"/>
        </w:trPr>
        <w:tc>
          <w:tcPr>
            <w:tcW w:w="2126" w:type="dxa"/>
            <w:noWrap/>
            <w:hideMark/>
          </w:tcPr>
          <w:p w14:paraId="1A52EF1F"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Utens 2010, 2013, 2014</w:t>
            </w:r>
          </w:p>
        </w:tc>
        <w:tc>
          <w:tcPr>
            <w:tcW w:w="1892" w:type="dxa"/>
            <w:noWrap/>
            <w:hideMark/>
          </w:tcPr>
          <w:p w14:paraId="7AAC4AD5"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(computer-generated randomisation)</w:t>
            </w:r>
          </w:p>
        </w:tc>
        <w:tc>
          <w:tcPr>
            <w:tcW w:w="1892" w:type="dxa"/>
            <w:noWrap/>
            <w:hideMark/>
          </w:tcPr>
          <w:p w14:paraId="3EBFB92A"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 (no information)</w:t>
            </w:r>
          </w:p>
        </w:tc>
        <w:tc>
          <w:tcPr>
            <w:tcW w:w="1258" w:type="dxa"/>
            <w:noWrap/>
            <w:hideMark/>
          </w:tcPr>
          <w:p w14:paraId="5C2F5227"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High (no blinding)</w:t>
            </w:r>
          </w:p>
        </w:tc>
        <w:tc>
          <w:tcPr>
            <w:tcW w:w="1223" w:type="dxa"/>
            <w:noWrap/>
            <w:hideMark/>
          </w:tcPr>
          <w:p w14:paraId="1E6F9077"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 (no information)</w:t>
            </w:r>
          </w:p>
        </w:tc>
        <w:tc>
          <w:tcPr>
            <w:tcW w:w="1171" w:type="dxa"/>
            <w:noWrap/>
            <w:hideMark/>
          </w:tcPr>
          <w:p w14:paraId="3905E718"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(ITT analysis used)</w:t>
            </w:r>
          </w:p>
        </w:tc>
        <w:tc>
          <w:tcPr>
            <w:tcW w:w="1178" w:type="dxa"/>
            <w:noWrap/>
            <w:hideMark/>
          </w:tcPr>
          <w:p w14:paraId="327F5099"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07" w:type="dxa"/>
            <w:noWrap/>
            <w:hideMark/>
          </w:tcPr>
          <w:p w14:paraId="5943BEFE"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181" w:type="dxa"/>
            <w:noWrap/>
            <w:hideMark/>
          </w:tcPr>
          <w:p w14:paraId="17030612"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120" w:type="dxa"/>
            <w:noWrap/>
          </w:tcPr>
          <w:p w14:paraId="6A0C9450" w14:textId="597D8ECC" w:rsidR="00800873" w:rsidRPr="000601D7" w:rsidRDefault="00800873" w:rsidP="00800873">
            <w:pPr>
              <w:rPr>
                <w:rFonts w:ascii="Times New Roman" w:hAnsi="Times New Roman" w:cs="Times New Roman"/>
                <w:sz w:val="20"/>
                <w:szCs w:val="20"/>
              </w:rPr>
            </w:pPr>
          </w:p>
        </w:tc>
      </w:tr>
      <w:tr w:rsidR="00800873" w:rsidRPr="000601D7" w14:paraId="34B2888B" w14:textId="77777777" w:rsidTr="0040468A">
        <w:trPr>
          <w:trHeight w:val="300"/>
        </w:trPr>
        <w:tc>
          <w:tcPr>
            <w:tcW w:w="2126" w:type="dxa"/>
            <w:noWrap/>
            <w:hideMark/>
          </w:tcPr>
          <w:p w14:paraId="1F115F94"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Vianello 2013</w:t>
            </w:r>
          </w:p>
        </w:tc>
        <w:tc>
          <w:tcPr>
            <w:tcW w:w="1892" w:type="dxa"/>
            <w:noWrap/>
            <w:hideMark/>
          </w:tcPr>
          <w:p w14:paraId="788C8090"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 (no details)</w:t>
            </w:r>
          </w:p>
        </w:tc>
        <w:tc>
          <w:tcPr>
            <w:tcW w:w="1892" w:type="dxa"/>
            <w:noWrap/>
            <w:hideMark/>
          </w:tcPr>
          <w:p w14:paraId="412CFF4F"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 (blinded sealed envelopes)</w:t>
            </w:r>
          </w:p>
        </w:tc>
        <w:tc>
          <w:tcPr>
            <w:tcW w:w="1258" w:type="dxa"/>
            <w:noWrap/>
            <w:hideMark/>
          </w:tcPr>
          <w:p w14:paraId="764B6239"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High (unlikely to blind)</w:t>
            </w:r>
          </w:p>
        </w:tc>
        <w:tc>
          <w:tcPr>
            <w:tcW w:w="1223" w:type="dxa"/>
            <w:noWrap/>
            <w:hideMark/>
          </w:tcPr>
          <w:p w14:paraId="45040D75"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 (no information)</w:t>
            </w:r>
          </w:p>
        </w:tc>
        <w:tc>
          <w:tcPr>
            <w:tcW w:w="1171" w:type="dxa"/>
            <w:noWrap/>
            <w:hideMark/>
          </w:tcPr>
          <w:p w14:paraId="478518F2"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178" w:type="dxa"/>
            <w:noWrap/>
            <w:hideMark/>
          </w:tcPr>
          <w:p w14:paraId="581AD4C7"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07" w:type="dxa"/>
            <w:noWrap/>
            <w:hideMark/>
          </w:tcPr>
          <w:p w14:paraId="1861C078"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181" w:type="dxa"/>
            <w:noWrap/>
            <w:hideMark/>
          </w:tcPr>
          <w:p w14:paraId="79217DD4"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120" w:type="dxa"/>
            <w:noWrap/>
          </w:tcPr>
          <w:p w14:paraId="14E51DBD" w14:textId="40DC0CAA" w:rsidR="00800873" w:rsidRPr="000601D7" w:rsidRDefault="00800873" w:rsidP="00800873">
            <w:pPr>
              <w:rPr>
                <w:rFonts w:ascii="Times New Roman" w:hAnsi="Times New Roman" w:cs="Times New Roman"/>
                <w:sz w:val="20"/>
                <w:szCs w:val="20"/>
              </w:rPr>
            </w:pPr>
          </w:p>
        </w:tc>
      </w:tr>
      <w:tr w:rsidR="00800873" w:rsidRPr="000601D7" w14:paraId="51EF7E60" w14:textId="77777777" w:rsidTr="0040468A">
        <w:trPr>
          <w:trHeight w:val="300"/>
        </w:trPr>
        <w:tc>
          <w:tcPr>
            <w:tcW w:w="2126" w:type="dxa"/>
            <w:noWrap/>
            <w:hideMark/>
          </w:tcPr>
          <w:p w14:paraId="402D0EC5"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Wilson 1998, Wilson 1999, Wilson 2002, Jones 1999</w:t>
            </w:r>
          </w:p>
        </w:tc>
        <w:tc>
          <w:tcPr>
            <w:tcW w:w="1892" w:type="dxa"/>
            <w:noWrap/>
            <w:hideMark/>
          </w:tcPr>
          <w:p w14:paraId="1B9C5FFA"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(a block randomisation with block size 10)</w:t>
            </w:r>
          </w:p>
        </w:tc>
        <w:tc>
          <w:tcPr>
            <w:tcW w:w="1892" w:type="dxa"/>
            <w:noWrap/>
            <w:hideMark/>
          </w:tcPr>
          <w:p w14:paraId="591ACD70"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(consecutively numbered sealed opaque envelopes)</w:t>
            </w:r>
          </w:p>
        </w:tc>
        <w:tc>
          <w:tcPr>
            <w:tcW w:w="1258" w:type="dxa"/>
            <w:noWrap/>
            <w:hideMark/>
          </w:tcPr>
          <w:p w14:paraId="744836CC"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High (unlikely to blind)</w:t>
            </w:r>
          </w:p>
        </w:tc>
        <w:tc>
          <w:tcPr>
            <w:tcW w:w="1223" w:type="dxa"/>
            <w:noWrap/>
            <w:hideMark/>
          </w:tcPr>
          <w:p w14:paraId="116B2CA5"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 (no information)</w:t>
            </w:r>
          </w:p>
        </w:tc>
        <w:tc>
          <w:tcPr>
            <w:tcW w:w="1171" w:type="dxa"/>
            <w:noWrap/>
            <w:hideMark/>
          </w:tcPr>
          <w:p w14:paraId="579C6538"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(ITT analysis used)</w:t>
            </w:r>
          </w:p>
        </w:tc>
        <w:tc>
          <w:tcPr>
            <w:tcW w:w="1178" w:type="dxa"/>
            <w:noWrap/>
            <w:hideMark/>
          </w:tcPr>
          <w:p w14:paraId="25E406C9"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07" w:type="dxa"/>
            <w:noWrap/>
            <w:hideMark/>
          </w:tcPr>
          <w:p w14:paraId="37E52702"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181" w:type="dxa"/>
            <w:noWrap/>
            <w:hideMark/>
          </w:tcPr>
          <w:p w14:paraId="6D165755"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Unclear</w:t>
            </w:r>
          </w:p>
        </w:tc>
        <w:tc>
          <w:tcPr>
            <w:tcW w:w="1120" w:type="dxa"/>
            <w:noWrap/>
          </w:tcPr>
          <w:p w14:paraId="0D214F65" w14:textId="54DEA674" w:rsidR="00800873" w:rsidRPr="000601D7" w:rsidRDefault="00800873" w:rsidP="00800873">
            <w:pPr>
              <w:rPr>
                <w:rFonts w:ascii="Times New Roman" w:hAnsi="Times New Roman" w:cs="Times New Roman"/>
                <w:sz w:val="20"/>
                <w:szCs w:val="20"/>
              </w:rPr>
            </w:pPr>
          </w:p>
        </w:tc>
      </w:tr>
      <w:tr w:rsidR="00800873" w:rsidRPr="000601D7" w14:paraId="526049D3" w14:textId="77777777" w:rsidTr="0040468A">
        <w:trPr>
          <w:trHeight w:val="300"/>
        </w:trPr>
        <w:tc>
          <w:tcPr>
            <w:tcW w:w="2126" w:type="dxa"/>
            <w:noWrap/>
            <w:hideMark/>
          </w:tcPr>
          <w:p w14:paraId="6BD01AEA"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Yao 2022</w:t>
            </w:r>
          </w:p>
        </w:tc>
        <w:tc>
          <w:tcPr>
            <w:tcW w:w="1892" w:type="dxa"/>
            <w:noWrap/>
            <w:hideMark/>
          </w:tcPr>
          <w:p w14:paraId="29A56E62"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892" w:type="dxa"/>
            <w:noWrap/>
            <w:hideMark/>
          </w:tcPr>
          <w:p w14:paraId="4A886451"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258" w:type="dxa"/>
            <w:noWrap/>
            <w:hideMark/>
          </w:tcPr>
          <w:p w14:paraId="6D7D5289"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223" w:type="dxa"/>
            <w:noWrap/>
            <w:hideMark/>
          </w:tcPr>
          <w:p w14:paraId="7BD44D2C"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171" w:type="dxa"/>
            <w:noWrap/>
            <w:hideMark/>
          </w:tcPr>
          <w:p w14:paraId="1AA1977C"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178" w:type="dxa"/>
            <w:noWrap/>
            <w:hideMark/>
          </w:tcPr>
          <w:p w14:paraId="443D2552"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907" w:type="dxa"/>
            <w:noWrap/>
            <w:hideMark/>
          </w:tcPr>
          <w:p w14:paraId="78CD9A3F"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181" w:type="dxa"/>
            <w:noWrap/>
            <w:hideMark/>
          </w:tcPr>
          <w:p w14:paraId="02A34C77"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NI</w:t>
            </w:r>
          </w:p>
        </w:tc>
        <w:tc>
          <w:tcPr>
            <w:tcW w:w="1120" w:type="dxa"/>
            <w:noWrap/>
            <w:hideMark/>
          </w:tcPr>
          <w:p w14:paraId="4DB92228" w14:textId="77777777" w:rsidR="00800873" w:rsidRPr="000601D7" w:rsidRDefault="00800873" w:rsidP="00800873">
            <w:pPr>
              <w:rPr>
                <w:rFonts w:ascii="Times New Roman" w:hAnsi="Times New Roman" w:cs="Times New Roman"/>
                <w:sz w:val="20"/>
                <w:szCs w:val="20"/>
              </w:rPr>
            </w:pPr>
            <w:r w:rsidRPr="000601D7">
              <w:rPr>
                <w:rFonts w:ascii="Times New Roman" w:hAnsi="Times New Roman" w:cs="Times New Roman"/>
                <w:sz w:val="20"/>
                <w:szCs w:val="20"/>
              </w:rPr>
              <w:t>Published protocol</w:t>
            </w:r>
          </w:p>
        </w:tc>
      </w:tr>
    </w:tbl>
    <w:p w14:paraId="62BE632B" w14:textId="77777777" w:rsidR="009439B4" w:rsidRPr="000601D7" w:rsidRDefault="009439B4">
      <w:pPr>
        <w:rPr>
          <w:rFonts w:ascii="Times New Roman" w:hAnsi="Times New Roman" w:cs="Times New Roman"/>
          <w:sz w:val="20"/>
          <w:szCs w:val="20"/>
        </w:rPr>
      </w:pPr>
    </w:p>
    <w:p w14:paraId="3CC10E8A" w14:textId="77777777" w:rsidR="00EC2A3D" w:rsidRPr="000601D7" w:rsidRDefault="00EC2A3D">
      <w:pPr>
        <w:rPr>
          <w:rFonts w:ascii="Times New Roman" w:hAnsi="Times New Roman" w:cs="Times New Roman"/>
          <w:b/>
          <w:bCs/>
          <w:sz w:val="20"/>
          <w:szCs w:val="20"/>
        </w:rPr>
      </w:pPr>
      <w:r w:rsidRPr="000601D7">
        <w:rPr>
          <w:rFonts w:ascii="Times New Roman" w:hAnsi="Times New Roman" w:cs="Times New Roman"/>
          <w:b/>
          <w:bCs/>
          <w:sz w:val="20"/>
          <w:szCs w:val="20"/>
        </w:rPr>
        <w:br w:type="page"/>
      </w:r>
    </w:p>
    <w:p w14:paraId="2F02F92F" w14:textId="0A2540D4" w:rsidR="00E262B6" w:rsidRPr="000601D7" w:rsidRDefault="0083432E" w:rsidP="00E262B6">
      <w:pPr>
        <w:rPr>
          <w:rFonts w:ascii="Times New Roman" w:hAnsi="Times New Roman" w:cs="Times New Roman"/>
          <w:b/>
          <w:bCs/>
          <w:sz w:val="20"/>
          <w:szCs w:val="20"/>
        </w:rPr>
      </w:pPr>
      <w:r>
        <w:rPr>
          <w:rFonts w:ascii="Times New Roman" w:hAnsi="Times New Roman" w:cs="Times New Roman"/>
          <w:b/>
          <w:bCs/>
          <w:sz w:val="20"/>
          <w:szCs w:val="20"/>
        </w:rPr>
        <w:lastRenderedPageBreak/>
        <w:t>Table S4</w:t>
      </w:r>
      <w:r w:rsidR="00E262B6" w:rsidRPr="000601D7">
        <w:rPr>
          <w:rFonts w:ascii="Times New Roman" w:hAnsi="Times New Roman" w:cs="Times New Roman"/>
          <w:b/>
          <w:bCs/>
          <w:sz w:val="20"/>
          <w:szCs w:val="20"/>
        </w:rPr>
        <w:t>. Risk of bias assessment results for non-randomised studies</w:t>
      </w:r>
    </w:p>
    <w:tbl>
      <w:tblPr>
        <w:tblStyle w:val="TableGrid"/>
        <w:tblW w:w="0" w:type="auto"/>
        <w:tblLook w:val="04A0" w:firstRow="1" w:lastRow="0" w:firstColumn="1" w:lastColumn="0" w:noHBand="0" w:noVBand="1"/>
      </w:tblPr>
      <w:tblGrid>
        <w:gridCol w:w="1454"/>
        <w:gridCol w:w="2118"/>
        <w:gridCol w:w="2778"/>
        <w:gridCol w:w="1389"/>
        <w:gridCol w:w="1668"/>
        <w:gridCol w:w="990"/>
        <w:gridCol w:w="1448"/>
        <w:gridCol w:w="1007"/>
        <w:gridCol w:w="1096"/>
      </w:tblGrid>
      <w:tr w:rsidR="00855DDF" w:rsidRPr="000601D7" w14:paraId="5128BCE6" w14:textId="77777777" w:rsidTr="001D40BD">
        <w:trPr>
          <w:trHeight w:val="300"/>
        </w:trPr>
        <w:tc>
          <w:tcPr>
            <w:tcW w:w="1454" w:type="dxa"/>
            <w:noWrap/>
            <w:hideMark/>
          </w:tcPr>
          <w:p w14:paraId="4B278F2E" w14:textId="798E4333"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Stud</w:t>
            </w:r>
            <w:r w:rsidR="0098358B" w:rsidRPr="000601D7">
              <w:rPr>
                <w:rFonts w:ascii="Times New Roman" w:hAnsi="Times New Roman" w:cs="Times New Roman"/>
                <w:sz w:val="20"/>
                <w:szCs w:val="20"/>
              </w:rPr>
              <w:t>ies</w:t>
            </w:r>
          </w:p>
        </w:tc>
        <w:tc>
          <w:tcPr>
            <w:tcW w:w="2118" w:type="dxa"/>
            <w:noWrap/>
            <w:hideMark/>
          </w:tcPr>
          <w:p w14:paraId="47ACBE5D" w14:textId="2B12FB0B"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Bias due to confounding</w:t>
            </w:r>
          </w:p>
        </w:tc>
        <w:tc>
          <w:tcPr>
            <w:tcW w:w="2778" w:type="dxa"/>
            <w:noWrap/>
            <w:hideMark/>
          </w:tcPr>
          <w:p w14:paraId="490FC9C8" w14:textId="12359C1B"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Bias in selection of participants into the study</w:t>
            </w:r>
          </w:p>
        </w:tc>
        <w:tc>
          <w:tcPr>
            <w:tcW w:w="1389" w:type="dxa"/>
            <w:noWrap/>
            <w:hideMark/>
          </w:tcPr>
          <w:p w14:paraId="7DBCC8E1" w14:textId="2DB279BF"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Bias in classification of interventions</w:t>
            </w:r>
          </w:p>
        </w:tc>
        <w:tc>
          <w:tcPr>
            <w:tcW w:w="1668" w:type="dxa"/>
            <w:noWrap/>
            <w:hideMark/>
          </w:tcPr>
          <w:p w14:paraId="4E736E07" w14:textId="32F5683C"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Bias due to deviations from intended interventions</w:t>
            </w:r>
          </w:p>
        </w:tc>
        <w:tc>
          <w:tcPr>
            <w:tcW w:w="990" w:type="dxa"/>
            <w:noWrap/>
            <w:hideMark/>
          </w:tcPr>
          <w:p w14:paraId="3D50D9FC" w14:textId="742DD328"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Bias due to missing data</w:t>
            </w:r>
          </w:p>
        </w:tc>
        <w:tc>
          <w:tcPr>
            <w:tcW w:w="1448" w:type="dxa"/>
            <w:noWrap/>
            <w:hideMark/>
          </w:tcPr>
          <w:p w14:paraId="61C77169" w14:textId="1D0AA284"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Bias in measurement of outcomes</w:t>
            </w:r>
          </w:p>
        </w:tc>
        <w:tc>
          <w:tcPr>
            <w:tcW w:w="1007" w:type="dxa"/>
            <w:noWrap/>
            <w:hideMark/>
          </w:tcPr>
          <w:p w14:paraId="3B56B352" w14:textId="4CFCB02F"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Bias in selection of the reported result</w:t>
            </w:r>
          </w:p>
        </w:tc>
        <w:tc>
          <w:tcPr>
            <w:tcW w:w="1096" w:type="dxa"/>
            <w:noWrap/>
            <w:hideMark/>
          </w:tcPr>
          <w:p w14:paraId="082A1308" w14:textId="2918750E"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 xml:space="preserve">Overall </w:t>
            </w:r>
            <w:r w:rsidR="005324A5" w:rsidRPr="000601D7">
              <w:rPr>
                <w:rFonts w:ascii="Times New Roman" w:hAnsi="Times New Roman" w:cs="Times New Roman"/>
                <w:sz w:val="20"/>
                <w:szCs w:val="20"/>
              </w:rPr>
              <w:t>r</w:t>
            </w:r>
            <w:r w:rsidR="008766B4" w:rsidRPr="000601D7">
              <w:rPr>
                <w:rFonts w:ascii="Times New Roman" w:hAnsi="Times New Roman" w:cs="Times New Roman"/>
                <w:sz w:val="20"/>
                <w:szCs w:val="20"/>
              </w:rPr>
              <w:t>isk of bias</w:t>
            </w:r>
          </w:p>
        </w:tc>
      </w:tr>
      <w:tr w:rsidR="00855DDF" w:rsidRPr="000601D7" w14:paraId="3165F08D" w14:textId="77777777" w:rsidTr="001D40BD">
        <w:trPr>
          <w:trHeight w:val="300"/>
        </w:trPr>
        <w:tc>
          <w:tcPr>
            <w:tcW w:w="1454" w:type="dxa"/>
            <w:noWrap/>
            <w:hideMark/>
          </w:tcPr>
          <w:p w14:paraId="22E396BA"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Aibar 2013</w:t>
            </w:r>
          </w:p>
        </w:tc>
        <w:tc>
          <w:tcPr>
            <w:tcW w:w="2118" w:type="dxa"/>
            <w:noWrap/>
            <w:hideMark/>
          </w:tcPr>
          <w:p w14:paraId="101A28E0"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NI</w:t>
            </w:r>
          </w:p>
        </w:tc>
        <w:tc>
          <w:tcPr>
            <w:tcW w:w="2778" w:type="dxa"/>
            <w:noWrap/>
            <w:hideMark/>
          </w:tcPr>
          <w:p w14:paraId="569EE1E8"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NI</w:t>
            </w:r>
          </w:p>
        </w:tc>
        <w:tc>
          <w:tcPr>
            <w:tcW w:w="1389" w:type="dxa"/>
            <w:noWrap/>
            <w:hideMark/>
          </w:tcPr>
          <w:p w14:paraId="284D5487"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NI</w:t>
            </w:r>
          </w:p>
        </w:tc>
        <w:tc>
          <w:tcPr>
            <w:tcW w:w="1668" w:type="dxa"/>
            <w:noWrap/>
            <w:hideMark/>
          </w:tcPr>
          <w:p w14:paraId="39B09151"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NI</w:t>
            </w:r>
          </w:p>
        </w:tc>
        <w:tc>
          <w:tcPr>
            <w:tcW w:w="990" w:type="dxa"/>
            <w:noWrap/>
            <w:hideMark/>
          </w:tcPr>
          <w:p w14:paraId="45C394D6"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NI</w:t>
            </w:r>
          </w:p>
        </w:tc>
        <w:tc>
          <w:tcPr>
            <w:tcW w:w="1448" w:type="dxa"/>
            <w:noWrap/>
            <w:hideMark/>
          </w:tcPr>
          <w:p w14:paraId="7B31A95C"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NI</w:t>
            </w:r>
          </w:p>
        </w:tc>
        <w:tc>
          <w:tcPr>
            <w:tcW w:w="1007" w:type="dxa"/>
            <w:noWrap/>
            <w:hideMark/>
          </w:tcPr>
          <w:p w14:paraId="3B3B2389"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NI</w:t>
            </w:r>
          </w:p>
        </w:tc>
        <w:tc>
          <w:tcPr>
            <w:tcW w:w="1096" w:type="dxa"/>
            <w:noWrap/>
            <w:hideMark/>
          </w:tcPr>
          <w:p w14:paraId="66CF1503"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NI</w:t>
            </w:r>
          </w:p>
        </w:tc>
      </w:tr>
      <w:tr w:rsidR="00855DDF" w:rsidRPr="000601D7" w14:paraId="239FF6AC" w14:textId="77777777" w:rsidTr="001D40BD">
        <w:trPr>
          <w:trHeight w:val="300"/>
        </w:trPr>
        <w:tc>
          <w:tcPr>
            <w:tcW w:w="1454" w:type="dxa"/>
            <w:noWrap/>
            <w:hideMark/>
          </w:tcPr>
          <w:p w14:paraId="2ECA309C"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Ansari 2009</w:t>
            </w:r>
          </w:p>
        </w:tc>
        <w:tc>
          <w:tcPr>
            <w:tcW w:w="2118" w:type="dxa"/>
            <w:noWrap/>
            <w:hideMark/>
          </w:tcPr>
          <w:p w14:paraId="1DB78CEB"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Serious (appropriate analysis methods not used for controlling for the important confounders)</w:t>
            </w:r>
          </w:p>
        </w:tc>
        <w:tc>
          <w:tcPr>
            <w:tcW w:w="2778" w:type="dxa"/>
            <w:noWrap/>
            <w:hideMark/>
          </w:tcPr>
          <w:p w14:paraId="25A5C859"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389" w:type="dxa"/>
            <w:noWrap/>
            <w:hideMark/>
          </w:tcPr>
          <w:p w14:paraId="6403C1EA"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668" w:type="dxa"/>
            <w:noWrap/>
            <w:hideMark/>
          </w:tcPr>
          <w:p w14:paraId="7F332810"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No information</w:t>
            </w:r>
          </w:p>
        </w:tc>
        <w:tc>
          <w:tcPr>
            <w:tcW w:w="990" w:type="dxa"/>
            <w:noWrap/>
            <w:hideMark/>
          </w:tcPr>
          <w:p w14:paraId="6894E9E4"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448" w:type="dxa"/>
            <w:noWrap/>
            <w:hideMark/>
          </w:tcPr>
          <w:p w14:paraId="33DDC83D"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007" w:type="dxa"/>
            <w:noWrap/>
            <w:hideMark/>
          </w:tcPr>
          <w:p w14:paraId="5E57A207"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096" w:type="dxa"/>
            <w:noWrap/>
            <w:hideMark/>
          </w:tcPr>
          <w:p w14:paraId="62EFC686"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Serious</w:t>
            </w:r>
          </w:p>
        </w:tc>
      </w:tr>
      <w:tr w:rsidR="00855DDF" w:rsidRPr="000601D7" w14:paraId="2A7F5388" w14:textId="77777777" w:rsidTr="001D40BD">
        <w:trPr>
          <w:trHeight w:val="300"/>
        </w:trPr>
        <w:tc>
          <w:tcPr>
            <w:tcW w:w="1454" w:type="dxa"/>
            <w:noWrap/>
            <w:hideMark/>
          </w:tcPr>
          <w:p w14:paraId="4AC6DEDA"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Cai 2017</w:t>
            </w:r>
          </w:p>
        </w:tc>
        <w:tc>
          <w:tcPr>
            <w:tcW w:w="2118" w:type="dxa"/>
            <w:noWrap/>
            <w:hideMark/>
          </w:tcPr>
          <w:p w14:paraId="4A603E24"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Moderate (confounding expected but confounders were measured well and controlled for)</w:t>
            </w:r>
          </w:p>
        </w:tc>
        <w:tc>
          <w:tcPr>
            <w:tcW w:w="2778" w:type="dxa"/>
            <w:noWrap/>
            <w:hideMark/>
          </w:tcPr>
          <w:p w14:paraId="693CC8F6"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389" w:type="dxa"/>
            <w:noWrap/>
            <w:hideMark/>
          </w:tcPr>
          <w:p w14:paraId="5BF6760F"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668" w:type="dxa"/>
            <w:noWrap/>
            <w:hideMark/>
          </w:tcPr>
          <w:p w14:paraId="191BFE7C"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90" w:type="dxa"/>
            <w:noWrap/>
            <w:hideMark/>
          </w:tcPr>
          <w:p w14:paraId="61FE9723"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448" w:type="dxa"/>
            <w:noWrap/>
            <w:hideMark/>
          </w:tcPr>
          <w:p w14:paraId="7EF90D7A"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007" w:type="dxa"/>
            <w:noWrap/>
            <w:hideMark/>
          </w:tcPr>
          <w:p w14:paraId="3386F383"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096" w:type="dxa"/>
            <w:noWrap/>
            <w:hideMark/>
          </w:tcPr>
          <w:p w14:paraId="5B38BB89"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Moderate</w:t>
            </w:r>
          </w:p>
        </w:tc>
      </w:tr>
      <w:tr w:rsidR="00855DDF" w:rsidRPr="000601D7" w14:paraId="7DD1FE0F" w14:textId="77777777" w:rsidTr="001D40BD">
        <w:trPr>
          <w:trHeight w:val="300"/>
        </w:trPr>
        <w:tc>
          <w:tcPr>
            <w:tcW w:w="1454" w:type="dxa"/>
            <w:noWrap/>
            <w:hideMark/>
          </w:tcPr>
          <w:p w14:paraId="71B45D4C"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Cai 2018</w:t>
            </w:r>
          </w:p>
        </w:tc>
        <w:tc>
          <w:tcPr>
            <w:tcW w:w="2118" w:type="dxa"/>
            <w:noWrap/>
            <w:hideMark/>
          </w:tcPr>
          <w:p w14:paraId="2F6C2518"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Moderate (confounding expected but confounders were measured well and controlled for)</w:t>
            </w:r>
          </w:p>
        </w:tc>
        <w:tc>
          <w:tcPr>
            <w:tcW w:w="2778" w:type="dxa"/>
            <w:noWrap/>
            <w:hideMark/>
          </w:tcPr>
          <w:p w14:paraId="62D7E68E"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Serious (participants inappropriately excluded due to their high care costs)</w:t>
            </w:r>
          </w:p>
        </w:tc>
        <w:tc>
          <w:tcPr>
            <w:tcW w:w="1389" w:type="dxa"/>
            <w:noWrap/>
            <w:hideMark/>
          </w:tcPr>
          <w:p w14:paraId="0FB4B174"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668" w:type="dxa"/>
            <w:noWrap/>
            <w:hideMark/>
          </w:tcPr>
          <w:p w14:paraId="220856C8"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90" w:type="dxa"/>
            <w:noWrap/>
            <w:hideMark/>
          </w:tcPr>
          <w:p w14:paraId="34F5ED81"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448" w:type="dxa"/>
            <w:noWrap/>
            <w:hideMark/>
          </w:tcPr>
          <w:p w14:paraId="59A54634"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007" w:type="dxa"/>
            <w:noWrap/>
            <w:hideMark/>
          </w:tcPr>
          <w:p w14:paraId="348318A6"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096" w:type="dxa"/>
            <w:noWrap/>
            <w:hideMark/>
          </w:tcPr>
          <w:p w14:paraId="24557764"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Serious</w:t>
            </w:r>
          </w:p>
        </w:tc>
      </w:tr>
      <w:tr w:rsidR="00855DDF" w:rsidRPr="000601D7" w14:paraId="2A87FF00" w14:textId="77777777" w:rsidTr="001D40BD">
        <w:trPr>
          <w:trHeight w:val="300"/>
        </w:trPr>
        <w:tc>
          <w:tcPr>
            <w:tcW w:w="1454" w:type="dxa"/>
            <w:noWrap/>
            <w:hideMark/>
          </w:tcPr>
          <w:p w14:paraId="7C0C7145"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Cai 2021</w:t>
            </w:r>
          </w:p>
        </w:tc>
        <w:tc>
          <w:tcPr>
            <w:tcW w:w="2118" w:type="dxa"/>
            <w:noWrap/>
            <w:hideMark/>
          </w:tcPr>
          <w:p w14:paraId="04624C98"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Serious (post-intervention variable was controlled for, which is inappropriate)</w:t>
            </w:r>
          </w:p>
        </w:tc>
        <w:tc>
          <w:tcPr>
            <w:tcW w:w="2778" w:type="dxa"/>
            <w:noWrap/>
            <w:hideMark/>
          </w:tcPr>
          <w:p w14:paraId="4A2125AE"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389" w:type="dxa"/>
            <w:noWrap/>
            <w:hideMark/>
          </w:tcPr>
          <w:p w14:paraId="74AF6278"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668" w:type="dxa"/>
            <w:noWrap/>
            <w:hideMark/>
          </w:tcPr>
          <w:p w14:paraId="076182C5"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90" w:type="dxa"/>
            <w:noWrap/>
            <w:hideMark/>
          </w:tcPr>
          <w:p w14:paraId="42E265B4"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448" w:type="dxa"/>
            <w:noWrap/>
            <w:hideMark/>
          </w:tcPr>
          <w:p w14:paraId="026495B1"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007" w:type="dxa"/>
            <w:noWrap/>
            <w:hideMark/>
          </w:tcPr>
          <w:p w14:paraId="67CF5EF8"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096" w:type="dxa"/>
            <w:noWrap/>
            <w:hideMark/>
          </w:tcPr>
          <w:p w14:paraId="197B4EBA"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Serious</w:t>
            </w:r>
          </w:p>
        </w:tc>
      </w:tr>
      <w:tr w:rsidR="00855DDF" w:rsidRPr="000601D7" w14:paraId="217D238F" w14:textId="77777777" w:rsidTr="001D40BD">
        <w:trPr>
          <w:trHeight w:val="300"/>
        </w:trPr>
        <w:tc>
          <w:tcPr>
            <w:tcW w:w="1454" w:type="dxa"/>
            <w:noWrap/>
            <w:hideMark/>
          </w:tcPr>
          <w:p w14:paraId="3E4E7D24"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Campbell 2001</w:t>
            </w:r>
          </w:p>
        </w:tc>
        <w:tc>
          <w:tcPr>
            <w:tcW w:w="2118" w:type="dxa"/>
            <w:noWrap/>
            <w:hideMark/>
          </w:tcPr>
          <w:p w14:paraId="64239542"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Serious (confounding not well addressed)</w:t>
            </w:r>
          </w:p>
        </w:tc>
        <w:tc>
          <w:tcPr>
            <w:tcW w:w="2778" w:type="dxa"/>
            <w:noWrap/>
            <w:hideMark/>
          </w:tcPr>
          <w:p w14:paraId="4421F43F"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Critical (follow up and start of intervention not at the same time)</w:t>
            </w:r>
          </w:p>
        </w:tc>
        <w:tc>
          <w:tcPr>
            <w:tcW w:w="1389" w:type="dxa"/>
            <w:noWrap/>
            <w:hideMark/>
          </w:tcPr>
          <w:p w14:paraId="65A3E49C"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668" w:type="dxa"/>
            <w:noWrap/>
            <w:hideMark/>
          </w:tcPr>
          <w:p w14:paraId="5B8618B3"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90" w:type="dxa"/>
            <w:noWrap/>
            <w:hideMark/>
          </w:tcPr>
          <w:p w14:paraId="426E77AC"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448" w:type="dxa"/>
            <w:noWrap/>
            <w:hideMark/>
          </w:tcPr>
          <w:p w14:paraId="22F1E9DD"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Moderate (unblinding)</w:t>
            </w:r>
          </w:p>
        </w:tc>
        <w:tc>
          <w:tcPr>
            <w:tcW w:w="1007" w:type="dxa"/>
            <w:noWrap/>
            <w:hideMark/>
          </w:tcPr>
          <w:p w14:paraId="35A577BC"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096" w:type="dxa"/>
            <w:noWrap/>
            <w:hideMark/>
          </w:tcPr>
          <w:p w14:paraId="27EF46D5"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Critical</w:t>
            </w:r>
          </w:p>
        </w:tc>
      </w:tr>
      <w:tr w:rsidR="00855DDF" w:rsidRPr="000601D7" w14:paraId="6002BA39" w14:textId="77777777" w:rsidTr="001D40BD">
        <w:trPr>
          <w:trHeight w:val="300"/>
        </w:trPr>
        <w:tc>
          <w:tcPr>
            <w:tcW w:w="1454" w:type="dxa"/>
            <w:noWrap/>
            <w:hideMark/>
          </w:tcPr>
          <w:p w14:paraId="58C9F80B"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Cryer 2012</w:t>
            </w:r>
          </w:p>
        </w:tc>
        <w:tc>
          <w:tcPr>
            <w:tcW w:w="2118" w:type="dxa"/>
            <w:noWrap/>
            <w:hideMark/>
          </w:tcPr>
          <w:p w14:paraId="573DA8B1"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Critical (appropriate analysis methods not used)</w:t>
            </w:r>
          </w:p>
        </w:tc>
        <w:tc>
          <w:tcPr>
            <w:tcW w:w="2778" w:type="dxa"/>
            <w:noWrap/>
            <w:hideMark/>
          </w:tcPr>
          <w:p w14:paraId="737D8150"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Serious (follow up following discharge rather than the start of hospital at home)</w:t>
            </w:r>
          </w:p>
        </w:tc>
        <w:tc>
          <w:tcPr>
            <w:tcW w:w="1389" w:type="dxa"/>
            <w:noWrap/>
            <w:hideMark/>
          </w:tcPr>
          <w:p w14:paraId="30D6D34C"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668" w:type="dxa"/>
            <w:noWrap/>
            <w:hideMark/>
          </w:tcPr>
          <w:p w14:paraId="3C74E08D"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90" w:type="dxa"/>
            <w:noWrap/>
            <w:hideMark/>
          </w:tcPr>
          <w:p w14:paraId="6AD7682C"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448" w:type="dxa"/>
            <w:noWrap/>
            <w:hideMark/>
          </w:tcPr>
          <w:p w14:paraId="64C44FDA"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Moderate (unblinding)</w:t>
            </w:r>
          </w:p>
        </w:tc>
        <w:tc>
          <w:tcPr>
            <w:tcW w:w="1007" w:type="dxa"/>
            <w:noWrap/>
            <w:hideMark/>
          </w:tcPr>
          <w:p w14:paraId="5A383F60"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096" w:type="dxa"/>
            <w:noWrap/>
            <w:hideMark/>
          </w:tcPr>
          <w:p w14:paraId="3AE43645"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Critical</w:t>
            </w:r>
          </w:p>
        </w:tc>
      </w:tr>
      <w:tr w:rsidR="00855DDF" w:rsidRPr="000601D7" w14:paraId="58BC519E" w14:textId="77777777" w:rsidTr="001D40BD">
        <w:trPr>
          <w:trHeight w:val="300"/>
        </w:trPr>
        <w:tc>
          <w:tcPr>
            <w:tcW w:w="1454" w:type="dxa"/>
            <w:noWrap/>
            <w:hideMark/>
          </w:tcPr>
          <w:p w14:paraId="63AF0FA5"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Escartin 2017</w:t>
            </w:r>
          </w:p>
        </w:tc>
        <w:tc>
          <w:tcPr>
            <w:tcW w:w="2118" w:type="dxa"/>
            <w:noWrap/>
            <w:hideMark/>
          </w:tcPr>
          <w:p w14:paraId="4DF81F35"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Critical (appropriate analysis methods not used)</w:t>
            </w:r>
          </w:p>
        </w:tc>
        <w:tc>
          <w:tcPr>
            <w:tcW w:w="2778" w:type="dxa"/>
            <w:noWrap/>
            <w:hideMark/>
          </w:tcPr>
          <w:p w14:paraId="42D20E2B" w14:textId="60D329B9" w:rsidR="00855DDF" w:rsidRPr="000601D7" w:rsidRDefault="003D7904">
            <w:pPr>
              <w:rPr>
                <w:rFonts w:ascii="Times New Roman" w:hAnsi="Times New Roman" w:cs="Times New Roman"/>
                <w:sz w:val="20"/>
                <w:szCs w:val="20"/>
              </w:rPr>
            </w:pPr>
            <w:r w:rsidRPr="000601D7">
              <w:rPr>
                <w:rFonts w:ascii="Times New Roman" w:hAnsi="Times New Roman" w:cs="Times New Roman"/>
                <w:sz w:val="20"/>
                <w:szCs w:val="20"/>
              </w:rPr>
              <w:t xml:space="preserve">Moderate </w:t>
            </w:r>
            <w:r w:rsidR="00855DDF" w:rsidRPr="000601D7">
              <w:rPr>
                <w:rFonts w:ascii="Times New Roman" w:hAnsi="Times New Roman" w:cs="Times New Roman"/>
                <w:sz w:val="20"/>
                <w:szCs w:val="20"/>
              </w:rPr>
              <w:t>(selecting only mild or moderate cases into analysis whilst severe cases might be related to outcomes such as death)</w:t>
            </w:r>
          </w:p>
        </w:tc>
        <w:tc>
          <w:tcPr>
            <w:tcW w:w="1389" w:type="dxa"/>
            <w:noWrap/>
            <w:hideMark/>
          </w:tcPr>
          <w:p w14:paraId="0F766044"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668" w:type="dxa"/>
            <w:noWrap/>
            <w:hideMark/>
          </w:tcPr>
          <w:p w14:paraId="4B57BF9C"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90" w:type="dxa"/>
            <w:noWrap/>
            <w:hideMark/>
          </w:tcPr>
          <w:p w14:paraId="005E9247"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448" w:type="dxa"/>
            <w:noWrap/>
            <w:hideMark/>
          </w:tcPr>
          <w:p w14:paraId="471E4FA9"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Moderate (unblinding)</w:t>
            </w:r>
          </w:p>
        </w:tc>
        <w:tc>
          <w:tcPr>
            <w:tcW w:w="1007" w:type="dxa"/>
            <w:noWrap/>
            <w:hideMark/>
          </w:tcPr>
          <w:p w14:paraId="70E2E421"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096" w:type="dxa"/>
            <w:noWrap/>
            <w:hideMark/>
          </w:tcPr>
          <w:p w14:paraId="4B56B721"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Critical</w:t>
            </w:r>
          </w:p>
        </w:tc>
      </w:tr>
      <w:tr w:rsidR="00855DDF" w:rsidRPr="000601D7" w14:paraId="2325F4E1" w14:textId="77777777" w:rsidTr="001D40BD">
        <w:trPr>
          <w:trHeight w:val="300"/>
        </w:trPr>
        <w:tc>
          <w:tcPr>
            <w:tcW w:w="1454" w:type="dxa"/>
            <w:noWrap/>
            <w:hideMark/>
          </w:tcPr>
          <w:p w14:paraId="4B93F210"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lastRenderedPageBreak/>
              <w:t>Esmond 2006</w:t>
            </w:r>
          </w:p>
        </w:tc>
        <w:tc>
          <w:tcPr>
            <w:tcW w:w="2118" w:type="dxa"/>
            <w:noWrap/>
            <w:hideMark/>
          </w:tcPr>
          <w:p w14:paraId="05BA3D96"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Critical (appropriate analysis methods not used)</w:t>
            </w:r>
          </w:p>
        </w:tc>
        <w:tc>
          <w:tcPr>
            <w:tcW w:w="2778" w:type="dxa"/>
            <w:noWrap/>
            <w:hideMark/>
          </w:tcPr>
          <w:p w14:paraId="54D95AF0"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389" w:type="dxa"/>
            <w:noWrap/>
            <w:hideMark/>
          </w:tcPr>
          <w:p w14:paraId="318292EA"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668" w:type="dxa"/>
            <w:noWrap/>
            <w:hideMark/>
          </w:tcPr>
          <w:p w14:paraId="794AD9CB"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Moderate (2/30 participants used both intervention and control)</w:t>
            </w:r>
          </w:p>
        </w:tc>
        <w:tc>
          <w:tcPr>
            <w:tcW w:w="990" w:type="dxa"/>
            <w:noWrap/>
            <w:hideMark/>
          </w:tcPr>
          <w:p w14:paraId="47924931"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448" w:type="dxa"/>
            <w:noWrap/>
            <w:hideMark/>
          </w:tcPr>
          <w:p w14:paraId="520EADCC"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Moderate (unblinding)</w:t>
            </w:r>
          </w:p>
        </w:tc>
        <w:tc>
          <w:tcPr>
            <w:tcW w:w="1007" w:type="dxa"/>
            <w:noWrap/>
            <w:hideMark/>
          </w:tcPr>
          <w:p w14:paraId="182E5283"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096" w:type="dxa"/>
            <w:noWrap/>
            <w:hideMark/>
          </w:tcPr>
          <w:p w14:paraId="4420388B"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Critical</w:t>
            </w:r>
          </w:p>
        </w:tc>
      </w:tr>
      <w:tr w:rsidR="00855DDF" w:rsidRPr="000601D7" w14:paraId="7499BA49" w14:textId="77777777" w:rsidTr="001D40BD">
        <w:trPr>
          <w:trHeight w:val="300"/>
        </w:trPr>
        <w:tc>
          <w:tcPr>
            <w:tcW w:w="1454" w:type="dxa"/>
            <w:noWrap/>
            <w:hideMark/>
          </w:tcPr>
          <w:p w14:paraId="0230210D"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Federman 2018, Augustine 2021</w:t>
            </w:r>
          </w:p>
        </w:tc>
        <w:tc>
          <w:tcPr>
            <w:tcW w:w="2118" w:type="dxa"/>
            <w:noWrap/>
            <w:hideMark/>
          </w:tcPr>
          <w:p w14:paraId="0B70A3E0"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Moderate (inverse probability weighting used for limiting bias from nonrandom assignment)</w:t>
            </w:r>
          </w:p>
        </w:tc>
        <w:tc>
          <w:tcPr>
            <w:tcW w:w="2778" w:type="dxa"/>
            <w:noWrap/>
            <w:hideMark/>
          </w:tcPr>
          <w:p w14:paraId="7B4B8C09" w14:textId="01E4A811" w:rsidR="00855DDF" w:rsidRPr="000601D7" w:rsidRDefault="00F121BF">
            <w:pPr>
              <w:rPr>
                <w:rFonts w:ascii="Times New Roman" w:hAnsi="Times New Roman" w:cs="Times New Roman"/>
                <w:sz w:val="20"/>
                <w:szCs w:val="20"/>
              </w:rPr>
            </w:pPr>
            <w:r w:rsidRPr="000601D7">
              <w:rPr>
                <w:rFonts w:ascii="Times New Roman" w:hAnsi="Times New Roman" w:cs="Times New Roman"/>
                <w:sz w:val="20"/>
                <w:szCs w:val="20"/>
              </w:rPr>
              <w:t xml:space="preserve">Moderate </w:t>
            </w:r>
            <w:r w:rsidR="00855DDF" w:rsidRPr="000601D7">
              <w:rPr>
                <w:rFonts w:ascii="Times New Roman" w:hAnsi="Times New Roman" w:cs="Times New Roman"/>
                <w:sz w:val="20"/>
                <w:szCs w:val="20"/>
              </w:rPr>
              <w:t>(</w:t>
            </w:r>
            <w:r w:rsidR="00C3599A" w:rsidRPr="000601D7">
              <w:rPr>
                <w:rFonts w:ascii="Times New Roman" w:hAnsi="Times New Roman" w:cs="Times New Roman"/>
                <w:sz w:val="20"/>
                <w:szCs w:val="20"/>
              </w:rPr>
              <w:t xml:space="preserve"> people who present out of hours differ from those presenting in office hours</w:t>
            </w:r>
            <w:r w:rsidR="00855DDF" w:rsidRPr="000601D7">
              <w:rPr>
                <w:rFonts w:ascii="Times New Roman" w:hAnsi="Times New Roman" w:cs="Times New Roman"/>
                <w:sz w:val="20"/>
                <w:szCs w:val="20"/>
              </w:rPr>
              <w:t>)</w:t>
            </w:r>
          </w:p>
        </w:tc>
        <w:tc>
          <w:tcPr>
            <w:tcW w:w="1389" w:type="dxa"/>
            <w:noWrap/>
            <w:hideMark/>
          </w:tcPr>
          <w:p w14:paraId="1C4826EE"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NI</w:t>
            </w:r>
          </w:p>
        </w:tc>
        <w:tc>
          <w:tcPr>
            <w:tcW w:w="1668" w:type="dxa"/>
            <w:noWrap/>
            <w:hideMark/>
          </w:tcPr>
          <w:p w14:paraId="170A31C9"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90" w:type="dxa"/>
            <w:noWrap/>
            <w:hideMark/>
          </w:tcPr>
          <w:p w14:paraId="7D249DC5"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448" w:type="dxa"/>
            <w:noWrap/>
            <w:hideMark/>
          </w:tcPr>
          <w:p w14:paraId="00C57FCA"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Moderate (unblinding)</w:t>
            </w:r>
          </w:p>
        </w:tc>
        <w:tc>
          <w:tcPr>
            <w:tcW w:w="1007" w:type="dxa"/>
            <w:noWrap/>
            <w:hideMark/>
          </w:tcPr>
          <w:p w14:paraId="33C4072E"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096" w:type="dxa"/>
            <w:noWrap/>
            <w:hideMark/>
          </w:tcPr>
          <w:p w14:paraId="02543C4B" w14:textId="77777777" w:rsidR="00855DDF" w:rsidRPr="000601D7" w:rsidRDefault="00855DDF">
            <w:pPr>
              <w:rPr>
                <w:rFonts w:ascii="Times New Roman" w:hAnsi="Times New Roman" w:cs="Times New Roman"/>
                <w:sz w:val="20"/>
                <w:szCs w:val="20"/>
              </w:rPr>
            </w:pPr>
            <w:r w:rsidRPr="000601D7">
              <w:rPr>
                <w:rFonts w:ascii="Times New Roman" w:hAnsi="Times New Roman" w:cs="Times New Roman"/>
                <w:sz w:val="20"/>
                <w:szCs w:val="20"/>
              </w:rPr>
              <w:t>Moderate</w:t>
            </w:r>
          </w:p>
        </w:tc>
      </w:tr>
      <w:tr w:rsidR="001D40BD" w:rsidRPr="000601D7" w14:paraId="73780CAC" w14:textId="77777777" w:rsidTr="001D40BD">
        <w:trPr>
          <w:trHeight w:val="300"/>
        </w:trPr>
        <w:tc>
          <w:tcPr>
            <w:tcW w:w="1454" w:type="dxa"/>
            <w:noWrap/>
          </w:tcPr>
          <w:p w14:paraId="24D5E236" w14:textId="7E8BCCAE"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Gallier 2021</w:t>
            </w:r>
          </w:p>
        </w:tc>
        <w:tc>
          <w:tcPr>
            <w:tcW w:w="2118" w:type="dxa"/>
            <w:noWrap/>
          </w:tcPr>
          <w:p w14:paraId="3C53FC19" w14:textId="140CCD99"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Critical (appropriate analysis methods not used)</w:t>
            </w:r>
          </w:p>
        </w:tc>
        <w:tc>
          <w:tcPr>
            <w:tcW w:w="2778" w:type="dxa"/>
            <w:noWrap/>
          </w:tcPr>
          <w:p w14:paraId="7CFB13AF" w14:textId="5EC95A4B"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389" w:type="dxa"/>
            <w:noWrap/>
          </w:tcPr>
          <w:p w14:paraId="472F2127" w14:textId="6D99CFD4"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668" w:type="dxa"/>
            <w:noWrap/>
          </w:tcPr>
          <w:p w14:paraId="7617A351" w14:textId="40C6D706"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90" w:type="dxa"/>
            <w:noWrap/>
          </w:tcPr>
          <w:p w14:paraId="03E14594" w14:textId="6598E118"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448" w:type="dxa"/>
            <w:noWrap/>
          </w:tcPr>
          <w:p w14:paraId="7436E8A6" w14:textId="7AC2F412"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Moderate (unblinding)</w:t>
            </w:r>
          </w:p>
        </w:tc>
        <w:tc>
          <w:tcPr>
            <w:tcW w:w="1007" w:type="dxa"/>
            <w:noWrap/>
          </w:tcPr>
          <w:p w14:paraId="798816BF" w14:textId="241A53F9"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096" w:type="dxa"/>
            <w:noWrap/>
          </w:tcPr>
          <w:p w14:paraId="74DD93B2" w14:textId="4BB4AB0D"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 xml:space="preserve">Critical </w:t>
            </w:r>
          </w:p>
        </w:tc>
      </w:tr>
      <w:tr w:rsidR="001D40BD" w:rsidRPr="000601D7" w14:paraId="4FE7BDD9" w14:textId="77777777" w:rsidTr="001D40BD">
        <w:trPr>
          <w:trHeight w:val="300"/>
        </w:trPr>
        <w:tc>
          <w:tcPr>
            <w:tcW w:w="1454" w:type="dxa"/>
            <w:noWrap/>
            <w:hideMark/>
          </w:tcPr>
          <w:p w14:paraId="488C6B16"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Gonzalez Barca 2006</w:t>
            </w:r>
          </w:p>
        </w:tc>
        <w:tc>
          <w:tcPr>
            <w:tcW w:w="2118" w:type="dxa"/>
            <w:noWrap/>
            <w:hideMark/>
          </w:tcPr>
          <w:p w14:paraId="4DF4F4CC"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Critical (appropriate analysis methods not used)</w:t>
            </w:r>
          </w:p>
        </w:tc>
        <w:tc>
          <w:tcPr>
            <w:tcW w:w="2778" w:type="dxa"/>
            <w:noWrap/>
            <w:hideMark/>
          </w:tcPr>
          <w:p w14:paraId="49600CBA"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389" w:type="dxa"/>
            <w:noWrap/>
            <w:hideMark/>
          </w:tcPr>
          <w:p w14:paraId="04D51484"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668" w:type="dxa"/>
            <w:noWrap/>
            <w:hideMark/>
          </w:tcPr>
          <w:p w14:paraId="7D80B05D"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90" w:type="dxa"/>
            <w:noWrap/>
            <w:hideMark/>
          </w:tcPr>
          <w:p w14:paraId="4CFAEAA0"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448" w:type="dxa"/>
            <w:noWrap/>
            <w:hideMark/>
          </w:tcPr>
          <w:p w14:paraId="5107EC4B"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Moderate (unblinding)</w:t>
            </w:r>
          </w:p>
        </w:tc>
        <w:tc>
          <w:tcPr>
            <w:tcW w:w="1007" w:type="dxa"/>
            <w:noWrap/>
            <w:hideMark/>
          </w:tcPr>
          <w:p w14:paraId="3800CFDD"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096" w:type="dxa"/>
            <w:noWrap/>
            <w:hideMark/>
          </w:tcPr>
          <w:p w14:paraId="12332A3A"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Critical</w:t>
            </w:r>
          </w:p>
        </w:tc>
      </w:tr>
      <w:tr w:rsidR="001D40BD" w:rsidRPr="000601D7" w14:paraId="1C3E9F2C" w14:textId="77777777" w:rsidTr="001D40BD">
        <w:trPr>
          <w:trHeight w:val="300"/>
        </w:trPr>
        <w:tc>
          <w:tcPr>
            <w:tcW w:w="1454" w:type="dxa"/>
            <w:noWrap/>
            <w:hideMark/>
          </w:tcPr>
          <w:p w14:paraId="086B1251"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Gruss 2013</w:t>
            </w:r>
          </w:p>
        </w:tc>
        <w:tc>
          <w:tcPr>
            <w:tcW w:w="2118" w:type="dxa"/>
            <w:noWrap/>
            <w:hideMark/>
          </w:tcPr>
          <w:p w14:paraId="0EAA50CC"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2778" w:type="dxa"/>
            <w:noWrap/>
            <w:hideMark/>
          </w:tcPr>
          <w:p w14:paraId="36EA4B65"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389" w:type="dxa"/>
            <w:noWrap/>
            <w:hideMark/>
          </w:tcPr>
          <w:p w14:paraId="555B3EC0"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668" w:type="dxa"/>
            <w:noWrap/>
            <w:hideMark/>
          </w:tcPr>
          <w:p w14:paraId="28833C85"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990" w:type="dxa"/>
            <w:noWrap/>
            <w:hideMark/>
          </w:tcPr>
          <w:p w14:paraId="4DB57BF4"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448" w:type="dxa"/>
            <w:noWrap/>
            <w:hideMark/>
          </w:tcPr>
          <w:p w14:paraId="46611DFA"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007" w:type="dxa"/>
            <w:noWrap/>
            <w:hideMark/>
          </w:tcPr>
          <w:p w14:paraId="16C7CD99"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096" w:type="dxa"/>
            <w:noWrap/>
            <w:hideMark/>
          </w:tcPr>
          <w:p w14:paraId="0A272EE4"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r>
      <w:tr w:rsidR="001D40BD" w:rsidRPr="000601D7" w14:paraId="5D7992B8" w14:textId="77777777" w:rsidTr="001D40BD">
        <w:trPr>
          <w:trHeight w:val="300"/>
        </w:trPr>
        <w:tc>
          <w:tcPr>
            <w:tcW w:w="1454" w:type="dxa"/>
            <w:noWrap/>
            <w:hideMark/>
          </w:tcPr>
          <w:p w14:paraId="296D1342"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Hatziagorou 2015</w:t>
            </w:r>
          </w:p>
        </w:tc>
        <w:tc>
          <w:tcPr>
            <w:tcW w:w="2118" w:type="dxa"/>
            <w:noWrap/>
            <w:hideMark/>
          </w:tcPr>
          <w:p w14:paraId="58888E43"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2778" w:type="dxa"/>
            <w:noWrap/>
            <w:hideMark/>
          </w:tcPr>
          <w:p w14:paraId="09C67E87"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389" w:type="dxa"/>
            <w:noWrap/>
            <w:hideMark/>
          </w:tcPr>
          <w:p w14:paraId="1EF0C0E2"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668" w:type="dxa"/>
            <w:noWrap/>
            <w:hideMark/>
          </w:tcPr>
          <w:p w14:paraId="15246EA7"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990" w:type="dxa"/>
            <w:noWrap/>
            <w:hideMark/>
          </w:tcPr>
          <w:p w14:paraId="31B5BA43"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448" w:type="dxa"/>
            <w:noWrap/>
            <w:hideMark/>
          </w:tcPr>
          <w:p w14:paraId="23B75BA8"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007" w:type="dxa"/>
            <w:noWrap/>
            <w:hideMark/>
          </w:tcPr>
          <w:p w14:paraId="4C44022A"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096" w:type="dxa"/>
            <w:noWrap/>
            <w:hideMark/>
          </w:tcPr>
          <w:p w14:paraId="6813DFB2"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r>
      <w:tr w:rsidR="001D40BD" w:rsidRPr="000601D7" w14:paraId="308C5FC8" w14:textId="77777777" w:rsidTr="001D40BD">
        <w:trPr>
          <w:trHeight w:val="300"/>
        </w:trPr>
        <w:tc>
          <w:tcPr>
            <w:tcW w:w="1454" w:type="dxa"/>
            <w:noWrap/>
            <w:hideMark/>
          </w:tcPr>
          <w:p w14:paraId="1BFE7BA1"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Hensher 1996</w:t>
            </w:r>
          </w:p>
        </w:tc>
        <w:tc>
          <w:tcPr>
            <w:tcW w:w="2118" w:type="dxa"/>
            <w:noWrap/>
            <w:hideMark/>
          </w:tcPr>
          <w:p w14:paraId="0CD9A0B7"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2778" w:type="dxa"/>
            <w:noWrap/>
            <w:hideMark/>
          </w:tcPr>
          <w:p w14:paraId="13F73C10"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389" w:type="dxa"/>
            <w:noWrap/>
            <w:hideMark/>
          </w:tcPr>
          <w:p w14:paraId="0EC7F267"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668" w:type="dxa"/>
            <w:noWrap/>
            <w:hideMark/>
          </w:tcPr>
          <w:p w14:paraId="27AB22ED"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990" w:type="dxa"/>
            <w:noWrap/>
            <w:hideMark/>
          </w:tcPr>
          <w:p w14:paraId="6B6798D7"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448" w:type="dxa"/>
            <w:noWrap/>
            <w:hideMark/>
          </w:tcPr>
          <w:p w14:paraId="005F5989"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007" w:type="dxa"/>
            <w:noWrap/>
            <w:hideMark/>
          </w:tcPr>
          <w:p w14:paraId="64FA7FC2"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096" w:type="dxa"/>
            <w:noWrap/>
            <w:hideMark/>
          </w:tcPr>
          <w:p w14:paraId="79042F02"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r>
      <w:tr w:rsidR="001D40BD" w:rsidRPr="000601D7" w14:paraId="7DAD6702" w14:textId="77777777" w:rsidTr="001D40BD">
        <w:trPr>
          <w:trHeight w:val="300"/>
        </w:trPr>
        <w:tc>
          <w:tcPr>
            <w:tcW w:w="1454" w:type="dxa"/>
            <w:noWrap/>
            <w:hideMark/>
          </w:tcPr>
          <w:p w14:paraId="14433F78"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Herranz 2022</w:t>
            </w:r>
          </w:p>
        </w:tc>
        <w:tc>
          <w:tcPr>
            <w:tcW w:w="2118" w:type="dxa"/>
            <w:noWrap/>
            <w:hideMark/>
          </w:tcPr>
          <w:p w14:paraId="72E6A0D4"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Moderate (matching and appropriate analysis used)</w:t>
            </w:r>
          </w:p>
        </w:tc>
        <w:tc>
          <w:tcPr>
            <w:tcW w:w="2778" w:type="dxa"/>
            <w:noWrap/>
            <w:hideMark/>
          </w:tcPr>
          <w:p w14:paraId="14B4D4BD" w14:textId="59D2C9BC" w:rsidR="001D40BD" w:rsidRPr="000601D7" w:rsidRDefault="00812577" w:rsidP="001D40BD">
            <w:pPr>
              <w:rPr>
                <w:rFonts w:ascii="Times New Roman" w:hAnsi="Times New Roman" w:cs="Times New Roman"/>
                <w:sz w:val="20"/>
                <w:szCs w:val="20"/>
              </w:rPr>
            </w:pPr>
            <w:r w:rsidRPr="000601D7">
              <w:rPr>
                <w:rFonts w:ascii="Times New Roman" w:hAnsi="Times New Roman" w:cs="Times New Roman"/>
                <w:sz w:val="20"/>
                <w:szCs w:val="20"/>
              </w:rPr>
              <w:t xml:space="preserve">Moderate </w:t>
            </w:r>
          </w:p>
        </w:tc>
        <w:tc>
          <w:tcPr>
            <w:tcW w:w="1389" w:type="dxa"/>
            <w:noWrap/>
            <w:hideMark/>
          </w:tcPr>
          <w:p w14:paraId="7852038A"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668" w:type="dxa"/>
            <w:noWrap/>
            <w:hideMark/>
          </w:tcPr>
          <w:p w14:paraId="7D5EBDC4"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90" w:type="dxa"/>
            <w:noWrap/>
            <w:hideMark/>
          </w:tcPr>
          <w:p w14:paraId="36A2F320"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448" w:type="dxa"/>
            <w:noWrap/>
            <w:hideMark/>
          </w:tcPr>
          <w:p w14:paraId="2455F442"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007" w:type="dxa"/>
            <w:noWrap/>
            <w:hideMark/>
          </w:tcPr>
          <w:p w14:paraId="10885575"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096" w:type="dxa"/>
            <w:noWrap/>
            <w:hideMark/>
          </w:tcPr>
          <w:p w14:paraId="594315EF" w14:textId="0692175A" w:rsidR="001D40BD" w:rsidRPr="000601D7" w:rsidRDefault="00812577" w:rsidP="001D40BD">
            <w:pPr>
              <w:rPr>
                <w:rFonts w:ascii="Times New Roman" w:hAnsi="Times New Roman" w:cs="Times New Roman"/>
                <w:sz w:val="20"/>
                <w:szCs w:val="20"/>
              </w:rPr>
            </w:pPr>
            <w:r w:rsidRPr="000601D7">
              <w:rPr>
                <w:rFonts w:ascii="Times New Roman" w:hAnsi="Times New Roman" w:cs="Times New Roman"/>
                <w:sz w:val="20"/>
                <w:szCs w:val="20"/>
              </w:rPr>
              <w:t xml:space="preserve">Moderate </w:t>
            </w:r>
          </w:p>
        </w:tc>
      </w:tr>
      <w:tr w:rsidR="001D40BD" w:rsidRPr="000601D7" w14:paraId="269F7C22" w14:textId="77777777" w:rsidTr="001D40BD">
        <w:trPr>
          <w:trHeight w:val="300"/>
        </w:trPr>
        <w:tc>
          <w:tcPr>
            <w:tcW w:w="1454" w:type="dxa"/>
            <w:noWrap/>
            <w:hideMark/>
          </w:tcPr>
          <w:p w14:paraId="0055BB3B"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Jester 2003</w:t>
            </w:r>
          </w:p>
        </w:tc>
        <w:tc>
          <w:tcPr>
            <w:tcW w:w="2118" w:type="dxa"/>
            <w:noWrap/>
            <w:hideMark/>
          </w:tcPr>
          <w:p w14:paraId="73FC7184"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Critical (appropriate analysis methods not used for controlling for the important confounders)</w:t>
            </w:r>
          </w:p>
        </w:tc>
        <w:tc>
          <w:tcPr>
            <w:tcW w:w="2778" w:type="dxa"/>
            <w:noWrap/>
            <w:hideMark/>
          </w:tcPr>
          <w:p w14:paraId="369BBFCE"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No information</w:t>
            </w:r>
          </w:p>
        </w:tc>
        <w:tc>
          <w:tcPr>
            <w:tcW w:w="1389" w:type="dxa"/>
            <w:noWrap/>
            <w:hideMark/>
          </w:tcPr>
          <w:p w14:paraId="101A0473"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668" w:type="dxa"/>
            <w:noWrap/>
            <w:hideMark/>
          </w:tcPr>
          <w:p w14:paraId="5129759C"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90" w:type="dxa"/>
            <w:noWrap/>
            <w:hideMark/>
          </w:tcPr>
          <w:p w14:paraId="3E91C69A"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448" w:type="dxa"/>
            <w:noWrap/>
            <w:hideMark/>
          </w:tcPr>
          <w:p w14:paraId="797CCF1E"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Moderate (unblinding)</w:t>
            </w:r>
          </w:p>
        </w:tc>
        <w:tc>
          <w:tcPr>
            <w:tcW w:w="1007" w:type="dxa"/>
            <w:noWrap/>
            <w:hideMark/>
          </w:tcPr>
          <w:p w14:paraId="4422B58C"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096" w:type="dxa"/>
            <w:noWrap/>
            <w:hideMark/>
          </w:tcPr>
          <w:p w14:paraId="029B9B3F"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Critical</w:t>
            </w:r>
          </w:p>
        </w:tc>
      </w:tr>
      <w:tr w:rsidR="001D40BD" w:rsidRPr="000601D7" w14:paraId="2AA50481" w14:textId="77777777" w:rsidTr="001D40BD">
        <w:trPr>
          <w:trHeight w:val="300"/>
        </w:trPr>
        <w:tc>
          <w:tcPr>
            <w:tcW w:w="1454" w:type="dxa"/>
            <w:noWrap/>
            <w:hideMark/>
          </w:tcPr>
          <w:p w14:paraId="4F69D954"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Leff 2005</w:t>
            </w:r>
          </w:p>
        </w:tc>
        <w:tc>
          <w:tcPr>
            <w:tcW w:w="2118" w:type="dxa"/>
            <w:noWrap/>
            <w:hideMark/>
          </w:tcPr>
          <w:p w14:paraId="2AC3461B"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Moderate (adjusted analysis used)</w:t>
            </w:r>
          </w:p>
        </w:tc>
        <w:tc>
          <w:tcPr>
            <w:tcW w:w="2778" w:type="dxa"/>
            <w:noWrap/>
            <w:hideMark/>
          </w:tcPr>
          <w:p w14:paraId="20654470"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389" w:type="dxa"/>
            <w:noWrap/>
            <w:hideMark/>
          </w:tcPr>
          <w:p w14:paraId="67FF533A"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668" w:type="dxa"/>
            <w:noWrap/>
            <w:hideMark/>
          </w:tcPr>
          <w:p w14:paraId="4928D068"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Critical (a large proportion of participants in HaH used acute hospital care)</w:t>
            </w:r>
          </w:p>
        </w:tc>
        <w:tc>
          <w:tcPr>
            <w:tcW w:w="990" w:type="dxa"/>
            <w:noWrap/>
            <w:hideMark/>
          </w:tcPr>
          <w:p w14:paraId="3DCFF4AE"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448" w:type="dxa"/>
            <w:noWrap/>
            <w:hideMark/>
          </w:tcPr>
          <w:p w14:paraId="6DEA9B50"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Moderate (unblinding)</w:t>
            </w:r>
          </w:p>
        </w:tc>
        <w:tc>
          <w:tcPr>
            <w:tcW w:w="1007" w:type="dxa"/>
            <w:noWrap/>
            <w:hideMark/>
          </w:tcPr>
          <w:p w14:paraId="5C553FAD"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096" w:type="dxa"/>
            <w:noWrap/>
            <w:hideMark/>
          </w:tcPr>
          <w:p w14:paraId="4D78B42D"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Critical</w:t>
            </w:r>
          </w:p>
        </w:tc>
      </w:tr>
      <w:tr w:rsidR="001D40BD" w:rsidRPr="000601D7" w14:paraId="0173E236" w14:textId="77777777" w:rsidTr="001D40BD">
        <w:trPr>
          <w:trHeight w:val="300"/>
        </w:trPr>
        <w:tc>
          <w:tcPr>
            <w:tcW w:w="1454" w:type="dxa"/>
            <w:noWrap/>
            <w:hideMark/>
          </w:tcPr>
          <w:p w14:paraId="17AAA0C2"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Morgan 2019</w:t>
            </w:r>
          </w:p>
        </w:tc>
        <w:tc>
          <w:tcPr>
            <w:tcW w:w="2118" w:type="dxa"/>
            <w:noWrap/>
            <w:hideMark/>
          </w:tcPr>
          <w:p w14:paraId="07E5E86E" w14:textId="05AA8E89" w:rsidR="001D40BD" w:rsidRPr="000601D7" w:rsidRDefault="006D59EF" w:rsidP="001D40BD">
            <w:pPr>
              <w:rPr>
                <w:rFonts w:ascii="Times New Roman" w:hAnsi="Times New Roman" w:cs="Times New Roman"/>
                <w:sz w:val="20"/>
                <w:szCs w:val="20"/>
              </w:rPr>
            </w:pPr>
            <w:r w:rsidRPr="000601D7">
              <w:rPr>
                <w:rFonts w:ascii="Times New Roman" w:hAnsi="Times New Roman" w:cs="Times New Roman"/>
                <w:sz w:val="20"/>
                <w:szCs w:val="20"/>
              </w:rPr>
              <w:t>NI</w:t>
            </w:r>
            <w:r w:rsidR="001D40BD" w:rsidRPr="000601D7">
              <w:rPr>
                <w:rFonts w:ascii="Times New Roman" w:hAnsi="Times New Roman" w:cs="Times New Roman"/>
                <w:sz w:val="20"/>
                <w:szCs w:val="20"/>
              </w:rPr>
              <w:t xml:space="preserve"> </w:t>
            </w:r>
          </w:p>
        </w:tc>
        <w:tc>
          <w:tcPr>
            <w:tcW w:w="2778" w:type="dxa"/>
            <w:noWrap/>
            <w:hideMark/>
          </w:tcPr>
          <w:p w14:paraId="1A126F0C" w14:textId="7B2ADC55" w:rsidR="001D40BD" w:rsidRPr="000601D7" w:rsidRDefault="00CC0FF4"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389" w:type="dxa"/>
            <w:noWrap/>
            <w:hideMark/>
          </w:tcPr>
          <w:p w14:paraId="503AE3D8"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668" w:type="dxa"/>
            <w:noWrap/>
            <w:hideMark/>
          </w:tcPr>
          <w:p w14:paraId="7E43B00E"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990" w:type="dxa"/>
            <w:noWrap/>
            <w:hideMark/>
          </w:tcPr>
          <w:p w14:paraId="05C5FA15"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448" w:type="dxa"/>
            <w:noWrap/>
            <w:hideMark/>
          </w:tcPr>
          <w:p w14:paraId="1717A7D0"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007" w:type="dxa"/>
            <w:noWrap/>
            <w:hideMark/>
          </w:tcPr>
          <w:p w14:paraId="018D822D"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096" w:type="dxa"/>
            <w:noWrap/>
            <w:hideMark/>
          </w:tcPr>
          <w:p w14:paraId="2CC7A0E3" w14:textId="36539C6B" w:rsidR="001D40BD" w:rsidRPr="000601D7" w:rsidRDefault="00A11350" w:rsidP="001D40BD">
            <w:pPr>
              <w:rPr>
                <w:rFonts w:ascii="Times New Roman" w:hAnsi="Times New Roman" w:cs="Times New Roman"/>
                <w:sz w:val="20"/>
                <w:szCs w:val="20"/>
              </w:rPr>
            </w:pPr>
            <w:r w:rsidRPr="000601D7">
              <w:rPr>
                <w:rFonts w:ascii="Times New Roman" w:hAnsi="Times New Roman" w:cs="Times New Roman"/>
                <w:sz w:val="20"/>
                <w:szCs w:val="20"/>
              </w:rPr>
              <w:t>NI</w:t>
            </w:r>
          </w:p>
        </w:tc>
      </w:tr>
      <w:tr w:rsidR="001D40BD" w:rsidRPr="000601D7" w14:paraId="65E48C32" w14:textId="77777777" w:rsidTr="001D40BD">
        <w:trPr>
          <w:trHeight w:val="300"/>
        </w:trPr>
        <w:tc>
          <w:tcPr>
            <w:tcW w:w="1454" w:type="dxa"/>
            <w:noWrap/>
            <w:hideMark/>
          </w:tcPr>
          <w:p w14:paraId="55B9E401"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NCT04330378</w:t>
            </w:r>
          </w:p>
        </w:tc>
        <w:tc>
          <w:tcPr>
            <w:tcW w:w="2118" w:type="dxa"/>
            <w:noWrap/>
            <w:hideMark/>
          </w:tcPr>
          <w:p w14:paraId="576CED44"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2778" w:type="dxa"/>
            <w:noWrap/>
            <w:hideMark/>
          </w:tcPr>
          <w:p w14:paraId="08D730CF"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389" w:type="dxa"/>
            <w:noWrap/>
            <w:hideMark/>
          </w:tcPr>
          <w:p w14:paraId="42782647"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668" w:type="dxa"/>
            <w:noWrap/>
            <w:hideMark/>
          </w:tcPr>
          <w:p w14:paraId="16614AA9"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990" w:type="dxa"/>
            <w:noWrap/>
            <w:hideMark/>
          </w:tcPr>
          <w:p w14:paraId="2D79F935"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448" w:type="dxa"/>
            <w:noWrap/>
            <w:hideMark/>
          </w:tcPr>
          <w:p w14:paraId="3B5A287E"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007" w:type="dxa"/>
            <w:noWrap/>
            <w:hideMark/>
          </w:tcPr>
          <w:p w14:paraId="0CD03322"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096" w:type="dxa"/>
            <w:noWrap/>
            <w:hideMark/>
          </w:tcPr>
          <w:p w14:paraId="2A464C29"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r>
      <w:tr w:rsidR="001D40BD" w:rsidRPr="000601D7" w14:paraId="34FDC2C1" w14:textId="77777777" w:rsidTr="001D40BD">
        <w:trPr>
          <w:trHeight w:val="300"/>
        </w:trPr>
        <w:tc>
          <w:tcPr>
            <w:tcW w:w="1454" w:type="dxa"/>
            <w:noWrap/>
            <w:hideMark/>
          </w:tcPr>
          <w:p w14:paraId="0BE34910"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O'Cathain 1994</w:t>
            </w:r>
          </w:p>
        </w:tc>
        <w:tc>
          <w:tcPr>
            <w:tcW w:w="2118" w:type="dxa"/>
            <w:noWrap/>
            <w:hideMark/>
          </w:tcPr>
          <w:p w14:paraId="297697B2"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Critical (inappropriate analysis of confounding)</w:t>
            </w:r>
          </w:p>
        </w:tc>
        <w:tc>
          <w:tcPr>
            <w:tcW w:w="2778" w:type="dxa"/>
            <w:noWrap/>
            <w:hideMark/>
          </w:tcPr>
          <w:p w14:paraId="45A659EF"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Critical (inappropriate exclusion of participants)</w:t>
            </w:r>
          </w:p>
        </w:tc>
        <w:tc>
          <w:tcPr>
            <w:tcW w:w="1389" w:type="dxa"/>
            <w:noWrap/>
            <w:hideMark/>
          </w:tcPr>
          <w:p w14:paraId="19D5109A"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668" w:type="dxa"/>
            <w:noWrap/>
            <w:hideMark/>
          </w:tcPr>
          <w:p w14:paraId="1DEA9134"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90" w:type="dxa"/>
            <w:noWrap/>
            <w:hideMark/>
          </w:tcPr>
          <w:p w14:paraId="4AD146A4"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448" w:type="dxa"/>
            <w:noWrap/>
            <w:hideMark/>
          </w:tcPr>
          <w:p w14:paraId="598FD7BF"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Moderate (unblinding)</w:t>
            </w:r>
          </w:p>
        </w:tc>
        <w:tc>
          <w:tcPr>
            <w:tcW w:w="1007" w:type="dxa"/>
            <w:noWrap/>
            <w:hideMark/>
          </w:tcPr>
          <w:p w14:paraId="7E548FE0"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096" w:type="dxa"/>
            <w:noWrap/>
            <w:hideMark/>
          </w:tcPr>
          <w:p w14:paraId="0D208E3F"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Critical</w:t>
            </w:r>
          </w:p>
        </w:tc>
      </w:tr>
      <w:tr w:rsidR="001D40BD" w:rsidRPr="000601D7" w14:paraId="74641DC7" w14:textId="77777777" w:rsidTr="001D40BD">
        <w:trPr>
          <w:trHeight w:val="300"/>
        </w:trPr>
        <w:tc>
          <w:tcPr>
            <w:tcW w:w="1454" w:type="dxa"/>
            <w:noWrap/>
            <w:hideMark/>
          </w:tcPr>
          <w:p w14:paraId="062544FA"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lastRenderedPageBreak/>
              <w:t>Oterino-de-la-Fuente 1998</w:t>
            </w:r>
          </w:p>
        </w:tc>
        <w:tc>
          <w:tcPr>
            <w:tcW w:w="2118" w:type="dxa"/>
            <w:noWrap/>
            <w:hideMark/>
          </w:tcPr>
          <w:p w14:paraId="5ED3DCA5"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Critical (inappropriate analysis of confounding)</w:t>
            </w:r>
          </w:p>
        </w:tc>
        <w:tc>
          <w:tcPr>
            <w:tcW w:w="2778" w:type="dxa"/>
            <w:noWrap/>
            <w:hideMark/>
          </w:tcPr>
          <w:p w14:paraId="00C49E21"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389" w:type="dxa"/>
            <w:noWrap/>
            <w:hideMark/>
          </w:tcPr>
          <w:p w14:paraId="11F318F4"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668" w:type="dxa"/>
            <w:noWrap/>
            <w:hideMark/>
          </w:tcPr>
          <w:p w14:paraId="36110EA0"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90" w:type="dxa"/>
            <w:noWrap/>
            <w:hideMark/>
          </w:tcPr>
          <w:p w14:paraId="476AE821"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448" w:type="dxa"/>
            <w:noWrap/>
            <w:hideMark/>
          </w:tcPr>
          <w:p w14:paraId="6B580D9B"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Moderate (unblinding)</w:t>
            </w:r>
          </w:p>
        </w:tc>
        <w:tc>
          <w:tcPr>
            <w:tcW w:w="1007" w:type="dxa"/>
            <w:noWrap/>
            <w:hideMark/>
          </w:tcPr>
          <w:p w14:paraId="2C0EE86C"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096" w:type="dxa"/>
            <w:noWrap/>
            <w:hideMark/>
          </w:tcPr>
          <w:p w14:paraId="52F74D7A"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Critical</w:t>
            </w:r>
          </w:p>
        </w:tc>
      </w:tr>
      <w:tr w:rsidR="001D40BD" w:rsidRPr="000601D7" w14:paraId="06A6E2F7" w14:textId="77777777" w:rsidTr="001D40BD">
        <w:trPr>
          <w:trHeight w:val="300"/>
        </w:trPr>
        <w:tc>
          <w:tcPr>
            <w:tcW w:w="1454" w:type="dxa"/>
            <w:noWrap/>
            <w:hideMark/>
          </w:tcPr>
          <w:p w14:paraId="3FD7610A"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Rodriguez-Cerrillo 2013</w:t>
            </w:r>
          </w:p>
        </w:tc>
        <w:tc>
          <w:tcPr>
            <w:tcW w:w="2118" w:type="dxa"/>
            <w:noWrap/>
            <w:hideMark/>
          </w:tcPr>
          <w:p w14:paraId="44B29F50"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Critical (appropriate analysis methods not used)</w:t>
            </w:r>
          </w:p>
        </w:tc>
        <w:tc>
          <w:tcPr>
            <w:tcW w:w="2778" w:type="dxa"/>
            <w:noWrap/>
            <w:hideMark/>
          </w:tcPr>
          <w:p w14:paraId="1396A25F"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No information</w:t>
            </w:r>
          </w:p>
        </w:tc>
        <w:tc>
          <w:tcPr>
            <w:tcW w:w="1389" w:type="dxa"/>
            <w:noWrap/>
            <w:hideMark/>
          </w:tcPr>
          <w:p w14:paraId="14DFD5FB"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668" w:type="dxa"/>
            <w:noWrap/>
            <w:hideMark/>
          </w:tcPr>
          <w:p w14:paraId="6A20ABE3"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90" w:type="dxa"/>
            <w:noWrap/>
            <w:hideMark/>
          </w:tcPr>
          <w:p w14:paraId="026F1C07"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448" w:type="dxa"/>
            <w:noWrap/>
            <w:hideMark/>
          </w:tcPr>
          <w:p w14:paraId="7B92F5FB"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Moderate (unblinding)</w:t>
            </w:r>
          </w:p>
        </w:tc>
        <w:tc>
          <w:tcPr>
            <w:tcW w:w="1007" w:type="dxa"/>
            <w:noWrap/>
            <w:hideMark/>
          </w:tcPr>
          <w:p w14:paraId="4FF39C4A"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096" w:type="dxa"/>
            <w:noWrap/>
            <w:hideMark/>
          </w:tcPr>
          <w:p w14:paraId="4FBFA843"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Critical</w:t>
            </w:r>
          </w:p>
        </w:tc>
      </w:tr>
      <w:tr w:rsidR="001D40BD" w:rsidRPr="000601D7" w14:paraId="4C02D01A" w14:textId="77777777" w:rsidTr="001D40BD">
        <w:trPr>
          <w:trHeight w:val="300"/>
        </w:trPr>
        <w:tc>
          <w:tcPr>
            <w:tcW w:w="1454" w:type="dxa"/>
            <w:noWrap/>
            <w:hideMark/>
          </w:tcPr>
          <w:p w14:paraId="4B5DE24A"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Rousseau 2019</w:t>
            </w:r>
          </w:p>
        </w:tc>
        <w:tc>
          <w:tcPr>
            <w:tcW w:w="2118" w:type="dxa"/>
            <w:noWrap/>
            <w:hideMark/>
          </w:tcPr>
          <w:p w14:paraId="6BBF1270"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Serious (appropriate analysis methods not used for controlling for the important confounders)</w:t>
            </w:r>
          </w:p>
        </w:tc>
        <w:tc>
          <w:tcPr>
            <w:tcW w:w="2778" w:type="dxa"/>
            <w:noWrap/>
            <w:hideMark/>
          </w:tcPr>
          <w:p w14:paraId="1C333F90"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No information</w:t>
            </w:r>
          </w:p>
        </w:tc>
        <w:tc>
          <w:tcPr>
            <w:tcW w:w="1389" w:type="dxa"/>
            <w:noWrap/>
            <w:hideMark/>
          </w:tcPr>
          <w:p w14:paraId="751A27F0"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668" w:type="dxa"/>
            <w:noWrap/>
            <w:hideMark/>
          </w:tcPr>
          <w:p w14:paraId="077B1DF9"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990" w:type="dxa"/>
            <w:noWrap/>
            <w:hideMark/>
          </w:tcPr>
          <w:p w14:paraId="19398FA2"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448" w:type="dxa"/>
            <w:noWrap/>
            <w:hideMark/>
          </w:tcPr>
          <w:p w14:paraId="5047F9D7"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007" w:type="dxa"/>
            <w:noWrap/>
            <w:hideMark/>
          </w:tcPr>
          <w:p w14:paraId="74488B96"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096" w:type="dxa"/>
            <w:noWrap/>
            <w:hideMark/>
          </w:tcPr>
          <w:p w14:paraId="1E1FFB92"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Serious</w:t>
            </w:r>
          </w:p>
        </w:tc>
      </w:tr>
      <w:tr w:rsidR="001D40BD" w:rsidRPr="000601D7" w14:paraId="1DD473EB" w14:textId="77777777" w:rsidTr="001D40BD">
        <w:trPr>
          <w:trHeight w:val="300"/>
        </w:trPr>
        <w:tc>
          <w:tcPr>
            <w:tcW w:w="1454" w:type="dxa"/>
            <w:noWrap/>
            <w:hideMark/>
          </w:tcPr>
          <w:p w14:paraId="22F65AE6"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Saenger 2022</w:t>
            </w:r>
          </w:p>
        </w:tc>
        <w:tc>
          <w:tcPr>
            <w:tcW w:w="2118" w:type="dxa"/>
            <w:noWrap/>
            <w:hideMark/>
          </w:tcPr>
          <w:p w14:paraId="600A0125"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2778" w:type="dxa"/>
            <w:noWrap/>
            <w:hideMark/>
          </w:tcPr>
          <w:p w14:paraId="7ADACF3D"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389" w:type="dxa"/>
            <w:noWrap/>
            <w:hideMark/>
          </w:tcPr>
          <w:p w14:paraId="374D5F75"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668" w:type="dxa"/>
            <w:noWrap/>
            <w:hideMark/>
          </w:tcPr>
          <w:p w14:paraId="2E53CE91"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990" w:type="dxa"/>
            <w:noWrap/>
            <w:hideMark/>
          </w:tcPr>
          <w:p w14:paraId="602859F4"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448" w:type="dxa"/>
            <w:noWrap/>
            <w:hideMark/>
          </w:tcPr>
          <w:p w14:paraId="070FD836"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007" w:type="dxa"/>
            <w:noWrap/>
            <w:hideMark/>
          </w:tcPr>
          <w:p w14:paraId="05E638AF"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096" w:type="dxa"/>
            <w:noWrap/>
            <w:hideMark/>
          </w:tcPr>
          <w:p w14:paraId="6C19335D" w14:textId="01464C65"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r w:rsidR="00144F8F" w:rsidRPr="000601D7">
              <w:rPr>
                <w:rFonts w:ascii="Times New Roman" w:hAnsi="Times New Roman" w:cs="Times New Roman"/>
                <w:sz w:val="20"/>
                <w:szCs w:val="20"/>
              </w:rPr>
              <w:t xml:space="preserve"> (cost analysis)</w:t>
            </w:r>
          </w:p>
        </w:tc>
      </w:tr>
      <w:tr w:rsidR="001D40BD" w:rsidRPr="000601D7" w14:paraId="5D8FF126" w14:textId="77777777" w:rsidTr="001D40BD">
        <w:trPr>
          <w:trHeight w:val="300"/>
        </w:trPr>
        <w:tc>
          <w:tcPr>
            <w:tcW w:w="1454" w:type="dxa"/>
            <w:noWrap/>
            <w:hideMark/>
          </w:tcPr>
          <w:p w14:paraId="7A6FBF08"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Sequerios 2013</w:t>
            </w:r>
          </w:p>
        </w:tc>
        <w:tc>
          <w:tcPr>
            <w:tcW w:w="2118" w:type="dxa"/>
            <w:noWrap/>
            <w:hideMark/>
          </w:tcPr>
          <w:p w14:paraId="2C008CBE"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2778" w:type="dxa"/>
            <w:noWrap/>
            <w:hideMark/>
          </w:tcPr>
          <w:p w14:paraId="2C243229"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389" w:type="dxa"/>
            <w:noWrap/>
            <w:hideMark/>
          </w:tcPr>
          <w:p w14:paraId="03A52045"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668" w:type="dxa"/>
            <w:noWrap/>
            <w:hideMark/>
          </w:tcPr>
          <w:p w14:paraId="70D3B494"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990" w:type="dxa"/>
            <w:noWrap/>
            <w:hideMark/>
          </w:tcPr>
          <w:p w14:paraId="04C396D8"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448" w:type="dxa"/>
            <w:noWrap/>
            <w:hideMark/>
          </w:tcPr>
          <w:p w14:paraId="5E7E805C"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007" w:type="dxa"/>
            <w:noWrap/>
            <w:hideMark/>
          </w:tcPr>
          <w:p w14:paraId="360F237D"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096" w:type="dxa"/>
            <w:noWrap/>
            <w:hideMark/>
          </w:tcPr>
          <w:p w14:paraId="7DD1329F"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r>
      <w:tr w:rsidR="001D40BD" w:rsidRPr="000601D7" w14:paraId="2D3ECFF1" w14:textId="77777777" w:rsidTr="001D40BD">
        <w:trPr>
          <w:trHeight w:val="300"/>
        </w:trPr>
        <w:tc>
          <w:tcPr>
            <w:tcW w:w="1454" w:type="dxa"/>
            <w:noWrap/>
            <w:hideMark/>
          </w:tcPr>
          <w:p w14:paraId="76233484"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Soones 2016</w:t>
            </w:r>
          </w:p>
        </w:tc>
        <w:tc>
          <w:tcPr>
            <w:tcW w:w="2118" w:type="dxa"/>
            <w:noWrap/>
            <w:hideMark/>
          </w:tcPr>
          <w:p w14:paraId="3FA29381"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2778" w:type="dxa"/>
            <w:noWrap/>
            <w:hideMark/>
          </w:tcPr>
          <w:p w14:paraId="5B0196E6"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389" w:type="dxa"/>
            <w:noWrap/>
            <w:hideMark/>
          </w:tcPr>
          <w:p w14:paraId="6706E9FE"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668" w:type="dxa"/>
            <w:noWrap/>
            <w:hideMark/>
          </w:tcPr>
          <w:p w14:paraId="0F4B9975"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990" w:type="dxa"/>
            <w:noWrap/>
            <w:hideMark/>
          </w:tcPr>
          <w:p w14:paraId="624ACB5C"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448" w:type="dxa"/>
            <w:noWrap/>
            <w:hideMark/>
          </w:tcPr>
          <w:p w14:paraId="6A68688D"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007" w:type="dxa"/>
            <w:noWrap/>
            <w:hideMark/>
          </w:tcPr>
          <w:p w14:paraId="427FEB26"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c>
          <w:tcPr>
            <w:tcW w:w="1096" w:type="dxa"/>
            <w:noWrap/>
            <w:hideMark/>
          </w:tcPr>
          <w:p w14:paraId="406CE94C"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NI</w:t>
            </w:r>
          </w:p>
        </w:tc>
      </w:tr>
      <w:tr w:rsidR="001D40BD" w:rsidRPr="000601D7" w14:paraId="731E747C" w14:textId="77777777" w:rsidTr="001D40BD">
        <w:trPr>
          <w:trHeight w:val="300"/>
        </w:trPr>
        <w:tc>
          <w:tcPr>
            <w:tcW w:w="1454" w:type="dxa"/>
            <w:noWrap/>
            <w:hideMark/>
          </w:tcPr>
          <w:p w14:paraId="5DBC2764"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Summerfelt 2015</w:t>
            </w:r>
          </w:p>
        </w:tc>
        <w:tc>
          <w:tcPr>
            <w:tcW w:w="2118" w:type="dxa"/>
            <w:noWrap/>
            <w:hideMark/>
          </w:tcPr>
          <w:p w14:paraId="1640152D"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Moderate (adjusted analysis used)</w:t>
            </w:r>
          </w:p>
        </w:tc>
        <w:tc>
          <w:tcPr>
            <w:tcW w:w="2778" w:type="dxa"/>
            <w:noWrap/>
            <w:hideMark/>
          </w:tcPr>
          <w:p w14:paraId="33791DC4" w14:textId="40A4924F"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Moderate (</w:t>
            </w:r>
            <w:r w:rsidR="00013FE2" w:rsidRPr="000601D7">
              <w:rPr>
                <w:rFonts w:ascii="Times New Roman" w:hAnsi="Times New Roman" w:cs="Times New Roman"/>
                <w:sz w:val="20"/>
                <w:szCs w:val="20"/>
              </w:rPr>
              <w:t>participants</w:t>
            </w:r>
            <w:r w:rsidR="00E5131E" w:rsidRPr="000601D7">
              <w:rPr>
                <w:rFonts w:ascii="Times New Roman" w:hAnsi="Times New Roman" w:cs="Times New Roman"/>
                <w:sz w:val="20"/>
                <w:szCs w:val="20"/>
              </w:rPr>
              <w:t xml:space="preserve"> were recruited in slightly different periods</w:t>
            </w:r>
            <w:r w:rsidRPr="000601D7">
              <w:rPr>
                <w:rFonts w:ascii="Times New Roman" w:hAnsi="Times New Roman" w:cs="Times New Roman"/>
                <w:sz w:val="20"/>
                <w:szCs w:val="20"/>
              </w:rPr>
              <w:t>)</w:t>
            </w:r>
          </w:p>
        </w:tc>
        <w:tc>
          <w:tcPr>
            <w:tcW w:w="1389" w:type="dxa"/>
            <w:noWrap/>
            <w:hideMark/>
          </w:tcPr>
          <w:p w14:paraId="4877A771"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668" w:type="dxa"/>
            <w:noWrap/>
            <w:hideMark/>
          </w:tcPr>
          <w:p w14:paraId="315F7F94"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90" w:type="dxa"/>
            <w:noWrap/>
            <w:hideMark/>
          </w:tcPr>
          <w:p w14:paraId="37AE2F53"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448" w:type="dxa"/>
            <w:noWrap/>
            <w:hideMark/>
          </w:tcPr>
          <w:p w14:paraId="305A65D6"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Moderate (unblinding)</w:t>
            </w:r>
          </w:p>
        </w:tc>
        <w:tc>
          <w:tcPr>
            <w:tcW w:w="1007" w:type="dxa"/>
            <w:noWrap/>
            <w:hideMark/>
          </w:tcPr>
          <w:p w14:paraId="17017EB0"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096" w:type="dxa"/>
            <w:noWrap/>
            <w:hideMark/>
          </w:tcPr>
          <w:p w14:paraId="2F65E567"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Moderate</w:t>
            </w:r>
          </w:p>
        </w:tc>
      </w:tr>
      <w:tr w:rsidR="001D40BD" w:rsidRPr="000601D7" w14:paraId="605AE33A" w14:textId="77777777" w:rsidTr="001D40BD">
        <w:trPr>
          <w:trHeight w:val="300"/>
        </w:trPr>
        <w:tc>
          <w:tcPr>
            <w:tcW w:w="1454" w:type="dxa"/>
            <w:noWrap/>
            <w:hideMark/>
          </w:tcPr>
          <w:p w14:paraId="7267B19B"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Toral-Lopez 2017</w:t>
            </w:r>
          </w:p>
        </w:tc>
        <w:tc>
          <w:tcPr>
            <w:tcW w:w="2118" w:type="dxa"/>
            <w:noWrap/>
            <w:hideMark/>
          </w:tcPr>
          <w:p w14:paraId="0F156B31"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Critical (appropriate analysis methods not used)</w:t>
            </w:r>
          </w:p>
        </w:tc>
        <w:tc>
          <w:tcPr>
            <w:tcW w:w="2778" w:type="dxa"/>
            <w:noWrap/>
            <w:hideMark/>
          </w:tcPr>
          <w:p w14:paraId="43BDEF39"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389" w:type="dxa"/>
            <w:noWrap/>
            <w:hideMark/>
          </w:tcPr>
          <w:p w14:paraId="688F2EED"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668" w:type="dxa"/>
            <w:noWrap/>
            <w:hideMark/>
          </w:tcPr>
          <w:p w14:paraId="58083667"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90" w:type="dxa"/>
            <w:noWrap/>
            <w:hideMark/>
          </w:tcPr>
          <w:p w14:paraId="4E1BF45E"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448" w:type="dxa"/>
            <w:noWrap/>
            <w:hideMark/>
          </w:tcPr>
          <w:p w14:paraId="217AAA05"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Moderate (unblinding)</w:t>
            </w:r>
          </w:p>
        </w:tc>
        <w:tc>
          <w:tcPr>
            <w:tcW w:w="1007" w:type="dxa"/>
            <w:noWrap/>
            <w:hideMark/>
          </w:tcPr>
          <w:p w14:paraId="79D93C8F"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096" w:type="dxa"/>
            <w:noWrap/>
            <w:hideMark/>
          </w:tcPr>
          <w:p w14:paraId="1DF52360"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Critical</w:t>
            </w:r>
          </w:p>
        </w:tc>
      </w:tr>
      <w:tr w:rsidR="001D40BD" w:rsidRPr="000601D7" w14:paraId="0CD2586B" w14:textId="77777777" w:rsidTr="001D40BD">
        <w:trPr>
          <w:trHeight w:val="300"/>
        </w:trPr>
        <w:tc>
          <w:tcPr>
            <w:tcW w:w="1454" w:type="dxa"/>
            <w:noWrap/>
            <w:hideMark/>
          </w:tcPr>
          <w:p w14:paraId="19CC219B"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Tsiachristas 2019</w:t>
            </w:r>
          </w:p>
        </w:tc>
        <w:tc>
          <w:tcPr>
            <w:tcW w:w="2118" w:type="dxa"/>
            <w:noWrap/>
            <w:hideMark/>
          </w:tcPr>
          <w:p w14:paraId="4732029D"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Moderate (confounding expected)</w:t>
            </w:r>
          </w:p>
        </w:tc>
        <w:tc>
          <w:tcPr>
            <w:tcW w:w="2778" w:type="dxa"/>
            <w:noWrap/>
            <w:hideMark/>
          </w:tcPr>
          <w:p w14:paraId="649B0990"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Critical (patient selection depending on outcome characteristics)</w:t>
            </w:r>
          </w:p>
        </w:tc>
        <w:tc>
          <w:tcPr>
            <w:tcW w:w="1389" w:type="dxa"/>
            <w:noWrap/>
            <w:hideMark/>
          </w:tcPr>
          <w:p w14:paraId="2ACAD2EC"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668" w:type="dxa"/>
            <w:noWrap/>
            <w:hideMark/>
          </w:tcPr>
          <w:p w14:paraId="420A7A01"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990" w:type="dxa"/>
            <w:noWrap/>
            <w:hideMark/>
          </w:tcPr>
          <w:p w14:paraId="26F76323"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448" w:type="dxa"/>
            <w:noWrap/>
            <w:hideMark/>
          </w:tcPr>
          <w:p w14:paraId="7BA30955"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Moderate (unblinding)</w:t>
            </w:r>
          </w:p>
        </w:tc>
        <w:tc>
          <w:tcPr>
            <w:tcW w:w="1007" w:type="dxa"/>
            <w:noWrap/>
            <w:hideMark/>
          </w:tcPr>
          <w:p w14:paraId="38A9F6FE"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Low (no concern)</w:t>
            </w:r>
          </w:p>
        </w:tc>
        <w:tc>
          <w:tcPr>
            <w:tcW w:w="1096" w:type="dxa"/>
            <w:noWrap/>
            <w:hideMark/>
          </w:tcPr>
          <w:p w14:paraId="6B754483" w14:textId="77777777" w:rsidR="001D40BD" w:rsidRPr="000601D7" w:rsidRDefault="001D40BD" w:rsidP="001D40BD">
            <w:pPr>
              <w:rPr>
                <w:rFonts w:ascii="Times New Roman" w:hAnsi="Times New Roman" w:cs="Times New Roman"/>
                <w:sz w:val="20"/>
                <w:szCs w:val="20"/>
              </w:rPr>
            </w:pPr>
            <w:r w:rsidRPr="000601D7">
              <w:rPr>
                <w:rFonts w:ascii="Times New Roman" w:hAnsi="Times New Roman" w:cs="Times New Roman"/>
                <w:sz w:val="20"/>
                <w:szCs w:val="20"/>
              </w:rPr>
              <w:t>Critical</w:t>
            </w:r>
          </w:p>
        </w:tc>
      </w:tr>
    </w:tbl>
    <w:p w14:paraId="0A63BAD3" w14:textId="322C7E68" w:rsidR="003F1795" w:rsidRPr="000601D7" w:rsidRDefault="003F1795">
      <w:pPr>
        <w:rPr>
          <w:rFonts w:ascii="Times New Roman" w:hAnsi="Times New Roman" w:cs="Times New Roman"/>
          <w:sz w:val="20"/>
          <w:szCs w:val="20"/>
        </w:rPr>
      </w:pPr>
    </w:p>
    <w:p w14:paraId="6FFA26C8" w14:textId="77777777" w:rsidR="003F1795" w:rsidRPr="000601D7" w:rsidRDefault="003F1795">
      <w:pPr>
        <w:rPr>
          <w:rFonts w:ascii="Times New Roman" w:hAnsi="Times New Roman" w:cs="Times New Roman"/>
          <w:sz w:val="20"/>
          <w:szCs w:val="20"/>
        </w:rPr>
      </w:pPr>
      <w:r w:rsidRPr="000601D7">
        <w:rPr>
          <w:rFonts w:ascii="Times New Roman" w:hAnsi="Times New Roman" w:cs="Times New Roman"/>
          <w:sz w:val="20"/>
          <w:szCs w:val="20"/>
        </w:rPr>
        <w:br w:type="page"/>
      </w:r>
    </w:p>
    <w:p w14:paraId="6341439E" w14:textId="23694447" w:rsidR="00B736B9" w:rsidRPr="000601D7" w:rsidRDefault="000F5303" w:rsidP="00B736B9">
      <w:pPr>
        <w:rPr>
          <w:rFonts w:ascii="Times New Roman" w:hAnsi="Times New Roman" w:cs="Times New Roman"/>
          <w:b/>
          <w:bCs/>
          <w:sz w:val="20"/>
          <w:szCs w:val="20"/>
        </w:rPr>
      </w:pPr>
      <w:r>
        <w:rPr>
          <w:rFonts w:ascii="Times New Roman" w:hAnsi="Times New Roman" w:cs="Times New Roman"/>
          <w:b/>
          <w:bCs/>
          <w:sz w:val="20"/>
          <w:szCs w:val="20"/>
        </w:rPr>
        <w:lastRenderedPageBreak/>
        <w:t>Table S5</w:t>
      </w:r>
      <w:r w:rsidR="00B736B9" w:rsidRPr="000601D7">
        <w:rPr>
          <w:rFonts w:ascii="Times New Roman" w:hAnsi="Times New Roman" w:cs="Times New Roman"/>
          <w:b/>
          <w:bCs/>
          <w:sz w:val="20"/>
          <w:szCs w:val="20"/>
        </w:rPr>
        <w:t>. Summarises of intervention components</w:t>
      </w:r>
    </w:p>
    <w:tbl>
      <w:tblPr>
        <w:tblStyle w:val="TableGrid"/>
        <w:tblW w:w="0" w:type="auto"/>
        <w:tblLook w:val="04A0" w:firstRow="1" w:lastRow="0" w:firstColumn="1" w:lastColumn="0" w:noHBand="0" w:noVBand="1"/>
      </w:tblPr>
      <w:tblGrid>
        <w:gridCol w:w="1574"/>
        <w:gridCol w:w="1721"/>
        <w:gridCol w:w="1322"/>
        <w:gridCol w:w="1405"/>
        <w:gridCol w:w="1293"/>
        <w:gridCol w:w="1415"/>
        <w:gridCol w:w="1247"/>
        <w:gridCol w:w="1486"/>
        <w:gridCol w:w="1263"/>
        <w:gridCol w:w="1222"/>
      </w:tblGrid>
      <w:tr w:rsidR="00B736B9" w:rsidRPr="000601D7" w14:paraId="31C65314" w14:textId="77777777" w:rsidTr="00742F26">
        <w:trPr>
          <w:trHeight w:val="290"/>
        </w:trPr>
        <w:tc>
          <w:tcPr>
            <w:tcW w:w="1700" w:type="dxa"/>
            <w:noWrap/>
            <w:hideMark/>
          </w:tcPr>
          <w:p w14:paraId="59CC0067" w14:textId="77777777" w:rsidR="00B736B9" w:rsidRPr="000601D7" w:rsidRDefault="00B736B9" w:rsidP="006A020F">
            <w:pPr>
              <w:rPr>
                <w:rFonts w:ascii="Times New Roman" w:hAnsi="Times New Roman" w:cs="Times New Roman"/>
                <w:b/>
                <w:bCs/>
                <w:sz w:val="20"/>
                <w:szCs w:val="20"/>
              </w:rPr>
            </w:pPr>
            <w:r w:rsidRPr="000601D7">
              <w:rPr>
                <w:rFonts w:ascii="Times New Roman" w:hAnsi="Times New Roman" w:cs="Times New Roman"/>
                <w:b/>
                <w:bCs/>
                <w:sz w:val="20"/>
                <w:szCs w:val="20"/>
              </w:rPr>
              <w:t>Intervention groups</w:t>
            </w:r>
          </w:p>
        </w:tc>
        <w:tc>
          <w:tcPr>
            <w:tcW w:w="1272" w:type="dxa"/>
            <w:noWrap/>
            <w:hideMark/>
          </w:tcPr>
          <w:p w14:paraId="023860DD" w14:textId="77777777" w:rsidR="00B736B9" w:rsidRPr="000601D7" w:rsidRDefault="00B736B9" w:rsidP="006A020F">
            <w:pPr>
              <w:rPr>
                <w:rFonts w:ascii="Times New Roman" w:hAnsi="Times New Roman" w:cs="Times New Roman"/>
                <w:b/>
                <w:bCs/>
                <w:sz w:val="20"/>
                <w:szCs w:val="20"/>
              </w:rPr>
            </w:pPr>
            <w:r w:rsidRPr="000601D7">
              <w:rPr>
                <w:rFonts w:ascii="Times New Roman" w:hAnsi="Times New Roman" w:cs="Times New Roman"/>
                <w:b/>
                <w:bCs/>
                <w:sz w:val="20"/>
                <w:szCs w:val="20"/>
              </w:rPr>
              <w:t>Studies</w:t>
            </w:r>
          </w:p>
        </w:tc>
        <w:tc>
          <w:tcPr>
            <w:tcW w:w="1425" w:type="dxa"/>
            <w:noWrap/>
            <w:hideMark/>
          </w:tcPr>
          <w:p w14:paraId="47E8B1E9" w14:textId="77777777" w:rsidR="00B736B9" w:rsidRPr="000601D7" w:rsidRDefault="00B736B9" w:rsidP="006A020F">
            <w:pPr>
              <w:rPr>
                <w:rFonts w:ascii="Times New Roman" w:hAnsi="Times New Roman" w:cs="Times New Roman"/>
                <w:b/>
                <w:bCs/>
                <w:sz w:val="20"/>
                <w:szCs w:val="20"/>
              </w:rPr>
            </w:pPr>
            <w:r w:rsidRPr="000601D7">
              <w:rPr>
                <w:rFonts w:ascii="Times New Roman" w:hAnsi="Times New Roman" w:cs="Times New Roman"/>
                <w:b/>
                <w:bCs/>
                <w:sz w:val="20"/>
                <w:szCs w:val="20"/>
              </w:rPr>
              <w:t>Care models</w:t>
            </w:r>
          </w:p>
        </w:tc>
        <w:tc>
          <w:tcPr>
            <w:tcW w:w="1462" w:type="dxa"/>
            <w:noWrap/>
            <w:hideMark/>
          </w:tcPr>
          <w:p w14:paraId="44FE1741" w14:textId="77777777" w:rsidR="00B736B9" w:rsidRPr="000601D7" w:rsidRDefault="00B736B9" w:rsidP="006A020F">
            <w:pPr>
              <w:rPr>
                <w:rFonts w:ascii="Times New Roman" w:hAnsi="Times New Roman" w:cs="Times New Roman"/>
                <w:b/>
                <w:bCs/>
                <w:sz w:val="20"/>
                <w:szCs w:val="20"/>
              </w:rPr>
            </w:pPr>
            <w:r w:rsidRPr="000601D7">
              <w:rPr>
                <w:rFonts w:ascii="Times New Roman" w:hAnsi="Times New Roman" w:cs="Times New Roman"/>
                <w:b/>
                <w:bCs/>
                <w:sz w:val="20"/>
                <w:szCs w:val="20"/>
              </w:rPr>
              <w:t>Health conditions</w:t>
            </w:r>
          </w:p>
        </w:tc>
        <w:tc>
          <w:tcPr>
            <w:tcW w:w="1307" w:type="dxa"/>
            <w:noWrap/>
            <w:hideMark/>
          </w:tcPr>
          <w:p w14:paraId="62CF00C3" w14:textId="77777777" w:rsidR="00B736B9" w:rsidRPr="000601D7" w:rsidRDefault="00B736B9" w:rsidP="006A020F">
            <w:pPr>
              <w:rPr>
                <w:rFonts w:ascii="Times New Roman" w:hAnsi="Times New Roman" w:cs="Times New Roman"/>
                <w:b/>
                <w:bCs/>
                <w:sz w:val="20"/>
                <w:szCs w:val="20"/>
              </w:rPr>
            </w:pPr>
            <w:r w:rsidRPr="000601D7">
              <w:rPr>
                <w:rFonts w:ascii="Times New Roman" w:hAnsi="Times New Roman" w:cs="Times New Roman"/>
                <w:b/>
                <w:bCs/>
                <w:sz w:val="20"/>
                <w:szCs w:val="20"/>
              </w:rPr>
              <w:t>Interventions</w:t>
            </w:r>
          </w:p>
        </w:tc>
        <w:tc>
          <w:tcPr>
            <w:tcW w:w="1433" w:type="dxa"/>
            <w:noWrap/>
            <w:hideMark/>
          </w:tcPr>
          <w:p w14:paraId="3A5D251D" w14:textId="77777777" w:rsidR="00B736B9" w:rsidRPr="000601D7" w:rsidRDefault="00B736B9" w:rsidP="006A020F">
            <w:pPr>
              <w:rPr>
                <w:rFonts w:ascii="Times New Roman" w:hAnsi="Times New Roman" w:cs="Times New Roman"/>
                <w:b/>
                <w:bCs/>
                <w:sz w:val="20"/>
                <w:szCs w:val="20"/>
              </w:rPr>
            </w:pPr>
            <w:r w:rsidRPr="000601D7">
              <w:rPr>
                <w:rFonts w:ascii="Times New Roman" w:hAnsi="Times New Roman" w:cs="Times New Roman"/>
                <w:b/>
                <w:bCs/>
                <w:sz w:val="20"/>
                <w:szCs w:val="20"/>
              </w:rPr>
              <w:t>Digital technology</w:t>
            </w:r>
          </w:p>
        </w:tc>
        <w:tc>
          <w:tcPr>
            <w:tcW w:w="1343" w:type="dxa"/>
            <w:noWrap/>
            <w:hideMark/>
          </w:tcPr>
          <w:p w14:paraId="22658F12" w14:textId="77777777" w:rsidR="00B736B9" w:rsidRPr="000601D7" w:rsidRDefault="00B736B9" w:rsidP="006A020F">
            <w:pPr>
              <w:rPr>
                <w:rFonts w:ascii="Times New Roman" w:hAnsi="Times New Roman" w:cs="Times New Roman"/>
                <w:b/>
                <w:bCs/>
                <w:sz w:val="20"/>
                <w:szCs w:val="20"/>
              </w:rPr>
            </w:pPr>
            <w:r w:rsidRPr="000601D7">
              <w:rPr>
                <w:rFonts w:ascii="Times New Roman" w:hAnsi="Times New Roman" w:cs="Times New Roman"/>
                <w:b/>
                <w:bCs/>
                <w:sz w:val="20"/>
                <w:szCs w:val="20"/>
              </w:rPr>
              <w:t>Workforce</w:t>
            </w:r>
          </w:p>
        </w:tc>
        <w:tc>
          <w:tcPr>
            <w:tcW w:w="1454" w:type="dxa"/>
            <w:noWrap/>
            <w:hideMark/>
          </w:tcPr>
          <w:p w14:paraId="2D2E6E98" w14:textId="77777777" w:rsidR="00B736B9" w:rsidRPr="000601D7" w:rsidRDefault="00B736B9" w:rsidP="006A020F">
            <w:pPr>
              <w:rPr>
                <w:rFonts w:ascii="Times New Roman" w:hAnsi="Times New Roman" w:cs="Times New Roman"/>
                <w:b/>
                <w:bCs/>
                <w:sz w:val="20"/>
                <w:szCs w:val="20"/>
              </w:rPr>
            </w:pPr>
            <w:r w:rsidRPr="000601D7">
              <w:rPr>
                <w:rFonts w:ascii="Times New Roman" w:hAnsi="Times New Roman" w:cs="Times New Roman"/>
                <w:b/>
                <w:bCs/>
                <w:sz w:val="20"/>
                <w:szCs w:val="20"/>
              </w:rPr>
              <w:t>Clinical care pathway</w:t>
            </w:r>
          </w:p>
        </w:tc>
        <w:tc>
          <w:tcPr>
            <w:tcW w:w="1326" w:type="dxa"/>
            <w:noWrap/>
            <w:hideMark/>
          </w:tcPr>
          <w:p w14:paraId="69559AE0" w14:textId="77777777" w:rsidR="00B736B9" w:rsidRPr="000601D7" w:rsidRDefault="00B736B9" w:rsidP="006A020F">
            <w:pPr>
              <w:rPr>
                <w:rFonts w:ascii="Times New Roman" w:hAnsi="Times New Roman" w:cs="Times New Roman"/>
                <w:b/>
                <w:bCs/>
                <w:sz w:val="20"/>
                <w:szCs w:val="20"/>
              </w:rPr>
            </w:pPr>
            <w:r w:rsidRPr="000601D7">
              <w:rPr>
                <w:rFonts w:ascii="Times New Roman" w:hAnsi="Times New Roman" w:cs="Times New Roman"/>
                <w:b/>
                <w:bCs/>
                <w:sz w:val="20"/>
                <w:szCs w:val="20"/>
              </w:rPr>
              <w:t>Information and support provision</w:t>
            </w:r>
          </w:p>
        </w:tc>
        <w:tc>
          <w:tcPr>
            <w:tcW w:w="1226" w:type="dxa"/>
            <w:noWrap/>
            <w:hideMark/>
          </w:tcPr>
          <w:p w14:paraId="14238587" w14:textId="77777777" w:rsidR="00B736B9" w:rsidRPr="000601D7" w:rsidRDefault="00B736B9" w:rsidP="006A020F">
            <w:pPr>
              <w:rPr>
                <w:rFonts w:ascii="Times New Roman" w:hAnsi="Times New Roman" w:cs="Times New Roman"/>
                <w:b/>
                <w:bCs/>
                <w:sz w:val="20"/>
                <w:szCs w:val="20"/>
              </w:rPr>
            </w:pPr>
            <w:r w:rsidRPr="000601D7">
              <w:rPr>
                <w:rFonts w:ascii="Times New Roman" w:hAnsi="Times New Roman" w:cs="Times New Roman"/>
                <w:b/>
                <w:bCs/>
                <w:sz w:val="20"/>
                <w:szCs w:val="20"/>
              </w:rPr>
              <w:t>Clinical management system</w:t>
            </w:r>
          </w:p>
        </w:tc>
      </w:tr>
      <w:tr w:rsidR="00B736B9" w:rsidRPr="000601D7" w14:paraId="22A5FB4A" w14:textId="77777777" w:rsidTr="00742F26">
        <w:trPr>
          <w:trHeight w:val="290"/>
        </w:trPr>
        <w:tc>
          <w:tcPr>
            <w:tcW w:w="1700" w:type="dxa"/>
            <w:noWrap/>
            <w:hideMark/>
          </w:tcPr>
          <w:p w14:paraId="206DE13D" w14:textId="77777777" w:rsidR="00B736B9" w:rsidRPr="000601D7" w:rsidRDefault="00B736B9" w:rsidP="006A020F">
            <w:pPr>
              <w:rPr>
                <w:rFonts w:ascii="Times New Roman" w:hAnsi="Times New Roman" w:cs="Times New Roman"/>
                <w:b/>
                <w:bCs/>
                <w:i/>
                <w:iCs/>
                <w:sz w:val="20"/>
                <w:szCs w:val="20"/>
              </w:rPr>
            </w:pPr>
            <w:r w:rsidRPr="000601D7">
              <w:rPr>
                <w:rFonts w:ascii="Times New Roman" w:hAnsi="Times New Roman" w:cs="Times New Roman"/>
                <w:b/>
                <w:bCs/>
                <w:i/>
                <w:iCs/>
                <w:sz w:val="20"/>
                <w:szCs w:val="20"/>
              </w:rPr>
              <w:t>General inpatient-level care, delivered by hospital- or community-based health professionals, with high intensity technology involvement (7 specific interventions)</w:t>
            </w:r>
          </w:p>
        </w:tc>
        <w:tc>
          <w:tcPr>
            <w:tcW w:w="1272" w:type="dxa"/>
            <w:noWrap/>
          </w:tcPr>
          <w:p w14:paraId="326692C4" w14:textId="77777777" w:rsidR="00B736B9" w:rsidRPr="000601D7" w:rsidRDefault="00B736B9" w:rsidP="006A020F">
            <w:pPr>
              <w:rPr>
                <w:rFonts w:ascii="Times New Roman" w:hAnsi="Times New Roman" w:cs="Times New Roman"/>
                <w:b/>
                <w:bCs/>
                <w:i/>
                <w:iCs/>
                <w:sz w:val="20"/>
                <w:szCs w:val="20"/>
              </w:rPr>
            </w:pPr>
          </w:p>
        </w:tc>
        <w:tc>
          <w:tcPr>
            <w:tcW w:w="1425" w:type="dxa"/>
            <w:noWrap/>
          </w:tcPr>
          <w:p w14:paraId="2419261F" w14:textId="77777777" w:rsidR="00B736B9" w:rsidRPr="000601D7" w:rsidRDefault="00B736B9" w:rsidP="006A020F">
            <w:pPr>
              <w:rPr>
                <w:rFonts w:ascii="Times New Roman" w:hAnsi="Times New Roman" w:cs="Times New Roman"/>
                <w:b/>
                <w:bCs/>
                <w:i/>
                <w:iCs/>
                <w:sz w:val="20"/>
                <w:szCs w:val="20"/>
              </w:rPr>
            </w:pPr>
          </w:p>
        </w:tc>
        <w:tc>
          <w:tcPr>
            <w:tcW w:w="1462" w:type="dxa"/>
            <w:noWrap/>
          </w:tcPr>
          <w:p w14:paraId="73D84096" w14:textId="77777777" w:rsidR="00B736B9" w:rsidRPr="000601D7" w:rsidRDefault="00B736B9" w:rsidP="006A020F">
            <w:pPr>
              <w:rPr>
                <w:rFonts w:ascii="Times New Roman" w:hAnsi="Times New Roman" w:cs="Times New Roman"/>
                <w:b/>
                <w:bCs/>
                <w:i/>
                <w:iCs/>
                <w:sz w:val="20"/>
                <w:szCs w:val="20"/>
              </w:rPr>
            </w:pPr>
          </w:p>
        </w:tc>
        <w:tc>
          <w:tcPr>
            <w:tcW w:w="1307" w:type="dxa"/>
            <w:noWrap/>
          </w:tcPr>
          <w:p w14:paraId="4A32A5B7" w14:textId="77777777" w:rsidR="00B736B9" w:rsidRPr="000601D7" w:rsidRDefault="00B736B9" w:rsidP="006A020F">
            <w:pPr>
              <w:rPr>
                <w:rFonts w:ascii="Times New Roman" w:hAnsi="Times New Roman" w:cs="Times New Roman"/>
                <w:b/>
                <w:bCs/>
                <w:i/>
                <w:iCs/>
                <w:sz w:val="20"/>
                <w:szCs w:val="20"/>
              </w:rPr>
            </w:pPr>
          </w:p>
        </w:tc>
        <w:tc>
          <w:tcPr>
            <w:tcW w:w="1433" w:type="dxa"/>
            <w:noWrap/>
          </w:tcPr>
          <w:p w14:paraId="140C34A0" w14:textId="77777777" w:rsidR="00B736B9" w:rsidRPr="000601D7" w:rsidRDefault="00B736B9" w:rsidP="006A020F">
            <w:pPr>
              <w:rPr>
                <w:rFonts w:ascii="Times New Roman" w:hAnsi="Times New Roman" w:cs="Times New Roman"/>
                <w:b/>
                <w:bCs/>
                <w:i/>
                <w:iCs/>
                <w:sz w:val="20"/>
                <w:szCs w:val="20"/>
              </w:rPr>
            </w:pPr>
          </w:p>
        </w:tc>
        <w:tc>
          <w:tcPr>
            <w:tcW w:w="1343" w:type="dxa"/>
            <w:noWrap/>
          </w:tcPr>
          <w:p w14:paraId="334B9B1E" w14:textId="77777777" w:rsidR="00B736B9" w:rsidRPr="000601D7" w:rsidRDefault="00B736B9" w:rsidP="006A020F">
            <w:pPr>
              <w:rPr>
                <w:rFonts w:ascii="Times New Roman" w:hAnsi="Times New Roman" w:cs="Times New Roman"/>
                <w:b/>
                <w:bCs/>
                <w:i/>
                <w:iCs/>
                <w:sz w:val="20"/>
                <w:szCs w:val="20"/>
              </w:rPr>
            </w:pPr>
          </w:p>
        </w:tc>
        <w:tc>
          <w:tcPr>
            <w:tcW w:w="1454" w:type="dxa"/>
            <w:noWrap/>
          </w:tcPr>
          <w:p w14:paraId="768AA231" w14:textId="77777777" w:rsidR="00B736B9" w:rsidRPr="000601D7" w:rsidRDefault="00B736B9" w:rsidP="006A020F">
            <w:pPr>
              <w:rPr>
                <w:rFonts w:ascii="Times New Roman" w:hAnsi="Times New Roman" w:cs="Times New Roman"/>
                <w:b/>
                <w:bCs/>
                <w:i/>
                <w:iCs/>
                <w:sz w:val="20"/>
                <w:szCs w:val="20"/>
              </w:rPr>
            </w:pPr>
          </w:p>
        </w:tc>
        <w:tc>
          <w:tcPr>
            <w:tcW w:w="1326" w:type="dxa"/>
            <w:noWrap/>
          </w:tcPr>
          <w:p w14:paraId="3F7D18E7" w14:textId="77777777" w:rsidR="00B736B9" w:rsidRPr="000601D7" w:rsidRDefault="00B736B9" w:rsidP="006A020F">
            <w:pPr>
              <w:rPr>
                <w:rFonts w:ascii="Times New Roman" w:hAnsi="Times New Roman" w:cs="Times New Roman"/>
                <w:b/>
                <w:bCs/>
                <w:i/>
                <w:iCs/>
                <w:sz w:val="20"/>
                <w:szCs w:val="20"/>
              </w:rPr>
            </w:pPr>
          </w:p>
        </w:tc>
        <w:tc>
          <w:tcPr>
            <w:tcW w:w="1226" w:type="dxa"/>
            <w:noWrap/>
          </w:tcPr>
          <w:p w14:paraId="3D312D5C" w14:textId="77777777" w:rsidR="00B736B9" w:rsidRPr="000601D7" w:rsidRDefault="00B736B9" w:rsidP="006A020F">
            <w:pPr>
              <w:rPr>
                <w:rFonts w:ascii="Times New Roman" w:hAnsi="Times New Roman" w:cs="Times New Roman"/>
                <w:b/>
                <w:bCs/>
                <w:i/>
                <w:iCs/>
                <w:sz w:val="20"/>
                <w:szCs w:val="20"/>
              </w:rPr>
            </w:pPr>
          </w:p>
        </w:tc>
      </w:tr>
      <w:tr w:rsidR="00B736B9" w:rsidRPr="000601D7" w14:paraId="45E70A12" w14:textId="77777777" w:rsidTr="00742F26">
        <w:trPr>
          <w:trHeight w:val="290"/>
        </w:trPr>
        <w:tc>
          <w:tcPr>
            <w:tcW w:w="1700" w:type="dxa"/>
            <w:noWrap/>
            <w:hideMark/>
          </w:tcPr>
          <w:p w14:paraId="54A609B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inpatient-level care, delivered by hospital-based health professionals, with high intensity technology involvement</w:t>
            </w:r>
          </w:p>
        </w:tc>
        <w:tc>
          <w:tcPr>
            <w:tcW w:w="1272" w:type="dxa"/>
            <w:noWrap/>
            <w:hideMark/>
          </w:tcPr>
          <w:p w14:paraId="00CEB3E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Herranz 2022</w:t>
            </w:r>
          </w:p>
        </w:tc>
        <w:tc>
          <w:tcPr>
            <w:tcW w:w="1425" w:type="dxa"/>
            <w:noWrap/>
            <w:hideMark/>
          </w:tcPr>
          <w:p w14:paraId="14D86E4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w:t>
            </w:r>
          </w:p>
        </w:tc>
        <w:tc>
          <w:tcPr>
            <w:tcW w:w="1462" w:type="dxa"/>
            <w:noWrap/>
            <w:hideMark/>
          </w:tcPr>
          <w:p w14:paraId="4E0B469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Non-surgical patients</w:t>
            </w:r>
          </w:p>
        </w:tc>
        <w:tc>
          <w:tcPr>
            <w:tcW w:w="1307" w:type="dxa"/>
            <w:noWrap/>
            <w:hideMark/>
          </w:tcPr>
          <w:p w14:paraId="21A058C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hideMark/>
          </w:tcPr>
          <w:p w14:paraId="1F7994F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High intensity - fully technology enabled</w:t>
            </w:r>
          </w:p>
        </w:tc>
        <w:tc>
          <w:tcPr>
            <w:tcW w:w="1343" w:type="dxa"/>
            <w:noWrap/>
            <w:hideMark/>
          </w:tcPr>
          <w:p w14:paraId="1654B20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 xml:space="preserve">Hospital-based health professionals </w:t>
            </w:r>
          </w:p>
        </w:tc>
        <w:tc>
          <w:tcPr>
            <w:tcW w:w="1454" w:type="dxa"/>
            <w:noWrap/>
            <w:hideMark/>
          </w:tcPr>
          <w:p w14:paraId="4A3F934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care (nurse home visiting for face to face activities)</w:t>
            </w:r>
          </w:p>
        </w:tc>
        <w:tc>
          <w:tcPr>
            <w:tcW w:w="1326" w:type="dxa"/>
            <w:noWrap/>
            <w:hideMark/>
          </w:tcPr>
          <w:p w14:paraId="0401327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hideMark/>
          </w:tcPr>
          <w:p w14:paraId="3CF9601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Electronic record system</w:t>
            </w:r>
          </w:p>
        </w:tc>
      </w:tr>
      <w:tr w:rsidR="00B736B9" w:rsidRPr="000601D7" w14:paraId="5D30A045" w14:textId="77777777" w:rsidTr="00742F26">
        <w:trPr>
          <w:trHeight w:val="290"/>
        </w:trPr>
        <w:tc>
          <w:tcPr>
            <w:tcW w:w="1700" w:type="dxa"/>
            <w:noWrap/>
            <w:hideMark/>
          </w:tcPr>
          <w:p w14:paraId="4B7A409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inpatient-level care, delivered by hospital-based health professionals, with high intensity technology involvement</w:t>
            </w:r>
          </w:p>
        </w:tc>
        <w:tc>
          <w:tcPr>
            <w:tcW w:w="1272" w:type="dxa"/>
            <w:noWrap/>
            <w:hideMark/>
          </w:tcPr>
          <w:p w14:paraId="2C0C917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Cryer 2012</w:t>
            </w:r>
          </w:p>
        </w:tc>
        <w:tc>
          <w:tcPr>
            <w:tcW w:w="1425" w:type="dxa"/>
            <w:noWrap/>
            <w:hideMark/>
          </w:tcPr>
          <w:p w14:paraId="7936177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 Early discharge</w:t>
            </w:r>
          </w:p>
        </w:tc>
        <w:tc>
          <w:tcPr>
            <w:tcW w:w="1462" w:type="dxa"/>
            <w:noWrap/>
            <w:hideMark/>
          </w:tcPr>
          <w:p w14:paraId="2B2F0CC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medical conditions</w:t>
            </w:r>
          </w:p>
        </w:tc>
        <w:tc>
          <w:tcPr>
            <w:tcW w:w="1307" w:type="dxa"/>
            <w:noWrap/>
            <w:hideMark/>
          </w:tcPr>
          <w:p w14:paraId="4709A1A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Presbyterian hospital at home</w:t>
            </w:r>
          </w:p>
        </w:tc>
        <w:tc>
          <w:tcPr>
            <w:tcW w:w="1433" w:type="dxa"/>
            <w:noWrap/>
            <w:hideMark/>
          </w:tcPr>
          <w:p w14:paraId="578A82F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Intermediate intensity - video conferencing, remote monitoring</w:t>
            </w:r>
          </w:p>
        </w:tc>
        <w:tc>
          <w:tcPr>
            <w:tcW w:w="1343" w:type="dxa"/>
            <w:noWrap/>
            <w:hideMark/>
          </w:tcPr>
          <w:p w14:paraId="77CE2F2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Hospital-based health professionals (including telehealth nurse)</w:t>
            </w:r>
          </w:p>
        </w:tc>
        <w:tc>
          <w:tcPr>
            <w:tcW w:w="1454" w:type="dxa"/>
            <w:noWrap/>
            <w:hideMark/>
          </w:tcPr>
          <w:p w14:paraId="3BF35EE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care (nurse and physician home visiting for face to face activities, remote monitoring)</w:t>
            </w:r>
          </w:p>
        </w:tc>
        <w:tc>
          <w:tcPr>
            <w:tcW w:w="1326" w:type="dxa"/>
            <w:noWrap/>
            <w:hideMark/>
          </w:tcPr>
          <w:p w14:paraId="028BBFA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Patient empowerment</w:t>
            </w:r>
          </w:p>
        </w:tc>
        <w:tc>
          <w:tcPr>
            <w:tcW w:w="1226" w:type="dxa"/>
            <w:noWrap/>
            <w:hideMark/>
          </w:tcPr>
          <w:p w14:paraId="4644EC7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Electronic record system</w:t>
            </w:r>
          </w:p>
        </w:tc>
      </w:tr>
      <w:tr w:rsidR="00B736B9" w:rsidRPr="000601D7" w14:paraId="3854471A" w14:textId="77777777" w:rsidTr="00742F26">
        <w:trPr>
          <w:trHeight w:val="290"/>
        </w:trPr>
        <w:tc>
          <w:tcPr>
            <w:tcW w:w="1700" w:type="dxa"/>
            <w:noWrap/>
            <w:hideMark/>
          </w:tcPr>
          <w:p w14:paraId="2D815E6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lastRenderedPageBreak/>
              <w:t>General inpatient-level care, delivered by hospital-based health professionals, with high intensity technology involvement</w:t>
            </w:r>
          </w:p>
        </w:tc>
        <w:tc>
          <w:tcPr>
            <w:tcW w:w="1272" w:type="dxa"/>
            <w:noWrap/>
            <w:hideMark/>
          </w:tcPr>
          <w:p w14:paraId="570F0EA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NCT04330378</w:t>
            </w:r>
          </w:p>
        </w:tc>
        <w:tc>
          <w:tcPr>
            <w:tcW w:w="1425" w:type="dxa"/>
            <w:noWrap/>
            <w:hideMark/>
          </w:tcPr>
          <w:p w14:paraId="77B2CF5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Unspecified</w:t>
            </w:r>
          </w:p>
        </w:tc>
        <w:tc>
          <w:tcPr>
            <w:tcW w:w="1462" w:type="dxa"/>
            <w:noWrap/>
            <w:hideMark/>
          </w:tcPr>
          <w:p w14:paraId="21C974A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medical conditions</w:t>
            </w:r>
          </w:p>
        </w:tc>
        <w:tc>
          <w:tcPr>
            <w:tcW w:w="1307" w:type="dxa"/>
            <w:noWrap/>
            <w:hideMark/>
          </w:tcPr>
          <w:p w14:paraId="488C228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hideMark/>
          </w:tcPr>
          <w:p w14:paraId="431546F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Intermediate intensity - communication, remote monitoring</w:t>
            </w:r>
          </w:p>
        </w:tc>
        <w:tc>
          <w:tcPr>
            <w:tcW w:w="1343" w:type="dxa"/>
            <w:noWrap/>
            <w:hideMark/>
          </w:tcPr>
          <w:p w14:paraId="224F8AB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Hospital-based health professionals</w:t>
            </w:r>
          </w:p>
        </w:tc>
        <w:tc>
          <w:tcPr>
            <w:tcW w:w="1454" w:type="dxa"/>
            <w:noWrap/>
            <w:hideMark/>
          </w:tcPr>
          <w:p w14:paraId="6088FE9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care (nurse and physician home visiting)</w:t>
            </w:r>
          </w:p>
        </w:tc>
        <w:tc>
          <w:tcPr>
            <w:tcW w:w="1326" w:type="dxa"/>
            <w:noWrap/>
            <w:hideMark/>
          </w:tcPr>
          <w:p w14:paraId="029BF9F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hideMark/>
          </w:tcPr>
          <w:p w14:paraId="34D05B8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0A619369" w14:textId="77777777" w:rsidTr="00742F26">
        <w:trPr>
          <w:trHeight w:val="290"/>
        </w:trPr>
        <w:tc>
          <w:tcPr>
            <w:tcW w:w="1700" w:type="dxa"/>
            <w:noWrap/>
            <w:hideMark/>
          </w:tcPr>
          <w:p w14:paraId="143880F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inpatient-level care (virtual), delivered by hospital-based health professionals, with high intensity technology involvement</w:t>
            </w:r>
          </w:p>
        </w:tc>
        <w:tc>
          <w:tcPr>
            <w:tcW w:w="1272" w:type="dxa"/>
            <w:noWrap/>
            <w:hideMark/>
          </w:tcPr>
          <w:p w14:paraId="56B9743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ACTRN 12621000692831</w:t>
            </w:r>
          </w:p>
        </w:tc>
        <w:tc>
          <w:tcPr>
            <w:tcW w:w="1425" w:type="dxa"/>
            <w:noWrap/>
            <w:hideMark/>
          </w:tcPr>
          <w:p w14:paraId="23ACBAC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Unspecified</w:t>
            </w:r>
          </w:p>
        </w:tc>
        <w:tc>
          <w:tcPr>
            <w:tcW w:w="1462" w:type="dxa"/>
            <w:noWrap/>
            <w:hideMark/>
          </w:tcPr>
          <w:p w14:paraId="34851DE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uncomplicated diverticulitis</w:t>
            </w:r>
          </w:p>
        </w:tc>
        <w:tc>
          <w:tcPr>
            <w:tcW w:w="1307" w:type="dxa"/>
            <w:noWrap/>
            <w:hideMark/>
          </w:tcPr>
          <w:p w14:paraId="71D8418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rpavirtual (Virtual Healthcare)</w:t>
            </w:r>
          </w:p>
        </w:tc>
        <w:tc>
          <w:tcPr>
            <w:tcW w:w="1433" w:type="dxa"/>
            <w:noWrap/>
            <w:hideMark/>
          </w:tcPr>
          <w:p w14:paraId="10572E3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Intermediate intensity - video conferencing, remote monitoring</w:t>
            </w:r>
          </w:p>
        </w:tc>
        <w:tc>
          <w:tcPr>
            <w:tcW w:w="1343" w:type="dxa"/>
            <w:noWrap/>
            <w:hideMark/>
          </w:tcPr>
          <w:p w14:paraId="7B93C65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Hospital-based health professionals (virtual ward doctors and nurses)</w:t>
            </w:r>
          </w:p>
        </w:tc>
        <w:tc>
          <w:tcPr>
            <w:tcW w:w="1454" w:type="dxa"/>
            <w:noWrap/>
            <w:hideMark/>
          </w:tcPr>
          <w:p w14:paraId="6F2E09A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care (virtual care, remote monitoring)</w:t>
            </w:r>
          </w:p>
        </w:tc>
        <w:tc>
          <w:tcPr>
            <w:tcW w:w="1326" w:type="dxa"/>
            <w:noWrap/>
            <w:hideMark/>
          </w:tcPr>
          <w:p w14:paraId="5435D95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hideMark/>
          </w:tcPr>
          <w:p w14:paraId="30DF879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684B1D23" w14:textId="77777777" w:rsidTr="00742F26">
        <w:trPr>
          <w:trHeight w:val="290"/>
        </w:trPr>
        <w:tc>
          <w:tcPr>
            <w:tcW w:w="1700" w:type="dxa"/>
            <w:noWrap/>
            <w:hideMark/>
          </w:tcPr>
          <w:p w14:paraId="5C60D7A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inpatient-level care (virtual), delivered by hospital-based health professionals, with high intensity technology involvement</w:t>
            </w:r>
          </w:p>
        </w:tc>
        <w:tc>
          <w:tcPr>
            <w:tcW w:w="1272" w:type="dxa"/>
            <w:noWrap/>
            <w:hideMark/>
          </w:tcPr>
          <w:p w14:paraId="0A3EA1A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Jakobsen 2013, 2014, 2015</w:t>
            </w:r>
          </w:p>
        </w:tc>
        <w:tc>
          <w:tcPr>
            <w:tcW w:w="1425" w:type="dxa"/>
            <w:noWrap/>
            <w:hideMark/>
          </w:tcPr>
          <w:p w14:paraId="1FCB3D2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w:t>
            </w:r>
          </w:p>
        </w:tc>
        <w:tc>
          <w:tcPr>
            <w:tcW w:w="1462" w:type="dxa"/>
            <w:noWrap/>
            <w:hideMark/>
          </w:tcPr>
          <w:p w14:paraId="52F7078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COPD acute exacerbations</w:t>
            </w:r>
          </w:p>
        </w:tc>
        <w:tc>
          <w:tcPr>
            <w:tcW w:w="1307" w:type="dxa"/>
            <w:noWrap/>
            <w:hideMark/>
          </w:tcPr>
          <w:p w14:paraId="69E946A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Virtual Hospital</w:t>
            </w:r>
          </w:p>
        </w:tc>
        <w:tc>
          <w:tcPr>
            <w:tcW w:w="1433" w:type="dxa"/>
            <w:noWrap/>
            <w:hideMark/>
          </w:tcPr>
          <w:p w14:paraId="354912E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Intermediate intensity - video conferencing, remote monitoring</w:t>
            </w:r>
          </w:p>
        </w:tc>
        <w:tc>
          <w:tcPr>
            <w:tcW w:w="1343" w:type="dxa"/>
            <w:noWrap/>
            <w:hideMark/>
          </w:tcPr>
          <w:p w14:paraId="4F66AFE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Hospital-based health professionals (virtual ward doctor and nurse)</w:t>
            </w:r>
          </w:p>
        </w:tc>
        <w:tc>
          <w:tcPr>
            <w:tcW w:w="1454" w:type="dxa"/>
            <w:noWrap/>
            <w:hideMark/>
          </w:tcPr>
          <w:p w14:paraId="31784E6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Speciality treatment (COPD treatment, virtual round/ remote monitoring)</w:t>
            </w:r>
          </w:p>
        </w:tc>
        <w:tc>
          <w:tcPr>
            <w:tcW w:w="1326" w:type="dxa"/>
            <w:noWrap/>
            <w:hideMark/>
          </w:tcPr>
          <w:p w14:paraId="6F63779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Patient empowerment</w:t>
            </w:r>
          </w:p>
        </w:tc>
        <w:tc>
          <w:tcPr>
            <w:tcW w:w="1226" w:type="dxa"/>
            <w:noWrap/>
            <w:hideMark/>
          </w:tcPr>
          <w:p w14:paraId="55EFB6F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53BA5BD5" w14:textId="77777777" w:rsidTr="00742F26">
        <w:trPr>
          <w:trHeight w:val="290"/>
        </w:trPr>
        <w:tc>
          <w:tcPr>
            <w:tcW w:w="1700" w:type="dxa"/>
            <w:noWrap/>
          </w:tcPr>
          <w:p w14:paraId="24A9A7C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 xml:space="preserve">General inpatient-level care (virtual), delivered by hospital-based health professionals, </w:t>
            </w:r>
            <w:r w:rsidRPr="000601D7">
              <w:rPr>
                <w:rFonts w:ascii="Times New Roman" w:hAnsi="Times New Roman" w:cs="Times New Roman"/>
                <w:sz w:val="20"/>
                <w:szCs w:val="20"/>
              </w:rPr>
              <w:lastRenderedPageBreak/>
              <w:t>with high intensity technology involvement</w:t>
            </w:r>
          </w:p>
        </w:tc>
        <w:tc>
          <w:tcPr>
            <w:tcW w:w="1272" w:type="dxa"/>
            <w:noWrap/>
          </w:tcPr>
          <w:p w14:paraId="1B962B8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lastRenderedPageBreak/>
              <w:t>Gallier 2021</w:t>
            </w:r>
          </w:p>
        </w:tc>
        <w:tc>
          <w:tcPr>
            <w:tcW w:w="1425" w:type="dxa"/>
            <w:noWrap/>
          </w:tcPr>
          <w:p w14:paraId="6B10904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w:t>
            </w:r>
          </w:p>
        </w:tc>
        <w:tc>
          <w:tcPr>
            <w:tcW w:w="1462" w:type="dxa"/>
            <w:noWrap/>
          </w:tcPr>
          <w:p w14:paraId="757C5433"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COVID-19</w:t>
            </w:r>
          </w:p>
        </w:tc>
        <w:tc>
          <w:tcPr>
            <w:tcW w:w="1307" w:type="dxa"/>
            <w:noWrap/>
          </w:tcPr>
          <w:p w14:paraId="3DB7295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Covid virtual ward (discharge within 24 hours of presentation)</w:t>
            </w:r>
          </w:p>
        </w:tc>
        <w:tc>
          <w:tcPr>
            <w:tcW w:w="1433" w:type="dxa"/>
            <w:noWrap/>
          </w:tcPr>
          <w:p w14:paraId="36B95EA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Intermediate intensity</w:t>
            </w:r>
          </w:p>
        </w:tc>
        <w:tc>
          <w:tcPr>
            <w:tcW w:w="1343" w:type="dxa"/>
            <w:noWrap/>
          </w:tcPr>
          <w:p w14:paraId="0070C5B3"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based health professionals (remote virtual ward)</w:t>
            </w:r>
          </w:p>
        </w:tc>
        <w:tc>
          <w:tcPr>
            <w:tcW w:w="1454" w:type="dxa"/>
            <w:noWrap/>
          </w:tcPr>
          <w:p w14:paraId="015D0AC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care services</w:t>
            </w:r>
          </w:p>
        </w:tc>
        <w:tc>
          <w:tcPr>
            <w:tcW w:w="1326" w:type="dxa"/>
            <w:noWrap/>
          </w:tcPr>
          <w:p w14:paraId="6972D78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tcPr>
          <w:p w14:paraId="75C2F83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Electronic record system</w:t>
            </w:r>
          </w:p>
        </w:tc>
      </w:tr>
      <w:tr w:rsidR="00B736B9" w:rsidRPr="000601D7" w14:paraId="517A660D" w14:textId="77777777" w:rsidTr="00742F26">
        <w:trPr>
          <w:trHeight w:val="290"/>
        </w:trPr>
        <w:tc>
          <w:tcPr>
            <w:tcW w:w="1700" w:type="dxa"/>
            <w:noWrap/>
          </w:tcPr>
          <w:p w14:paraId="2F61D73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inpatient-level care (virtual), delivered by hospital-based health professionals, with high intensity technology involvement</w:t>
            </w:r>
          </w:p>
        </w:tc>
        <w:tc>
          <w:tcPr>
            <w:tcW w:w="1272" w:type="dxa"/>
            <w:noWrap/>
          </w:tcPr>
          <w:p w14:paraId="578A34D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NCT05920304</w:t>
            </w:r>
          </w:p>
        </w:tc>
        <w:tc>
          <w:tcPr>
            <w:tcW w:w="1425" w:type="dxa"/>
            <w:noWrap/>
          </w:tcPr>
          <w:p w14:paraId="6C1A107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w:t>
            </w:r>
          </w:p>
        </w:tc>
        <w:tc>
          <w:tcPr>
            <w:tcW w:w="1462" w:type="dxa"/>
            <w:noWrap/>
          </w:tcPr>
          <w:p w14:paraId="3EF6A8C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unspecified acute medical conditions</w:t>
            </w:r>
          </w:p>
        </w:tc>
        <w:tc>
          <w:tcPr>
            <w:tcW w:w="1307" w:type="dxa"/>
            <w:noWrap/>
          </w:tcPr>
          <w:p w14:paraId="17B6BF2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virtual Hospital at Home</w:t>
            </w:r>
          </w:p>
        </w:tc>
        <w:tc>
          <w:tcPr>
            <w:tcW w:w="1433" w:type="dxa"/>
            <w:noWrap/>
          </w:tcPr>
          <w:p w14:paraId="58D1011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Intermediate intensity (communication and monitoring)</w:t>
            </w:r>
          </w:p>
        </w:tc>
        <w:tc>
          <w:tcPr>
            <w:tcW w:w="1343" w:type="dxa"/>
            <w:noWrap/>
          </w:tcPr>
          <w:p w14:paraId="652447E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based health professionals (remote virtual ward, face to face activities)</w:t>
            </w:r>
          </w:p>
        </w:tc>
        <w:tc>
          <w:tcPr>
            <w:tcW w:w="1454" w:type="dxa"/>
            <w:noWrap/>
          </w:tcPr>
          <w:p w14:paraId="3BE6E2E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care services</w:t>
            </w:r>
          </w:p>
        </w:tc>
        <w:tc>
          <w:tcPr>
            <w:tcW w:w="1326" w:type="dxa"/>
            <w:noWrap/>
          </w:tcPr>
          <w:p w14:paraId="239C638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tcPr>
          <w:p w14:paraId="41A4270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407AED07" w14:textId="77777777" w:rsidTr="00742F26">
        <w:trPr>
          <w:trHeight w:val="290"/>
        </w:trPr>
        <w:tc>
          <w:tcPr>
            <w:tcW w:w="1700" w:type="dxa"/>
            <w:noWrap/>
            <w:hideMark/>
          </w:tcPr>
          <w:p w14:paraId="5FA9DC22" w14:textId="77777777" w:rsidR="00B736B9" w:rsidRPr="000601D7" w:rsidRDefault="00B736B9" w:rsidP="006A020F">
            <w:pPr>
              <w:rPr>
                <w:rFonts w:ascii="Times New Roman" w:hAnsi="Times New Roman" w:cs="Times New Roman"/>
                <w:b/>
                <w:bCs/>
                <w:i/>
                <w:iCs/>
                <w:sz w:val="20"/>
                <w:szCs w:val="20"/>
              </w:rPr>
            </w:pPr>
            <w:r w:rsidRPr="000601D7">
              <w:rPr>
                <w:rFonts w:ascii="Times New Roman" w:hAnsi="Times New Roman" w:cs="Times New Roman"/>
                <w:b/>
                <w:bCs/>
                <w:i/>
                <w:iCs/>
                <w:sz w:val="20"/>
                <w:szCs w:val="20"/>
              </w:rPr>
              <w:t>General inpatient-level care, delivered by hospital- or community-based health professionals, with low intensity technology involvement (16 specific interventions)</w:t>
            </w:r>
          </w:p>
        </w:tc>
        <w:tc>
          <w:tcPr>
            <w:tcW w:w="1272" w:type="dxa"/>
            <w:noWrap/>
          </w:tcPr>
          <w:p w14:paraId="126EF546" w14:textId="77777777" w:rsidR="00B736B9" w:rsidRPr="000601D7" w:rsidRDefault="00B736B9" w:rsidP="006A020F">
            <w:pPr>
              <w:rPr>
                <w:rFonts w:ascii="Times New Roman" w:hAnsi="Times New Roman" w:cs="Times New Roman"/>
                <w:b/>
                <w:bCs/>
                <w:i/>
                <w:iCs/>
                <w:sz w:val="20"/>
                <w:szCs w:val="20"/>
              </w:rPr>
            </w:pPr>
          </w:p>
        </w:tc>
        <w:tc>
          <w:tcPr>
            <w:tcW w:w="1425" w:type="dxa"/>
            <w:noWrap/>
          </w:tcPr>
          <w:p w14:paraId="45C427A4" w14:textId="77777777" w:rsidR="00B736B9" w:rsidRPr="000601D7" w:rsidRDefault="00B736B9" w:rsidP="006A020F">
            <w:pPr>
              <w:rPr>
                <w:rFonts w:ascii="Times New Roman" w:hAnsi="Times New Roman" w:cs="Times New Roman"/>
                <w:b/>
                <w:bCs/>
                <w:i/>
                <w:iCs/>
                <w:sz w:val="20"/>
                <w:szCs w:val="20"/>
              </w:rPr>
            </w:pPr>
          </w:p>
        </w:tc>
        <w:tc>
          <w:tcPr>
            <w:tcW w:w="1462" w:type="dxa"/>
            <w:noWrap/>
          </w:tcPr>
          <w:p w14:paraId="113194AD" w14:textId="77777777" w:rsidR="00B736B9" w:rsidRPr="000601D7" w:rsidRDefault="00B736B9" w:rsidP="006A020F">
            <w:pPr>
              <w:rPr>
                <w:rFonts w:ascii="Times New Roman" w:hAnsi="Times New Roman" w:cs="Times New Roman"/>
                <w:b/>
                <w:bCs/>
                <w:i/>
                <w:iCs/>
                <w:sz w:val="20"/>
                <w:szCs w:val="20"/>
              </w:rPr>
            </w:pPr>
          </w:p>
        </w:tc>
        <w:tc>
          <w:tcPr>
            <w:tcW w:w="1307" w:type="dxa"/>
            <w:noWrap/>
          </w:tcPr>
          <w:p w14:paraId="36215903" w14:textId="77777777" w:rsidR="00B736B9" w:rsidRPr="000601D7" w:rsidRDefault="00B736B9" w:rsidP="006A020F">
            <w:pPr>
              <w:rPr>
                <w:rFonts w:ascii="Times New Roman" w:hAnsi="Times New Roman" w:cs="Times New Roman"/>
                <w:b/>
                <w:bCs/>
                <w:i/>
                <w:iCs/>
                <w:sz w:val="20"/>
                <w:szCs w:val="20"/>
              </w:rPr>
            </w:pPr>
          </w:p>
        </w:tc>
        <w:tc>
          <w:tcPr>
            <w:tcW w:w="1433" w:type="dxa"/>
            <w:noWrap/>
          </w:tcPr>
          <w:p w14:paraId="3860895A" w14:textId="77777777" w:rsidR="00B736B9" w:rsidRPr="000601D7" w:rsidRDefault="00B736B9" w:rsidP="006A020F">
            <w:pPr>
              <w:rPr>
                <w:rFonts w:ascii="Times New Roman" w:hAnsi="Times New Roman" w:cs="Times New Roman"/>
                <w:b/>
                <w:bCs/>
                <w:i/>
                <w:iCs/>
                <w:sz w:val="20"/>
                <w:szCs w:val="20"/>
              </w:rPr>
            </w:pPr>
          </w:p>
        </w:tc>
        <w:tc>
          <w:tcPr>
            <w:tcW w:w="1343" w:type="dxa"/>
            <w:noWrap/>
          </w:tcPr>
          <w:p w14:paraId="6A82238D" w14:textId="77777777" w:rsidR="00B736B9" w:rsidRPr="000601D7" w:rsidRDefault="00B736B9" w:rsidP="006A020F">
            <w:pPr>
              <w:rPr>
                <w:rFonts w:ascii="Times New Roman" w:hAnsi="Times New Roman" w:cs="Times New Roman"/>
                <w:b/>
                <w:bCs/>
                <w:i/>
                <w:iCs/>
                <w:sz w:val="20"/>
                <w:szCs w:val="20"/>
              </w:rPr>
            </w:pPr>
          </w:p>
        </w:tc>
        <w:tc>
          <w:tcPr>
            <w:tcW w:w="1454" w:type="dxa"/>
            <w:noWrap/>
          </w:tcPr>
          <w:p w14:paraId="1D9ABA9B" w14:textId="77777777" w:rsidR="00B736B9" w:rsidRPr="000601D7" w:rsidRDefault="00B736B9" w:rsidP="006A020F">
            <w:pPr>
              <w:rPr>
                <w:rFonts w:ascii="Times New Roman" w:hAnsi="Times New Roman" w:cs="Times New Roman"/>
                <w:b/>
                <w:bCs/>
                <w:i/>
                <w:iCs/>
                <w:sz w:val="20"/>
                <w:szCs w:val="20"/>
              </w:rPr>
            </w:pPr>
          </w:p>
        </w:tc>
        <w:tc>
          <w:tcPr>
            <w:tcW w:w="1326" w:type="dxa"/>
            <w:noWrap/>
          </w:tcPr>
          <w:p w14:paraId="53F592BE" w14:textId="77777777" w:rsidR="00B736B9" w:rsidRPr="000601D7" w:rsidRDefault="00B736B9" w:rsidP="006A020F">
            <w:pPr>
              <w:rPr>
                <w:rFonts w:ascii="Times New Roman" w:hAnsi="Times New Roman" w:cs="Times New Roman"/>
                <w:b/>
                <w:bCs/>
                <w:i/>
                <w:iCs/>
                <w:sz w:val="20"/>
                <w:szCs w:val="20"/>
              </w:rPr>
            </w:pPr>
          </w:p>
        </w:tc>
        <w:tc>
          <w:tcPr>
            <w:tcW w:w="1226" w:type="dxa"/>
            <w:noWrap/>
          </w:tcPr>
          <w:p w14:paraId="0F0B52FA" w14:textId="77777777" w:rsidR="00B736B9" w:rsidRPr="000601D7" w:rsidRDefault="00B736B9" w:rsidP="006A020F">
            <w:pPr>
              <w:rPr>
                <w:rFonts w:ascii="Times New Roman" w:hAnsi="Times New Roman" w:cs="Times New Roman"/>
                <w:b/>
                <w:bCs/>
                <w:i/>
                <w:iCs/>
                <w:sz w:val="20"/>
                <w:szCs w:val="20"/>
              </w:rPr>
            </w:pPr>
          </w:p>
        </w:tc>
      </w:tr>
      <w:tr w:rsidR="00B736B9" w:rsidRPr="000601D7" w14:paraId="138DCA58" w14:textId="77777777" w:rsidTr="00742F26">
        <w:trPr>
          <w:trHeight w:val="290"/>
        </w:trPr>
        <w:tc>
          <w:tcPr>
            <w:tcW w:w="1700" w:type="dxa"/>
            <w:noWrap/>
            <w:hideMark/>
          </w:tcPr>
          <w:p w14:paraId="46E405D3"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inpatient-level care, delivered by hospital based health professionals, with low intensity technology involvement</w:t>
            </w:r>
          </w:p>
        </w:tc>
        <w:tc>
          <w:tcPr>
            <w:tcW w:w="1272" w:type="dxa"/>
            <w:noWrap/>
            <w:hideMark/>
          </w:tcPr>
          <w:p w14:paraId="34C0592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Ansari 2009</w:t>
            </w:r>
          </w:p>
        </w:tc>
        <w:tc>
          <w:tcPr>
            <w:tcW w:w="1425" w:type="dxa"/>
            <w:noWrap/>
            <w:hideMark/>
          </w:tcPr>
          <w:p w14:paraId="5228FD6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w:t>
            </w:r>
          </w:p>
        </w:tc>
        <w:tc>
          <w:tcPr>
            <w:tcW w:w="1462" w:type="dxa"/>
            <w:noWrap/>
            <w:hideMark/>
          </w:tcPr>
          <w:p w14:paraId="098EB9F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COPD acute exacerbations</w:t>
            </w:r>
          </w:p>
        </w:tc>
        <w:tc>
          <w:tcPr>
            <w:tcW w:w="1307" w:type="dxa"/>
            <w:noWrap/>
            <w:hideMark/>
          </w:tcPr>
          <w:p w14:paraId="4380957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Urgent Care Team of nurse practitioners in communities</w:t>
            </w:r>
          </w:p>
        </w:tc>
        <w:tc>
          <w:tcPr>
            <w:tcW w:w="1433" w:type="dxa"/>
            <w:noWrap/>
            <w:hideMark/>
          </w:tcPr>
          <w:p w14:paraId="36F1D4B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 - telephone</w:t>
            </w:r>
          </w:p>
        </w:tc>
        <w:tc>
          <w:tcPr>
            <w:tcW w:w="1343" w:type="dxa"/>
            <w:noWrap/>
            <w:hideMark/>
          </w:tcPr>
          <w:p w14:paraId="7679261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outreach nurse dominated (hospital visiting nurses)</w:t>
            </w:r>
          </w:p>
        </w:tc>
        <w:tc>
          <w:tcPr>
            <w:tcW w:w="1454" w:type="dxa"/>
            <w:noWrap/>
            <w:hideMark/>
          </w:tcPr>
          <w:p w14:paraId="20B775D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Speciality treatment (COPD treatment, nurse home visiting)</w:t>
            </w:r>
          </w:p>
        </w:tc>
        <w:tc>
          <w:tcPr>
            <w:tcW w:w="1326" w:type="dxa"/>
            <w:noWrap/>
            <w:hideMark/>
          </w:tcPr>
          <w:p w14:paraId="393043D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hideMark/>
          </w:tcPr>
          <w:p w14:paraId="0BA6A82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207FC491" w14:textId="77777777" w:rsidTr="00742F26">
        <w:trPr>
          <w:trHeight w:val="290"/>
        </w:trPr>
        <w:tc>
          <w:tcPr>
            <w:tcW w:w="1700" w:type="dxa"/>
            <w:noWrap/>
          </w:tcPr>
          <w:p w14:paraId="4198543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lastRenderedPageBreak/>
              <w:t>General inpatient-level care, delivered by hospital based health professionals, with low intensity technology involvement</w:t>
            </w:r>
          </w:p>
        </w:tc>
        <w:tc>
          <w:tcPr>
            <w:tcW w:w="1272" w:type="dxa"/>
            <w:noWrap/>
          </w:tcPr>
          <w:p w14:paraId="0BE33E9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Bagust 2002, Sartain 2002, ISRCTN11421664</w:t>
            </w:r>
          </w:p>
        </w:tc>
        <w:tc>
          <w:tcPr>
            <w:tcW w:w="1425" w:type="dxa"/>
            <w:noWrap/>
          </w:tcPr>
          <w:p w14:paraId="27E5B9D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w:t>
            </w:r>
          </w:p>
        </w:tc>
        <w:tc>
          <w:tcPr>
            <w:tcW w:w="1462" w:type="dxa"/>
            <w:noWrap/>
          </w:tcPr>
          <w:p w14:paraId="33175EC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Hospitalised ill children</w:t>
            </w:r>
          </w:p>
        </w:tc>
        <w:tc>
          <w:tcPr>
            <w:tcW w:w="1307" w:type="dxa"/>
            <w:noWrap/>
          </w:tcPr>
          <w:p w14:paraId="229B9A7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paediatric hospital at home scheme (a nursing scheme)</w:t>
            </w:r>
          </w:p>
        </w:tc>
        <w:tc>
          <w:tcPr>
            <w:tcW w:w="1433" w:type="dxa"/>
            <w:noWrap/>
          </w:tcPr>
          <w:p w14:paraId="4681741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 - telephone</w:t>
            </w:r>
          </w:p>
        </w:tc>
        <w:tc>
          <w:tcPr>
            <w:tcW w:w="1343" w:type="dxa"/>
            <w:noWrap/>
          </w:tcPr>
          <w:p w14:paraId="6F504EC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based health professionals (nurse dominated, hospital consultants supervised)</w:t>
            </w:r>
          </w:p>
        </w:tc>
        <w:tc>
          <w:tcPr>
            <w:tcW w:w="1454" w:type="dxa"/>
            <w:noWrap/>
          </w:tcPr>
          <w:p w14:paraId="76EC1F9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Nursing care (nurse home visiting)</w:t>
            </w:r>
          </w:p>
        </w:tc>
        <w:tc>
          <w:tcPr>
            <w:tcW w:w="1326" w:type="dxa"/>
            <w:noWrap/>
          </w:tcPr>
          <w:p w14:paraId="5B85775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Patient empowerment</w:t>
            </w:r>
          </w:p>
        </w:tc>
        <w:tc>
          <w:tcPr>
            <w:tcW w:w="1226" w:type="dxa"/>
            <w:noWrap/>
          </w:tcPr>
          <w:p w14:paraId="2A4126F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4B454850" w14:textId="77777777" w:rsidTr="00742F26">
        <w:trPr>
          <w:trHeight w:val="290"/>
        </w:trPr>
        <w:tc>
          <w:tcPr>
            <w:tcW w:w="1700" w:type="dxa"/>
            <w:noWrap/>
          </w:tcPr>
          <w:p w14:paraId="60A4C06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inpatient-level care, delivered by hospital-based health professionals, with low intensity technology involvement</w:t>
            </w:r>
          </w:p>
        </w:tc>
        <w:tc>
          <w:tcPr>
            <w:tcW w:w="1272" w:type="dxa"/>
            <w:noWrap/>
          </w:tcPr>
          <w:p w14:paraId="2B76CF9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Hendricks 2011; Talcott 2011</w:t>
            </w:r>
          </w:p>
        </w:tc>
        <w:tc>
          <w:tcPr>
            <w:tcW w:w="1425" w:type="dxa"/>
            <w:noWrap/>
          </w:tcPr>
          <w:p w14:paraId="0806C45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w:t>
            </w:r>
          </w:p>
        </w:tc>
        <w:tc>
          <w:tcPr>
            <w:tcW w:w="1462" w:type="dxa"/>
            <w:noWrap/>
          </w:tcPr>
          <w:p w14:paraId="06A6704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Febrile neutropenia</w:t>
            </w:r>
          </w:p>
        </w:tc>
        <w:tc>
          <w:tcPr>
            <w:tcW w:w="1307" w:type="dxa"/>
            <w:noWrap/>
          </w:tcPr>
          <w:p w14:paraId="3A2E429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Home care (early discharge for IV antibiotics)</w:t>
            </w:r>
          </w:p>
        </w:tc>
        <w:tc>
          <w:tcPr>
            <w:tcW w:w="1433" w:type="dxa"/>
            <w:noWrap/>
          </w:tcPr>
          <w:p w14:paraId="1BBE4D5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w:t>
            </w:r>
          </w:p>
        </w:tc>
        <w:tc>
          <w:tcPr>
            <w:tcW w:w="1343" w:type="dxa"/>
            <w:noWrap/>
          </w:tcPr>
          <w:p w14:paraId="6EA8CC7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based health professionals</w:t>
            </w:r>
          </w:p>
        </w:tc>
        <w:tc>
          <w:tcPr>
            <w:tcW w:w="1454" w:type="dxa"/>
            <w:noWrap/>
          </w:tcPr>
          <w:p w14:paraId="5CB8688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IV antibiotics at home</w:t>
            </w:r>
          </w:p>
        </w:tc>
        <w:tc>
          <w:tcPr>
            <w:tcW w:w="1326" w:type="dxa"/>
            <w:noWrap/>
          </w:tcPr>
          <w:p w14:paraId="298F4D4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Non-patient empowerment</w:t>
            </w:r>
          </w:p>
        </w:tc>
        <w:tc>
          <w:tcPr>
            <w:tcW w:w="1226" w:type="dxa"/>
            <w:noWrap/>
          </w:tcPr>
          <w:p w14:paraId="799459C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4A87FFAD" w14:textId="77777777" w:rsidTr="00742F26">
        <w:trPr>
          <w:trHeight w:val="290"/>
        </w:trPr>
        <w:tc>
          <w:tcPr>
            <w:tcW w:w="1700" w:type="dxa"/>
            <w:noWrap/>
          </w:tcPr>
          <w:p w14:paraId="3BF40C3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inpatient-level care, delivered by hospital based health professionals, with low intensity technology involvement</w:t>
            </w:r>
          </w:p>
        </w:tc>
        <w:tc>
          <w:tcPr>
            <w:tcW w:w="1272" w:type="dxa"/>
            <w:noWrap/>
          </w:tcPr>
          <w:p w14:paraId="1C865E93"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Toral-Lopez 2017</w:t>
            </w:r>
          </w:p>
        </w:tc>
        <w:tc>
          <w:tcPr>
            <w:tcW w:w="1425" w:type="dxa"/>
            <w:noWrap/>
          </w:tcPr>
          <w:p w14:paraId="69E6DBC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w:t>
            </w:r>
          </w:p>
        </w:tc>
        <w:tc>
          <w:tcPr>
            <w:tcW w:w="1462" w:type="dxa"/>
            <w:noWrap/>
          </w:tcPr>
          <w:p w14:paraId="588A723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Hospitalised ill children</w:t>
            </w:r>
          </w:p>
        </w:tc>
        <w:tc>
          <w:tcPr>
            <w:tcW w:w="1307" w:type="dxa"/>
            <w:noWrap/>
          </w:tcPr>
          <w:p w14:paraId="524C19F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 intervention</w:t>
            </w:r>
          </w:p>
        </w:tc>
        <w:tc>
          <w:tcPr>
            <w:tcW w:w="1433" w:type="dxa"/>
            <w:noWrap/>
          </w:tcPr>
          <w:p w14:paraId="4C8D1A3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 – telephone</w:t>
            </w:r>
          </w:p>
        </w:tc>
        <w:tc>
          <w:tcPr>
            <w:tcW w:w="1343" w:type="dxa"/>
            <w:noWrap/>
          </w:tcPr>
          <w:p w14:paraId="5C33384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outreach nurse dominated</w:t>
            </w:r>
          </w:p>
        </w:tc>
        <w:tc>
          <w:tcPr>
            <w:tcW w:w="1454" w:type="dxa"/>
            <w:noWrap/>
          </w:tcPr>
          <w:p w14:paraId="34039BA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Nursing care (nurse home visiting)</w:t>
            </w:r>
          </w:p>
        </w:tc>
        <w:tc>
          <w:tcPr>
            <w:tcW w:w="1326" w:type="dxa"/>
            <w:noWrap/>
          </w:tcPr>
          <w:p w14:paraId="0977C3B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tcPr>
          <w:p w14:paraId="529C201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5E9D4AA3" w14:textId="77777777" w:rsidTr="00742F26">
        <w:trPr>
          <w:trHeight w:val="290"/>
        </w:trPr>
        <w:tc>
          <w:tcPr>
            <w:tcW w:w="1700" w:type="dxa"/>
            <w:noWrap/>
          </w:tcPr>
          <w:p w14:paraId="5E686A3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 xml:space="preserve">General inpatient-level care, delivered by hospital-based health professionals, with low intensity </w:t>
            </w:r>
            <w:r w:rsidRPr="000601D7">
              <w:rPr>
                <w:rFonts w:ascii="Times New Roman" w:hAnsi="Times New Roman" w:cs="Times New Roman"/>
                <w:sz w:val="20"/>
                <w:szCs w:val="20"/>
              </w:rPr>
              <w:lastRenderedPageBreak/>
              <w:t>technology involvement</w:t>
            </w:r>
          </w:p>
        </w:tc>
        <w:tc>
          <w:tcPr>
            <w:tcW w:w="1272" w:type="dxa"/>
            <w:noWrap/>
          </w:tcPr>
          <w:p w14:paraId="66BF75B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lastRenderedPageBreak/>
              <w:t>Ince 2014</w:t>
            </w:r>
          </w:p>
        </w:tc>
        <w:tc>
          <w:tcPr>
            <w:tcW w:w="1425" w:type="dxa"/>
            <w:noWrap/>
          </w:tcPr>
          <w:p w14:paraId="5A135D4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w:t>
            </w:r>
          </w:p>
        </w:tc>
        <w:tc>
          <w:tcPr>
            <w:tcW w:w="1462" w:type="dxa"/>
            <w:noWrap/>
          </w:tcPr>
          <w:p w14:paraId="33EEFD7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pancreatitis</w:t>
            </w:r>
          </w:p>
        </w:tc>
        <w:tc>
          <w:tcPr>
            <w:tcW w:w="1307" w:type="dxa"/>
            <w:noWrap/>
          </w:tcPr>
          <w:p w14:paraId="727E4AF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Home group</w:t>
            </w:r>
          </w:p>
        </w:tc>
        <w:tc>
          <w:tcPr>
            <w:tcW w:w="1433" w:type="dxa"/>
            <w:noWrap/>
          </w:tcPr>
          <w:p w14:paraId="720EE14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 – telephone</w:t>
            </w:r>
          </w:p>
        </w:tc>
        <w:tc>
          <w:tcPr>
            <w:tcW w:w="1343" w:type="dxa"/>
            <w:noWrap/>
          </w:tcPr>
          <w:p w14:paraId="3FE59B9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Hospital-based health professionals</w:t>
            </w:r>
          </w:p>
        </w:tc>
        <w:tc>
          <w:tcPr>
            <w:tcW w:w="1454" w:type="dxa"/>
            <w:noWrap/>
          </w:tcPr>
          <w:p w14:paraId="668EC34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Nursing care (IV infusion, nurse home visiting for face to face activities)</w:t>
            </w:r>
          </w:p>
        </w:tc>
        <w:tc>
          <w:tcPr>
            <w:tcW w:w="1326" w:type="dxa"/>
            <w:noWrap/>
          </w:tcPr>
          <w:p w14:paraId="0DE54E7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Patient empowerment</w:t>
            </w:r>
          </w:p>
        </w:tc>
        <w:tc>
          <w:tcPr>
            <w:tcW w:w="1226" w:type="dxa"/>
            <w:noWrap/>
          </w:tcPr>
          <w:p w14:paraId="30FFC10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23010E74" w14:textId="77777777" w:rsidTr="00742F26">
        <w:trPr>
          <w:trHeight w:val="290"/>
        </w:trPr>
        <w:tc>
          <w:tcPr>
            <w:tcW w:w="1700" w:type="dxa"/>
            <w:noWrap/>
            <w:hideMark/>
          </w:tcPr>
          <w:p w14:paraId="53453D4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inpatient-level care, delivered by hospital based health professionals, with low intensity technology involvement</w:t>
            </w:r>
          </w:p>
        </w:tc>
        <w:tc>
          <w:tcPr>
            <w:tcW w:w="1272" w:type="dxa"/>
            <w:noWrap/>
            <w:hideMark/>
          </w:tcPr>
          <w:p w14:paraId="224CECD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Mendoza 2009</w:t>
            </w:r>
          </w:p>
        </w:tc>
        <w:tc>
          <w:tcPr>
            <w:tcW w:w="1425" w:type="dxa"/>
            <w:noWrap/>
            <w:hideMark/>
          </w:tcPr>
          <w:p w14:paraId="7C26CD5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w:t>
            </w:r>
          </w:p>
        </w:tc>
        <w:tc>
          <w:tcPr>
            <w:tcW w:w="1462" w:type="dxa"/>
            <w:noWrap/>
            <w:hideMark/>
          </w:tcPr>
          <w:p w14:paraId="77A08F9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decompensation of chronic heart failure</w:t>
            </w:r>
          </w:p>
        </w:tc>
        <w:tc>
          <w:tcPr>
            <w:tcW w:w="1307" w:type="dxa"/>
            <w:noWrap/>
            <w:hideMark/>
          </w:tcPr>
          <w:p w14:paraId="65B29AE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hideMark/>
          </w:tcPr>
          <w:p w14:paraId="0FED8F8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 – telephone</w:t>
            </w:r>
          </w:p>
        </w:tc>
        <w:tc>
          <w:tcPr>
            <w:tcW w:w="1343" w:type="dxa"/>
            <w:noWrap/>
            <w:hideMark/>
          </w:tcPr>
          <w:p w14:paraId="27A7C7F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based health professionals</w:t>
            </w:r>
          </w:p>
        </w:tc>
        <w:tc>
          <w:tcPr>
            <w:tcW w:w="1454" w:type="dxa"/>
            <w:noWrap/>
            <w:hideMark/>
          </w:tcPr>
          <w:p w14:paraId="6AAF491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care (nurse home visiting)</w:t>
            </w:r>
          </w:p>
        </w:tc>
        <w:tc>
          <w:tcPr>
            <w:tcW w:w="1326" w:type="dxa"/>
            <w:noWrap/>
            <w:hideMark/>
          </w:tcPr>
          <w:p w14:paraId="6193C29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hideMark/>
          </w:tcPr>
          <w:p w14:paraId="7C9CB60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4B32AE9D" w14:textId="77777777" w:rsidTr="00742F26">
        <w:trPr>
          <w:trHeight w:val="290"/>
        </w:trPr>
        <w:tc>
          <w:tcPr>
            <w:tcW w:w="1700" w:type="dxa"/>
            <w:noWrap/>
            <w:hideMark/>
          </w:tcPr>
          <w:p w14:paraId="7A944A2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inpatient-level care, delivered by hospital based health professionals, with low intensity technology involvement</w:t>
            </w:r>
          </w:p>
        </w:tc>
        <w:tc>
          <w:tcPr>
            <w:tcW w:w="1272" w:type="dxa"/>
            <w:noWrap/>
            <w:hideMark/>
          </w:tcPr>
          <w:p w14:paraId="25EEE94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Ojoo 2002</w:t>
            </w:r>
          </w:p>
        </w:tc>
        <w:tc>
          <w:tcPr>
            <w:tcW w:w="1425" w:type="dxa"/>
            <w:noWrap/>
            <w:hideMark/>
          </w:tcPr>
          <w:p w14:paraId="5979357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w:t>
            </w:r>
          </w:p>
        </w:tc>
        <w:tc>
          <w:tcPr>
            <w:tcW w:w="1462" w:type="dxa"/>
            <w:noWrap/>
            <w:hideMark/>
          </w:tcPr>
          <w:p w14:paraId="1A05182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COPD acute exacerbations</w:t>
            </w:r>
          </w:p>
        </w:tc>
        <w:tc>
          <w:tcPr>
            <w:tcW w:w="1307" w:type="dxa"/>
            <w:noWrap/>
            <w:hideMark/>
          </w:tcPr>
          <w:p w14:paraId="507C8F0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hideMark/>
          </w:tcPr>
          <w:p w14:paraId="5587A083"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 – telephone</w:t>
            </w:r>
          </w:p>
        </w:tc>
        <w:tc>
          <w:tcPr>
            <w:tcW w:w="1343" w:type="dxa"/>
            <w:noWrap/>
            <w:hideMark/>
          </w:tcPr>
          <w:p w14:paraId="4F25986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outreach nurse dominated</w:t>
            </w:r>
          </w:p>
        </w:tc>
        <w:tc>
          <w:tcPr>
            <w:tcW w:w="1454" w:type="dxa"/>
            <w:noWrap/>
            <w:hideMark/>
          </w:tcPr>
          <w:p w14:paraId="7055A1C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Speciality treatment (respiratory treatment, nurse home visiting)</w:t>
            </w:r>
          </w:p>
        </w:tc>
        <w:tc>
          <w:tcPr>
            <w:tcW w:w="1326" w:type="dxa"/>
            <w:noWrap/>
            <w:hideMark/>
          </w:tcPr>
          <w:p w14:paraId="202D409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Patient empowerment</w:t>
            </w:r>
          </w:p>
        </w:tc>
        <w:tc>
          <w:tcPr>
            <w:tcW w:w="1226" w:type="dxa"/>
            <w:noWrap/>
            <w:hideMark/>
          </w:tcPr>
          <w:p w14:paraId="0314ACB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706EB082" w14:textId="77777777" w:rsidTr="00742F26">
        <w:trPr>
          <w:trHeight w:val="290"/>
        </w:trPr>
        <w:tc>
          <w:tcPr>
            <w:tcW w:w="1700" w:type="dxa"/>
            <w:noWrap/>
          </w:tcPr>
          <w:p w14:paraId="7261977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inpatient-level care, delivered by hospital-based health professionals, with low intensity technology involvement</w:t>
            </w:r>
          </w:p>
        </w:tc>
        <w:tc>
          <w:tcPr>
            <w:tcW w:w="1272" w:type="dxa"/>
            <w:noWrap/>
          </w:tcPr>
          <w:p w14:paraId="24FCF70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Rodriguez-Cerrillo 2013</w:t>
            </w:r>
          </w:p>
        </w:tc>
        <w:tc>
          <w:tcPr>
            <w:tcW w:w="1425" w:type="dxa"/>
            <w:noWrap/>
          </w:tcPr>
          <w:p w14:paraId="179D2A4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w:t>
            </w:r>
          </w:p>
        </w:tc>
        <w:tc>
          <w:tcPr>
            <w:tcW w:w="1462" w:type="dxa"/>
            <w:noWrap/>
          </w:tcPr>
          <w:p w14:paraId="036A8BE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uncomplicated diverticulitis</w:t>
            </w:r>
          </w:p>
        </w:tc>
        <w:tc>
          <w:tcPr>
            <w:tcW w:w="1307" w:type="dxa"/>
            <w:noWrap/>
          </w:tcPr>
          <w:p w14:paraId="2985EEA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tcPr>
          <w:p w14:paraId="1221D01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 - telephone</w:t>
            </w:r>
          </w:p>
        </w:tc>
        <w:tc>
          <w:tcPr>
            <w:tcW w:w="1343" w:type="dxa"/>
            <w:noWrap/>
          </w:tcPr>
          <w:p w14:paraId="3639D90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Hospital-based health professionals</w:t>
            </w:r>
          </w:p>
        </w:tc>
        <w:tc>
          <w:tcPr>
            <w:tcW w:w="1454" w:type="dxa"/>
            <w:noWrap/>
          </w:tcPr>
          <w:p w14:paraId="6446C77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IV antibiotics (nurse and physician home visiting for face to face activities)</w:t>
            </w:r>
          </w:p>
        </w:tc>
        <w:tc>
          <w:tcPr>
            <w:tcW w:w="1326" w:type="dxa"/>
            <w:noWrap/>
          </w:tcPr>
          <w:p w14:paraId="0A5FF53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tcPr>
          <w:p w14:paraId="1E4FA4B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08670210" w14:textId="77777777" w:rsidTr="00742F26">
        <w:trPr>
          <w:trHeight w:val="290"/>
        </w:trPr>
        <w:tc>
          <w:tcPr>
            <w:tcW w:w="1700" w:type="dxa"/>
            <w:noWrap/>
          </w:tcPr>
          <w:p w14:paraId="6176559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 xml:space="preserve">General inpatient-level care, delivered by community based health professionals, </w:t>
            </w:r>
            <w:r w:rsidRPr="000601D7">
              <w:rPr>
                <w:rFonts w:ascii="Times New Roman" w:hAnsi="Times New Roman" w:cs="Times New Roman"/>
                <w:sz w:val="20"/>
                <w:szCs w:val="20"/>
              </w:rPr>
              <w:lastRenderedPageBreak/>
              <w:t>with low intensity technology involvement</w:t>
            </w:r>
          </w:p>
        </w:tc>
        <w:tc>
          <w:tcPr>
            <w:tcW w:w="1272" w:type="dxa"/>
            <w:noWrap/>
          </w:tcPr>
          <w:p w14:paraId="13BFB24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lastRenderedPageBreak/>
              <w:t>Corwin 2005</w:t>
            </w:r>
          </w:p>
        </w:tc>
        <w:tc>
          <w:tcPr>
            <w:tcW w:w="1425" w:type="dxa"/>
            <w:noWrap/>
          </w:tcPr>
          <w:p w14:paraId="3C26BE0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w:t>
            </w:r>
          </w:p>
        </w:tc>
        <w:tc>
          <w:tcPr>
            <w:tcW w:w="1462" w:type="dxa"/>
            <w:noWrap/>
          </w:tcPr>
          <w:p w14:paraId="355619B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 xml:space="preserve">Cellulitis </w:t>
            </w:r>
          </w:p>
        </w:tc>
        <w:tc>
          <w:tcPr>
            <w:tcW w:w="1307" w:type="dxa"/>
            <w:noWrap/>
          </w:tcPr>
          <w:p w14:paraId="4326752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IV antibiotics at home</w:t>
            </w:r>
          </w:p>
        </w:tc>
        <w:tc>
          <w:tcPr>
            <w:tcW w:w="1433" w:type="dxa"/>
            <w:noWrap/>
          </w:tcPr>
          <w:p w14:paraId="3568241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 - telephone</w:t>
            </w:r>
          </w:p>
        </w:tc>
        <w:tc>
          <w:tcPr>
            <w:tcW w:w="1343" w:type="dxa"/>
            <w:noWrap/>
          </w:tcPr>
          <w:p w14:paraId="773C790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 xml:space="preserve">Community based health professionals (GP, community nurses, face </w:t>
            </w:r>
            <w:r w:rsidRPr="000601D7">
              <w:rPr>
                <w:rFonts w:ascii="Times New Roman" w:hAnsi="Times New Roman" w:cs="Times New Roman"/>
                <w:sz w:val="20"/>
                <w:szCs w:val="20"/>
              </w:rPr>
              <w:lastRenderedPageBreak/>
              <w:t>to face activities)</w:t>
            </w:r>
          </w:p>
        </w:tc>
        <w:tc>
          <w:tcPr>
            <w:tcW w:w="1454" w:type="dxa"/>
            <w:noWrap/>
          </w:tcPr>
          <w:p w14:paraId="65FC5EC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lastRenderedPageBreak/>
              <w:t>IV antibiotics at home</w:t>
            </w:r>
          </w:p>
        </w:tc>
        <w:tc>
          <w:tcPr>
            <w:tcW w:w="1326" w:type="dxa"/>
            <w:noWrap/>
          </w:tcPr>
          <w:p w14:paraId="1DCDED83"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tcPr>
          <w:p w14:paraId="001D8AE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335E78DF" w14:textId="77777777" w:rsidTr="00742F26">
        <w:trPr>
          <w:trHeight w:val="290"/>
        </w:trPr>
        <w:tc>
          <w:tcPr>
            <w:tcW w:w="1700" w:type="dxa"/>
            <w:noWrap/>
            <w:hideMark/>
          </w:tcPr>
          <w:p w14:paraId="72C6C52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inpatient-level care, delivered by hospital based health professionals, with low intensity technology involvement</w:t>
            </w:r>
          </w:p>
        </w:tc>
        <w:tc>
          <w:tcPr>
            <w:tcW w:w="1272" w:type="dxa"/>
            <w:noWrap/>
            <w:hideMark/>
          </w:tcPr>
          <w:p w14:paraId="4E85566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Utens 2010, 2013, 2014</w:t>
            </w:r>
          </w:p>
        </w:tc>
        <w:tc>
          <w:tcPr>
            <w:tcW w:w="1425" w:type="dxa"/>
            <w:noWrap/>
            <w:hideMark/>
          </w:tcPr>
          <w:p w14:paraId="6C4F71D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w:t>
            </w:r>
          </w:p>
        </w:tc>
        <w:tc>
          <w:tcPr>
            <w:tcW w:w="1462" w:type="dxa"/>
            <w:noWrap/>
            <w:hideMark/>
          </w:tcPr>
          <w:p w14:paraId="3ED05F6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COPD acute exacerbations</w:t>
            </w:r>
          </w:p>
        </w:tc>
        <w:tc>
          <w:tcPr>
            <w:tcW w:w="1307" w:type="dxa"/>
            <w:noWrap/>
            <w:hideMark/>
          </w:tcPr>
          <w:p w14:paraId="5AE9327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hideMark/>
          </w:tcPr>
          <w:p w14:paraId="3F41A14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 - telephone</w:t>
            </w:r>
          </w:p>
        </w:tc>
        <w:tc>
          <w:tcPr>
            <w:tcW w:w="1343" w:type="dxa"/>
            <w:noWrap/>
            <w:hideMark/>
          </w:tcPr>
          <w:p w14:paraId="53D3D98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outreach nurse dominated</w:t>
            </w:r>
          </w:p>
        </w:tc>
        <w:tc>
          <w:tcPr>
            <w:tcW w:w="1454" w:type="dxa"/>
            <w:noWrap/>
            <w:hideMark/>
          </w:tcPr>
          <w:p w14:paraId="014E1D7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Speciality treatment (COPD treatment, nurse home visiting)</w:t>
            </w:r>
          </w:p>
        </w:tc>
        <w:tc>
          <w:tcPr>
            <w:tcW w:w="1326" w:type="dxa"/>
            <w:noWrap/>
            <w:hideMark/>
          </w:tcPr>
          <w:p w14:paraId="2CCD21E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Patient empowerment</w:t>
            </w:r>
          </w:p>
        </w:tc>
        <w:tc>
          <w:tcPr>
            <w:tcW w:w="1226" w:type="dxa"/>
            <w:noWrap/>
            <w:hideMark/>
          </w:tcPr>
          <w:p w14:paraId="549A027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092381B9" w14:textId="77777777" w:rsidTr="00742F26">
        <w:trPr>
          <w:trHeight w:val="290"/>
        </w:trPr>
        <w:tc>
          <w:tcPr>
            <w:tcW w:w="1700" w:type="dxa"/>
            <w:noWrap/>
            <w:hideMark/>
          </w:tcPr>
          <w:p w14:paraId="4A4FE41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inpatient-level care, delivered by hospital-based health professionals, with low intensity technology involvement</w:t>
            </w:r>
          </w:p>
        </w:tc>
        <w:tc>
          <w:tcPr>
            <w:tcW w:w="1272" w:type="dxa"/>
            <w:noWrap/>
            <w:hideMark/>
          </w:tcPr>
          <w:p w14:paraId="75EF3C5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Gonzalez Barca 2006</w:t>
            </w:r>
          </w:p>
        </w:tc>
        <w:tc>
          <w:tcPr>
            <w:tcW w:w="1425" w:type="dxa"/>
            <w:noWrap/>
            <w:hideMark/>
          </w:tcPr>
          <w:p w14:paraId="75EA056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w:t>
            </w:r>
          </w:p>
        </w:tc>
        <w:tc>
          <w:tcPr>
            <w:tcW w:w="1462" w:type="dxa"/>
            <w:noWrap/>
            <w:hideMark/>
          </w:tcPr>
          <w:p w14:paraId="2DDF3FA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respiratory conditions</w:t>
            </w:r>
          </w:p>
        </w:tc>
        <w:tc>
          <w:tcPr>
            <w:tcW w:w="1307" w:type="dxa"/>
            <w:noWrap/>
            <w:hideMark/>
          </w:tcPr>
          <w:p w14:paraId="689AAD4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hideMark/>
          </w:tcPr>
          <w:p w14:paraId="10F6906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 – telephone (remote instruction)</w:t>
            </w:r>
          </w:p>
        </w:tc>
        <w:tc>
          <w:tcPr>
            <w:tcW w:w="1343" w:type="dxa"/>
            <w:noWrap/>
            <w:hideMark/>
          </w:tcPr>
          <w:p w14:paraId="5E0E92D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Hospital-based health professionals</w:t>
            </w:r>
          </w:p>
        </w:tc>
        <w:tc>
          <w:tcPr>
            <w:tcW w:w="1454" w:type="dxa"/>
            <w:noWrap/>
            <w:hideMark/>
          </w:tcPr>
          <w:p w14:paraId="702315C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care (nurse and physician home visiting for face to face activities)</w:t>
            </w:r>
          </w:p>
        </w:tc>
        <w:tc>
          <w:tcPr>
            <w:tcW w:w="1326" w:type="dxa"/>
            <w:noWrap/>
            <w:hideMark/>
          </w:tcPr>
          <w:p w14:paraId="0D07091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hideMark/>
          </w:tcPr>
          <w:p w14:paraId="61F4D88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307341BE" w14:textId="77777777" w:rsidTr="00742F26">
        <w:trPr>
          <w:trHeight w:val="290"/>
        </w:trPr>
        <w:tc>
          <w:tcPr>
            <w:tcW w:w="1700" w:type="dxa"/>
            <w:noWrap/>
            <w:hideMark/>
          </w:tcPr>
          <w:p w14:paraId="32343F0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inpatient-level care, delivered by hospital-based health professionals, with low intensity technology involvement</w:t>
            </w:r>
          </w:p>
        </w:tc>
        <w:tc>
          <w:tcPr>
            <w:tcW w:w="1272" w:type="dxa"/>
            <w:noWrap/>
            <w:hideMark/>
          </w:tcPr>
          <w:p w14:paraId="1963629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NCT05360914</w:t>
            </w:r>
          </w:p>
        </w:tc>
        <w:tc>
          <w:tcPr>
            <w:tcW w:w="1425" w:type="dxa"/>
            <w:noWrap/>
            <w:hideMark/>
          </w:tcPr>
          <w:p w14:paraId="14CADDC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w:t>
            </w:r>
          </w:p>
        </w:tc>
        <w:tc>
          <w:tcPr>
            <w:tcW w:w="1462" w:type="dxa"/>
            <w:noWrap/>
            <w:hideMark/>
          </w:tcPr>
          <w:p w14:paraId="45ABE73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medical conditions</w:t>
            </w:r>
          </w:p>
        </w:tc>
        <w:tc>
          <w:tcPr>
            <w:tcW w:w="1307" w:type="dxa"/>
            <w:noWrap/>
            <w:hideMark/>
          </w:tcPr>
          <w:p w14:paraId="6ED2692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hideMark/>
          </w:tcPr>
          <w:p w14:paraId="1919934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 - telephone/ video conferencing</w:t>
            </w:r>
          </w:p>
        </w:tc>
        <w:tc>
          <w:tcPr>
            <w:tcW w:w="1343" w:type="dxa"/>
            <w:noWrap/>
            <w:hideMark/>
          </w:tcPr>
          <w:p w14:paraId="0534D46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Hospital-based health professionals</w:t>
            </w:r>
          </w:p>
        </w:tc>
        <w:tc>
          <w:tcPr>
            <w:tcW w:w="1454" w:type="dxa"/>
            <w:noWrap/>
            <w:hideMark/>
          </w:tcPr>
          <w:p w14:paraId="56C54EA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care</w:t>
            </w:r>
          </w:p>
        </w:tc>
        <w:tc>
          <w:tcPr>
            <w:tcW w:w="1326" w:type="dxa"/>
            <w:noWrap/>
            <w:hideMark/>
          </w:tcPr>
          <w:p w14:paraId="6A684C3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Non-patient empowerment</w:t>
            </w:r>
          </w:p>
        </w:tc>
        <w:tc>
          <w:tcPr>
            <w:tcW w:w="1226" w:type="dxa"/>
            <w:noWrap/>
            <w:hideMark/>
          </w:tcPr>
          <w:p w14:paraId="3E3FCB9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3A72A222" w14:textId="77777777" w:rsidTr="00742F26">
        <w:trPr>
          <w:trHeight w:val="290"/>
        </w:trPr>
        <w:tc>
          <w:tcPr>
            <w:tcW w:w="1700" w:type="dxa"/>
            <w:noWrap/>
            <w:hideMark/>
          </w:tcPr>
          <w:p w14:paraId="50ADEB9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 xml:space="preserve">General inpatient-level care, delivered by hospital </w:t>
            </w:r>
            <w:r w:rsidRPr="000601D7">
              <w:rPr>
                <w:rFonts w:ascii="Times New Roman" w:hAnsi="Times New Roman" w:cs="Times New Roman"/>
                <w:sz w:val="20"/>
                <w:szCs w:val="20"/>
              </w:rPr>
              <w:lastRenderedPageBreak/>
              <w:t>based health professionals, with low intensity technology involvement</w:t>
            </w:r>
          </w:p>
        </w:tc>
        <w:tc>
          <w:tcPr>
            <w:tcW w:w="1272" w:type="dxa"/>
            <w:noWrap/>
            <w:hideMark/>
          </w:tcPr>
          <w:p w14:paraId="3B33EA5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lastRenderedPageBreak/>
              <w:t>Campbell 2001</w:t>
            </w:r>
          </w:p>
        </w:tc>
        <w:tc>
          <w:tcPr>
            <w:tcW w:w="1425" w:type="dxa"/>
            <w:noWrap/>
            <w:hideMark/>
          </w:tcPr>
          <w:p w14:paraId="51B176A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 xml:space="preserve">Avoidance of hospital admission, </w:t>
            </w:r>
            <w:r w:rsidRPr="000601D7">
              <w:rPr>
                <w:rFonts w:ascii="Times New Roman" w:hAnsi="Times New Roman" w:cs="Times New Roman"/>
                <w:sz w:val="20"/>
                <w:szCs w:val="20"/>
              </w:rPr>
              <w:lastRenderedPageBreak/>
              <w:t>Early discharge</w:t>
            </w:r>
          </w:p>
        </w:tc>
        <w:tc>
          <w:tcPr>
            <w:tcW w:w="1462" w:type="dxa"/>
            <w:noWrap/>
            <w:hideMark/>
          </w:tcPr>
          <w:p w14:paraId="2020B75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lastRenderedPageBreak/>
              <w:t>Medical and surgical patients</w:t>
            </w:r>
          </w:p>
        </w:tc>
        <w:tc>
          <w:tcPr>
            <w:tcW w:w="1307" w:type="dxa"/>
            <w:noWrap/>
            <w:hideMark/>
          </w:tcPr>
          <w:p w14:paraId="2227191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hideMark/>
          </w:tcPr>
          <w:p w14:paraId="50FA6AE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 - telephone</w:t>
            </w:r>
          </w:p>
        </w:tc>
        <w:tc>
          <w:tcPr>
            <w:tcW w:w="1343" w:type="dxa"/>
            <w:noWrap/>
            <w:hideMark/>
          </w:tcPr>
          <w:p w14:paraId="31E53C0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based health professionals</w:t>
            </w:r>
          </w:p>
        </w:tc>
        <w:tc>
          <w:tcPr>
            <w:tcW w:w="1454" w:type="dxa"/>
            <w:noWrap/>
            <w:hideMark/>
          </w:tcPr>
          <w:p w14:paraId="423C8CE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care (face to face activities)</w:t>
            </w:r>
          </w:p>
        </w:tc>
        <w:tc>
          <w:tcPr>
            <w:tcW w:w="1326" w:type="dxa"/>
            <w:noWrap/>
            <w:hideMark/>
          </w:tcPr>
          <w:p w14:paraId="27F6EBF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hideMark/>
          </w:tcPr>
          <w:p w14:paraId="46C6247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4D5FE063" w14:textId="77777777" w:rsidTr="00742F26">
        <w:trPr>
          <w:trHeight w:val="290"/>
        </w:trPr>
        <w:tc>
          <w:tcPr>
            <w:tcW w:w="1700" w:type="dxa"/>
            <w:noWrap/>
          </w:tcPr>
          <w:p w14:paraId="5AC2BA3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inpatient-level care, delivered by hospital-based health professionals, with low intensity technology involvement</w:t>
            </w:r>
          </w:p>
        </w:tc>
        <w:tc>
          <w:tcPr>
            <w:tcW w:w="1272" w:type="dxa"/>
            <w:noWrap/>
          </w:tcPr>
          <w:p w14:paraId="7B6E648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Cotton 2000</w:t>
            </w:r>
          </w:p>
        </w:tc>
        <w:tc>
          <w:tcPr>
            <w:tcW w:w="1425" w:type="dxa"/>
            <w:noWrap/>
          </w:tcPr>
          <w:p w14:paraId="5512C69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w:t>
            </w:r>
          </w:p>
        </w:tc>
        <w:tc>
          <w:tcPr>
            <w:tcW w:w="1462" w:type="dxa"/>
            <w:noWrap/>
          </w:tcPr>
          <w:p w14:paraId="4C594FF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COPD exacerbations</w:t>
            </w:r>
          </w:p>
        </w:tc>
        <w:tc>
          <w:tcPr>
            <w:tcW w:w="1307" w:type="dxa"/>
            <w:noWrap/>
          </w:tcPr>
          <w:p w14:paraId="195DB10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 next working day with home treatment supported by respiratory nurses</w:t>
            </w:r>
          </w:p>
        </w:tc>
        <w:tc>
          <w:tcPr>
            <w:tcW w:w="1433" w:type="dxa"/>
            <w:noWrap/>
          </w:tcPr>
          <w:p w14:paraId="3A5CAAB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w:t>
            </w:r>
          </w:p>
        </w:tc>
        <w:tc>
          <w:tcPr>
            <w:tcW w:w="1343" w:type="dxa"/>
            <w:noWrap/>
          </w:tcPr>
          <w:p w14:paraId="100DF42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based health professionals (face to face, nurse dominated)</w:t>
            </w:r>
          </w:p>
        </w:tc>
        <w:tc>
          <w:tcPr>
            <w:tcW w:w="1454" w:type="dxa"/>
            <w:noWrap/>
          </w:tcPr>
          <w:p w14:paraId="025CC64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care services</w:t>
            </w:r>
          </w:p>
        </w:tc>
        <w:tc>
          <w:tcPr>
            <w:tcW w:w="1326" w:type="dxa"/>
            <w:noWrap/>
          </w:tcPr>
          <w:p w14:paraId="3C2E5AA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tcPr>
          <w:p w14:paraId="59592EA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053492A4" w14:textId="77777777" w:rsidTr="00742F26">
        <w:trPr>
          <w:trHeight w:val="290"/>
        </w:trPr>
        <w:tc>
          <w:tcPr>
            <w:tcW w:w="1700" w:type="dxa"/>
            <w:noWrap/>
          </w:tcPr>
          <w:p w14:paraId="72300B6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inpatient-level care, delivered by hospital-based health professionals, with low intensity technology involvement</w:t>
            </w:r>
          </w:p>
        </w:tc>
        <w:tc>
          <w:tcPr>
            <w:tcW w:w="1272" w:type="dxa"/>
            <w:noWrap/>
          </w:tcPr>
          <w:p w14:paraId="38318B2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Díaz Lobatoa 2005</w:t>
            </w:r>
          </w:p>
        </w:tc>
        <w:tc>
          <w:tcPr>
            <w:tcW w:w="1425" w:type="dxa"/>
            <w:noWrap/>
          </w:tcPr>
          <w:p w14:paraId="5FB3A42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w:t>
            </w:r>
          </w:p>
        </w:tc>
        <w:tc>
          <w:tcPr>
            <w:tcW w:w="1462" w:type="dxa"/>
            <w:noWrap/>
          </w:tcPr>
          <w:p w14:paraId="09ACDE8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COPD exacerbations</w:t>
            </w:r>
          </w:p>
        </w:tc>
        <w:tc>
          <w:tcPr>
            <w:tcW w:w="1307" w:type="dxa"/>
            <w:noWrap/>
          </w:tcPr>
          <w:p w14:paraId="47E1DEF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 home hospitalization</w:t>
            </w:r>
          </w:p>
        </w:tc>
        <w:tc>
          <w:tcPr>
            <w:tcW w:w="1433" w:type="dxa"/>
            <w:noWrap/>
          </w:tcPr>
          <w:p w14:paraId="3F34C37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w:t>
            </w:r>
          </w:p>
        </w:tc>
        <w:tc>
          <w:tcPr>
            <w:tcW w:w="1343" w:type="dxa"/>
            <w:noWrap/>
          </w:tcPr>
          <w:p w14:paraId="663A819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based health professionals (face to face)</w:t>
            </w:r>
          </w:p>
        </w:tc>
        <w:tc>
          <w:tcPr>
            <w:tcW w:w="1454" w:type="dxa"/>
            <w:noWrap/>
          </w:tcPr>
          <w:p w14:paraId="6D8B73B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care services</w:t>
            </w:r>
          </w:p>
        </w:tc>
        <w:tc>
          <w:tcPr>
            <w:tcW w:w="1326" w:type="dxa"/>
            <w:noWrap/>
          </w:tcPr>
          <w:p w14:paraId="19E44F1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Patient empowerment</w:t>
            </w:r>
          </w:p>
        </w:tc>
        <w:tc>
          <w:tcPr>
            <w:tcW w:w="1226" w:type="dxa"/>
            <w:noWrap/>
          </w:tcPr>
          <w:p w14:paraId="66B9E93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Paper based records</w:t>
            </w:r>
          </w:p>
        </w:tc>
      </w:tr>
      <w:tr w:rsidR="00B736B9" w:rsidRPr="000601D7" w14:paraId="190DFE15" w14:textId="77777777" w:rsidTr="00742F26">
        <w:trPr>
          <w:trHeight w:val="290"/>
        </w:trPr>
        <w:tc>
          <w:tcPr>
            <w:tcW w:w="1700" w:type="dxa"/>
            <w:noWrap/>
          </w:tcPr>
          <w:p w14:paraId="4CEA3EC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inpatient-level care, delivered by hospital-based health professionals, with low intensity technology involvement</w:t>
            </w:r>
          </w:p>
        </w:tc>
        <w:tc>
          <w:tcPr>
            <w:tcW w:w="1272" w:type="dxa"/>
            <w:noWrap/>
          </w:tcPr>
          <w:p w14:paraId="5176F75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NCT05256303</w:t>
            </w:r>
          </w:p>
        </w:tc>
        <w:tc>
          <w:tcPr>
            <w:tcW w:w="1425" w:type="dxa"/>
            <w:noWrap/>
          </w:tcPr>
          <w:p w14:paraId="5BFA998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Unspecified</w:t>
            </w:r>
          </w:p>
        </w:tc>
        <w:tc>
          <w:tcPr>
            <w:tcW w:w="1462" w:type="dxa"/>
            <w:noWrap/>
          </w:tcPr>
          <w:p w14:paraId="37E14F6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acute medical conditions</w:t>
            </w:r>
          </w:p>
        </w:tc>
        <w:tc>
          <w:tcPr>
            <w:tcW w:w="1307" w:type="dxa"/>
            <w:noWrap/>
          </w:tcPr>
          <w:p w14:paraId="59AFD71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Home hospital care</w:t>
            </w:r>
          </w:p>
        </w:tc>
        <w:tc>
          <w:tcPr>
            <w:tcW w:w="1433" w:type="dxa"/>
            <w:noWrap/>
          </w:tcPr>
          <w:p w14:paraId="49DB81C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 - telephone</w:t>
            </w:r>
          </w:p>
        </w:tc>
        <w:tc>
          <w:tcPr>
            <w:tcW w:w="1343" w:type="dxa"/>
            <w:noWrap/>
          </w:tcPr>
          <w:p w14:paraId="050F2CE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based health professionals (face to face activities)</w:t>
            </w:r>
          </w:p>
        </w:tc>
        <w:tc>
          <w:tcPr>
            <w:tcW w:w="1454" w:type="dxa"/>
            <w:noWrap/>
          </w:tcPr>
          <w:p w14:paraId="323B545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care services</w:t>
            </w:r>
          </w:p>
        </w:tc>
        <w:tc>
          <w:tcPr>
            <w:tcW w:w="1326" w:type="dxa"/>
            <w:noWrap/>
          </w:tcPr>
          <w:p w14:paraId="291E878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tcPr>
          <w:p w14:paraId="1343548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2F66D08A" w14:textId="77777777" w:rsidTr="00742F26">
        <w:trPr>
          <w:trHeight w:val="290"/>
        </w:trPr>
        <w:tc>
          <w:tcPr>
            <w:tcW w:w="1700" w:type="dxa"/>
            <w:noWrap/>
          </w:tcPr>
          <w:p w14:paraId="48D932F6" w14:textId="77777777" w:rsidR="00B736B9" w:rsidRPr="000601D7" w:rsidRDefault="00B736B9" w:rsidP="006A020F">
            <w:pPr>
              <w:rPr>
                <w:rFonts w:ascii="Times New Roman" w:hAnsi="Times New Roman" w:cs="Times New Roman"/>
                <w:b/>
                <w:bCs/>
                <w:i/>
                <w:iCs/>
                <w:sz w:val="20"/>
                <w:szCs w:val="20"/>
              </w:rPr>
            </w:pPr>
            <w:r w:rsidRPr="000601D7">
              <w:rPr>
                <w:rFonts w:ascii="Times New Roman" w:hAnsi="Times New Roman" w:cs="Times New Roman"/>
                <w:b/>
                <w:bCs/>
                <w:i/>
                <w:iCs/>
                <w:sz w:val="20"/>
                <w:szCs w:val="20"/>
              </w:rPr>
              <w:t xml:space="preserve">General inpatient-level </w:t>
            </w:r>
            <w:r w:rsidRPr="000601D7">
              <w:rPr>
                <w:rFonts w:ascii="Times New Roman" w:hAnsi="Times New Roman" w:cs="Times New Roman"/>
                <w:b/>
                <w:bCs/>
                <w:i/>
                <w:iCs/>
                <w:sz w:val="20"/>
                <w:szCs w:val="20"/>
              </w:rPr>
              <w:lastRenderedPageBreak/>
              <w:t>care, delivered by hospital- and community-based professionals, with high intensity technology involvement (2 interventions)</w:t>
            </w:r>
          </w:p>
        </w:tc>
        <w:tc>
          <w:tcPr>
            <w:tcW w:w="1272" w:type="dxa"/>
            <w:noWrap/>
          </w:tcPr>
          <w:p w14:paraId="4F84DE35" w14:textId="77777777" w:rsidR="00B736B9" w:rsidRPr="000601D7" w:rsidRDefault="00B736B9" w:rsidP="006A020F">
            <w:pPr>
              <w:rPr>
                <w:rFonts w:ascii="Times New Roman" w:hAnsi="Times New Roman" w:cs="Times New Roman"/>
                <w:sz w:val="20"/>
                <w:szCs w:val="20"/>
              </w:rPr>
            </w:pPr>
          </w:p>
        </w:tc>
        <w:tc>
          <w:tcPr>
            <w:tcW w:w="1425" w:type="dxa"/>
            <w:noWrap/>
          </w:tcPr>
          <w:p w14:paraId="374D851A" w14:textId="77777777" w:rsidR="00B736B9" w:rsidRPr="000601D7" w:rsidRDefault="00B736B9" w:rsidP="006A020F">
            <w:pPr>
              <w:rPr>
                <w:rFonts w:ascii="Times New Roman" w:hAnsi="Times New Roman" w:cs="Times New Roman"/>
                <w:sz w:val="20"/>
                <w:szCs w:val="20"/>
              </w:rPr>
            </w:pPr>
          </w:p>
        </w:tc>
        <w:tc>
          <w:tcPr>
            <w:tcW w:w="1462" w:type="dxa"/>
            <w:noWrap/>
          </w:tcPr>
          <w:p w14:paraId="33F7F4DD" w14:textId="77777777" w:rsidR="00B736B9" w:rsidRPr="000601D7" w:rsidRDefault="00B736B9" w:rsidP="006A020F">
            <w:pPr>
              <w:rPr>
                <w:rFonts w:ascii="Times New Roman" w:hAnsi="Times New Roman" w:cs="Times New Roman"/>
                <w:sz w:val="20"/>
                <w:szCs w:val="20"/>
              </w:rPr>
            </w:pPr>
          </w:p>
        </w:tc>
        <w:tc>
          <w:tcPr>
            <w:tcW w:w="1307" w:type="dxa"/>
            <w:noWrap/>
          </w:tcPr>
          <w:p w14:paraId="4A798186" w14:textId="77777777" w:rsidR="00B736B9" w:rsidRPr="000601D7" w:rsidRDefault="00B736B9" w:rsidP="006A020F">
            <w:pPr>
              <w:rPr>
                <w:rFonts w:ascii="Times New Roman" w:hAnsi="Times New Roman" w:cs="Times New Roman"/>
                <w:sz w:val="20"/>
                <w:szCs w:val="20"/>
              </w:rPr>
            </w:pPr>
          </w:p>
        </w:tc>
        <w:tc>
          <w:tcPr>
            <w:tcW w:w="1433" w:type="dxa"/>
            <w:noWrap/>
          </w:tcPr>
          <w:p w14:paraId="326AD735" w14:textId="77777777" w:rsidR="00B736B9" w:rsidRPr="000601D7" w:rsidRDefault="00B736B9" w:rsidP="006A020F">
            <w:pPr>
              <w:rPr>
                <w:rFonts w:ascii="Times New Roman" w:hAnsi="Times New Roman" w:cs="Times New Roman"/>
                <w:sz w:val="20"/>
                <w:szCs w:val="20"/>
              </w:rPr>
            </w:pPr>
          </w:p>
        </w:tc>
        <w:tc>
          <w:tcPr>
            <w:tcW w:w="1343" w:type="dxa"/>
            <w:noWrap/>
          </w:tcPr>
          <w:p w14:paraId="47CEEAD0" w14:textId="77777777" w:rsidR="00B736B9" w:rsidRPr="000601D7" w:rsidRDefault="00B736B9" w:rsidP="006A020F">
            <w:pPr>
              <w:rPr>
                <w:rFonts w:ascii="Times New Roman" w:hAnsi="Times New Roman" w:cs="Times New Roman"/>
                <w:sz w:val="20"/>
                <w:szCs w:val="20"/>
              </w:rPr>
            </w:pPr>
          </w:p>
        </w:tc>
        <w:tc>
          <w:tcPr>
            <w:tcW w:w="1454" w:type="dxa"/>
            <w:noWrap/>
          </w:tcPr>
          <w:p w14:paraId="6813103E" w14:textId="77777777" w:rsidR="00B736B9" w:rsidRPr="000601D7" w:rsidRDefault="00B736B9" w:rsidP="006A020F">
            <w:pPr>
              <w:rPr>
                <w:rFonts w:ascii="Times New Roman" w:hAnsi="Times New Roman" w:cs="Times New Roman"/>
                <w:sz w:val="20"/>
                <w:szCs w:val="20"/>
              </w:rPr>
            </w:pPr>
          </w:p>
        </w:tc>
        <w:tc>
          <w:tcPr>
            <w:tcW w:w="1326" w:type="dxa"/>
            <w:noWrap/>
          </w:tcPr>
          <w:p w14:paraId="3E62FCD4" w14:textId="77777777" w:rsidR="00B736B9" w:rsidRPr="000601D7" w:rsidRDefault="00B736B9" w:rsidP="006A020F">
            <w:pPr>
              <w:rPr>
                <w:rFonts w:ascii="Times New Roman" w:hAnsi="Times New Roman" w:cs="Times New Roman"/>
                <w:sz w:val="20"/>
                <w:szCs w:val="20"/>
              </w:rPr>
            </w:pPr>
          </w:p>
        </w:tc>
        <w:tc>
          <w:tcPr>
            <w:tcW w:w="1226" w:type="dxa"/>
            <w:noWrap/>
          </w:tcPr>
          <w:p w14:paraId="768A36D7" w14:textId="77777777" w:rsidR="00B736B9" w:rsidRPr="000601D7" w:rsidRDefault="00B736B9" w:rsidP="006A020F">
            <w:pPr>
              <w:rPr>
                <w:rFonts w:ascii="Times New Roman" w:hAnsi="Times New Roman" w:cs="Times New Roman"/>
                <w:sz w:val="20"/>
                <w:szCs w:val="20"/>
              </w:rPr>
            </w:pPr>
          </w:p>
        </w:tc>
      </w:tr>
      <w:tr w:rsidR="00B736B9" w:rsidRPr="000601D7" w14:paraId="6A8AB659" w14:textId="77777777" w:rsidTr="00742F26">
        <w:trPr>
          <w:trHeight w:val="290"/>
        </w:trPr>
        <w:tc>
          <w:tcPr>
            <w:tcW w:w="1700" w:type="dxa"/>
            <w:noWrap/>
            <w:hideMark/>
          </w:tcPr>
          <w:p w14:paraId="165B107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inpatient-level care, delivered by hospital- and community-based professionals, with high intensity technology involvement</w:t>
            </w:r>
          </w:p>
        </w:tc>
        <w:tc>
          <w:tcPr>
            <w:tcW w:w="1272" w:type="dxa"/>
            <w:noWrap/>
            <w:hideMark/>
          </w:tcPr>
          <w:p w14:paraId="3E940A1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Summerfelt 2015</w:t>
            </w:r>
          </w:p>
        </w:tc>
        <w:tc>
          <w:tcPr>
            <w:tcW w:w="1425" w:type="dxa"/>
            <w:noWrap/>
            <w:hideMark/>
          </w:tcPr>
          <w:p w14:paraId="5052D75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w:t>
            </w:r>
          </w:p>
        </w:tc>
        <w:tc>
          <w:tcPr>
            <w:tcW w:w="1462" w:type="dxa"/>
            <w:noWrap/>
            <w:hideMark/>
          </w:tcPr>
          <w:p w14:paraId="151AE73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medical conditions</w:t>
            </w:r>
          </w:p>
        </w:tc>
        <w:tc>
          <w:tcPr>
            <w:tcW w:w="1307" w:type="dxa"/>
            <w:noWrap/>
            <w:hideMark/>
          </w:tcPr>
          <w:p w14:paraId="4423EF1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hideMark/>
          </w:tcPr>
          <w:p w14:paraId="3197DFE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High intensity - fully technology enabled</w:t>
            </w:r>
          </w:p>
        </w:tc>
        <w:tc>
          <w:tcPr>
            <w:tcW w:w="1343" w:type="dxa"/>
            <w:noWrap/>
            <w:hideMark/>
          </w:tcPr>
          <w:p w14:paraId="2A74A01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Hybrid team of hospital-based health professionals and GP</w:t>
            </w:r>
          </w:p>
        </w:tc>
        <w:tc>
          <w:tcPr>
            <w:tcW w:w="1454" w:type="dxa"/>
            <w:noWrap/>
            <w:hideMark/>
          </w:tcPr>
          <w:p w14:paraId="572F6F8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and post acute care (nurse and physician home visiting for face to face activities, virtual ward/ remote monitoring, post acute care with GP)</w:t>
            </w:r>
          </w:p>
        </w:tc>
        <w:tc>
          <w:tcPr>
            <w:tcW w:w="1326" w:type="dxa"/>
            <w:noWrap/>
            <w:hideMark/>
          </w:tcPr>
          <w:p w14:paraId="51D62C3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Patient empowerment</w:t>
            </w:r>
          </w:p>
        </w:tc>
        <w:tc>
          <w:tcPr>
            <w:tcW w:w="1226" w:type="dxa"/>
            <w:noWrap/>
            <w:hideMark/>
          </w:tcPr>
          <w:p w14:paraId="206C01B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5F5D52F1" w14:textId="77777777" w:rsidTr="00742F26">
        <w:trPr>
          <w:trHeight w:val="290"/>
        </w:trPr>
        <w:tc>
          <w:tcPr>
            <w:tcW w:w="1700" w:type="dxa"/>
            <w:noWrap/>
            <w:hideMark/>
          </w:tcPr>
          <w:p w14:paraId="6682719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inpatient-level care, delivered by hospital- and community-based professionals, with high intensity technology involvement</w:t>
            </w:r>
          </w:p>
        </w:tc>
        <w:tc>
          <w:tcPr>
            <w:tcW w:w="1272" w:type="dxa"/>
            <w:noWrap/>
            <w:hideMark/>
          </w:tcPr>
          <w:p w14:paraId="354D627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Vianello 2013</w:t>
            </w:r>
          </w:p>
        </w:tc>
        <w:tc>
          <w:tcPr>
            <w:tcW w:w="1425" w:type="dxa"/>
            <w:noWrap/>
            <w:hideMark/>
          </w:tcPr>
          <w:p w14:paraId="74C80FB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w:t>
            </w:r>
          </w:p>
        </w:tc>
        <w:tc>
          <w:tcPr>
            <w:tcW w:w="1462" w:type="dxa"/>
            <w:noWrap/>
            <w:hideMark/>
          </w:tcPr>
          <w:p w14:paraId="3A0F525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Neuromuscular Disease Patients with severe respiratory tract infection</w:t>
            </w:r>
          </w:p>
        </w:tc>
        <w:tc>
          <w:tcPr>
            <w:tcW w:w="1307" w:type="dxa"/>
            <w:noWrap/>
            <w:hideMark/>
          </w:tcPr>
          <w:p w14:paraId="78D7C23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hideMark/>
          </w:tcPr>
          <w:p w14:paraId="0843225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Intermediate intensity - telephone, remote monitoring</w:t>
            </w:r>
          </w:p>
        </w:tc>
        <w:tc>
          <w:tcPr>
            <w:tcW w:w="1343" w:type="dxa"/>
            <w:noWrap/>
            <w:hideMark/>
          </w:tcPr>
          <w:p w14:paraId="1289DD7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Hybrid team of hospital-based health professionals and community nurse</w:t>
            </w:r>
          </w:p>
        </w:tc>
        <w:tc>
          <w:tcPr>
            <w:tcW w:w="1454" w:type="dxa"/>
            <w:noWrap/>
            <w:hideMark/>
          </w:tcPr>
          <w:p w14:paraId="4E02FBD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Speciality treatment (respiratory treatment, nurse and respiratory therapist home visiting for face to face activities)</w:t>
            </w:r>
          </w:p>
        </w:tc>
        <w:tc>
          <w:tcPr>
            <w:tcW w:w="1326" w:type="dxa"/>
            <w:noWrap/>
            <w:hideMark/>
          </w:tcPr>
          <w:p w14:paraId="63847BD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hideMark/>
          </w:tcPr>
          <w:p w14:paraId="6C8FAFE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28E529E7" w14:textId="77777777" w:rsidTr="00742F26">
        <w:trPr>
          <w:trHeight w:val="290"/>
        </w:trPr>
        <w:tc>
          <w:tcPr>
            <w:tcW w:w="1700" w:type="dxa"/>
            <w:noWrap/>
          </w:tcPr>
          <w:p w14:paraId="1A43CFC7" w14:textId="77777777" w:rsidR="00B736B9" w:rsidRPr="000601D7" w:rsidRDefault="00B736B9" w:rsidP="006A020F">
            <w:pPr>
              <w:rPr>
                <w:rFonts w:ascii="Times New Roman" w:hAnsi="Times New Roman" w:cs="Times New Roman"/>
                <w:b/>
                <w:bCs/>
                <w:i/>
                <w:iCs/>
                <w:sz w:val="20"/>
                <w:szCs w:val="20"/>
              </w:rPr>
            </w:pPr>
            <w:r w:rsidRPr="000601D7">
              <w:rPr>
                <w:rFonts w:ascii="Times New Roman" w:hAnsi="Times New Roman" w:cs="Times New Roman"/>
                <w:b/>
                <w:bCs/>
                <w:i/>
                <w:iCs/>
                <w:sz w:val="20"/>
                <w:szCs w:val="20"/>
              </w:rPr>
              <w:t xml:space="preserve">General inpatient-level care, delivered by hospital- and community-based </w:t>
            </w:r>
            <w:r w:rsidRPr="000601D7">
              <w:rPr>
                <w:rFonts w:ascii="Times New Roman" w:hAnsi="Times New Roman" w:cs="Times New Roman"/>
                <w:b/>
                <w:bCs/>
                <w:i/>
                <w:iCs/>
                <w:sz w:val="20"/>
                <w:szCs w:val="20"/>
              </w:rPr>
              <w:lastRenderedPageBreak/>
              <w:t>professionals, with low intensity technology involvement (1 intervention)</w:t>
            </w:r>
          </w:p>
        </w:tc>
        <w:tc>
          <w:tcPr>
            <w:tcW w:w="1272" w:type="dxa"/>
            <w:noWrap/>
          </w:tcPr>
          <w:p w14:paraId="3686D22C" w14:textId="77777777" w:rsidR="00B736B9" w:rsidRPr="000601D7" w:rsidRDefault="00B736B9" w:rsidP="006A020F">
            <w:pPr>
              <w:rPr>
                <w:rFonts w:ascii="Times New Roman" w:hAnsi="Times New Roman" w:cs="Times New Roman"/>
                <w:sz w:val="20"/>
                <w:szCs w:val="20"/>
              </w:rPr>
            </w:pPr>
          </w:p>
        </w:tc>
        <w:tc>
          <w:tcPr>
            <w:tcW w:w="1425" w:type="dxa"/>
            <w:noWrap/>
          </w:tcPr>
          <w:p w14:paraId="6D39A365" w14:textId="77777777" w:rsidR="00B736B9" w:rsidRPr="000601D7" w:rsidRDefault="00B736B9" w:rsidP="006A020F">
            <w:pPr>
              <w:rPr>
                <w:rFonts w:ascii="Times New Roman" w:hAnsi="Times New Roman" w:cs="Times New Roman"/>
                <w:sz w:val="20"/>
                <w:szCs w:val="20"/>
              </w:rPr>
            </w:pPr>
          </w:p>
        </w:tc>
        <w:tc>
          <w:tcPr>
            <w:tcW w:w="1462" w:type="dxa"/>
            <w:noWrap/>
          </w:tcPr>
          <w:p w14:paraId="573E497C" w14:textId="77777777" w:rsidR="00B736B9" w:rsidRPr="000601D7" w:rsidRDefault="00B736B9" w:rsidP="006A020F">
            <w:pPr>
              <w:rPr>
                <w:rFonts w:ascii="Times New Roman" w:hAnsi="Times New Roman" w:cs="Times New Roman"/>
                <w:sz w:val="20"/>
                <w:szCs w:val="20"/>
              </w:rPr>
            </w:pPr>
          </w:p>
        </w:tc>
        <w:tc>
          <w:tcPr>
            <w:tcW w:w="1307" w:type="dxa"/>
            <w:noWrap/>
          </w:tcPr>
          <w:p w14:paraId="0B95F430" w14:textId="77777777" w:rsidR="00B736B9" w:rsidRPr="000601D7" w:rsidRDefault="00B736B9" w:rsidP="006A020F">
            <w:pPr>
              <w:rPr>
                <w:rFonts w:ascii="Times New Roman" w:hAnsi="Times New Roman" w:cs="Times New Roman"/>
                <w:sz w:val="20"/>
                <w:szCs w:val="20"/>
              </w:rPr>
            </w:pPr>
          </w:p>
        </w:tc>
        <w:tc>
          <w:tcPr>
            <w:tcW w:w="1433" w:type="dxa"/>
            <w:noWrap/>
          </w:tcPr>
          <w:p w14:paraId="12C59C9F" w14:textId="77777777" w:rsidR="00B736B9" w:rsidRPr="000601D7" w:rsidRDefault="00B736B9" w:rsidP="006A020F">
            <w:pPr>
              <w:rPr>
                <w:rFonts w:ascii="Times New Roman" w:hAnsi="Times New Roman" w:cs="Times New Roman"/>
                <w:sz w:val="20"/>
                <w:szCs w:val="20"/>
              </w:rPr>
            </w:pPr>
          </w:p>
        </w:tc>
        <w:tc>
          <w:tcPr>
            <w:tcW w:w="1343" w:type="dxa"/>
            <w:noWrap/>
          </w:tcPr>
          <w:p w14:paraId="421648AB" w14:textId="77777777" w:rsidR="00B736B9" w:rsidRPr="000601D7" w:rsidRDefault="00B736B9" w:rsidP="006A020F">
            <w:pPr>
              <w:rPr>
                <w:rFonts w:ascii="Times New Roman" w:hAnsi="Times New Roman" w:cs="Times New Roman"/>
                <w:sz w:val="20"/>
                <w:szCs w:val="20"/>
              </w:rPr>
            </w:pPr>
          </w:p>
        </w:tc>
        <w:tc>
          <w:tcPr>
            <w:tcW w:w="1454" w:type="dxa"/>
            <w:noWrap/>
          </w:tcPr>
          <w:p w14:paraId="6BEE97D8" w14:textId="77777777" w:rsidR="00B736B9" w:rsidRPr="000601D7" w:rsidRDefault="00B736B9" w:rsidP="006A020F">
            <w:pPr>
              <w:rPr>
                <w:rFonts w:ascii="Times New Roman" w:hAnsi="Times New Roman" w:cs="Times New Roman"/>
                <w:sz w:val="20"/>
                <w:szCs w:val="20"/>
              </w:rPr>
            </w:pPr>
          </w:p>
        </w:tc>
        <w:tc>
          <w:tcPr>
            <w:tcW w:w="1326" w:type="dxa"/>
            <w:noWrap/>
          </w:tcPr>
          <w:p w14:paraId="3B441D80" w14:textId="77777777" w:rsidR="00B736B9" w:rsidRPr="000601D7" w:rsidRDefault="00B736B9" w:rsidP="006A020F">
            <w:pPr>
              <w:rPr>
                <w:rFonts w:ascii="Times New Roman" w:hAnsi="Times New Roman" w:cs="Times New Roman"/>
                <w:sz w:val="20"/>
                <w:szCs w:val="20"/>
              </w:rPr>
            </w:pPr>
          </w:p>
        </w:tc>
        <w:tc>
          <w:tcPr>
            <w:tcW w:w="1226" w:type="dxa"/>
            <w:noWrap/>
          </w:tcPr>
          <w:p w14:paraId="3F2C7DDC" w14:textId="77777777" w:rsidR="00B736B9" w:rsidRPr="000601D7" w:rsidRDefault="00B736B9" w:rsidP="006A020F">
            <w:pPr>
              <w:rPr>
                <w:rFonts w:ascii="Times New Roman" w:hAnsi="Times New Roman" w:cs="Times New Roman"/>
                <w:sz w:val="20"/>
                <w:szCs w:val="20"/>
              </w:rPr>
            </w:pPr>
          </w:p>
        </w:tc>
      </w:tr>
      <w:tr w:rsidR="00B736B9" w:rsidRPr="000601D7" w14:paraId="4F8C250E" w14:textId="77777777" w:rsidTr="00742F26">
        <w:trPr>
          <w:trHeight w:val="290"/>
        </w:trPr>
        <w:tc>
          <w:tcPr>
            <w:tcW w:w="1700" w:type="dxa"/>
            <w:noWrap/>
          </w:tcPr>
          <w:p w14:paraId="7A85599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inpatient-level care, delivered by hospital- and community-based professionals, with low intensity technology involvement</w:t>
            </w:r>
          </w:p>
        </w:tc>
        <w:tc>
          <w:tcPr>
            <w:tcW w:w="1272" w:type="dxa"/>
            <w:noWrap/>
          </w:tcPr>
          <w:p w14:paraId="68CB959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Skwarska 2000</w:t>
            </w:r>
          </w:p>
        </w:tc>
        <w:tc>
          <w:tcPr>
            <w:tcW w:w="1425" w:type="dxa"/>
            <w:noWrap/>
          </w:tcPr>
          <w:p w14:paraId="65363BC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w:t>
            </w:r>
          </w:p>
        </w:tc>
        <w:tc>
          <w:tcPr>
            <w:tcW w:w="1462" w:type="dxa"/>
            <w:noWrap/>
          </w:tcPr>
          <w:p w14:paraId="6CA072D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COPD exacerbations</w:t>
            </w:r>
          </w:p>
        </w:tc>
        <w:tc>
          <w:tcPr>
            <w:tcW w:w="1307" w:type="dxa"/>
            <w:noWrap/>
          </w:tcPr>
          <w:p w14:paraId="6263C19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Supported discharge</w:t>
            </w:r>
          </w:p>
        </w:tc>
        <w:tc>
          <w:tcPr>
            <w:tcW w:w="1433" w:type="dxa"/>
            <w:noWrap/>
          </w:tcPr>
          <w:p w14:paraId="2806529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w:t>
            </w:r>
          </w:p>
        </w:tc>
        <w:tc>
          <w:tcPr>
            <w:tcW w:w="1343" w:type="dxa"/>
            <w:noWrap/>
          </w:tcPr>
          <w:p w14:paraId="159C109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Hybrid (hospital specialists and nurses, community GPs)</w:t>
            </w:r>
          </w:p>
        </w:tc>
        <w:tc>
          <w:tcPr>
            <w:tcW w:w="1454" w:type="dxa"/>
            <w:noWrap/>
          </w:tcPr>
          <w:p w14:paraId="1F34B27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care services</w:t>
            </w:r>
          </w:p>
        </w:tc>
        <w:tc>
          <w:tcPr>
            <w:tcW w:w="1326" w:type="dxa"/>
            <w:noWrap/>
          </w:tcPr>
          <w:p w14:paraId="43AE672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tcPr>
          <w:p w14:paraId="14B71AC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089D7290" w14:textId="77777777" w:rsidTr="00742F26">
        <w:trPr>
          <w:trHeight w:val="290"/>
        </w:trPr>
        <w:tc>
          <w:tcPr>
            <w:tcW w:w="1700" w:type="dxa"/>
            <w:noWrap/>
            <w:hideMark/>
          </w:tcPr>
          <w:p w14:paraId="4E766A38" w14:textId="77777777" w:rsidR="00B736B9" w:rsidRPr="000601D7" w:rsidRDefault="00B736B9" w:rsidP="006A020F">
            <w:pPr>
              <w:rPr>
                <w:rFonts w:ascii="Times New Roman" w:hAnsi="Times New Roman" w:cs="Times New Roman"/>
                <w:b/>
                <w:bCs/>
                <w:i/>
                <w:iCs/>
                <w:sz w:val="20"/>
                <w:szCs w:val="20"/>
              </w:rPr>
            </w:pPr>
            <w:r w:rsidRPr="000601D7">
              <w:rPr>
                <w:rFonts w:ascii="Times New Roman" w:hAnsi="Times New Roman" w:cs="Times New Roman"/>
                <w:b/>
                <w:bCs/>
                <w:i/>
                <w:iCs/>
                <w:sz w:val="20"/>
                <w:szCs w:val="20"/>
              </w:rPr>
              <w:t>Extended multidisciplinary inpatient-level care, delivered by hospital- or community-based professionals, with high intensity technology involvement (2 specific interventions)</w:t>
            </w:r>
          </w:p>
        </w:tc>
        <w:tc>
          <w:tcPr>
            <w:tcW w:w="1272" w:type="dxa"/>
            <w:noWrap/>
          </w:tcPr>
          <w:p w14:paraId="2FD5C1E8" w14:textId="77777777" w:rsidR="00B736B9" w:rsidRPr="000601D7" w:rsidRDefault="00B736B9" w:rsidP="006A020F">
            <w:pPr>
              <w:rPr>
                <w:rFonts w:ascii="Times New Roman" w:hAnsi="Times New Roman" w:cs="Times New Roman"/>
                <w:b/>
                <w:bCs/>
                <w:i/>
                <w:iCs/>
                <w:sz w:val="20"/>
                <w:szCs w:val="20"/>
              </w:rPr>
            </w:pPr>
          </w:p>
        </w:tc>
        <w:tc>
          <w:tcPr>
            <w:tcW w:w="1425" w:type="dxa"/>
            <w:noWrap/>
          </w:tcPr>
          <w:p w14:paraId="367CB9C6" w14:textId="77777777" w:rsidR="00B736B9" w:rsidRPr="000601D7" w:rsidRDefault="00B736B9" w:rsidP="006A020F">
            <w:pPr>
              <w:rPr>
                <w:rFonts w:ascii="Times New Roman" w:hAnsi="Times New Roman" w:cs="Times New Roman"/>
                <w:b/>
                <w:bCs/>
                <w:i/>
                <w:iCs/>
                <w:sz w:val="20"/>
                <w:szCs w:val="20"/>
              </w:rPr>
            </w:pPr>
          </w:p>
        </w:tc>
        <w:tc>
          <w:tcPr>
            <w:tcW w:w="1462" w:type="dxa"/>
            <w:noWrap/>
          </w:tcPr>
          <w:p w14:paraId="69EFA842" w14:textId="77777777" w:rsidR="00B736B9" w:rsidRPr="000601D7" w:rsidRDefault="00B736B9" w:rsidP="006A020F">
            <w:pPr>
              <w:rPr>
                <w:rFonts w:ascii="Times New Roman" w:hAnsi="Times New Roman" w:cs="Times New Roman"/>
                <w:b/>
                <w:bCs/>
                <w:i/>
                <w:iCs/>
                <w:sz w:val="20"/>
                <w:szCs w:val="20"/>
              </w:rPr>
            </w:pPr>
          </w:p>
        </w:tc>
        <w:tc>
          <w:tcPr>
            <w:tcW w:w="1307" w:type="dxa"/>
            <w:noWrap/>
          </w:tcPr>
          <w:p w14:paraId="2A16E92F" w14:textId="77777777" w:rsidR="00B736B9" w:rsidRPr="000601D7" w:rsidRDefault="00B736B9" w:rsidP="006A020F">
            <w:pPr>
              <w:rPr>
                <w:rFonts w:ascii="Times New Roman" w:hAnsi="Times New Roman" w:cs="Times New Roman"/>
                <w:b/>
                <w:bCs/>
                <w:i/>
                <w:iCs/>
                <w:sz w:val="20"/>
                <w:szCs w:val="20"/>
              </w:rPr>
            </w:pPr>
          </w:p>
        </w:tc>
        <w:tc>
          <w:tcPr>
            <w:tcW w:w="1433" w:type="dxa"/>
            <w:noWrap/>
          </w:tcPr>
          <w:p w14:paraId="4BFC778E" w14:textId="77777777" w:rsidR="00B736B9" w:rsidRPr="000601D7" w:rsidRDefault="00B736B9" w:rsidP="006A020F">
            <w:pPr>
              <w:rPr>
                <w:rFonts w:ascii="Times New Roman" w:hAnsi="Times New Roman" w:cs="Times New Roman"/>
                <w:b/>
                <w:bCs/>
                <w:i/>
                <w:iCs/>
                <w:sz w:val="20"/>
                <w:szCs w:val="20"/>
              </w:rPr>
            </w:pPr>
          </w:p>
        </w:tc>
        <w:tc>
          <w:tcPr>
            <w:tcW w:w="1343" w:type="dxa"/>
            <w:noWrap/>
          </w:tcPr>
          <w:p w14:paraId="2F83675E" w14:textId="77777777" w:rsidR="00B736B9" w:rsidRPr="000601D7" w:rsidRDefault="00B736B9" w:rsidP="006A020F">
            <w:pPr>
              <w:rPr>
                <w:rFonts w:ascii="Times New Roman" w:hAnsi="Times New Roman" w:cs="Times New Roman"/>
                <w:b/>
                <w:bCs/>
                <w:i/>
                <w:iCs/>
                <w:sz w:val="20"/>
                <w:szCs w:val="20"/>
              </w:rPr>
            </w:pPr>
          </w:p>
        </w:tc>
        <w:tc>
          <w:tcPr>
            <w:tcW w:w="1454" w:type="dxa"/>
            <w:noWrap/>
          </w:tcPr>
          <w:p w14:paraId="5F214063" w14:textId="77777777" w:rsidR="00B736B9" w:rsidRPr="000601D7" w:rsidRDefault="00B736B9" w:rsidP="006A020F">
            <w:pPr>
              <w:rPr>
                <w:rFonts w:ascii="Times New Roman" w:hAnsi="Times New Roman" w:cs="Times New Roman"/>
                <w:b/>
                <w:bCs/>
                <w:i/>
                <w:iCs/>
                <w:sz w:val="20"/>
                <w:szCs w:val="20"/>
              </w:rPr>
            </w:pPr>
          </w:p>
        </w:tc>
        <w:tc>
          <w:tcPr>
            <w:tcW w:w="1326" w:type="dxa"/>
            <w:noWrap/>
          </w:tcPr>
          <w:p w14:paraId="19AFFB7F" w14:textId="77777777" w:rsidR="00B736B9" w:rsidRPr="000601D7" w:rsidRDefault="00B736B9" w:rsidP="006A020F">
            <w:pPr>
              <w:rPr>
                <w:rFonts w:ascii="Times New Roman" w:hAnsi="Times New Roman" w:cs="Times New Roman"/>
                <w:b/>
                <w:bCs/>
                <w:i/>
                <w:iCs/>
                <w:sz w:val="20"/>
                <w:szCs w:val="20"/>
              </w:rPr>
            </w:pPr>
          </w:p>
        </w:tc>
        <w:tc>
          <w:tcPr>
            <w:tcW w:w="1226" w:type="dxa"/>
            <w:noWrap/>
          </w:tcPr>
          <w:p w14:paraId="0F4FEF56" w14:textId="77777777" w:rsidR="00B736B9" w:rsidRPr="000601D7" w:rsidRDefault="00B736B9" w:rsidP="006A020F">
            <w:pPr>
              <w:rPr>
                <w:rFonts w:ascii="Times New Roman" w:hAnsi="Times New Roman" w:cs="Times New Roman"/>
                <w:b/>
                <w:bCs/>
                <w:i/>
                <w:iCs/>
                <w:sz w:val="20"/>
                <w:szCs w:val="20"/>
              </w:rPr>
            </w:pPr>
          </w:p>
        </w:tc>
      </w:tr>
      <w:tr w:rsidR="00B736B9" w:rsidRPr="000601D7" w14:paraId="36893E62" w14:textId="77777777" w:rsidTr="00742F26">
        <w:trPr>
          <w:trHeight w:val="290"/>
        </w:trPr>
        <w:tc>
          <w:tcPr>
            <w:tcW w:w="1700" w:type="dxa"/>
            <w:noWrap/>
            <w:hideMark/>
          </w:tcPr>
          <w:p w14:paraId="1B40BA4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 xml:space="preserve">Extended multidisciplinary inpatient-level care, delivered by hospital based health professionals, with high </w:t>
            </w:r>
            <w:r w:rsidRPr="000601D7">
              <w:rPr>
                <w:rFonts w:ascii="Times New Roman" w:hAnsi="Times New Roman" w:cs="Times New Roman"/>
                <w:sz w:val="20"/>
                <w:szCs w:val="20"/>
              </w:rPr>
              <w:lastRenderedPageBreak/>
              <w:t>intensity technology involvement</w:t>
            </w:r>
          </w:p>
        </w:tc>
        <w:tc>
          <w:tcPr>
            <w:tcW w:w="1272" w:type="dxa"/>
            <w:noWrap/>
            <w:hideMark/>
          </w:tcPr>
          <w:p w14:paraId="1D36357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lastRenderedPageBreak/>
              <w:t>Yao 2022</w:t>
            </w:r>
          </w:p>
        </w:tc>
        <w:tc>
          <w:tcPr>
            <w:tcW w:w="1425" w:type="dxa"/>
            <w:noWrap/>
            <w:hideMark/>
          </w:tcPr>
          <w:p w14:paraId="43AD041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Unspecified</w:t>
            </w:r>
          </w:p>
        </w:tc>
        <w:tc>
          <w:tcPr>
            <w:tcW w:w="1462" w:type="dxa"/>
            <w:noWrap/>
            <w:hideMark/>
          </w:tcPr>
          <w:p w14:paraId="5F83EB7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medical conditions</w:t>
            </w:r>
          </w:p>
        </w:tc>
        <w:tc>
          <w:tcPr>
            <w:tcW w:w="1307" w:type="dxa"/>
            <w:noWrap/>
            <w:hideMark/>
          </w:tcPr>
          <w:p w14:paraId="62ECCB4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Advanced Care at Home</w:t>
            </w:r>
          </w:p>
        </w:tc>
        <w:tc>
          <w:tcPr>
            <w:tcW w:w="1433" w:type="dxa"/>
            <w:noWrap/>
            <w:hideMark/>
          </w:tcPr>
          <w:p w14:paraId="31406D7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High intensity - fully technology enabled</w:t>
            </w:r>
          </w:p>
        </w:tc>
        <w:tc>
          <w:tcPr>
            <w:tcW w:w="1343" w:type="dxa"/>
            <w:noWrap/>
            <w:hideMark/>
          </w:tcPr>
          <w:p w14:paraId="0FB3566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Hospital-based health professionals (including virtual ward staff for virtual care)</w:t>
            </w:r>
          </w:p>
        </w:tc>
        <w:tc>
          <w:tcPr>
            <w:tcW w:w="1454" w:type="dxa"/>
            <w:noWrap/>
            <w:hideMark/>
          </w:tcPr>
          <w:p w14:paraId="6E076D4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Multidisciplinary care (virtual round, face to face activities, post acute care)</w:t>
            </w:r>
          </w:p>
        </w:tc>
        <w:tc>
          <w:tcPr>
            <w:tcW w:w="1326" w:type="dxa"/>
            <w:noWrap/>
            <w:hideMark/>
          </w:tcPr>
          <w:p w14:paraId="2DF8739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Patient empowerment</w:t>
            </w:r>
          </w:p>
        </w:tc>
        <w:tc>
          <w:tcPr>
            <w:tcW w:w="1226" w:type="dxa"/>
            <w:noWrap/>
            <w:hideMark/>
          </w:tcPr>
          <w:p w14:paraId="2F78560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0041ED00" w14:textId="77777777" w:rsidTr="00742F26">
        <w:trPr>
          <w:trHeight w:val="290"/>
        </w:trPr>
        <w:tc>
          <w:tcPr>
            <w:tcW w:w="1700" w:type="dxa"/>
            <w:noWrap/>
            <w:hideMark/>
          </w:tcPr>
          <w:p w14:paraId="4A2B086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Extended multidisciplinary inpatient-level care, delivered by hospital-based health professionals, with high intensity technology involvement</w:t>
            </w:r>
          </w:p>
        </w:tc>
        <w:tc>
          <w:tcPr>
            <w:tcW w:w="1272" w:type="dxa"/>
            <w:noWrap/>
            <w:hideMark/>
          </w:tcPr>
          <w:p w14:paraId="6FEDFFE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Levine 2018, 2019</w:t>
            </w:r>
          </w:p>
        </w:tc>
        <w:tc>
          <w:tcPr>
            <w:tcW w:w="1425" w:type="dxa"/>
            <w:noWrap/>
            <w:hideMark/>
          </w:tcPr>
          <w:p w14:paraId="187E37E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w:t>
            </w:r>
          </w:p>
        </w:tc>
        <w:tc>
          <w:tcPr>
            <w:tcW w:w="1462" w:type="dxa"/>
            <w:noWrap/>
            <w:hideMark/>
          </w:tcPr>
          <w:p w14:paraId="3D325DD3"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medical conditions</w:t>
            </w:r>
          </w:p>
        </w:tc>
        <w:tc>
          <w:tcPr>
            <w:tcW w:w="1307" w:type="dxa"/>
            <w:noWrap/>
            <w:hideMark/>
          </w:tcPr>
          <w:p w14:paraId="50462C23"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Home Hospital</w:t>
            </w:r>
          </w:p>
        </w:tc>
        <w:tc>
          <w:tcPr>
            <w:tcW w:w="1433" w:type="dxa"/>
            <w:noWrap/>
            <w:hideMark/>
          </w:tcPr>
          <w:p w14:paraId="2F18154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Intermediate intensity - telephone/ video conferencing, remote monitoring</w:t>
            </w:r>
          </w:p>
        </w:tc>
        <w:tc>
          <w:tcPr>
            <w:tcW w:w="1343" w:type="dxa"/>
            <w:noWrap/>
            <w:hideMark/>
          </w:tcPr>
          <w:p w14:paraId="49F61BF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based health professionals including AHPs (MDT, consultant supervised)</w:t>
            </w:r>
          </w:p>
        </w:tc>
        <w:tc>
          <w:tcPr>
            <w:tcW w:w="1454" w:type="dxa"/>
            <w:noWrap/>
            <w:hideMark/>
          </w:tcPr>
          <w:p w14:paraId="019BA94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Multidisciplinary care (nurse and physician home visiting for face to face activities)</w:t>
            </w:r>
          </w:p>
        </w:tc>
        <w:tc>
          <w:tcPr>
            <w:tcW w:w="1326" w:type="dxa"/>
            <w:noWrap/>
            <w:hideMark/>
          </w:tcPr>
          <w:p w14:paraId="4BB9B46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Non-patient empowerment</w:t>
            </w:r>
          </w:p>
        </w:tc>
        <w:tc>
          <w:tcPr>
            <w:tcW w:w="1226" w:type="dxa"/>
            <w:noWrap/>
            <w:hideMark/>
          </w:tcPr>
          <w:p w14:paraId="2E4AA25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15F8F255" w14:textId="77777777" w:rsidTr="00742F26">
        <w:trPr>
          <w:trHeight w:val="290"/>
        </w:trPr>
        <w:tc>
          <w:tcPr>
            <w:tcW w:w="1700" w:type="dxa"/>
            <w:noWrap/>
            <w:hideMark/>
          </w:tcPr>
          <w:p w14:paraId="7C2DB7DE" w14:textId="77777777" w:rsidR="00B736B9" w:rsidRPr="000601D7" w:rsidRDefault="00B736B9" w:rsidP="006A020F">
            <w:pPr>
              <w:rPr>
                <w:rFonts w:ascii="Times New Roman" w:hAnsi="Times New Roman" w:cs="Times New Roman"/>
                <w:b/>
                <w:bCs/>
                <w:i/>
                <w:iCs/>
                <w:sz w:val="20"/>
                <w:szCs w:val="20"/>
              </w:rPr>
            </w:pPr>
            <w:r w:rsidRPr="000601D7">
              <w:rPr>
                <w:rFonts w:ascii="Times New Roman" w:hAnsi="Times New Roman" w:cs="Times New Roman"/>
                <w:b/>
                <w:bCs/>
                <w:i/>
                <w:iCs/>
                <w:sz w:val="20"/>
                <w:szCs w:val="20"/>
              </w:rPr>
              <w:t>Extended multidisciplinary inpatient-level care, delivered by hospital- and community-based professionals, with low intensity technology involvement (9 specific interventions)</w:t>
            </w:r>
          </w:p>
        </w:tc>
        <w:tc>
          <w:tcPr>
            <w:tcW w:w="1272" w:type="dxa"/>
            <w:noWrap/>
          </w:tcPr>
          <w:p w14:paraId="00F3B990" w14:textId="77777777" w:rsidR="00B736B9" w:rsidRPr="000601D7" w:rsidRDefault="00B736B9" w:rsidP="006A020F">
            <w:pPr>
              <w:rPr>
                <w:rFonts w:ascii="Times New Roman" w:hAnsi="Times New Roman" w:cs="Times New Roman"/>
                <w:b/>
                <w:bCs/>
                <w:i/>
                <w:iCs/>
                <w:sz w:val="20"/>
                <w:szCs w:val="20"/>
              </w:rPr>
            </w:pPr>
          </w:p>
        </w:tc>
        <w:tc>
          <w:tcPr>
            <w:tcW w:w="1425" w:type="dxa"/>
            <w:noWrap/>
          </w:tcPr>
          <w:p w14:paraId="21227932" w14:textId="77777777" w:rsidR="00B736B9" w:rsidRPr="000601D7" w:rsidRDefault="00B736B9" w:rsidP="006A020F">
            <w:pPr>
              <w:rPr>
                <w:rFonts w:ascii="Times New Roman" w:hAnsi="Times New Roman" w:cs="Times New Roman"/>
                <w:b/>
                <w:bCs/>
                <w:i/>
                <w:iCs/>
                <w:sz w:val="20"/>
                <w:szCs w:val="20"/>
              </w:rPr>
            </w:pPr>
          </w:p>
        </w:tc>
        <w:tc>
          <w:tcPr>
            <w:tcW w:w="1462" w:type="dxa"/>
            <w:noWrap/>
          </w:tcPr>
          <w:p w14:paraId="42902943" w14:textId="77777777" w:rsidR="00B736B9" w:rsidRPr="000601D7" w:rsidRDefault="00B736B9" w:rsidP="006A020F">
            <w:pPr>
              <w:rPr>
                <w:rFonts w:ascii="Times New Roman" w:hAnsi="Times New Roman" w:cs="Times New Roman"/>
                <w:b/>
                <w:bCs/>
                <w:i/>
                <w:iCs/>
                <w:sz w:val="20"/>
                <w:szCs w:val="20"/>
              </w:rPr>
            </w:pPr>
          </w:p>
        </w:tc>
        <w:tc>
          <w:tcPr>
            <w:tcW w:w="1307" w:type="dxa"/>
            <w:noWrap/>
          </w:tcPr>
          <w:p w14:paraId="2F8BDA3A" w14:textId="77777777" w:rsidR="00B736B9" w:rsidRPr="000601D7" w:rsidRDefault="00B736B9" w:rsidP="006A020F">
            <w:pPr>
              <w:rPr>
                <w:rFonts w:ascii="Times New Roman" w:hAnsi="Times New Roman" w:cs="Times New Roman"/>
                <w:b/>
                <w:bCs/>
                <w:i/>
                <w:iCs/>
                <w:sz w:val="20"/>
                <w:szCs w:val="20"/>
              </w:rPr>
            </w:pPr>
          </w:p>
        </w:tc>
        <w:tc>
          <w:tcPr>
            <w:tcW w:w="1433" w:type="dxa"/>
            <w:noWrap/>
          </w:tcPr>
          <w:p w14:paraId="233FAE00" w14:textId="77777777" w:rsidR="00B736B9" w:rsidRPr="000601D7" w:rsidRDefault="00B736B9" w:rsidP="006A020F">
            <w:pPr>
              <w:rPr>
                <w:rFonts w:ascii="Times New Roman" w:hAnsi="Times New Roman" w:cs="Times New Roman"/>
                <w:b/>
                <w:bCs/>
                <w:i/>
                <w:iCs/>
                <w:sz w:val="20"/>
                <w:szCs w:val="20"/>
              </w:rPr>
            </w:pPr>
          </w:p>
        </w:tc>
        <w:tc>
          <w:tcPr>
            <w:tcW w:w="1343" w:type="dxa"/>
            <w:noWrap/>
          </w:tcPr>
          <w:p w14:paraId="5D03020D" w14:textId="77777777" w:rsidR="00B736B9" w:rsidRPr="000601D7" w:rsidRDefault="00B736B9" w:rsidP="006A020F">
            <w:pPr>
              <w:rPr>
                <w:rFonts w:ascii="Times New Roman" w:hAnsi="Times New Roman" w:cs="Times New Roman"/>
                <w:b/>
                <w:bCs/>
                <w:i/>
                <w:iCs/>
                <w:sz w:val="20"/>
                <w:szCs w:val="20"/>
              </w:rPr>
            </w:pPr>
          </w:p>
        </w:tc>
        <w:tc>
          <w:tcPr>
            <w:tcW w:w="1454" w:type="dxa"/>
            <w:noWrap/>
          </w:tcPr>
          <w:p w14:paraId="57729492" w14:textId="77777777" w:rsidR="00B736B9" w:rsidRPr="000601D7" w:rsidRDefault="00B736B9" w:rsidP="006A020F">
            <w:pPr>
              <w:rPr>
                <w:rFonts w:ascii="Times New Roman" w:hAnsi="Times New Roman" w:cs="Times New Roman"/>
                <w:b/>
                <w:bCs/>
                <w:i/>
                <w:iCs/>
                <w:sz w:val="20"/>
                <w:szCs w:val="20"/>
              </w:rPr>
            </w:pPr>
          </w:p>
        </w:tc>
        <w:tc>
          <w:tcPr>
            <w:tcW w:w="1326" w:type="dxa"/>
            <w:noWrap/>
          </w:tcPr>
          <w:p w14:paraId="61BA9BCC" w14:textId="77777777" w:rsidR="00B736B9" w:rsidRPr="000601D7" w:rsidRDefault="00B736B9" w:rsidP="006A020F">
            <w:pPr>
              <w:rPr>
                <w:rFonts w:ascii="Times New Roman" w:hAnsi="Times New Roman" w:cs="Times New Roman"/>
                <w:b/>
                <w:bCs/>
                <w:i/>
                <w:iCs/>
                <w:sz w:val="20"/>
                <w:szCs w:val="20"/>
              </w:rPr>
            </w:pPr>
          </w:p>
        </w:tc>
        <w:tc>
          <w:tcPr>
            <w:tcW w:w="1226" w:type="dxa"/>
            <w:noWrap/>
          </w:tcPr>
          <w:p w14:paraId="4EF7DD7D" w14:textId="77777777" w:rsidR="00B736B9" w:rsidRPr="000601D7" w:rsidRDefault="00B736B9" w:rsidP="006A020F">
            <w:pPr>
              <w:rPr>
                <w:rFonts w:ascii="Times New Roman" w:hAnsi="Times New Roman" w:cs="Times New Roman"/>
                <w:b/>
                <w:bCs/>
                <w:i/>
                <w:iCs/>
                <w:sz w:val="20"/>
                <w:szCs w:val="20"/>
              </w:rPr>
            </w:pPr>
          </w:p>
        </w:tc>
      </w:tr>
      <w:tr w:rsidR="00B736B9" w:rsidRPr="000601D7" w14:paraId="5781D3A1" w14:textId="77777777" w:rsidTr="00742F26">
        <w:trPr>
          <w:trHeight w:val="290"/>
        </w:trPr>
        <w:tc>
          <w:tcPr>
            <w:tcW w:w="1700" w:type="dxa"/>
            <w:noWrap/>
            <w:hideMark/>
          </w:tcPr>
          <w:p w14:paraId="0A756C4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 xml:space="preserve">Extended multidisciplinary inpatient-level care, delivered by hospital- and community-based professionals, with low intensity </w:t>
            </w:r>
            <w:r w:rsidRPr="000601D7">
              <w:rPr>
                <w:rFonts w:ascii="Times New Roman" w:hAnsi="Times New Roman" w:cs="Times New Roman"/>
                <w:sz w:val="20"/>
                <w:szCs w:val="20"/>
              </w:rPr>
              <w:lastRenderedPageBreak/>
              <w:t>technology involvement</w:t>
            </w:r>
          </w:p>
        </w:tc>
        <w:tc>
          <w:tcPr>
            <w:tcW w:w="1272" w:type="dxa"/>
            <w:noWrap/>
            <w:hideMark/>
          </w:tcPr>
          <w:p w14:paraId="55C727D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lastRenderedPageBreak/>
              <w:t>Aimonino 2002; Aimonino Ricauda 2008; Ricauda et al 2004, Ahrens 2004, Ricauda 2005; Tibaldi 2009; Tibaldi 2013</w:t>
            </w:r>
          </w:p>
        </w:tc>
        <w:tc>
          <w:tcPr>
            <w:tcW w:w="1425" w:type="dxa"/>
            <w:noWrap/>
            <w:hideMark/>
          </w:tcPr>
          <w:p w14:paraId="544F893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w:t>
            </w:r>
          </w:p>
        </w:tc>
        <w:tc>
          <w:tcPr>
            <w:tcW w:w="1462" w:type="dxa"/>
            <w:noWrap/>
            <w:hideMark/>
          </w:tcPr>
          <w:p w14:paraId="0A4EF7D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Advanced dementia, cognitively impaired older patients</w:t>
            </w:r>
          </w:p>
        </w:tc>
        <w:tc>
          <w:tcPr>
            <w:tcW w:w="1307" w:type="dxa"/>
            <w:noWrap/>
            <w:hideMark/>
          </w:tcPr>
          <w:p w14:paraId="1286C12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Geriatric home hospitalisation service</w:t>
            </w:r>
          </w:p>
        </w:tc>
        <w:tc>
          <w:tcPr>
            <w:tcW w:w="1433" w:type="dxa"/>
            <w:noWrap/>
            <w:hideMark/>
          </w:tcPr>
          <w:p w14:paraId="56ADE5E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 - telephone</w:t>
            </w:r>
          </w:p>
        </w:tc>
        <w:tc>
          <w:tcPr>
            <w:tcW w:w="1343" w:type="dxa"/>
            <w:noWrap/>
            <w:hideMark/>
          </w:tcPr>
          <w:p w14:paraId="6859300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Hybrid team of hospital based staff and AHPs (MDTs involving GP)</w:t>
            </w:r>
          </w:p>
        </w:tc>
        <w:tc>
          <w:tcPr>
            <w:tcW w:w="1454" w:type="dxa"/>
            <w:noWrap/>
            <w:hideMark/>
          </w:tcPr>
          <w:p w14:paraId="40951C7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Multidisciplinary care (nurse and physician home visiting for face to face activities, rehabilitation)</w:t>
            </w:r>
          </w:p>
        </w:tc>
        <w:tc>
          <w:tcPr>
            <w:tcW w:w="1326" w:type="dxa"/>
            <w:noWrap/>
            <w:hideMark/>
          </w:tcPr>
          <w:p w14:paraId="3372E95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Patient empowerment</w:t>
            </w:r>
          </w:p>
        </w:tc>
        <w:tc>
          <w:tcPr>
            <w:tcW w:w="1226" w:type="dxa"/>
            <w:noWrap/>
            <w:hideMark/>
          </w:tcPr>
          <w:p w14:paraId="5A6E60B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5291F6F8" w14:textId="77777777" w:rsidTr="00742F26">
        <w:trPr>
          <w:trHeight w:val="290"/>
        </w:trPr>
        <w:tc>
          <w:tcPr>
            <w:tcW w:w="1700" w:type="dxa"/>
            <w:noWrap/>
            <w:hideMark/>
          </w:tcPr>
          <w:p w14:paraId="2AA09E5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Extended multidisciplinary inpatient-level care, delivered by hospital- and community-based professionals, with low intensity technology involvement</w:t>
            </w:r>
          </w:p>
        </w:tc>
        <w:tc>
          <w:tcPr>
            <w:tcW w:w="1272" w:type="dxa"/>
            <w:noWrap/>
            <w:hideMark/>
          </w:tcPr>
          <w:p w14:paraId="6EE6EA5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Cai 2017</w:t>
            </w:r>
          </w:p>
        </w:tc>
        <w:tc>
          <w:tcPr>
            <w:tcW w:w="1425" w:type="dxa"/>
            <w:noWrap/>
            <w:hideMark/>
          </w:tcPr>
          <w:p w14:paraId="2BB9B03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w:t>
            </w:r>
          </w:p>
        </w:tc>
        <w:tc>
          <w:tcPr>
            <w:tcW w:w="1462" w:type="dxa"/>
            <w:noWrap/>
            <w:hideMark/>
          </w:tcPr>
          <w:p w14:paraId="0DA97A3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conditions</w:t>
            </w:r>
          </w:p>
        </w:tc>
        <w:tc>
          <w:tcPr>
            <w:tcW w:w="1307" w:type="dxa"/>
            <w:noWrap/>
            <w:hideMark/>
          </w:tcPr>
          <w:p w14:paraId="39C20963"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hideMark/>
          </w:tcPr>
          <w:p w14:paraId="63EEF56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 - telephone</w:t>
            </w:r>
          </w:p>
        </w:tc>
        <w:tc>
          <w:tcPr>
            <w:tcW w:w="1343" w:type="dxa"/>
            <w:noWrap/>
            <w:hideMark/>
          </w:tcPr>
          <w:p w14:paraId="6149537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Hybrid team of hospital-based staff and community staff (geriatrician supervised, community pharmacist involved)</w:t>
            </w:r>
          </w:p>
        </w:tc>
        <w:tc>
          <w:tcPr>
            <w:tcW w:w="1454" w:type="dxa"/>
            <w:noWrap/>
            <w:hideMark/>
          </w:tcPr>
          <w:p w14:paraId="551427B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Multidisciplinary care (nurse and physician home visiting for face to face activities)</w:t>
            </w:r>
          </w:p>
        </w:tc>
        <w:tc>
          <w:tcPr>
            <w:tcW w:w="1326" w:type="dxa"/>
            <w:noWrap/>
            <w:hideMark/>
          </w:tcPr>
          <w:p w14:paraId="0145754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Non-patient empowerment</w:t>
            </w:r>
          </w:p>
        </w:tc>
        <w:tc>
          <w:tcPr>
            <w:tcW w:w="1226" w:type="dxa"/>
            <w:noWrap/>
            <w:hideMark/>
          </w:tcPr>
          <w:p w14:paraId="60AFC7D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Electronic record system</w:t>
            </w:r>
          </w:p>
        </w:tc>
      </w:tr>
      <w:tr w:rsidR="00B736B9" w:rsidRPr="000601D7" w14:paraId="012916A7" w14:textId="77777777" w:rsidTr="00742F26">
        <w:trPr>
          <w:trHeight w:val="290"/>
        </w:trPr>
        <w:tc>
          <w:tcPr>
            <w:tcW w:w="1700" w:type="dxa"/>
            <w:noWrap/>
            <w:hideMark/>
          </w:tcPr>
          <w:p w14:paraId="44BC5D1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Extended multidisciplinary inpatient-level care, delivered by hospital- and community-based professionals, with low intensity technology involvement</w:t>
            </w:r>
          </w:p>
        </w:tc>
        <w:tc>
          <w:tcPr>
            <w:tcW w:w="1272" w:type="dxa"/>
            <w:noWrap/>
            <w:hideMark/>
          </w:tcPr>
          <w:p w14:paraId="094B07E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Cai 2018</w:t>
            </w:r>
          </w:p>
        </w:tc>
        <w:tc>
          <w:tcPr>
            <w:tcW w:w="1425" w:type="dxa"/>
            <w:noWrap/>
            <w:hideMark/>
          </w:tcPr>
          <w:p w14:paraId="1E7B01A3"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w:t>
            </w:r>
          </w:p>
        </w:tc>
        <w:tc>
          <w:tcPr>
            <w:tcW w:w="1462" w:type="dxa"/>
            <w:noWrap/>
            <w:hideMark/>
          </w:tcPr>
          <w:p w14:paraId="6FFA801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conditions</w:t>
            </w:r>
          </w:p>
        </w:tc>
        <w:tc>
          <w:tcPr>
            <w:tcW w:w="1307" w:type="dxa"/>
            <w:noWrap/>
            <w:hideMark/>
          </w:tcPr>
          <w:p w14:paraId="7810BCD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Cincinnati hospital at home</w:t>
            </w:r>
          </w:p>
        </w:tc>
        <w:tc>
          <w:tcPr>
            <w:tcW w:w="1433" w:type="dxa"/>
            <w:noWrap/>
            <w:hideMark/>
          </w:tcPr>
          <w:p w14:paraId="3529268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 - telephone</w:t>
            </w:r>
          </w:p>
        </w:tc>
        <w:tc>
          <w:tcPr>
            <w:tcW w:w="1343" w:type="dxa"/>
            <w:noWrap/>
            <w:hideMark/>
          </w:tcPr>
          <w:p w14:paraId="06B6BE5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Hybrid team of hospital based staff, AHPs, and community staff (geriatrician supervised MDT, community pharmacist involved)</w:t>
            </w:r>
          </w:p>
        </w:tc>
        <w:tc>
          <w:tcPr>
            <w:tcW w:w="1454" w:type="dxa"/>
            <w:noWrap/>
            <w:hideMark/>
          </w:tcPr>
          <w:p w14:paraId="2BB1C2A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Multidisciplinary care (nurse and physician home visiting for face to face activities)</w:t>
            </w:r>
          </w:p>
        </w:tc>
        <w:tc>
          <w:tcPr>
            <w:tcW w:w="1326" w:type="dxa"/>
            <w:noWrap/>
            <w:hideMark/>
          </w:tcPr>
          <w:p w14:paraId="5D85B52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Non-patient empowerment</w:t>
            </w:r>
          </w:p>
        </w:tc>
        <w:tc>
          <w:tcPr>
            <w:tcW w:w="1226" w:type="dxa"/>
            <w:noWrap/>
            <w:hideMark/>
          </w:tcPr>
          <w:p w14:paraId="6D84226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417837CA" w14:textId="77777777" w:rsidTr="00742F26">
        <w:trPr>
          <w:trHeight w:val="290"/>
        </w:trPr>
        <w:tc>
          <w:tcPr>
            <w:tcW w:w="1700" w:type="dxa"/>
            <w:noWrap/>
            <w:hideMark/>
          </w:tcPr>
          <w:p w14:paraId="2056A59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Extended multidisciplinary inpatient-level care, delivered by hospital- and community-based professionals, with low intensity technology involvement</w:t>
            </w:r>
          </w:p>
        </w:tc>
        <w:tc>
          <w:tcPr>
            <w:tcW w:w="1272" w:type="dxa"/>
            <w:noWrap/>
            <w:hideMark/>
          </w:tcPr>
          <w:p w14:paraId="371A553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Harris 2005</w:t>
            </w:r>
          </w:p>
        </w:tc>
        <w:tc>
          <w:tcPr>
            <w:tcW w:w="1425" w:type="dxa"/>
            <w:noWrap/>
            <w:hideMark/>
          </w:tcPr>
          <w:p w14:paraId="0842E98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 Early discharge</w:t>
            </w:r>
          </w:p>
        </w:tc>
        <w:tc>
          <w:tcPr>
            <w:tcW w:w="1462" w:type="dxa"/>
            <w:noWrap/>
            <w:hideMark/>
          </w:tcPr>
          <w:p w14:paraId="0A06463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medical conditions</w:t>
            </w:r>
          </w:p>
        </w:tc>
        <w:tc>
          <w:tcPr>
            <w:tcW w:w="1307" w:type="dxa"/>
            <w:noWrap/>
            <w:hideMark/>
          </w:tcPr>
          <w:p w14:paraId="2DC0D28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hideMark/>
          </w:tcPr>
          <w:p w14:paraId="595A168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 - telephone</w:t>
            </w:r>
          </w:p>
        </w:tc>
        <w:tc>
          <w:tcPr>
            <w:tcW w:w="1343" w:type="dxa"/>
            <w:noWrap/>
            <w:hideMark/>
          </w:tcPr>
          <w:p w14:paraId="701F38C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Hybrid team of hospital-based staff, AHPs, and GP (nurse led MDTs, geriatricians supervised, GP involved)</w:t>
            </w:r>
          </w:p>
        </w:tc>
        <w:tc>
          <w:tcPr>
            <w:tcW w:w="1454" w:type="dxa"/>
            <w:noWrap/>
            <w:hideMark/>
          </w:tcPr>
          <w:p w14:paraId="78D2B85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Multidisciplinary care (home support with live-in home carer for face to face activities, rehabilitation)</w:t>
            </w:r>
          </w:p>
        </w:tc>
        <w:tc>
          <w:tcPr>
            <w:tcW w:w="1326" w:type="dxa"/>
            <w:noWrap/>
            <w:hideMark/>
          </w:tcPr>
          <w:p w14:paraId="46F686F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Non-patient empowerment</w:t>
            </w:r>
          </w:p>
        </w:tc>
        <w:tc>
          <w:tcPr>
            <w:tcW w:w="1226" w:type="dxa"/>
            <w:noWrap/>
            <w:hideMark/>
          </w:tcPr>
          <w:p w14:paraId="7AA5B0B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5C405AA8" w14:textId="77777777" w:rsidTr="00742F26">
        <w:trPr>
          <w:trHeight w:val="290"/>
        </w:trPr>
        <w:tc>
          <w:tcPr>
            <w:tcW w:w="1700" w:type="dxa"/>
            <w:noWrap/>
            <w:hideMark/>
          </w:tcPr>
          <w:p w14:paraId="3C0110E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lastRenderedPageBreak/>
              <w:t>Extended multidisciplinary inpatient-level care, delivered by hospital- and community-based professionals, with low intensity technology involvement</w:t>
            </w:r>
          </w:p>
        </w:tc>
        <w:tc>
          <w:tcPr>
            <w:tcW w:w="1272" w:type="dxa"/>
            <w:noWrap/>
            <w:hideMark/>
          </w:tcPr>
          <w:p w14:paraId="0FF35E6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Leff 2005</w:t>
            </w:r>
          </w:p>
        </w:tc>
        <w:tc>
          <w:tcPr>
            <w:tcW w:w="1425" w:type="dxa"/>
            <w:noWrap/>
            <w:hideMark/>
          </w:tcPr>
          <w:p w14:paraId="0679EE3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w:t>
            </w:r>
          </w:p>
        </w:tc>
        <w:tc>
          <w:tcPr>
            <w:tcW w:w="1462" w:type="dxa"/>
            <w:noWrap/>
            <w:hideMark/>
          </w:tcPr>
          <w:p w14:paraId="0EB36D93"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medical conditions</w:t>
            </w:r>
          </w:p>
        </w:tc>
        <w:tc>
          <w:tcPr>
            <w:tcW w:w="1307" w:type="dxa"/>
            <w:noWrap/>
            <w:hideMark/>
          </w:tcPr>
          <w:p w14:paraId="147F547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hideMark/>
          </w:tcPr>
          <w:p w14:paraId="73D8AF5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 - communication devices</w:t>
            </w:r>
          </w:p>
        </w:tc>
        <w:tc>
          <w:tcPr>
            <w:tcW w:w="1343" w:type="dxa"/>
            <w:noWrap/>
            <w:hideMark/>
          </w:tcPr>
          <w:p w14:paraId="5ACCD4A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Hybrid team of hospital-based health professionals and community team and home care agency</w:t>
            </w:r>
          </w:p>
        </w:tc>
        <w:tc>
          <w:tcPr>
            <w:tcW w:w="1454" w:type="dxa"/>
            <w:noWrap/>
            <w:hideMark/>
          </w:tcPr>
          <w:p w14:paraId="7F0728B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Multidisciplinary care (nurse and physician home visiting for face to face activities)</w:t>
            </w:r>
          </w:p>
        </w:tc>
        <w:tc>
          <w:tcPr>
            <w:tcW w:w="1326" w:type="dxa"/>
            <w:noWrap/>
            <w:hideMark/>
          </w:tcPr>
          <w:p w14:paraId="50B0EB3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hideMark/>
          </w:tcPr>
          <w:p w14:paraId="2E3C5973"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334B01AA" w14:textId="77777777" w:rsidTr="00742F26">
        <w:trPr>
          <w:trHeight w:val="290"/>
        </w:trPr>
        <w:tc>
          <w:tcPr>
            <w:tcW w:w="1700" w:type="dxa"/>
            <w:noWrap/>
            <w:hideMark/>
          </w:tcPr>
          <w:p w14:paraId="2BE2BC9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Extended multidisciplinary inpatient-level care, delivered by hospital- and community-based professionals, with low intensity technology involvement</w:t>
            </w:r>
          </w:p>
        </w:tc>
        <w:tc>
          <w:tcPr>
            <w:tcW w:w="1272" w:type="dxa"/>
            <w:noWrap/>
            <w:hideMark/>
          </w:tcPr>
          <w:p w14:paraId="346ACE3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Shepperd 1998</w:t>
            </w:r>
          </w:p>
        </w:tc>
        <w:tc>
          <w:tcPr>
            <w:tcW w:w="1425" w:type="dxa"/>
            <w:noWrap/>
            <w:hideMark/>
          </w:tcPr>
          <w:p w14:paraId="0076058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w:t>
            </w:r>
          </w:p>
        </w:tc>
        <w:tc>
          <w:tcPr>
            <w:tcW w:w="1462" w:type="dxa"/>
            <w:noWrap/>
            <w:hideMark/>
          </w:tcPr>
          <w:p w14:paraId="4ABDBA1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Medical and surgical conditions</w:t>
            </w:r>
          </w:p>
        </w:tc>
        <w:tc>
          <w:tcPr>
            <w:tcW w:w="1307" w:type="dxa"/>
            <w:noWrap/>
            <w:hideMark/>
          </w:tcPr>
          <w:p w14:paraId="6B99063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hideMark/>
          </w:tcPr>
          <w:p w14:paraId="688FFC3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 - telephone</w:t>
            </w:r>
          </w:p>
        </w:tc>
        <w:tc>
          <w:tcPr>
            <w:tcW w:w="1343" w:type="dxa"/>
            <w:noWrap/>
            <w:hideMark/>
          </w:tcPr>
          <w:p w14:paraId="76CC9A0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Hybrid team of hospital staff (nurse), AHPs and GP (MDT)</w:t>
            </w:r>
          </w:p>
        </w:tc>
        <w:tc>
          <w:tcPr>
            <w:tcW w:w="1454" w:type="dxa"/>
            <w:noWrap/>
            <w:hideMark/>
          </w:tcPr>
          <w:p w14:paraId="223E180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Multidisciplinary care (nurse home visiting for face to face activities, nursing care dominated, rehabilitation)</w:t>
            </w:r>
          </w:p>
        </w:tc>
        <w:tc>
          <w:tcPr>
            <w:tcW w:w="1326" w:type="dxa"/>
            <w:noWrap/>
            <w:hideMark/>
          </w:tcPr>
          <w:p w14:paraId="432B6B7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hideMark/>
          </w:tcPr>
          <w:p w14:paraId="73C6F8F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4A874984" w14:textId="77777777" w:rsidTr="00742F26">
        <w:trPr>
          <w:trHeight w:val="290"/>
        </w:trPr>
        <w:tc>
          <w:tcPr>
            <w:tcW w:w="1700" w:type="dxa"/>
            <w:noWrap/>
            <w:hideMark/>
          </w:tcPr>
          <w:p w14:paraId="5F8BA50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Extended multidisciplinary inpatient-level care, delivered by hospital- and community-based professionals, with low intensity technology involvement</w:t>
            </w:r>
          </w:p>
        </w:tc>
        <w:tc>
          <w:tcPr>
            <w:tcW w:w="1272" w:type="dxa"/>
            <w:noWrap/>
            <w:hideMark/>
          </w:tcPr>
          <w:p w14:paraId="0B48032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Wilson 1998, Wilson 1999, Wilson 2002, Jones 1999</w:t>
            </w:r>
          </w:p>
        </w:tc>
        <w:tc>
          <w:tcPr>
            <w:tcW w:w="1425" w:type="dxa"/>
            <w:noWrap/>
            <w:hideMark/>
          </w:tcPr>
          <w:p w14:paraId="64AE76D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w:t>
            </w:r>
          </w:p>
        </w:tc>
        <w:tc>
          <w:tcPr>
            <w:tcW w:w="1462" w:type="dxa"/>
            <w:noWrap/>
            <w:hideMark/>
          </w:tcPr>
          <w:p w14:paraId="1411F75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medical conditions</w:t>
            </w:r>
          </w:p>
        </w:tc>
        <w:tc>
          <w:tcPr>
            <w:tcW w:w="1307" w:type="dxa"/>
            <w:noWrap/>
            <w:hideMark/>
          </w:tcPr>
          <w:p w14:paraId="104B7BC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Leicester hospital at home scheme</w:t>
            </w:r>
          </w:p>
        </w:tc>
        <w:tc>
          <w:tcPr>
            <w:tcW w:w="1433" w:type="dxa"/>
            <w:noWrap/>
            <w:hideMark/>
          </w:tcPr>
          <w:p w14:paraId="3AD88F0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 - telephone</w:t>
            </w:r>
          </w:p>
        </w:tc>
        <w:tc>
          <w:tcPr>
            <w:tcW w:w="1343" w:type="dxa"/>
            <w:noWrap/>
            <w:hideMark/>
          </w:tcPr>
          <w:p w14:paraId="20F4FF6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Hybrid team of hospital-based staff, AHPs, and community team (nurse led MDT, GP and community team involved)</w:t>
            </w:r>
          </w:p>
        </w:tc>
        <w:tc>
          <w:tcPr>
            <w:tcW w:w="1454" w:type="dxa"/>
            <w:noWrap/>
            <w:hideMark/>
          </w:tcPr>
          <w:p w14:paraId="71F6DAC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Multidisciplinary care (community team home visiting for face to face activities, rehabilitation)</w:t>
            </w:r>
          </w:p>
        </w:tc>
        <w:tc>
          <w:tcPr>
            <w:tcW w:w="1326" w:type="dxa"/>
            <w:noWrap/>
            <w:hideMark/>
          </w:tcPr>
          <w:p w14:paraId="2634AFC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Non-patient empowerment</w:t>
            </w:r>
          </w:p>
        </w:tc>
        <w:tc>
          <w:tcPr>
            <w:tcW w:w="1226" w:type="dxa"/>
            <w:noWrap/>
            <w:hideMark/>
          </w:tcPr>
          <w:p w14:paraId="4E48663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04B698D5" w14:textId="77777777" w:rsidTr="00742F26">
        <w:trPr>
          <w:trHeight w:val="290"/>
        </w:trPr>
        <w:tc>
          <w:tcPr>
            <w:tcW w:w="1700" w:type="dxa"/>
            <w:noWrap/>
            <w:hideMark/>
          </w:tcPr>
          <w:p w14:paraId="431C237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 xml:space="preserve">Extended multidisciplinary inpatient-level </w:t>
            </w:r>
            <w:r w:rsidRPr="000601D7">
              <w:rPr>
                <w:rFonts w:ascii="Times New Roman" w:hAnsi="Times New Roman" w:cs="Times New Roman"/>
                <w:sz w:val="20"/>
                <w:szCs w:val="20"/>
              </w:rPr>
              <w:lastRenderedPageBreak/>
              <w:t>care, delivered by hospital- and community-based professionals, with low intensity technology involvement</w:t>
            </w:r>
          </w:p>
        </w:tc>
        <w:tc>
          <w:tcPr>
            <w:tcW w:w="1272" w:type="dxa"/>
            <w:noWrap/>
            <w:hideMark/>
          </w:tcPr>
          <w:p w14:paraId="298A911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lastRenderedPageBreak/>
              <w:t xml:space="preserve">Shepperd 2017; Shepperd 2021; Singh 2022, </w:t>
            </w:r>
            <w:r w:rsidRPr="000601D7">
              <w:rPr>
                <w:rFonts w:ascii="Times New Roman" w:hAnsi="Times New Roman" w:cs="Times New Roman"/>
                <w:sz w:val="20"/>
                <w:szCs w:val="20"/>
              </w:rPr>
              <w:lastRenderedPageBreak/>
              <w:t>ISRCTN60477865</w:t>
            </w:r>
          </w:p>
        </w:tc>
        <w:tc>
          <w:tcPr>
            <w:tcW w:w="1425" w:type="dxa"/>
            <w:noWrap/>
            <w:hideMark/>
          </w:tcPr>
          <w:p w14:paraId="43EDAE1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lastRenderedPageBreak/>
              <w:t>Avoidance of hospital admission</w:t>
            </w:r>
          </w:p>
        </w:tc>
        <w:tc>
          <w:tcPr>
            <w:tcW w:w="1462" w:type="dxa"/>
            <w:noWrap/>
            <w:hideMark/>
          </w:tcPr>
          <w:p w14:paraId="103BCCA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 xml:space="preserve">Older people with markers of frailty or </w:t>
            </w:r>
            <w:r w:rsidRPr="000601D7">
              <w:rPr>
                <w:rFonts w:ascii="Times New Roman" w:hAnsi="Times New Roman" w:cs="Times New Roman"/>
                <w:sz w:val="20"/>
                <w:szCs w:val="20"/>
              </w:rPr>
              <w:lastRenderedPageBreak/>
              <w:t>prior dependence</w:t>
            </w:r>
          </w:p>
        </w:tc>
        <w:tc>
          <w:tcPr>
            <w:tcW w:w="1307" w:type="dxa"/>
            <w:noWrap/>
            <w:hideMark/>
          </w:tcPr>
          <w:p w14:paraId="6126A33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lastRenderedPageBreak/>
              <w:t xml:space="preserve">Geriatrician-led admission </w:t>
            </w:r>
            <w:r w:rsidRPr="000601D7">
              <w:rPr>
                <w:rFonts w:ascii="Times New Roman" w:hAnsi="Times New Roman" w:cs="Times New Roman"/>
                <w:sz w:val="20"/>
                <w:szCs w:val="20"/>
              </w:rPr>
              <w:lastRenderedPageBreak/>
              <w:t>avoidance hospital at home</w:t>
            </w:r>
          </w:p>
        </w:tc>
        <w:tc>
          <w:tcPr>
            <w:tcW w:w="1433" w:type="dxa"/>
            <w:noWrap/>
            <w:hideMark/>
          </w:tcPr>
          <w:p w14:paraId="224F730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lastRenderedPageBreak/>
              <w:t xml:space="preserve">Low intensity – virtual ward rounds using </w:t>
            </w:r>
            <w:r w:rsidRPr="000601D7">
              <w:rPr>
                <w:rFonts w:ascii="Times New Roman" w:hAnsi="Times New Roman" w:cs="Times New Roman"/>
                <w:sz w:val="20"/>
                <w:szCs w:val="20"/>
              </w:rPr>
              <w:lastRenderedPageBreak/>
              <w:t>technologies that were not specified</w:t>
            </w:r>
          </w:p>
        </w:tc>
        <w:tc>
          <w:tcPr>
            <w:tcW w:w="1343" w:type="dxa"/>
            <w:noWrap/>
            <w:hideMark/>
          </w:tcPr>
          <w:p w14:paraId="5CFDBB4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lastRenderedPageBreak/>
              <w:t xml:space="preserve">Hybrid team of hospital based staff, </w:t>
            </w:r>
            <w:r w:rsidRPr="000601D7">
              <w:rPr>
                <w:rFonts w:ascii="Times New Roman" w:hAnsi="Times New Roman" w:cs="Times New Roman"/>
                <w:sz w:val="20"/>
                <w:szCs w:val="20"/>
              </w:rPr>
              <w:lastRenderedPageBreak/>
              <w:t>AHPs and community team (geriatrician-led MDT)</w:t>
            </w:r>
          </w:p>
        </w:tc>
        <w:tc>
          <w:tcPr>
            <w:tcW w:w="1454" w:type="dxa"/>
            <w:noWrap/>
            <w:hideMark/>
          </w:tcPr>
          <w:p w14:paraId="0D06487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lastRenderedPageBreak/>
              <w:t xml:space="preserve">Multidisciplinary care (virtual </w:t>
            </w:r>
            <w:r w:rsidRPr="000601D7">
              <w:rPr>
                <w:rFonts w:ascii="Times New Roman" w:hAnsi="Times New Roman" w:cs="Times New Roman"/>
                <w:sz w:val="20"/>
                <w:szCs w:val="20"/>
              </w:rPr>
              <w:lastRenderedPageBreak/>
              <w:t>round, face to face activities)</w:t>
            </w:r>
          </w:p>
        </w:tc>
        <w:tc>
          <w:tcPr>
            <w:tcW w:w="1326" w:type="dxa"/>
            <w:noWrap/>
            <w:hideMark/>
          </w:tcPr>
          <w:p w14:paraId="4515F2F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lastRenderedPageBreak/>
              <w:t>NA</w:t>
            </w:r>
          </w:p>
        </w:tc>
        <w:tc>
          <w:tcPr>
            <w:tcW w:w="1226" w:type="dxa"/>
            <w:noWrap/>
            <w:hideMark/>
          </w:tcPr>
          <w:p w14:paraId="7617A8E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39A2B45D" w14:textId="77777777" w:rsidTr="00742F26">
        <w:trPr>
          <w:trHeight w:val="290"/>
        </w:trPr>
        <w:tc>
          <w:tcPr>
            <w:tcW w:w="1700" w:type="dxa"/>
            <w:noWrap/>
            <w:hideMark/>
          </w:tcPr>
          <w:p w14:paraId="6C11D5C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Extended multidisciplinary inpatient-level care, delivered by hospital- and community-based professionals, with low intensity technology involvement</w:t>
            </w:r>
          </w:p>
        </w:tc>
        <w:tc>
          <w:tcPr>
            <w:tcW w:w="1272" w:type="dxa"/>
            <w:noWrap/>
            <w:hideMark/>
          </w:tcPr>
          <w:p w14:paraId="0344230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Tsiachristas 2019</w:t>
            </w:r>
          </w:p>
        </w:tc>
        <w:tc>
          <w:tcPr>
            <w:tcW w:w="1425" w:type="dxa"/>
            <w:noWrap/>
            <w:hideMark/>
          </w:tcPr>
          <w:p w14:paraId="6801235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w:t>
            </w:r>
          </w:p>
        </w:tc>
        <w:tc>
          <w:tcPr>
            <w:tcW w:w="1462" w:type="dxa"/>
            <w:noWrap/>
            <w:hideMark/>
          </w:tcPr>
          <w:p w14:paraId="0EB6230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307" w:type="dxa"/>
            <w:noWrap/>
            <w:hideMark/>
          </w:tcPr>
          <w:p w14:paraId="7C6B2453"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Geriatrician-led admission avoidance hospital-at-home services</w:t>
            </w:r>
          </w:p>
        </w:tc>
        <w:tc>
          <w:tcPr>
            <w:tcW w:w="1433" w:type="dxa"/>
            <w:noWrap/>
            <w:hideMark/>
          </w:tcPr>
          <w:p w14:paraId="355D815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 – virtual ward rounds using technologies that were not specified</w:t>
            </w:r>
            <w:r w:rsidRPr="000601D7" w:rsidDel="00423A67">
              <w:rPr>
                <w:rFonts w:ascii="Times New Roman" w:hAnsi="Times New Roman" w:cs="Times New Roman"/>
                <w:sz w:val="20"/>
                <w:szCs w:val="20"/>
              </w:rPr>
              <w:t xml:space="preserve"> </w:t>
            </w:r>
          </w:p>
        </w:tc>
        <w:tc>
          <w:tcPr>
            <w:tcW w:w="1343" w:type="dxa"/>
            <w:noWrap/>
            <w:hideMark/>
          </w:tcPr>
          <w:p w14:paraId="5F386DF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Hybrid team of hospital based staff and community team (geriatrician-led MDT)</w:t>
            </w:r>
          </w:p>
        </w:tc>
        <w:tc>
          <w:tcPr>
            <w:tcW w:w="1454" w:type="dxa"/>
            <w:noWrap/>
            <w:hideMark/>
          </w:tcPr>
          <w:p w14:paraId="12DFFB9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Multidisciplinary care (geriatricians and MDT home visiting, rehabilitation)</w:t>
            </w:r>
          </w:p>
        </w:tc>
        <w:tc>
          <w:tcPr>
            <w:tcW w:w="1326" w:type="dxa"/>
            <w:noWrap/>
            <w:hideMark/>
          </w:tcPr>
          <w:p w14:paraId="35C2CB2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hideMark/>
          </w:tcPr>
          <w:p w14:paraId="0CF8A37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69F1D14F" w14:textId="77777777" w:rsidTr="00742F26">
        <w:trPr>
          <w:trHeight w:val="290"/>
        </w:trPr>
        <w:tc>
          <w:tcPr>
            <w:tcW w:w="1700" w:type="dxa"/>
            <w:noWrap/>
          </w:tcPr>
          <w:p w14:paraId="31EE21DD" w14:textId="77777777" w:rsidR="00B736B9" w:rsidRPr="000601D7" w:rsidRDefault="00B736B9" w:rsidP="006A020F">
            <w:pPr>
              <w:rPr>
                <w:rFonts w:ascii="Times New Roman" w:hAnsi="Times New Roman" w:cs="Times New Roman"/>
                <w:b/>
                <w:bCs/>
                <w:i/>
                <w:iCs/>
                <w:sz w:val="20"/>
                <w:szCs w:val="20"/>
              </w:rPr>
            </w:pPr>
            <w:r w:rsidRPr="000601D7">
              <w:rPr>
                <w:rFonts w:ascii="Times New Roman" w:hAnsi="Times New Roman" w:cs="Times New Roman"/>
                <w:b/>
                <w:bCs/>
                <w:i/>
                <w:iCs/>
                <w:sz w:val="20"/>
                <w:szCs w:val="20"/>
              </w:rPr>
              <w:t>Extended multidisciplinary inpatient-level care, delivered by hospital- or community-based health professionals, with low intensity technology involvement (4 interventions)</w:t>
            </w:r>
          </w:p>
        </w:tc>
        <w:tc>
          <w:tcPr>
            <w:tcW w:w="1272" w:type="dxa"/>
            <w:noWrap/>
          </w:tcPr>
          <w:p w14:paraId="1795D91B" w14:textId="77777777" w:rsidR="00B736B9" w:rsidRPr="000601D7" w:rsidRDefault="00B736B9" w:rsidP="006A020F">
            <w:pPr>
              <w:rPr>
                <w:rFonts w:ascii="Times New Roman" w:hAnsi="Times New Roman" w:cs="Times New Roman"/>
                <w:sz w:val="20"/>
                <w:szCs w:val="20"/>
              </w:rPr>
            </w:pPr>
          </w:p>
        </w:tc>
        <w:tc>
          <w:tcPr>
            <w:tcW w:w="1425" w:type="dxa"/>
            <w:noWrap/>
          </w:tcPr>
          <w:p w14:paraId="6AB68EAA" w14:textId="77777777" w:rsidR="00B736B9" w:rsidRPr="000601D7" w:rsidRDefault="00B736B9" w:rsidP="006A020F">
            <w:pPr>
              <w:rPr>
                <w:rFonts w:ascii="Times New Roman" w:hAnsi="Times New Roman" w:cs="Times New Roman"/>
                <w:sz w:val="20"/>
                <w:szCs w:val="20"/>
              </w:rPr>
            </w:pPr>
          </w:p>
        </w:tc>
        <w:tc>
          <w:tcPr>
            <w:tcW w:w="1462" w:type="dxa"/>
            <w:noWrap/>
          </w:tcPr>
          <w:p w14:paraId="788BEFE3" w14:textId="77777777" w:rsidR="00B736B9" w:rsidRPr="000601D7" w:rsidRDefault="00B736B9" w:rsidP="006A020F">
            <w:pPr>
              <w:rPr>
                <w:rFonts w:ascii="Times New Roman" w:hAnsi="Times New Roman" w:cs="Times New Roman"/>
                <w:sz w:val="20"/>
                <w:szCs w:val="20"/>
              </w:rPr>
            </w:pPr>
          </w:p>
        </w:tc>
        <w:tc>
          <w:tcPr>
            <w:tcW w:w="1307" w:type="dxa"/>
            <w:noWrap/>
          </w:tcPr>
          <w:p w14:paraId="2B7ED964" w14:textId="77777777" w:rsidR="00B736B9" w:rsidRPr="000601D7" w:rsidRDefault="00B736B9" w:rsidP="006A020F">
            <w:pPr>
              <w:rPr>
                <w:rFonts w:ascii="Times New Roman" w:hAnsi="Times New Roman" w:cs="Times New Roman"/>
                <w:sz w:val="20"/>
                <w:szCs w:val="20"/>
              </w:rPr>
            </w:pPr>
          </w:p>
        </w:tc>
        <w:tc>
          <w:tcPr>
            <w:tcW w:w="1433" w:type="dxa"/>
            <w:noWrap/>
          </w:tcPr>
          <w:p w14:paraId="3C66A9F8" w14:textId="77777777" w:rsidR="00B736B9" w:rsidRPr="000601D7" w:rsidRDefault="00B736B9" w:rsidP="006A020F">
            <w:pPr>
              <w:rPr>
                <w:rFonts w:ascii="Times New Roman" w:hAnsi="Times New Roman" w:cs="Times New Roman"/>
                <w:sz w:val="20"/>
                <w:szCs w:val="20"/>
              </w:rPr>
            </w:pPr>
          </w:p>
        </w:tc>
        <w:tc>
          <w:tcPr>
            <w:tcW w:w="1343" w:type="dxa"/>
            <w:noWrap/>
          </w:tcPr>
          <w:p w14:paraId="4993645D" w14:textId="77777777" w:rsidR="00B736B9" w:rsidRPr="000601D7" w:rsidRDefault="00B736B9" w:rsidP="006A020F">
            <w:pPr>
              <w:rPr>
                <w:rFonts w:ascii="Times New Roman" w:hAnsi="Times New Roman" w:cs="Times New Roman"/>
                <w:sz w:val="20"/>
                <w:szCs w:val="20"/>
              </w:rPr>
            </w:pPr>
          </w:p>
        </w:tc>
        <w:tc>
          <w:tcPr>
            <w:tcW w:w="1454" w:type="dxa"/>
            <w:noWrap/>
          </w:tcPr>
          <w:p w14:paraId="367E1263" w14:textId="77777777" w:rsidR="00B736B9" w:rsidRPr="000601D7" w:rsidRDefault="00B736B9" w:rsidP="006A020F">
            <w:pPr>
              <w:rPr>
                <w:rFonts w:ascii="Times New Roman" w:hAnsi="Times New Roman" w:cs="Times New Roman"/>
                <w:sz w:val="20"/>
                <w:szCs w:val="20"/>
              </w:rPr>
            </w:pPr>
          </w:p>
        </w:tc>
        <w:tc>
          <w:tcPr>
            <w:tcW w:w="1326" w:type="dxa"/>
            <w:noWrap/>
          </w:tcPr>
          <w:p w14:paraId="1D942833" w14:textId="77777777" w:rsidR="00B736B9" w:rsidRPr="000601D7" w:rsidRDefault="00B736B9" w:rsidP="006A020F">
            <w:pPr>
              <w:rPr>
                <w:rFonts w:ascii="Times New Roman" w:hAnsi="Times New Roman" w:cs="Times New Roman"/>
                <w:sz w:val="20"/>
                <w:szCs w:val="20"/>
              </w:rPr>
            </w:pPr>
          </w:p>
        </w:tc>
        <w:tc>
          <w:tcPr>
            <w:tcW w:w="1226" w:type="dxa"/>
            <w:noWrap/>
          </w:tcPr>
          <w:p w14:paraId="57D6E3E6" w14:textId="77777777" w:rsidR="00B736B9" w:rsidRPr="000601D7" w:rsidRDefault="00B736B9" w:rsidP="006A020F">
            <w:pPr>
              <w:rPr>
                <w:rFonts w:ascii="Times New Roman" w:hAnsi="Times New Roman" w:cs="Times New Roman"/>
                <w:sz w:val="20"/>
                <w:szCs w:val="20"/>
              </w:rPr>
            </w:pPr>
          </w:p>
        </w:tc>
      </w:tr>
      <w:tr w:rsidR="00B736B9" w:rsidRPr="000601D7" w14:paraId="46C91DD8" w14:textId="77777777" w:rsidTr="00742F26">
        <w:trPr>
          <w:trHeight w:val="290"/>
        </w:trPr>
        <w:tc>
          <w:tcPr>
            <w:tcW w:w="1700" w:type="dxa"/>
            <w:noWrap/>
          </w:tcPr>
          <w:p w14:paraId="7CF7ACF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 xml:space="preserve">Extended multidisciplinary inpatient-level care, delivered by hospital </w:t>
            </w:r>
            <w:r w:rsidRPr="000601D7">
              <w:rPr>
                <w:rFonts w:ascii="Times New Roman" w:hAnsi="Times New Roman" w:cs="Times New Roman"/>
                <w:sz w:val="20"/>
                <w:szCs w:val="20"/>
              </w:rPr>
              <w:lastRenderedPageBreak/>
              <w:t>based health professionals, with low intensity technology involvement</w:t>
            </w:r>
          </w:p>
        </w:tc>
        <w:tc>
          <w:tcPr>
            <w:tcW w:w="1272" w:type="dxa"/>
            <w:noWrap/>
          </w:tcPr>
          <w:p w14:paraId="44B3AE2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lastRenderedPageBreak/>
              <w:t>Echevarria 2018 (ISRCTN29082260)</w:t>
            </w:r>
          </w:p>
        </w:tc>
        <w:tc>
          <w:tcPr>
            <w:tcW w:w="1425" w:type="dxa"/>
            <w:noWrap/>
          </w:tcPr>
          <w:p w14:paraId="3C2D55B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w:t>
            </w:r>
          </w:p>
        </w:tc>
        <w:tc>
          <w:tcPr>
            <w:tcW w:w="1462" w:type="dxa"/>
            <w:noWrap/>
          </w:tcPr>
          <w:p w14:paraId="323DA91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COPD acute exacerbations</w:t>
            </w:r>
          </w:p>
        </w:tc>
        <w:tc>
          <w:tcPr>
            <w:tcW w:w="1307" w:type="dxa"/>
            <w:noWrap/>
          </w:tcPr>
          <w:p w14:paraId="028BC06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tcPr>
          <w:p w14:paraId="465FFC7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 - telephone</w:t>
            </w:r>
          </w:p>
        </w:tc>
        <w:tc>
          <w:tcPr>
            <w:tcW w:w="1343" w:type="dxa"/>
            <w:noWrap/>
          </w:tcPr>
          <w:p w14:paraId="6B662A8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 xml:space="preserve">Hospital based health professionals including AHPs </w:t>
            </w:r>
            <w:r w:rsidRPr="000601D7">
              <w:rPr>
                <w:rFonts w:ascii="Times New Roman" w:hAnsi="Times New Roman" w:cs="Times New Roman"/>
                <w:sz w:val="20"/>
                <w:szCs w:val="20"/>
              </w:rPr>
              <w:lastRenderedPageBreak/>
              <w:t>(respiratory consultant supervised)</w:t>
            </w:r>
          </w:p>
        </w:tc>
        <w:tc>
          <w:tcPr>
            <w:tcW w:w="1454" w:type="dxa"/>
            <w:noWrap/>
          </w:tcPr>
          <w:p w14:paraId="497AECE3"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lastRenderedPageBreak/>
              <w:t xml:space="preserve">Multidisciplinary care (acute COPD services, nurse home visiting </w:t>
            </w:r>
            <w:r w:rsidRPr="000601D7">
              <w:rPr>
                <w:rFonts w:ascii="Times New Roman" w:hAnsi="Times New Roman" w:cs="Times New Roman"/>
                <w:sz w:val="20"/>
                <w:szCs w:val="20"/>
              </w:rPr>
              <w:lastRenderedPageBreak/>
              <w:t>for face to face activities)</w:t>
            </w:r>
          </w:p>
        </w:tc>
        <w:tc>
          <w:tcPr>
            <w:tcW w:w="1326" w:type="dxa"/>
            <w:noWrap/>
          </w:tcPr>
          <w:p w14:paraId="0BDEAAF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lastRenderedPageBreak/>
              <w:t>Non-patient empowerment</w:t>
            </w:r>
          </w:p>
        </w:tc>
        <w:tc>
          <w:tcPr>
            <w:tcW w:w="1226" w:type="dxa"/>
            <w:noWrap/>
          </w:tcPr>
          <w:p w14:paraId="7850974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2D4EECD3" w14:textId="77777777" w:rsidTr="00742F26">
        <w:trPr>
          <w:trHeight w:val="290"/>
        </w:trPr>
        <w:tc>
          <w:tcPr>
            <w:tcW w:w="1700" w:type="dxa"/>
            <w:noWrap/>
          </w:tcPr>
          <w:p w14:paraId="2C8ABC3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Extended multidisciplinary inpatient-level care, delivered by hospital based health professionals, with low intensity technology involvement</w:t>
            </w:r>
          </w:p>
        </w:tc>
        <w:tc>
          <w:tcPr>
            <w:tcW w:w="1272" w:type="dxa"/>
            <w:noWrap/>
          </w:tcPr>
          <w:p w14:paraId="61634E2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Federman 2018, Augustine 2021; Saenger 2022</w:t>
            </w:r>
          </w:p>
        </w:tc>
        <w:tc>
          <w:tcPr>
            <w:tcW w:w="1425" w:type="dxa"/>
            <w:noWrap/>
          </w:tcPr>
          <w:p w14:paraId="39BA865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w:t>
            </w:r>
          </w:p>
        </w:tc>
        <w:tc>
          <w:tcPr>
            <w:tcW w:w="1462" w:type="dxa"/>
            <w:noWrap/>
          </w:tcPr>
          <w:p w14:paraId="43C06C5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medical conditions</w:t>
            </w:r>
          </w:p>
        </w:tc>
        <w:tc>
          <w:tcPr>
            <w:tcW w:w="1307" w:type="dxa"/>
            <w:noWrap/>
          </w:tcPr>
          <w:p w14:paraId="4809B41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tcPr>
          <w:p w14:paraId="374F298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 - telephone/ video conferencing</w:t>
            </w:r>
          </w:p>
        </w:tc>
        <w:tc>
          <w:tcPr>
            <w:tcW w:w="1343" w:type="dxa"/>
            <w:noWrap/>
          </w:tcPr>
          <w:p w14:paraId="72F80E74" w14:textId="77777777" w:rsidR="00B736B9" w:rsidRPr="000601D7" w:rsidDel="00404E4A"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based health professionals including AHPs (MDT)</w:t>
            </w:r>
          </w:p>
        </w:tc>
        <w:tc>
          <w:tcPr>
            <w:tcW w:w="1454" w:type="dxa"/>
            <w:noWrap/>
          </w:tcPr>
          <w:p w14:paraId="314F7B1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Multidisciplinary care (nurse and physician home visiting for face to face activities, post acute care)</w:t>
            </w:r>
          </w:p>
        </w:tc>
        <w:tc>
          <w:tcPr>
            <w:tcW w:w="1326" w:type="dxa"/>
            <w:noWrap/>
          </w:tcPr>
          <w:p w14:paraId="5132F4D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Patient empowerment</w:t>
            </w:r>
          </w:p>
        </w:tc>
        <w:tc>
          <w:tcPr>
            <w:tcW w:w="1226" w:type="dxa"/>
            <w:noWrap/>
          </w:tcPr>
          <w:p w14:paraId="2AE84FE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260C687F" w14:textId="77777777" w:rsidTr="00742F26">
        <w:trPr>
          <w:trHeight w:val="290"/>
        </w:trPr>
        <w:tc>
          <w:tcPr>
            <w:tcW w:w="1700" w:type="dxa"/>
            <w:noWrap/>
          </w:tcPr>
          <w:p w14:paraId="47E0173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Extended multidisciplinary inpatient-level care, delivered by hospital based health professionals, with low intensity technology involvement</w:t>
            </w:r>
          </w:p>
        </w:tc>
        <w:tc>
          <w:tcPr>
            <w:tcW w:w="1272" w:type="dxa"/>
            <w:noWrap/>
          </w:tcPr>
          <w:p w14:paraId="7AE6AA0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Jester 2003</w:t>
            </w:r>
          </w:p>
        </w:tc>
        <w:tc>
          <w:tcPr>
            <w:tcW w:w="1425" w:type="dxa"/>
            <w:noWrap/>
          </w:tcPr>
          <w:p w14:paraId="7E150E8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w:t>
            </w:r>
          </w:p>
        </w:tc>
        <w:tc>
          <w:tcPr>
            <w:tcW w:w="1462" w:type="dxa"/>
            <w:noWrap/>
          </w:tcPr>
          <w:p w14:paraId="08DC32E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 xml:space="preserve">Orthopaedic surgical patients </w:t>
            </w:r>
          </w:p>
        </w:tc>
        <w:tc>
          <w:tcPr>
            <w:tcW w:w="1307" w:type="dxa"/>
            <w:noWrap/>
          </w:tcPr>
          <w:p w14:paraId="029AAA1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 to hospital at home on the fourth postoperative day</w:t>
            </w:r>
          </w:p>
        </w:tc>
        <w:tc>
          <w:tcPr>
            <w:tcW w:w="1433" w:type="dxa"/>
            <w:noWrap/>
          </w:tcPr>
          <w:p w14:paraId="027C98E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 - telephone</w:t>
            </w:r>
          </w:p>
        </w:tc>
        <w:tc>
          <w:tcPr>
            <w:tcW w:w="1343" w:type="dxa"/>
            <w:noWrap/>
          </w:tcPr>
          <w:p w14:paraId="01021676" w14:textId="77777777" w:rsidR="00B736B9" w:rsidRPr="000601D7" w:rsidDel="00404E4A"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Hospital-based health professionals including AHPs (orthopaedic consultant surgeon supervised)</w:t>
            </w:r>
          </w:p>
        </w:tc>
        <w:tc>
          <w:tcPr>
            <w:tcW w:w="1454" w:type="dxa"/>
            <w:noWrap/>
          </w:tcPr>
          <w:p w14:paraId="482456B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Multidisciplinary care (post operative rehabilitation, nurse or physiotherapist home visiting for face to face activities)</w:t>
            </w:r>
          </w:p>
        </w:tc>
        <w:tc>
          <w:tcPr>
            <w:tcW w:w="1326" w:type="dxa"/>
            <w:noWrap/>
          </w:tcPr>
          <w:p w14:paraId="3520C43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Non-patient empowerment</w:t>
            </w:r>
          </w:p>
        </w:tc>
        <w:tc>
          <w:tcPr>
            <w:tcW w:w="1226" w:type="dxa"/>
            <w:noWrap/>
          </w:tcPr>
          <w:p w14:paraId="4513DCD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73464EA2" w14:textId="77777777" w:rsidTr="00742F26">
        <w:trPr>
          <w:trHeight w:val="290"/>
        </w:trPr>
        <w:tc>
          <w:tcPr>
            <w:tcW w:w="1700" w:type="dxa"/>
            <w:noWrap/>
          </w:tcPr>
          <w:p w14:paraId="451186A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Extended multidisciplinary inpatient-level care, delivered by hospital based health professionals, with low intensity technology involvement</w:t>
            </w:r>
          </w:p>
        </w:tc>
        <w:tc>
          <w:tcPr>
            <w:tcW w:w="1272" w:type="dxa"/>
            <w:noWrap/>
          </w:tcPr>
          <w:p w14:paraId="4C68CA6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Pouw 2018, NTR6581</w:t>
            </w:r>
          </w:p>
        </w:tc>
        <w:tc>
          <w:tcPr>
            <w:tcW w:w="1425" w:type="dxa"/>
            <w:noWrap/>
          </w:tcPr>
          <w:p w14:paraId="6B29C1A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w:t>
            </w:r>
          </w:p>
        </w:tc>
        <w:tc>
          <w:tcPr>
            <w:tcW w:w="1462" w:type="dxa"/>
            <w:noWrap/>
          </w:tcPr>
          <w:p w14:paraId="3BF74DF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Advanced dementia, cognitively impaired older patients</w:t>
            </w:r>
          </w:p>
        </w:tc>
        <w:tc>
          <w:tcPr>
            <w:tcW w:w="1307" w:type="dxa"/>
            <w:noWrap/>
          </w:tcPr>
          <w:p w14:paraId="19776B1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tcPr>
          <w:p w14:paraId="1553B06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 - telephone</w:t>
            </w:r>
          </w:p>
        </w:tc>
        <w:tc>
          <w:tcPr>
            <w:tcW w:w="1343" w:type="dxa"/>
            <w:noWrap/>
          </w:tcPr>
          <w:p w14:paraId="46A2A2CD" w14:textId="77777777" w:rsidR="00B736B9" w:rsidRPr="000601D7" w:rsidDel="00B13606"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based health professionals including AHPs (hospital specialist supervised)</w:t>
            </w:r>
          </w:p>
        </w:tc>
        <w:tc>
          <w:tcPr>
            <w:tcW w:w="1454" w:type="dxa"/>
            <w:noWrap/>
          </w:tcPr>
          <w:p w14:paraId="684C6E5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Multidisciplinary care (nurse and physician home visiting for face to face activities)</w:t>
            </w:r>
          </w:p>
        </w:tc>
        <w:tc>
          <w:tcPr>
            <w:tcW w:w="1326" w:type="dxa"/>
            <w:noWrap/>
          </w:tcPr>
          <w:p w14:paraId="5731A73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Patient empowerment</w:t>
            </w:r>
          </w:p>
        </w:tc>
        <w:tc>
          <w:tcPr>
            <w:tcW w:w="1226" w:type="dxa"/>
            <w:noWrap/>
          </w:tcPr>
          <w:p w14:paraId="26E9D2B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3AD9761F" w14:textId="77777777" w:rsidTr="00742F26">
        <w:trPr>
          <w:trHeight w:val="290"/>
        </w:trPr>
        <w:tc>
          <w:tcPr>
            <w:tcW w:w="1700" w:type="dxa"/>
            <w:noWrap/>
            <w:hideMark/>
          </w:tcPr>
          <w:p w14:paraId="6B43A2F9" w14:textId="77777777" w:rsidR="00B736B9" w:rsidRPr="000601D7" w:rsidRDefault="00B736B9" w:rsidP="006A020F">
            <w:pPr>
              <w:rPr>
                <w:rFonts w:ascii="Times New Roman" w:hAnsi="Times New Roman" w:cs="Times New Roman"/>
                <w:b/>
                <w:bCs/>
                <w:i/>
                <w:iCs/>
                <w:sz w:val="20"/>
                <w:szCs w:val="20"/>
              </w:rPr>
            </w:pPr>
            <w:r w:rsidRPr="000601D7">
              <w:rPr>
                <w:rFonts w:ascii="Times New Roman" w:hAnsi="Times New Roman" w:cs="Times New Roman"/>
                <w:b/>
                <w:bCs/>
                <w:i/>
                <w:iCs/>
                <w:sz w:val="20"/>
                <w:szCs w:val="20"/>
              </w:rPr>
              <w:lastRenderedPageBreak/>
              <w:t>Interventions that have no detail of technology, workforce, or care pathway, or the three components (22 specific interventions)</w:t>
            </w:r>
          </w:p>
        </w:tc>
        <w:tc>
          <w:tcPr>
            <w:tcW w:w="1272" w:type="dxa"/>
            <w:noWrap/>
          </w:tcPr>
          <w:p w14:paraId="1CD009B2" w14:textId="77777777" w:rsidR="00B736B9" w:rsidRPr="000601D7" w:rsidRDefault="00B736B9" w:rsidP="006A020F">
            <w:pPr>
              <w:rPr>
                <w:rFonts w:ascii="Times New Roman" w:hAnsi="Times New Roman" w:cs="Times New Roman"/>
                <w:b/>
                <w:bCs/>
                <w:i/>
                <w:iCs/>
                <w:sz w:val="20"/>
                <w:szCs w:val="20"/>
              </w:rPr>
            </w:pPr>
          </w:p>
        </w:tc>
        <w:tc>
          <w:tcPr>
            <w:tcW w:w="1425" w:type="dxa"/>
            <w:noWrap/>
          </w:tcPr>
          <w:p w14:paraId="7410A00B" w14:textId="77777777" w:rsidR="00B736B9" w:rsidRPr="000601D7" w:rsidRDefault="00B736B9" w:rsidP="006A020F">
            <w:pPr>
              <w:rPr>
                <w:rFonts w:ascii="Times New Roman" w:hAnsi="Times New Roman" w:cs="Times New Roman"/>
                <w:b/>
                <w:bCs/>
                <w:i/>
                <w:iCs/>
                <w:sz w:val="20"/>
                <w:szCs w:val="20"/>
              </w:rPr>
            </w:pPr>
          </w:p>
        </w:tc>
        <w:tc>
          <w:tcPr>
            <w:tcW w:w="1462" w:type="dxa"/>
            <w:noWrap/>
          </w:tcPr>
          <w:p w14:paraId="3CD8B08B" w14:textId="77777777" w:rsidR="00B736B9" w:rsidRPr="000601D7" w:rsidRDefault="00B736B9" w:rsidP="006A020F">
            <w:pPr>
              <w:rPr>
                <w:rFonts w:ascii="Times New Roman" w:hAnsi="Times New Roman" w:cs="Times New Roman"/>
                <w:b/>
                <w:bCs/>
                <w:i/>
                <w:iCs/>
                <w:sz w:val="20"/>
                <w:szCs w:val="20"/>
              </w:rPr>
            </w:pPr>
          </w:p>
        </w:tc>
        <w:tc>
          <w:tcPr>
            <w:tcW w:w="1307" w:type="dxa"/>
            <w:noWrap/>
          </w:tcPr>
          <w:p w14:paraId="5FF9A9B9" w14:textId="77777777" w:rsidR="00B736B9" w:rsidRPr="000601D7" w:rsidRDefault="00B736B9" w:rsidP="006A020F">
            <w:pPr>
              <w:rPr>
                <w:rFonts w:ascii="Times New Roman" w:hAnsi="Times New Roman" w:cs="Times New Roman"/>
                <w:b/>
                <w:bCs/>
                <w:i/>
                <w:iCs/>
                <w:sz w:val="20"/>
                <w:szCs w:val="20"/>
              </w:rPr>
            </w:pPr>
          </w:p>
        </w:tc>
        <w:tc>
          <w:tcPr>
            <w:tcW w:w="1433" w:type="dxa"/>
            <w:noWrap/>
          </w:tcPr>
          <w:p w14:paraId="07F10743" w14:textId="77777777" w:rsidR="00B736B9" w:rsidRPr="000601D7" w:rsidRDefault="00B736B9" w:rsidP="006A020F">
            <w:pPr>
              <w:rPr>
                <w:rFonts w:ascii="Times New Roman" w:hAnsi="Times New Roman" w:cs="Times New Roman"/>
                <w:b/>
                <w:bCs/>
                <w:i/>
                <w:iCs/>
                <w:sz w:val="20"/>
                <w:szCs w:val="20"/>
              </w:rPr>
            </w:pPr>
          </w:p>
        </w:tc>
        <w:tc>
          <w:tcPr>
            <w:tcW w:w="1343" w:type="dxa"/>
            <w:noWrap/>
          </w:tcPr>
          <w:p w14:paraId="44B03BC7" w14:textId="77777777" w:rsidR="00B736B9" w:rsidRPr="000601D7" w:rsidRDefault="00B736B9" w:rsidP="006A020F">
            <w:pPr>
              <w:rPr>
                <w:rFonts w:ascii="Times New Roman" w:hAnsi="Times New Roman" w:cs="Times New Roman"/>
                <w:b/>
                <w:bCs/>
                <w:i/>
                <w:iCs/>
                <w:sz w:val="20"/>
                <w:szCs w:val="20"/>
              </w:rPr>
            </w:pPr>
          </w:p>
        </w:tc>
        <w:tc>
          <w:tcPr>
            <w:tcW w:w="1454" w:type="dxa"/>
            <w:noWrap/>
          </w:tcPr>
          <w:p w14:paraId="37F2221A" w14:textId="77777777" w:rsidR="00B736B9" w:rsidRPr="000601D7" w:rsidRDefault="00B736B9" w:rsidP="006A020F">
            <w:pPr>
              <w:rPr>
                <w:rFonts w:ascii="Times New Roman" w:hAnsi="Times New Roman" w:cs="Times New Roman"/>
                <w:b/>
                <w:bCs/>
                <w:i/>
                <w:iCs/>
                <w:sz w:val="20"/>
                <w:szCs w:val="20"/>
              </w:rPr>
            </w:pPr>
          </w:p>
        </w:tc>
        <w:tc>
          <w:tcPr>
            <w:tcW w:w="1326" w:type="dxa"/>
            <w:noWrap/>
          </w:tcPr>
          <w:p w14:paraId="5F130CFF" w14:textId="77777777" w:rsidR="00B736B9" w:rsidRPr="000601D7" w:rsidRDefault="00B736B9" w:rsidP="006A020F">
            <w:pPr>
              <w:rPr>
                <w:rFonts w:ascii="Times New Roman" w:hAnsi="Times New Roman" w:cs="Times New Roman"/>
                <w:b/>
                <w:bCs/>
                <w:i/>
                <w:iCs/>
                <w:sz w:val="20"/>
                <w:szCs w:val="20"/>
              </w:rPr>
            </w:pPr>
          </w:p>
        </w:tc>
        <w:tc>
          <w:tcPr>
            <w:tcW w:w="1226" w:type="dxa"/>
            <w:noWrap/>
          </w:tcPr>
          <w:p w14:paraId="78E66C66" w14:textId="77777777" w:rsidR="00B736B9" w:rsidRPr="000601D7" w:rsidRDefault="00B736B9" w:rsidP="006A020F">
            <w:pPr>
              <w:rPr>
                <w:rFonts w:ascii="Times New Roman" w:hAnsi="Times New Roman" w:cs="Times New Roman"/>
                <w:b/>
                <w:bCs/>
                <w:i/>
                <w:iCs/>
                <w:sz w:val="20"/>
                <w:szCs w:val="20"/>
              </w:rPr>
            </w:pPr>
          </w:p>
        </w:tc>
      </w:tr>
      <w:tr w:rsidR="00B736B9" w:rsidRPr="000601D7" w14:paraId="2A23CDB7" w14:textId="77777777" w:rsidTr="00742F26">
        <w:trPr>
          <w:trHeight w:val="290"/>
        </w:trPr>
        <w:tc>
          <w:tcPr>
            <w:tcW w:w="1700" w:type="dxa"/>
            <w:noWrap/>
            <w:hideMark/>
          </w:tcPr>
          <w:p w14:paraId="439560D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 xml:space="preserve">General inpatient-level care, delivered by hospital- and community-based professionals </w:t>
            </w:r>
          </w:p>
        </w:tc>
        <w:tc>
          <w:tcPr>
            <w:tcW w:w="1272" w:type="dxa"/>
            <w:noWrap/>
            <w:hideMark/>
          </w:tcPr>
          <w:p w14:paraId="54B139A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Davies 2000</w:t>
            </w:r>
          </w:p>
        </w:tc>
        <w:tc>
          <w:tcPr>
            <w:tcW w:w="1425" w:type="dxa"/>
            <w:noWrap/>
            <w:hideMark/>
          </w:tcPr>
          <w:p w14:paraId="2DFD86D3"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w:t>
            </w:r>
          </w:p>
        </w:tc>
        <w:tc>
          <w:tcPr>
            <w:tcW w:w="1462" w:type="dxa"/>
            <w:noWrap/>
            <w:hideMark/>
          </w:tcPr>
          <w:p w14:paraId="722A073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COPD acute exacerbations</w:t>
            </w:r>
          </w:p>
        </w:tc>
        <w:tc>
          <w:tcPr>
            <w:tcW w:w="1307" w:type="dxa"/>
            <w:noWrap/>
            <w:hideMark/>
          </w:tcPr>
          <w:p w14:paraId="5164D76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Home care</w:t>
            </w:r>
          </w:p>
        </w:tc>
        <w:tc>
          <w:tcPr>
            <w:tcW w:w="1433" w:type="dxa"/>
            <w:noWrap/>
            <w:hideMark/>
          </w:tcPr>
          <w:p w14:paraId="24A74F7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343" w:type="dxa"/>
            <w:noWrap/>
            <w:hideMark/>
          </w:tcPr>
          <w:p w14:paraId="41A0A76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Hybrid team of hospital visiting nurses and district nurses (nurse dominated)</w:t>
            </w:r>
          </w:p>
        </w:tc>
        <w:tc>
          <w:tcPr>
            <w:tcW w:w="1454" w:type="dxa"/>
            <w:noWrap/>
            <w:hideMark/>
          </w:tcPr>
          <w:p w14:paraId="4B42069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Speciality treatment (COPD treatment, nurse home visiting)</w:t>
            </w:r>
          </w:p>
        </w:tc>
        <w:tc>
          <w:tcPr>
            <w:tcW w:w="1326" w:type="dxa"/>
            <w:noWrap/>
            <w:hideMark/>
          </w:tcPr>
          <w:p w14:paraId="3F0373D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hideMark/>
          </w:tcPr>
          <w:p w14:paraId="0281018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73806ED4" w14:textId="77777777" w:rsidTr="00742F26">
        <w:trPr>
          <w:trHeight w:val="290"/>
        </w:trPr>
        <w:tc>
          <w:tcPr>
            <w:tcW w:w="1700" w:type="dxa"/>
            <w:noWrap/>
            <w:hideMark/>
          </w:tcPr>
          <w:p w14:paraId="3A97B82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Extended multidisciplinary inpatient-level care, delivered by community based health professionals</w:t>
            </w:r>
          </w:p>
        </w:tc>
        <w:tc>
          <w:tcPr>
            <w:tcW w:w="1272" w:type="dxa"/>
            <w:noWrap/>
            <w:hideMark/>
          </w:tcPr>
          <w:p w14:paraId="697FA1E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O'Cathain 1994</w:t>
            </w:r>
          </w:p>
        </w:tc>
        <w:tc>
          <w:tcPr>
            <w:tcW w:w="1425" w:type="dxa"/>
            <w:noWrap/>
            <w:hideMark/>
          </w:tcPr>
          <w:p w14:paraId="6072110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w:t>
            </w:r>
          </w:p>
        </w:tc>
        <w:tc>
          <w:tcPr>
            <w:tcW w:w="1462" w:type="dxa"/>
            <w:noWrap/>
            <w:hideMark/>
          </w:tcPr>
          <w:p w14:paraId="1304F12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 xml:space="preserve">Orthopaedic surgical patients </w:t>
            </w:r>
          </w:p>
        </w:tc>
        <w:tc>
          <w:tcPr>
            <w:tcW w:w="1307" w:type="dxa"/>
            <w:noWrap/>
            <w:hideMark/>
          </w:tcPr>
          <w:p w14:paraId="3FA4E97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hideMark/>
          </w:tcPr>
          <w:p w14:paraId="349D7B2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343" w:type="dxa"/>
            <w:noWrap/>
            <w:hideMark/>
          </w:tcPr>
          <w:p w14:paraId="188B84B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Community-based health professionals including AHPs (community team dominated MDT, GP supervised)</w:t>
            </w:r>
          </w:p>
        </w:tc>
        <w:tc>
          <w:tcPr>
            <w:tcW w:w="1454" w:type="dxa"/>
            <w:noWrap/>
            <w:hideMark/>
          </w:tcPr>
          <w:p w14:paraId="3B6EC3E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Multidisciplinary care (community team home visiting)</w:t>
            </w:r>
          </w:p>
        </w:tc>
        <w:tc>
          <w:tcPr>
            <w:tcW w:w="1326" w:type="dxa"/>
            <w:noWrap/>
            <w:hideMark/>
          </w:tcPr>
          <w:p w14:paraId="235F79C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hideMark/>
          </w:tcPr>
          <w:p w14:paraId="20D05603"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Electronic record system</w:t>
            </w:r>
          </w:p>
        </w:tc>
      </w:tr>
      <w:tr w:rsidR="00B736B9" w:rsidRPr="000601D7" w14:paraId="055CCD44" w14:textId="77777777" w:rsidTr="00742F26">
        <w:trPr>
          <w:trHeight w:val="290"/>
        </w:trPr>
        <w:tc>
          <w:tcPr>
            <w:tcW w:w="1700" w:type="dxa"/>
            <w:noWrap/>
          </w:tcPr>
          <w:p w14:paraId="2128AEA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inpatient-level care, delivered by community based health professionals</w:t>
            </w:r>
          </w:p>
        </w:tc>
        <w:tc>
          <w:tcPr>
            <w:tcW w:w="1272" w:type="dxa"/>
            <w:noWrap/>
          </w:tcPr>
          <w:p w14:paraId="30C03AD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Adler 1978</w:t>
            </w:r>
          </w:p>
        </w:tc>
        <w:tc>
          <w:tcPr>
            <w:tcW w:w="1425" w:type="dxa"/>
            <w:noWrap/>
          </w:tcPr>
          <w:p w14:paraId="599D461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w:t>
            </w:r>
          </w:p>
        </w:tc>
        <w:tc>
          <w:tcPr>
            <w:tcW w:w="1462" w:type="dxa"/>
            <w:noWrap/>
          </w:tcPr>
          <w:p w14:paraId="01966B8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Inguinal hernia or varicose veins (surgeries)</w:t>
            </w:r>
          </w:p>
        </w:tc>
        <w:tc>
          <w:tcPr>
            <w:tcW w:w="1307" w:type="dxa"/>
            <w:noWrap/>
          </w:tcPr>
          <w:p w14:paraId="02A7A9A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Short stay (early discharge)</w:t>
            </w:r>
          </w:p>
        </w:tc>
        <w:tc>
          <w:tcPr>
            <w:tcW w:w="1433" w:type="dxa"/>
            <w:noWrap/>
          </w:tcPr>
          <w:p w14:paraId="752356E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343" w:type="dxa"/>
            <w:noWrap/>
          </w:tcPr>
          <w:p w14:paraId="67CB052B" w14:textId="77777777" w:rsidR="00B736B9" w:rsidRPr="000601D7" w:rsidDel="009F640D"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Community based health professionals (GP, community nurses, face to face activities)</w:t>
            </w:r>
          </w:p>
        </w:tc>
        <w:tc>
          <w:tcPr>
            <w:tcW w:w="1454" w:type="dxa"/>
            <w:noWrap/>
          </w:tcPr>
          <w:p w14:paraId="72923B5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care services</w:t>
            </w:r>
          </w:p>
        </w:tc>
        <w:tc>
          <w:tcPr>
            <w:tcW w:w="1326" w:type="dxa"/>
            <w:noWrap/>
          </w:tcPr>
          <w:p w14:paraId="6EFAF74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tcPr>
          <w:p w14:paraId="2CEC6EA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37DF5DC1" w14:textId="77777777" w:rsidTr="00742F26">
        <w:trPr>
          <w:trHeight w:val="290"/>
        </w:trPr>
        <w:tc>
          <w:tcPr>
            <w:tcW w:w="1700" w:type="dxa"/>
            <w:noWrap/>
          </w:tcPr>
          <w:p w14:paraId="543B54B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lastRenderedPageBreak/>
              <w:t>General inpatient-level care, delivered by hospital based health professionals</w:t>
            </w:r>
          </w:p>
        </w:tc>
        <w:tc>
          <w:tcPr>
            <w:tcW w:w="1272" w:type="dxa"/>
            <w:noWrap/>
          </w:tcPr>
          <w:p w14:paraId="032DAE0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Booth 2004</w:t>
            </w:r>
          </w:p>
        </w:tc>
        <w:tc>
          <w:tcPr>
            <w:tcW w:w="1425" w:type="dxa"/>
            <w:noWrap/>
          </w:tcPr>
          <w:p w14:paraId="0A78EE5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w:t>
            </w:r>
          </w:p>
        </w:tc>
        <w:tc>
          <w:tcPr>
            <w:tcW w:w="1462" w:type="dxa"/>
            <w:noWrap/>
          </w:tcPr>
          <w:p w14:paraId="5C5C969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Coronary artery bypass grafting</w:t>
            </w:r>
          </w:p>
        </w:tc>
        <w:tc>
          <w:tcPr>
            <w:tcW w:w="1307" w:type="dxa"/>
            <w:noWrap/>
          </w:tcPr>
          <w:p w14:paraId="6709E98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w:t>
            </w:r>
          </w:p>
        </w:tc>
        <w:tc>
          <w:tcPr>
            <w:tcW w:w="1433" w:type="dxa"/>
            <w:noWrap/>
          </w:tcPr>
          <w:p w14:paraId="0251947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343" w:type="dxa"/>
            <w:noWrap/>
          </w:tcPr>
          <w:p w14:paraId="0EB8CB8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based health professionals (face to face activities)</w:t>
            </w:r>
          </w:p>
        </w:tc>
        <w:tc>
          <w:tcPr>
            <w:tcW w:w="1454" w:type="dxa"/>
            <w:noWrap/>
          </w:tcPr>
          <w:p w14:paraId="6264EC6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care services</w:t>
            </w:r>
          </w:p>
        </w:tc>
        <w:tc>
          <w:tcPr>
            <w:tcW w:w="1326" w:type="dxa"/>
            <w:noWrap/>
          </w:tcPr>
          <w:p w14:paraId="54CD637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tcPr>
          <w:p w14:paraId="666E7DD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298101FA" w14:textId="77777777" w:rsidTr="00742F26">
        <w:trPr>
          <w:trHeight w:val="290"/>
        </w:trPr>
        <w:tc>
          <w:tcPr>
            <w:tcW w:w="1700" w:type="dxa"/>
            <w:noWrap/>
          </w:tcPr>
          <w:p w14:paraId="0F1C801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 xml:space="preserve">Extended multidisciplinary inpatient-level care, delivered by hospital- and community-based professionals </w:t>
            </w:r>
          </w:p>
        </w:tc>
        <w:tc>
          <w:tcPr>
            <w:tcW w:w="1272" w:type="dxa"/>
            <w:noWrap/>
          </w:tcPr>
          <w:p w14:paraId="536BD1E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Caplan 1999; Caplan 2005; Board 2000</w:t>
            </w:r>
          </w:p>
        </w:tc>
        <w:tc>
          <w:tcPr>
            <w:tcW w:w="1425" w:type="dxa"/>
            <w:noWrap/>
          </w:tcPr>
          <w:p w14:paraId="6A61081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w:t>
            </w:r>
          </w:p>
        </w:tc>
        <w:tc>
          <w:tcPr>
            <w:tcW w:w="1462" w:type="dxa"/>
            <w:noWrap/>
          </w:tcPr>
          <w:p w14:paraId="27809E3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Elderly people admitted to ED for acute medical conditions</w:t>
            </w:r>
          </w:p>
        </w:tc>
        <w:tc>
          <w:tcPr>
            <w:tcW w:w="1307" w:type="dxa"/>
            <w:noWrap/>
          </w:tcPr>
          <w:p w14:paraId="0C429CD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in the home</w:t>
            </w:r>
          </w:p>
        </w:tc>
        <w:tc>
          <w:tcPr>
            <w:tcW w:w="1433" w:type="dxa"/>
            <w:noWrap/>
          </w:tcPr>
          <w:p w14:paraId="7287BD6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r w:rsidRPr="000601D7">
              <w:rPr>
                <w:rFonts w:ascii="Times New Roman" w:hAnsi="Times New Roman" w:cs="Times New Roman"/>
                <w:sz w:val="20"/>
                <w:szCs w:val="20"/>
              </w:rPr>
              <w:tab/>
            </w:r>
            <w:r w:rsidRPr="000601D7">
              <w:rPr>
                <w:rFonts w:ascii="Times New Roman" w:hAnsi="Times New Roman" w:cs="Times New Roman"/>
                <w:sz w:val="20"/>
                <w:szCs w:val="20"/>
              </w:rPr>
              <w:tab/>
            </w:r>
          </w:p>
        </w:tc>
        <w:tc>
          <w:tcPr>
            <w:tcW w:w="1343" w:type="dxa"/>
            <w:noWrap/>
          </w:tcPr>
          <w:p w14:paraId="5C7A9F7D" w14:textId="77777777" w:rsidR="00B736B9" w:rsidRPr="000601D7" w:rsidDel="009F640D"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Hybrid (community GPs and hospital doctors and nurses, AHPs)</w:t>
            </w:r>
          </w:p>
        </w:tc>
        <w:tc>
          <w:tcPr>
            <w:tcW w:w="1454" w:type="dxa"/>
            <w:noWrap/>
          </w:tcPr>
          <w:p w14:paraId="674574B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Multidisciplinary care</w:t>
            </w:r>
          </w:p>
        </w:tc>
        <w:tc>
          <w:tcPr>
            <w:tcW w:w="1326" w:type="dxa"/>
            <w:noWrap/>
          </w:tcPr>
          <w:p w14:paraId="6E9BAFC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tcPr>
          <w:p w14:paraId="65B34593"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52D1C4F0" w14:textId="77777777" w:rsidTr="00742F26">
        <w:trPr>
          <w:trHeight w:val="290"/>
        </w:trPr>
        <w:tc>
          <w:tcPr>
            <w:tcW w:w="1700" w:type="dxa"/>
            <w:noWrap/>
          </w:tcPr>
          <w:p w14:paraId="5535AB0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Extended multidisciplinary inpatient-level care, delivered by hospital- and community-based professionals</w:t>
            </w:r>
          </w:p>
        </w:tc>
        <w:tc>
          <w:tcPr>
            <w:tcW w:w="1272" w:type="dxa"/>
            <w:noWrap/>
          </w:tcPr>
          <w:p w14:paraId="06EF629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Kalra 2000; Patel 2003</w:t>
            </w:r>
          </w:p>
        </w:tc>
        <w:tc>
          <w:tcPr>
            <w:tcW w:w="1425" w:type="dxa"/>
            <w:noWrap/>
          </w:tcPr>
          <w:p w14:paraId="28A6316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w:t>
            </w:r>
          </w:p>
        </w:tc>
        <w:tc>
          <w:tcPr>
            <w:tcW w:w="1462" w:type="dxa"/>
            <w:noWrap/>
          </w:tcPr>
          <w:p w14:paraId="0AC1B0C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stroke</w:t>
            </w:r>
          </w:p>
        </w:tc>
        <w:tc>
          <w:tcPr>
            <w:tcW w:w="1307" w:type="dxa"/>
            <w:noWrap/>
          </w:tcPr>
          <w:p w14:paraId="43A8A2C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Home stroke care</w:t>
            </w:r>
          </w:p>
        </w:tc>
        <w:tc>
          <w:tcPr>
            <w:tcW w:w="1433" w:type="dxa"/>
            <w:noWrap/>
          </w:tcPr>
          <w:p w14:paraId="3778B0B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343" w:type="dxa"/>
            <w:noWrap/>
          </w:tcPr>
          <w:p w14:paraId="2C21085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Hybrid (hospital specialists and nurses, community GPs and nurses, AHPs)</w:t>
            </w:r>
          </w:p>
        </w:tc>
        <w:tc>
          <w:tcPr>
            <w:tcW w:w="1454" w:type="dxa"/>
            <w:noWrap/>
          </w:tcPr>
          <w:p w14:paraId="0A49EEF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Multidisciplinary care</w:t>
            </w:r>
          </w:p>
        </w:tc>
        <w:tc>
          <w:tcPr>
            <w:tcW w:w="1326" w:type="dxa"/>
            <w:noWrap/>
          </w:tcPr>
          <w:p w14:paraId="516128C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tcPr>
          <w:p w14:paraId="1766838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61F43AE2" w14:textId="77777777" w:rsidTr="00742F26">
        <w:trPr>
          <w:trHeight w:val="290"/>
        </w:trPr>
        <w:tc>
          <w:tcPr>
            <w:tcW w:w="1700" w:type="dxa"/>
            <w:noWrap/>
            <w:hideMark/>
          </w:tcPr>
          <w:p w14:paraId="547D09A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Extended multidisciplinary inpatient-level care, delivered by hospital- and community-based professionals</w:t>
            </w:r>
          </w:p>
        </w:tc>
        <w:tc>
          <w:tcPr>
            <w:tcW w:w="1272" w:type="dxa"/>
            <w:noWrap/>
            <w:hideMark/>
          </w:tcPr>
          <w:p w14:paraId="5BE8E73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Escartin 2017</w:t>
            </w:r>
          </w:p>
        </w:tc>
        <w:tc>
          <w:tcPr>
            <w:tcW w:w="1425" w:type="dxa"/>
            <w:noWrap/>
            <w:hideMark/>
          </w:tcPr>
          <w:p w14:paraId="10FA4F9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 Early discharge</w:t>
            </w:r>
          </w:p>
        </w:tc>
        <w:tc>
          <w:tcPr>
            <w:tcW w:w="1462" w:type="dxa"/>
            <w:noWrap/>
            <w:hideMark/>
          </w:tcPr>
          <w:p w14:paraId="6DCC394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calculous cholecystitis</w:t>
            </w:r>
          </w:p>
        </w:tc>
        <w:tc>
          <w:tcPr>
            <w:tcW w:w="1307" w:type="dxa"/>
            <w:noWrap/>
            <w:hideMark/>
          </w:tcPr>
          <w:p w14:paraId="4EBF634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hideMark/>
          </w:tcPr>
          <w:p w14:paraId="1F50F4C3"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343" w:type="dxa"/>
            <w:noWrap/>
            <w:hideMark/>
          </w:tcPr>
          <w:p w14:paraId="7FCA9F5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Hybrid team of hospital ward health professionals and community team (surgeon led)</w:t>
            </w:r>
          </w:p>
        </w:tc>
        <w:tc>
          <w:tcPr>
            <w:tcW w:w="1454" w:type="dxa"/>
            <w:noWrap/>
            <w:hideMark/>
          </w:tcPr>
          <w:p w14:paraId="1B510B1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Multidisciplinary care (nurse home visiting for face to face activities)</w:t>
            </w:r>
          </w:p>
        </w:tc>
        <w:tc>
          <w:tcPr>
            <w:tcW w:w="1326" w:type="dxa"/>
            <w:noWrap/>
            <w:hideMark/>
          </w:tcPr>
          <w:p w14:paraId="0F23CD93"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Non-patient empowerment</w:t>
            </w:r>
          </w:p>
        </w:tc>
        <w:tc>
          <w:tcPr>
            <w:tcW w:w="1226" w:type="dxa"/>
            <w:noWrap/>
            <w:hideMark/>
          </w:tcPr>
          <w:p w14:paraId="6B922DC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35FC1B14" w14:textId="77777777" w:rsidTr="00742F26">
        <w:trPr>
          <w:trHeight w:val="290"/>
        </w:trPr>
        <w:tc>
          <w:tcPr>
            <w:tcW w:w="1700" w:type="dxa"/>
            <w:noWrap/>
            <w:hideMark/>
          </w:tcPr>
          <w:p w14:paraId="7183E47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Extended multidisciplinary inpatient-level care, delivered by hospital- and community-</w:t>
            </w:r>
            <w:r w:rsidRPr="000601D7">
              <w:rPr>
                <w:rFonts w:ascii="Times New Roman" w:hAnsi="Times New Roman" w:cs="Times New Roman"/>
                <w:sz w:val="20"/>
                <w:szCs w:val="20"/>
              </w:rPr>
              <w:lastRenderedPageBreak/>
              <w:t>based professionals</w:t>
            </w:r>
          </w:p>
        </w:tc>
        <w:tc>
          <w:tcPr>
            <w:tcW w:w="1272" w:type="dxa"/>
            <w:noWrap/>
            <w:hideMark/>
          </w:tcPr>
          <w:p w14:paraId="6BE0867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lastRenderedPageBreak/>
              <w:t>Hensher 1996</w:t>
            </w:r>
          </w:p>
        </w:tc>
        <w:tc>
          <w:tcPr>
            <w:tcW w:w="1425" w:type="dxa"/>
            <w:noWrap/>
            <w:hideMark/>
          </w:tcPr>
          <w:p w14:paraId="1F92756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w:t>
            </w:r>
          </w:p>
        </w:tc>
        <w:tc>
          <w:tcPr>
            <w:tcW w:w="1462" w:type="dxa"/>
            <w:noWrap/>
            <w:hideMark/>
          </w:tcPr>
          <w:p w14:paraId="50AE5D2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Orthopaedic surgical patients</w:t>
            </w:r>
          </w:p>
        </w:tc>
        <w:tc>
          <w:tcPr>
            <w:tcW w:w="1307" w:type="dxa"/>
            <w:noWrap/>
            <w:hideMark/>
          </w:tcPr>
          <w:p w14:paraId="4C38D3F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hideMark/>
          </w:tcPr>
          <w:p w14:paraId="3B27D3E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343" w:type="dxa"/>
            <w:noWrap/>
            <w:hideMark/>
          </w:tcPr>
          <w:p w14:paraId="01F897A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Hybrid team of hospital staff (nurses), AHPs, and community team (MDT)</w:t>
            </w:r>
          </w:p>
        </w:tc>
        <w:tc>
          <w:tcPr>
            <w:tcW w:w="1454" w:type="dxa"/>
            <w:noWrap/>
            <w:hideMark/>
          </w:tcPr>
          <w:p w14:paraId="38DF1353"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Multidisciplinary care (face to face activities, post acute care)</w:t>
            </w:r>
          </w:p>
        </w:tc>
        <w:tc>
          <w:tcPr>
            <w:tcW w:w="1326" w:type="dxa"/>
            <w:noWrap/>
            <w:hideMark/>
          </w:tcPr>
          <w:p w14:paraId="60F5245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hideMark/>
          </w:tcPr>
          <w:p w14:paraId="377F9EC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5877068F" w14:textId="77777777" w:rsidTr="00742F26">
        <w:trPr>
          <w:trHeight w:val="290"/>
        </w:trPr>
        <w:tc>
          <w:tcPr>
            <w:tcW w:w="1700" w:type="dxa"/>
            <w:noWrap/>
            <w:hideMark/>
          </w:tcPr>
          <w:p w14:paraId="23A7AAB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Extended multidisciplinary inpatient-level care, delivered by a hospital based health professionals</w:t>
            </w:r>
          </w:p>
        </w:tc>
        <w:tc>
          <w:tcPr>
            <w:tcW w:w="1272" w:type="dxa"/>
            <w:noWrap/>
            <w:hideMark/>
          </w:tcPr>
          <w:p w14:paraId="724D80F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ISRCTN36662318</w:t>
            </w:r>
          </w:p>
        </w:tc>
        <w:tc>
          <w:tcPr>
            <w:tcW w:w="1425" w:type="dxa"/>
            <w:noWrap/>
            <w:hideMark/>
          </w:tcPr>
          <w:p w14:paraId="2258F34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w:t>
            </w:r>
          </w:p>
        </w:tc>
        <w:tc>
          <w:tcPr>
            <w:tcW w:w="1462" w:type="dxa"/>
            <w:noWrap/>
            <w:hideMark/>
          </w:tcPr>
          <w:p w14:paraId="4978933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medical conditions</w:t>
            </w:r>
          </w:p>
        </w:tc>
        <w:tc>
          <w:tcPr>
            <w:tcW w:w="1307" w:type="dxa"/>
            <w:noWrap/>
            <w:hideMark/>
          </w:tcPr>
          <w:p w14:paraId="31B4DBA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hideMark/>
          </w:tcPr>
          <w:p w14:paraId="025B8FB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343" w:type="dxa"/>
            <w:noWrap/>
            <w:hideMark/>
          </w:tcPr>
          <w:p w14:paraId="0DA5A84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based health professionals including AHPs</w:t>
            </w:r>
          </w:p>
        </w:tc>
        <w:tc>
          <w:tcPr>
            <w:tcW w:w="1454" w:type="dxa"/>
            <w:noWrap/>
            <w:hideMark/>
          </w:tcPr>
          <w:p w14:paraId="2735F0E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Multidisciplinary care (face to face activities, rehabilitation)</w:t>
            </w:r>
          </w:p>
        </w:tc>
        <w:tc>
          <w:tcPr>
            <w:tcW w:w="1326" w:type="dxa"/>
            <w:noWrap/>
            <w:hideMark/>
          </w:tcPr>
          <w:p w14:paraId="5B68C75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Non-patient empowerment</w:t>
            </w:r>
          </w:p>
        </w:tc>
        <w:tc>
          <w:tcPr>
            <w:tcW w:w="1226" w:type="dxa"/>
            <w:noWrap/>
            <w:hideMark/>
          </w:tcPr>
          <w:p w14:paraId="5DB3DEC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574DFC3F" w14:textId="77777777" w:rsidTr="00742F26">
        <w:trPr>
          <w:trHeight w:val="290"/>
        </w:trPr>
        <w:tc>
          <w:tcPr>
            <w:tcW w:w="1700" w:type="dxa"/>
            <w:noWrap/>
            <w:hideMark/>
          </w:tcPr>
          <w:p w14:paraId="69437C9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 xml:space="preserve">Extended multidisciplinary inpatient-level care, delivered by hospital- and community-based professionals </w:t>
            </w:r>
          </w:p>
        </w:tc>
        <w:tc>
          <w:tcPr>
            <w:tcW w:w="1272" w:type="dxa"/>
            <w:noWrap/>
            <w:hideMark/>
          </w:tcPr>
          <w:p w14:paraId="5D102C4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Richards 1998, Coast 1998, Gunnell 2000</w:t>
            </w:r>
          </w:p>
        </w:tc>
        <w:tc>
          <w:tcPr>
            <w:tcW w:w="1425" w:type="dxa"/>
            <w:noWrap/>
            <w:hideMark/>
          </w:tcPr>
          <w:p w14:paraId="507FCE8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w:t>
            </w:r>
          </w:p>
        </w:tc>
        <w:tc>
          <w:tcPr>
            <w:tcW w:w="1462" w:type="dxa"/>
            <w:noWrap/>
            <w:hideMark/>
          </w:tcPr>
          <w:p w14:paraId="5222DAF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Hospitalised but medically stable elderly patients</w:t>
            </w:r>
          </w:p>
        </w:tc>
        <w:tc>
          <w:tcPr>
            <w:tcW w:w="1307" w:type="dxa"/>
            <w:noWrap/>
            <w:hideMark/>
          </w:tcPr>
          <w:p w14:paraId="1E384D3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hideMark/>
          </w:tcPr>
          <w:p w14:paraId="70F6217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343" w:type="dxa"/>
            <w:noWrap/>
            <w:hideMark/>
          </w:tcPr>
          <w:p w14:paraId="2D6FF70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Hybrid team of hospital staff, AHPs, and community team (MDT)</w:t>
            </w:r>
          </w:p>
        </w:tc>
        <w:tc>
          <w:tcPr>
            <w:tcW w:w="1454" w:type="dxa"/>
            <w:noWrap/>
            <w:hideMark/>
          </w:tcPr>
          <w:p w14:paraId="3B64A4F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Multidisciplinary care (face to face activities, rehabilitation)</w:t>
            </w:r>
          </w:p>
        </w:tc>
        <w:tc>
          <w:tcPr>
            <w:tcW w:w="1326" w:type="dxa"/>
            <w:noWrap/>
            <w:hideMark/>
          </w:tcPr>
          <w:p w14:paraId="1F19F81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hideMark/>
          </w:tcPr>
          <w:p w14:paraId="424E779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6B39D9CD" w14:textId="77777777" w:rsidTr="00742F26">
        <w:trPr>
          <w:trHeight w:val="290"/>
        </w:trPr>
        <w:tc>
          <w:tcPr>
            <w:tcW w:w="1700" w:type="dxa"/>
            <w:noWrap/>
            <w:hideMark/>
          </w:tcPr>
          <w:p w14:paraId="65D2DF6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Extended multidisciplinary inpatient-level care, delivered by a team with no further description</w:t>
            </w:r>
          </w:p>
        </w:tc>
        <w:tc>
          <w:tcPr>
            <w:tcW w:w="1272" w:type="dxa"/>
            <w:noWrap/>
            <w:hideMark/>
          </w:tcPr>
          <w:p w14:paraId="65D1E03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Rousseau 2019</w:t>
            </w:r>
          </w:p>
        </w:tc>
        <w:tc>
          <w:tcPr>
            <w:tcW w:w="1425" w:type="dxa"/>
            <w:noWrap/>
            <w:hideMark/>
          </w:tcPr>
          <w:p w14:paraId="3F94723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Unspecified</w:t>
            </w:r>
          </w:p>
        </w:tc>
        <w:tc>
          <w:tcPr>
            <w:tcW w:w="1462" w:type="dxa"/>
            <w:noWrap/>
            <w:hideMark/>
          </w:tcPr>
          <w:p w14:paraId="3CEF14C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respiratory conditions</w:t>
            </w:r>
          </w:p>
        </w:tc>
        <w:tc>
          <w:tcPr>
            <w:tcW w:w="1307" w:type="dxa"/>
            <w:noWrap/>
            <w:hideMark/>
          </w:tcPr>
          <w:p w14:paraId="3AFC095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hideMark/>
          </w:tcPr>
          <w:p w14:paraId="71FFA85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343" w:type="dxa"/>
            <w:noWrap/>
            <w:hideMark/>
          </w:tcPr>
          <w:p w14:paraId="77EA3253"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 team with no further description</w:t>
            </w:r>
            <w:r w:rsidRPr="000601D7" w:rsidDel="00F97B74">
              <w:rPr>
                <w:rFonts w:ascii="Times New Roman" w:hAnsi="Times New Roman" w:cs="Times New Roman"/>
                <w:sz w:val="20"/>
                <w:szCs w:val="20"/>
              </w:rPr>
              <w:t xml:space="preserve"> </w:t>
            </w:r>
          </w:p>
        </w:tc>
        <w:tc>
          <w:tcPr>
            <w:tcW w:w="1454" w:type="dxa"/>
            <w:noWrap/>
            <w:hideMark/>
          </w:tcPr>
          <w:p w14:paraId="6E998BD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Multidisciplinary care (post acute care)</w:t>
            </w:r>
          </w:p>
        </w:tc>
        <w:tc>
          <w:tcPr>
            <w:tcW w:w="1326" w:type="dxa"/>
            <w:noWrap/>
            <w:hideMark/>
          </w:tcPr>
          <w:p w14:paraId="1395BFE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hideMark/>
          </w:tcPr>
          <w:p w14:paraId="72EF8E7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12F49835" w14:textId="77777777" w:rsidTr="00742F26">
        <w:trPr>
          <w:trHeight w:val="290"/>
        </w:trPr>
        <w:tc>
          <w:tcPr>
            <w:tcW w:w="1700" w:type="dxa"/>
            <w:noWrap/>
            <w:hideMark/>
          </w:tcPr>
          <w:p w14:paraId="2565748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inpatient-level care</w:t>
            </w:r>
          </w:p>
        </w:tc>
        <w:tc>
          <w:tcPr>
            <w:tcW w:w="1272" w:type="dxa"/>
            <w:noWrap/>
            <w:hideMark/>
          </w:tcPr>
          <w:p w14:paraId="4033230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Soones 2016</w:t>
            </w:r>
          </w:p>
        </w:tc>
        <w:tc>
          <w:tcPr>
            <w:tcW w:w="1425" w:type="dxa"/>
            <w:noWrap/>
            <w:hideMark/>
          </w:tcPr>
          <w:p w14:paraId="04D4675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Unspecified</w:t>
            </w:r>
          </w:p>
        </w:tc>
        <w:tc>
          <w:tcPr>
            <w:tcW w:w="1462" w:type="dxa"/>
            <w:noWrap/>
            <w:hideMark/>
          </w:tcPr>
          <w:p w14:paraId="638C4DB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medical conditions</w:t>
            </w:r>
          </w:p>
        </w:tc>
        <w:tc>
          <w:tcPr>
            <w:tcW w:w="1307" w:type="dxa"/>
            <w:noWrap/>
            <w:hideMark/>
          </w:tcPr>
          <w:p w14:paraId="188F382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Mobile Acute Care Team</w:t>
            </w:r>
          </w:p>
        </w:tc>
        <w:tc>
          <w:tcPr>
            <w:tcW w:w="1433" w:type="dxa"/>
            <w:noWrap/>
            <w:hideMark/>
          </w:tcPr>
          <w:p w14:paraId="496A30F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343" w:type="dxa"/>
            <w:noWrap/>
            <w:hideMark/>
          </w:tcPr>
          <w:p w14:paraId="09E57D2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454" w:type="dxa"/>
            <w:noWrap/>
            <w:hideMark/>
          </w:tcPr>
          <w:p w14:paraId="43FEF99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and post acute care (nurse and physician home visiting)</w:t>
            </w:r>
          </w:p>
        </w:tc>
        <w:tc>
          <w:tcPr>
            <w:tcW w:w="1326" w:type="dxa"/>
            <w:noWrap/>
            <w:hideMark/>
          </w:tcPr>
          <w:p w14:paraId="27B9E71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hideMark/>
          </w:tcPr>
          <w:p w14:paraId="21E2C03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5C9A8C57" w14:textId="77777777" w:rsidTr="00742F26">
        <w:trPr>
          <w:trHeight w:val="290"/>
        </w:trPr>
        <w:tc>
          <w:tcPr>
            <w:tcW w:w="1700" w:type="dxa"/>
            <w:noWrap/>
            <w:hideMark/>
          </w:tcPr>
          <w:p w14:paraId="4C7FF2C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 xml:space="preserve">Care services, delivered by hospital- and community-based professionals, with low intensity </w:t>
            </w:r>
            <w:r w:rsidRPr="000601D7">
              <w:rPr>
                <w:rFonts w:ascii="Times New Roman" w:hAnsi="Times New Roman" w:cs="Times New Roman"/>
                <w:sz w:val="20"/>
                <w:szCs w:val="20"/>
              </w:rPr>
              <w:lastRenderedPageBreak/>
              <w:t>technology involvement</w:t>
            </w:r>
          </w:p>
        </w:tc>
        <w:tc>
          <w:tcPr>
            <w:tcW w:w="1272" w:type="dxa"/>
            <w:noWrap/>
            <w:hideMark/>
          </w:tcPr>
          <w:p w14:paraId="6390DD9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lastRenderedPageBreak/>
              <w:t>ISRCTN36101176</w:t>
            </w:r>
          </w:p>
        </w:tc>
        <w:tc>
          <w:tcPr>
            <w:tcW w:w="1425" w:type="dxa"/>
            <w:noWrap/>
            <w:hideMark/>
          </w:tcPr>
          <w:p w14:paraId="4791868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Unspecified</w:t>
            </w:r>
          </w:p>
        </w:tc>
        <w:tc>
          <w:tcPr>
            <w:tcW w:w="1462" w:type="dxa"/>
            <w:noWrap/>
            <w:hideMark/>
          </w:tcPr>
          <w:p w14:paraId="34E3BED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COPD acute exacerbations</w:t>
            </w:r>
          </w:p>
        </w:tc>
        <w:tc>
          <w:tcPr>
            <w:tcW w:w="1307" w:type="dxa"/>
            <w:noWrap/>
            <w:hideMark/>
          </w:tcPr>
          <w:p w14:paraId="201E16D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Hospital-at-home</w:t>
            </w:r>
          </w:p>
        </w:tc>
        <w:tc>
          <w:tcPr>
            <w:tcW w:w="1433" w:type="dxa"/>
            <w:noWrap/>
            <w:hideMark/>
          </w:tcPr>
          <w:p w14:paraId="3D5F789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Low intensity - telephone</w:t>
            </w:r>
          </w:p>
        </w:tc>
        <w:tc>
          <w:tcPr>
            <w:tcW w:w="1343" w:type="dxa"/>
            <w:noWrap/>
            <w:hideMark/>
          </w:tcPr>
          <w:p w14:paraId="12A333E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 xml:space="preserve">Hybrid team of hospital based staff and community team </w:t>
            </w:r>
          </w:p>
        </w:tc>
        <w:tc>
          <w:tcPr>
            <w:tcW w:w="1454" w:type="dxa"/>
            <w:noWrap/>
            <w:hideMark/>
          </w:tcPr>
          <w:p w14:paraId="1A0B952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 (face to face activities)</w:t>
            </w:r>
          </w:p>
        </w:tc>
        <w:tc>
          <w:tcPr>
            <w:tcW w:w="1326" w:type="dxa"/>
            <w:noWrap/>
            <w:hideMark/>
          </w:tcPr>
          <w:p w14:paraId="4965469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hideMark/>
          </w:tcPr>
          <w:p w14:paraId="4D51F7C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36889AD8" w14:textId="77777777" w:rsidTr="00742F26">
        <w:trPr>
          <w:trHeight w:val="290"/>
        </w:trPr>
        <w:tc>
          <w:tcPr>
            <w:tcW w:w="1700" w:type="dxa"/>
            <w:noWrap/>
          </w:tcPr>
          <w:p w14:paraId="3006CEA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Specific treatment</w:t>
            </w:r>
          </w:p>
        </w:tc>
        <w:tc>
          <w:tcPr>
            <w:tcW w:w="1272" w:type="dxa"/>
            <w:noWrap/>
          </w:tcPr>
          <w:p w14:paraId="1032CFD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NCT03490084</w:t>
            </w:r>
          </w:p>
        </w:tc>
        <w:tc>
          <w:tcPr>
            <w:tcW w:w="1425" w:type="dxa"/>
            <w:noWrap/>
          </w:tcPr>
          <w:p w14:paraId="085BFF3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w:t>
            </w:r>
          </w:p>
        </w:tc>
        <w:tc>
          <w:tcPr>
            <w:tcW w:w="1462" w:type="dxa"/>
            <w:noWrap/>
          </w:tcPr>
          <w:p w14:paraId="4C59A1F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Multiple myeloma</w:t>
            </w:r>
          </w:p>
        </w:tc>
        <w:tc>
          <w:tcPr>
            <w:tcW w:w="1307" w:type="dxa"/>
            <w:noWrap/>
          </w:tcPr>
          <w:p w14:paraId="25A840A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One day hospitalisation and 3 weekly chemotherapy hospital-at-home</w:t>
            </w:r>
          </w:p>
        </w:tc>
        <w:tc>
          <w:tcPr>
            <w:tcW w:w="1433" w:type="dxa"/>
            <w:noWrap/>
          </w:tcPr>
          <w:p w14:paraId="42C5F78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343" w:type="dxa"/>
            <w:noWrap/>
          </w:tcPr>
          <w:p w14:paraId="3FB6B9B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454" w:type="dxa"/>
            <w:noWrap/>
          </w:tcPr>
          <w:p w14:paraId="60002F2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Specific treatments (chemotherapy at home)</w:t>
            </w:r>
          </w:p>
        </w:tc>
        <w:tc>
          <w:tcPr>
            <w:tcW w:w="1326" w:type="dxa"/>
            <w:noWrap/>
          </w:tcPr>
          <w:p w14:paraId="021D941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tcPr>
          <w:p w14:paraId="43C6A3D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1EDD60FD" w14:textId="77777777" w:rsidTr="00742F26">
        <w:trPr>
          <w:trHeight w:val="290"/>
        </w:trPr>
        <w:tc>
          <w:tcPr>
            <w:tcW w:w="1700" w:type="dxa"/>
            <w:noWrap/>
            <w:hideMark/>
          </w:tcPr>
          <w:p w14:paraId="31A9273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Specific treatments</w:t>
            </w:r>
          </w:p>
        </w:tc>
        <w:tc>
          <w:tcPr>
            <w:tcW w:w="1272" w:type="dxa"/>
            <w:noWrap/>
            <w:hideMark/>
          </w:tcPr>
          <w:p w14:paraId="41530FA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Esmond 2006</w:t>
            </w:r>
          </w:p>
        </w:tc>
        <w:tc>
          <w:tcPr>
            <w:tcW w:w="1425" w:type="dxa"/>
            <w:noWrap/>
            <w:hideMark/>
          </w:tcPr>
          <w:p w14:paraId="2A8D2263"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w:t>
            </w:r>
          </w:p>
        </w:tc>
        <w:tc>
          <w:tcPr>
            <w:tcW w:w="1462" w:type="dxa"/>
            <w:noWrap/>
            <w:hideMark/>
          </w:tcPr>
          <w:p w14:paraId="036CEED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CF pulmonary exacerbations</w:t>
            </w:r>
          </w:p>
        </w:tc>
        <w:tc>
          <w:tcPr>
            <w:tcW w:w="1307" w:type="dxa"/>
            <w:noWrap/>
            <w:hideMark/>
          </w:tcPr>
          <w:p w14:paraId="0513241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Home IV antibiotics</w:t>
            </w:r>
          </w:p>
        </w:tc>
        <w:tc>
          <w:tcPr>
            <w:tcW w:w="1433" w:type="dxa"/>
            <w:noWrap/>
            <w:hideMark/>
          </w:tcPr>
          <w:p w14:paraId="4A5B6CF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343" w:type="dxa"/>
            <w:noWrap/>
            <w:hideMark/>
          </w:tcPr>
          <w:p w14:paraId="307093A1"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454" w:type="dxa"/>
            <w:noWrap/>
            <w:hideMark/>
          </w:tcPr>
          <w:p w14:paraId="69DC550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IV antibiotics</w:t>
            </w:r>
          </w:p>
        </w:tc>
        <w:tc>
          <w:tcPr>
            <w:tcW w:w="1326" w:type="dxa"/>
            <w:noWrap/>
            <w:hideMark/>
          </w:tcPr>
          <w:p w14:paraId="44B73A6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Patient empowerment</w:t>
            </w:r>
          </w:p>
        </w:tc>
        <w:tc>
          <w:tcPr>
            <w:tcW w:w="1226" w:type="dxa"/>
            <w:noWrap/>
            <w:hideMark/>
          </w:tcPr>
          <w:p w14:paraId="444825C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7C4C139A" w14:textId="77777777" w:rsidTr="00742F26">
        <w:trPr>
          <w:trHeight w:val="290"/>
        </w:trPr>
        <w:tc>
          <w:tcPr>
            <w:tcW w:w="1700" w:type="dxa"/>
            <w:noWrap/>
            <w:hideMark/>
          </w:tcPr>
          <w:p w14:paraId="2DDE97C3"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Specific treatments</w:t>
            </w:r>
          </w:p>
        </w:tc>
        <w:tc>
          <w:tcPr>
            <w:tcW w:w="1272" w:type="dxa"/>
            <w:noWrap/>
            <w:hideMark/>
          </w:tcPr>
          <w:p w14:paraId="4F70E31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Hatziagorou 2015</w:t>
            </w:r>
          </w:p>
        </w:tc>
        <w:tc>
          <w:tcPr>
            <w:tcW w:w="1425" w:type="dxa"/>
            <w:noWrap/>
            <w:hideMark/>
          </w:tcPr>
          <w:p w14:paraId="38C5B01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Unspecified</w:t>
            </w:r>
          </w:p>
        </w:tc>
        <w:tc>
          <w:tcPr>
            <w:tcW w:w="1462" w:type="dxa"/>
            <w:noWrap/>
            <w:hideMark/>
          </w:tcPr>
          <w:p w14:paraId="13024DE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CF pulmonary exacerbations</w:t>
            </w:r>
          </w:p>
        </w:tc>
        <w:tc>
          <w:tcPr>
            <w:tcW w:w="1307" w:type="dxa"/>
            <w:noWrap/>
            <w:hideMark/>
          </w:tcPr>
          <w:p w14:paraId="5A73A36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Home IV antibiotics</w:t>
            </w:r>
          </w:p>
        </w:tc>
        <w:tc>
          <w:tcPr>
            <w:tcW w:w="1433" w:type="dxa"/>
            <w:noWrap/>
            <w:hideMark/>
          </w:tcPr>
          <w:p w14:paraId="2150BCB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343" w:type="dxa"/>
            <w:noWrap/>
            <w:hideMark/>
          </w:tcPr>
          <w:p w14:paraId="3164ED4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454" w:type="dxa"/>
            <w:noWrap/>
            <w:hideMark/>
          </w:tcPr>
          <w:p w14:paraId="07EFC87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IV antibiotics</w:t>
            </w:r>
          </w:p>
        </w:tc>
        <w:tc>
          <w:tcPr>
            <w:tcW w:w="1326" w:type="dxa"/>
            <w:noWrap/>
            <w:hideMark/>
          </w:tcPr>
          <w:p w14:paraId="14EA208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hideMark/>
          </w:tcPr>
          <w:p w14:paraId="74EE7D5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6B14289B" w14:textId="77777777" w:rsidTr="00742F26">
        <w:trPr>
          <w:trHeight w:val="290"/>
        </w:trPr>
        <w:tc>
          <w:tcPr>
            <w:tcW w:w="1700" w:type="dxa"/>
            <w:noWrap/>
            <w:hideMark/>
          </w:tcPr>
          <w:p w14:paraId="0D98EB6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Specific treatments</w:t>
            </w:r>
          </w:p>
        </w:tc>
        <w:tc>
          <w:tcPr>
            <w:tcW w:w="1272" w:type="dxa"/>
            <w:noWrap/>
            <w:hideMark/>
          </w:tcPr>
          <w:p w14:paraId="3E8C0DB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Sequerios 2013</w:t>
            </w:r>
          </w:p>
        </w:tc>
        <w:tc>
          <w:tcPr>
            <w:tcW w:w="1425" w:type="dxa"/>
            <w:noWrap/>
            <w:hideMark/>
          </w:tcPr>
          <w:p w14:paraId="1DF6CE8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Unspecified</w:t>
            </w:r>
          </w:p>
        </w:tc>
        <w:tc>
          <w:tcPr>
            <w:tcW w:w="1462" w:type="dxa"/>
            <w:noWrap/>
            <w:hideMark/>
          </w:tcPr>
          <w:p w14:paraId="205E72A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CF pulmonary exacerbations</w:t>
            </w:r>
          </w:p>
        </w:tc>
        <w:tc>
          <w:tcPr>
            <w:tcW w:w="1307" w:type="dxa"/>
            <w:noWrap/>
            <w:hideMark/>
          </w:tcPr>
          <w:p w14:paraId="6261476F"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hideMark/>
          </w:tcPr>
          <w:p w14:paraId="48FE5433"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343" w:type="dxa"/>
            <w:noWrap/>
            <w:hideMark/>
          </w:tcPr>
          <w:p w14:paraId="5FF1116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454" w:type="dxa"/>
            <w:noWrap/>
            <w:hideMark/>
          </w:tcPr>
          <w:p w14:paraId="3E3667D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IV antibiotics</w:t>
            </w:r>
          </w:p>
        </w:tc>
        <w:tc>
          <w:tcPr>
            <w:tcW w:w="1326" w:type="dxa"/>
            <w:noWrap/>
            <w:hideMark/>
          </w:tcPr>
          <w:p w14:paraId="4839F2B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hideMark/>
          </w:tcPr>
          <w:p w14:paraId="7220B03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6DF99121" w14:textId="77777777" w:rsidTr="00742F26">
        <w:trPr>
          <w:trHeight w:val="290"/>
        </w:trPr>
        <w:tc>
          <w:tcPr>
            <w:tcW w:w="1700" w:type="dxa"/>
            <w:noWrap/>
            <w:hideMark/>
          </w:tcPr>
          <w:p w14:paraId="7F66B63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Components-unspecified interventions</w:t>
            </w:r>
          </w:p>
        </w:tc>
        <w:tc>
          <w:tcPr>
            <w:tcW w:w="1272" w:type="dxa"/>
            <w:noWrap/>
            <w:hideMark/>
          </w:tcPr>
          <w:p w14:paraId="2269828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Aibar 2013</w:t>
            </w:r>
          </w:p>
        </w:tc>
        <w:tc>
          <w:tcPr>
            <w:tcW w:w="1425" w:type="dxa"/>
            <w:noWrap/>
            <w:hideMark/>
          </w:tcPr>
          <w:p w14:paraId="44C2069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Avoidance of hospital admission</w:t>
            </w:r>
          </w:p>
        </w:tc>
        <w:tc>
          <w:tcPr>
            <w:tcW w:w="1462" w:type="dxa"/>
            <w:noWrap/>
            <w:hideMark/>
          </w:tcPr>
          <w:p w14:paraId="628448A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Cancer</w:t>
            </w:r>
          </w:p>
        </w:tc>
        <w:tc>
          <w:tcPr>
            <w:tcW w:w="1307" w:type="dxa"/>
            <w:noWrap/>
            <w:hideMark/>
          </w:tcPr>
          <w:p w14:paraId="07E4923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hideMark/>
          </w:tcPr>
          <w:p w14:paraId="66CA873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343" w:type="dxa"/>
            <w:noWrap/>
            <w:hideMark/>
          </w:tcPr>
          <w:p w14:paraId="02B177F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454" w:type="dxa"/>
            <w:noWrap/>
            <w:hideMark/>
          </w:tcPr>
          <w:p w14:paraId="6D54CAD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326" w:type="dxa"/>
            <w:noWrap/>
            <w:hideMark/>
          </w:tcPr>
          <w:p w14:paraId="68F5D70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hideMark/>
          </w:tcPr>
          <w:p w14:paraId="3A47C26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5698DD1D" w14:textId="77777777" w:rsidTr="00742F26">
        <w:trPr>
          <w:trHeight w:val="290"/>
        </w:trPr>
        <w:tc>
          <w:tcPr>
            <w:tcW w:w="1700" w:type="dxa"/>
            <w:noWrap/>
            <w:hideMark/>
          </w:tcPr>
          <w:p w14:paraId="1A41832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Components-unspecified interventions</w:t>
            </w:r>
          </w:p>
        </w:tc>
        <w:tc>
          <w:tcPr>
            <w:tcW w:w="1272" w:type="dxa"/>
            <w:noWrap/>
            <w:hideMark/>
          </w:tcPr>
          <w:p w14:paraId="5E51DCE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Cai 2021</w:t>
            </w:r>
          </w:p>
        </w:tc>
        <w:tc>
          <w:tcPr>
            <w:tcW w:w="1425" w:type="dxa"/>
            <w:noWrap/>
            <w:hideMark/>
          </w:tcPr>
          <w:p w14:paraId="0594E41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Early discharge</w:t>
            </w:r>
          </w:p>
        </w:tc>
        <w:tc>
          <w:tcPr>
            <w:tcW w:w="1462" w:type="dxa"/>
            <w:noWrap/>
            <w:hideMark/>
          </w:tcPr>
          <w:p w14:paraId="3BFFDD9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conditions</w:t>
            </w:r>
          </w:p>
        </w:tc>
        <w:tc>
          <w:tcPr>
            <w:tcW w:w="1307" w:type="dxa"/>
            <w:noWrap/>
            <w:hideMark/>
          </w:tcPr>
          <w:p w14:paraId="61E5A8E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Transfer component of a Veterans Affairs Hospital in Home programme</w:t>
            </w:r>
          </w:p>
        </w:tc>
        <w:tc>
          <w:tcPr>
            <w:tcW w:w="1433" w:type="dxa"/>
            <w:noWrap/>
            <w:hideMark/>
          </w:tcPr>
          <w:p w14:paraId="428D69BA"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343" w:type="dxa"/>
            <w:noWrap/>
            <w:hideMark/>
          </w:tcPr>
          <w:p w14:paraId="461DED2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454" w:type="dxa"/>
            <w:noWrap/>
            <w:hideMark/>
          </w:tcPr>
          <w:p w14:paraId="05207A5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326" w:type="dxa"/>
            <w:noWrap/>
            <w:hideMark/>
          </w:tcPr>
          <w:p w14:paraId="4A022EC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hideMark/>
          </w:tcPr>
          <w:p w14:paraId="50C9539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3B58EF31" w14:textId="77777777" w:rsidTr="00742F26">
        <w:trPr>
          <w:trHeight w:val="290"/>
        </w:trPr>
        <w:tc>
          <w:tcPr>
            <w:tcW w:w="1700" w:type="dxa"/>
            <w:noWrap/>
            <w:hideMark/>
          </w:tcPr>
          <w:p w14:paraId="416774C8"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Components-unspecified interventions</w:t>
            </w:r>
          </w:p>
        </w:tc>
        <w:tc>
          <w:tcPr>
            <w:tcW w:w="1272" w:type="dxa"/>
            <w:noWrap/>
            <w:hideMark/>
          </w:tcPr>
          <w:p w14:paraId="38F7EEE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Gruss 2013</w:t>
            </w:r>
          </w:p>
        </w:tc>
        <w:tc>
          <w:tcPr>
            <w:tcW w:w="1425" w:type="dxa"/>
            <w:noWrap/>
            <w:hideMark/>
          </w:tcPr>
          <w:p w14:paraId="1A95E4E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Unspecified</w:t>
            </w:r>
          </w:p>
        </w:tc>
        <w:tc>
          <w:tcPr>
            <w:tcW w:w="1462" w:type="dxa"/>
            <w:noWrap/>
            <w:hideMark/>
          </w:tcPr>
          <w:p w14:paraId="037A12A3"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Acute respiratory conditions</w:t>
            </w:r>
          </w:p>
        </w:tc>
        <w:tc>
          <w:tcPr>
            <w:tcW w:w="1307" w:type="dxa"/>
            <w:noWrap/>
            <w:hideMark/>
          </w:tcPr>
          <w:p w14:paraId="7D299F9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hideMark/>
          </w:tcPr>
          <w:p w14:paraId="40DCAD1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343" w:type="dxa"/>
            <w:noWrap/>
            <w:hideMark/>
          </w:tcPr>
          <w:p w14:paraId="6CEA072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454" w:type="dxa"/>
            <w:noWrap/>
            <w:hideMark/>
          </w:tcPr>
          <w:p w14:paraId="69223AC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326" w:type="dxa"/>
            <w:noWrap/>
            <w:hideMark/>
          </w:tcPr>
          <w:p w14:paraId="6136318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hideMark/>
          </w:tcPr>
          <w:p w14:paraId="7716A8D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73BF3ADF" w14:textId="77777777" w:rsidTr="00742F26">
        <w:trPr>
          <w:trHeight w:val="290"/>
        </w:trPr>
        <w:tc>
          <w:tcPr>
            <w:tcW w:w="1700" w:type="dxa"/>
            <w:noWrap/>
            <w:hideMark/>
          </w:tcPr>
          <w:p w14:paraId="5DDCFA99"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Components-unspecified interventions</w:t>
            </w:r>
          </w:p>
        </w:tc>
        <w:tc>
          <w:tcPr>
            <w:tcW w:w="1272" w:type="dxa"/>
            <w:noWrap/>
            <w:hideMark/>
          </w:tcPr>
          <w:p w14:paraId="0186AA95"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Morgan 2019</w:t>
            </w:r>
          </w:p>
        </w:tc>
        <w:tc>
          <w:tcPr>
            <w:tcW w:w="1425" w:type="dxa"/>
            <w:noWrap/>
            <w:hideMark/>
          </w:tcPr>
          <w:p w14:paraId="264AD84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Unspecified</w:t>
            </w:r>
          </w:p>
        </w:tc>
        <w:tc>
          <w:tcPr>
            <w:tcW w:w="1462" w:type="dxa"/>
            <w:noWrap/>
            <w:hideMark/>
          </w:tcPr>
          <w:p w14:paraId="205877A3"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COPD acute exacerbations</w:t>
            </w:r>
          </w:p>
        </w:tc>
        <w:tc>
          <w:tcPr>
            <w:tcW w:w="1307" w:type="dxa"/>
            <w:noWrap/>
            <w:hideMark/>
          </w:tcPr>
          <w:p w14:paraId="7CF264A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hideMark/>
          </w:tcPr>
          <w:p w14:paraId="7A0BE78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343" w:type="dxa"/>
            <w:noWrap/>
            <w:hideMark/>
          </w:tcPr>
          <w:p w14:paraId="35BDA5D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454" w:type="dxa"/>
            <w:noWrap/>
            <w:hideMark/>
          </w:tcPr>
          <w:p w14:paraId="478F2E4C"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326" w:type="dxa"/>
            <w:noWrap/>
            <w:hideMark/>
          </w:tcPr>
          <w:p w14:paraId="5AEFFE9D"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hideMark/>
          </w:tcPr>
          <w:p w14:paraId="4407A12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r w:rsidR="00B736B9" w:rsidRPr="000601D7" w14:paraId="6DF28617" w14:textId="77777777" w:rsidTr="00742F26">
        <w:trPr>
          <w:trHeight w:val="290"/>
        </w:trPr>
        <w:tc>
          <w:tcPr>
            <w:tcW w:w="1700" w:type="dxa"/>
            <w:noWrap/>
            <w:hideMark/>
          </w:tcPr>
          <w:p w14:paraId="0A42831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Components-unspecified interventions</w:t>
            </w:r>
          </w:p>
        </w:tc>
        <w:tc>
          <w:tcPr>
            <w:tcW w:w="1272" w:type="dxa"/>
            <w:noWrap/>
            <w:hideMark/>
          </w:tcPr>
          <w:p w14:paraId="34AAAEA4"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Oterino-de-la-Fuente 1998</w:t>
            </w:r>
          </w:p>
        </w:tc>
        <w:tc>
          <w:tcPr>
            <w:tcW w:w="1425" w:type="dxa"/>
            <w:noWrap/>
            <w:hideMark/>
          </w:tcPr>
          <w:p w14:paraId="12FA9B67"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Unspecified</w:t>
            </w:r>
          </w:p>
        </w:tc>
        <w:tc>
          <w:tcPr>
            <w:tcW w:w="1462" w:type="dxa"/>
            <w:noWrap/>
            <w:hideMark/>
          </w:tcPr>
          <w:p w14:paraId="33287F6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General acute and non-acute conditions</w:t>
            </w:r>
          </w:p>
        </w:tc>
        <w:tc>
          <w:tcPr>
            <w:tcW w:w="1307" w:type="dxa"/>
            <w:noWrap/>
            <w:hideMark/>
          </w:tcPr>
          <w:p w14:paraId="33AB9896"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Hospital at home</w:t>
            </w:r>
          </w:p>
        </w:tc>
        <w:tc>
          <w:tcPr>
            <w:tcW w:w="1433" w:type="dxa"/>
            <w:noWrap/>
            <w:hideMark/>
          </w:tcPr>
          <w:p w14:paraId="59097EFE"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343" w:type="dxa"/>
            <w:noWrap/>
            <w:hideMark/>
          </w:tcPr>
          <w:p w14:paraId="5C59C19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454" w:type="dxa"/>
            <w:noWrap/>
            <w:hideMark/>
          </w:tcPr>
          <w:p w14:paraId="7A63DC12"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326" w:type="dxa"/>
            <w:noWrap/>
            <w:hideMark/>
          </w:tcPr>
          <w:p w14:paraId="63FE9D2B"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c>
          <w:tcPr>
            <w:tcW w:w="1226" w:type="dxa"/>
            <w:noWrap/>
            <w:hideMark/>
          </w:tcPr>
          <w:p w14:paraId="39E05390" w14:textId="77777777" w:rsidR="00B736B9" w:rsidRPr="000601D7" w:rsidRDefault="00B736B9" w:rsidP="006A020F">
            <w:pPr>
              <w:rPr>
                <w:rFonts w:ascii="Times New Roman" w:hAnsi="Times New Roman" w:cs="Times New Roman"/>
                <w:sz w:val="20"/>
                <w:szCs w:val="20"/>
              </w:rPr>
            </w:pPr>
            <w:r w:rsidRPr="000601D7">
              <w:rPr>
                <w:rFonts w:ascii="Times New Roman" w:hAnsi="Times New Roman" w:cs="Times New Roman"/>
                <w:sz w:val="20"/>
                <w:szCs w:val="20"/>
              </w:rPr>
              <w:t>NA</w:t>
            </w:r>
          </w:p>
        </w:tc>
      </w:tr>
    </w:tbl>
    <w:p w14:paraId="0C0F04D6" w14:textId="77777777" w:rsidR="00B736B9" w:rsidRPr="000601D7" w:rsidRDefault="00B736B9" w:rsidP="00B736B9">
      <w:pPr>
        <w:rPr>
          <w:rFonts w:ascii="Times New Roman" w:hAnsi="Times New Roman" w:cs="Times New Roman"/>
          <w:b/>
          <w:bCs/>
          <w:sz w:val="20"/>
          <w:szCs w:val="20"/>
        </w:rPr>
      </w:pPr>
    </w:p>
    <w:p w14:paraId="71F1C5E1" w14:textId="77777777" w:rsidR="00B736B9" w:rsidRPr="000601D7" w:rsidRDefault="00B736B9">
      <w:pPr>
        <w:rPr>
          <w:rFonts w:ascii="Times New Roman" w:hAnsi="Times New Roman" w:cs="Times New Roman"/>
          <w:b/>
          <w:bCs/>
          <w:sz w:val="20"/>
          <w:szCs w:val="20"/>
        </w:rPr>
      </w:pPr>
      <w:r w:rsidRPr="000601D7">
        <w:rPr>
          <w:rFonts w:ascii="Times New Roman" w:hAnsi="Times New Roman" w:cs="Times New Roman"/>
          <w:b/>
          <w:bCs/>
          <w:sz w:val="20"/>
          <w:szCs w:val="20"/>
        </w:rPr>
        <w:br w:type="page"/>
      </w:r>
    </w:p>
    <w:p w14:paraId="79D4BCAE" w14:textId="370B6E33" w:rsidR="005D5691" w:rsidRPr="000601D7" w:rsidRDefault="00E107AF" w:rsidP="005D5691">
      <w:pPr>
        <w:rPr>
          <w:rFonts w:ascii="Times New Roman" w:hAnsi="Times New Roman" w:cs="Times New Roman"/>
          <w:b/>
          <w:bCs/>
          <w:sz w:val="20"/>
          <w:szCs w:val="20"/>
        </w:rPr>
      </w:pPr>
      <w:r>
        <w:rPr>
          <w:rFonts w:ascii="Times New Roman" w:hAnsi="Times New Roman" w:cs="Times New Roman"/>
          <w:b/>
          <w:bCs/>
          <w:sz w:val="20"/>
          <w:szCs w:val="20"/>
        </w:rPr>
        <w:lastRenderedPageBreak/>
        <w:t>Table S6</w:t>
      </w:r>
      <w:r w:rsidR="005D5691" w:rsidRPr="000601D7">
        <w:rPr>
          <w:rFonts w:ascii="Times New Roman" w:hAnsi="Times New Roman" w:cs="Times New Roman"/>
          <w:b/>
          <w:bCs/>
          <w:sz w:val="20"/>
          <w:szCs w:val="20"/>
        </w:rPr>
        <w:t>. Summary of findings tables for individual outcomes</w:t>
      </w:r>
    </w:p>
    <w:tbl>
      <w:tblPr>
        <w:tblW w:w="5000" w:type="pct"/>
        <w:tblCellMar>
          <w:top w:w="50" w:type="dxa"/>
          <w:left w:w="50" w:type="dxa"/>
          <w:bottom w:w="50" w:type="dxa"/>
          <w:right w:w="50" w:type="dxa"/>
        </w:tblCellMar>
        <w:tblLook w:val="04A0" w:firstRow="1" w:lastRow="0" w:firstColumn="1" w:lastColumn="0" w:noHBand="0" w:noVBand="1"/>
      </w:tblPr>
      <w:tblGrid>
        <w:gridCol w:w="2189"/>
        <w:gridCol w:w="1675"/>
        <w:gridCol w:w="1675"/>
        <w:gridCol w:w="1675"/>
        <w:gridCol w:w="1675"/>
        <w:gridCol w:w="1440"/>
        <w:gridCol w:w="3629"/>
      </w:tblGrid>
      <w:tr w:rsidR="005D5691" w:rsidRPr="000601D7" w14:paraId="3F505EB4" w14:textId="77777777" w:rsidTr="00B64D80">
        <w:trPr>
          <w:cantSplit/>
          <w:tblHeader/>
        </w:trPr>
        <w:tc>
          <w:tcPr>
            <w:tcW w:w="5000" w:type="pct"/>
            <w:gridSpan w:val="7"/>
            <w:tcBorders>
              <w:top w:val="nil"/>
              <w:left w:val="nil"/>
              <w:bottom w:val="single" w:sz="4" w:space="0" w:color="auto"/>
              <w:right w:val="nil"/>
            </w:tcBorders>
            <w:vAlign w:val="center"/>
            <w:hideMark/>
          </w:tcPr>
          <w:p w14:paraId="71575B24" w14:textId="6F8D8142" w:rsidR="005D5691" w:rsidRPr="000601D7" w:rsidRDefault="005D5691" w:rsidP="00F24BB3">
            <w:pPr>
              <w:pStyle w:val="ListParagraph"/>
              <w:numPr>
                <w:ilvl w:val="0"/>
                <w:numId w:val="21"/>
              </w:numPr>
              <w:rPr>
                <w:rFonts w:ascii="Times New Roman" w:eastAsia="Times New Roman" w:hAnsi="Times New Roman" w:cs="Times New Roman"/>
                <w:sz w:val="20"/>
                <w:szCs w:val="20"/>
              </w:rPr>
            </w:pPr>
            <w:r w:rsidRPr="000601D7">
              <w:rPr>
                <w:rFonts w:ascii="Times New Roman" w:eastAsia="Times New Roman" w:hAnsi="Times New Roman" w:cs="Times New Roman"/>
                <w:b/>
                <w:bCs/>
                <w:sz w:val="20"/>
                <w:szCs w:val="20"/>
              </w:rPr>
              <w:t>Summary of findings for the mortality outcome</w:t>
            </w:r>
          </w:p>
        </w:tc>
      </w:tr>
      <w:tr w:rsidR="005D5691" w:rsidRPr="000601D7" w14:paraId="14DE25C4" w14:textId="77777777" w:rsidTr="00B64D80">
        <w:trPr>
          <w:cantSplit/>
          <w:tblHeader/>
        </w:trPr>
        <w:tc>
          <w:tcPr>
            <w:tcW w:w="784" w:type="pct"/>
            <w:vMerge w:val="restart"/>
            <w:tcBorders>
              <w:bottom w:val="single" w:sz="6" w:space="0" w:color="000000"/>
              <w:right w:val="single" w:sz="6" w:space="0" w:color="EFEFEF"/>
            </w:tcBorders>
            <w:shd w:val="clear" w:color="auto" w:fill="3271AA"/>
            <w:vAlign w:val="bottom"/>
            <w:hideMark/>
          </w:tcPr>
          <w:p w14:paraId="094DE527" w14:textId="77777777" w:rsidR="005D5691" w:rsidRPr="000601D7" w:rsidRDefault="005D5691" w:rsidP="00B64D80">
            <w:pPr>
              <w:pStyle w:val="NormalWeb"/>
              <w:spacing w:before="0" w:beforeAutospacing="0" w:after="0" w:afterAutospacing="0"/>
              <w:jc w:val="center"/>
              <w:rPr>
                <w:b/>
                <w:bCs/>
                <w:sz w:val="20"/>
                <w:szCs w:val="20"/>
              </w:rPr>
            </w:pPr>
            <w:r w:rsidRPr="000601D7">
              <w:rPr>
                <w:b/>
                <w:bCs/>
                <w:sz w:val="20"/>
                <w:szCs w:val="20"/>
              </w:rPr>
              <w:t>Outcomes</w:t>
            </w:r>
          </w:p>
        </w:tc>
        <w:tc>
          <w:tcPr>
            <w:tcW w:w="1200" w:type="pct"/>
            <w:gridSpan w:val="2"/>
            <w:tcBorders>
              <w:top w:val="single" w:sz="4" w:space="0" w:color="auto"/>
              <w:right w:val="single" w:sz="6" w:space="0" w:color="EFEFEF"/>
            </w:tcBorders>
            <w:shd w:val="clear" w:color="auto" w:fill="E0E0E0"/>
            <w:vAlign w:val="bottom"/>
            <w:hideMark/>
          </w:tcPr>
          <w:p w14:paraId="0C5CC0C5" w14:textId="77777777" w:rsidR="005D5691" w:rsidRPr="000601D7" w:rsidRDefault="005D5691" w:rsidP="00B64D80">
            <w:pPr>
              <w:pStyle w:val="NormalWeb"/>
              <w:spacing w:before="0" w:beforeAutospacing="0" w:after="0" w:afterAutospacing="0"/>
              <w:jc w:val="center"/>
              <w:rPr>
                <w:b/>
                <w:bCs/>
                <w:sz w:val="20"/>
                <w:szCs w:val="20"/>
              </w:rPr>
            </w:pPr>
            <w:r w:rsidRPr="000601D7">
              <w:rPr>
                <w:b/>
                <w:bCs/>
                <w:sz w:val="20"/>
                <w:szCs w:val="20"/>
              </w:rPr>
              <w:t>Anticipated absolute effects</w:t>
            </w:r>
            <w:r w:rsidRPr="000601D7">
              <w:rPr>
                <w:b/>
                <w:bCs/>
                <w:sz w:val="20"/>
                <w:szCs w:val="20"/>
                <w:vertAlign w:val="superscript"/>
              </w:rPr>
              <w:t>*</w:t>
            </w:r>
            <w:r w:rsidRPr="000601D7">
              <w:rPr>
                <w:b/>
                <w:bCs/>
                <w:sz w:val="20"/>
                <w:szCs w:val="20"/>
              </w:rPr>
              <w:t xml:space="preserve"> (95% CI)</w:t>
            </w:r>
          </w:p>
        </w:tc>
        <w:tc>
          <w:tcPr>
            <w:tcW w:w="600" w:type="pct"/>
            <w:vMerge w:val="restart"/>
            <w:tcBorders>
              <w:top w:val="single" w:sz="4" w:space="0" w:color="auto"/>
              <w:right w:val="single" w:sz="6" w:space="0" w:color="EFEFEF"/>
            </w:tcBorders>
            <w:shd w:val="clear" w:color="auto" w:fill="3271AA"/>
            <w:vAlign w:val="bottom"/>
            <w:hideMark/>
          </w:tcPr>
          <w:p w14:paraId="5D5BF080" w14:textId="77777777" w:rsidR="005D5691" w:rsidRPr="000601D7" w:rsidRDefault="005D5691" w:rsidP="00B64D80">
            <w:pPr>
              <w:pStyle w:val="NormalWeb"/>
              <w:spacing w:before="0" w:beforeAutospacing="0" w:after="0" w:afterAutospacing="0"/>
              <w:jc w:val="center"/>
              <w:rPr>
                <w:b/>
                <w:bCs/>
                <w:sz w:val="20"/>
                <w:szCs w:val="20"/>
              </w:rPr>
            </w:pPr>
            <w:r w:rsidRPr="000601D7">
              <w:rPr>
                <w:b/>
                <w:bCs/>
                <w:sz w:val="20"/>
                <w:szCs w:val="20"/>
              </w:rPr>
              <w:t>Relative effect</w:t>
            </w:r>
            <w:r w:rsidRPr="000601D7">
              <w:rPr>
                <w:b/>
                <w:bCs/>
                <w:sz w:val="20"/>
                <w:szCs w:val="20"/>
              </w:rPr>
              <w:br/>
              <w:t>(95% CI)</w:t>
            </w:r>
          </w:p>
        </w:tc>
        <w:tc>
          <w:tcPr>
            <w:tcW w:w="600" w:type="pct"/>
            <w:vMerge w:val="restart"/>
            <w:tcBorders>
              <w:top w:val="single" w:sz="4" w:space="0" w:color="auto"/>
              <w:right w:val="single" w:sz="6" w:space="0" w:color="EFEFEF"/>
            </w:tcBorders>
            <w:shd w:val="clear" w:color="auto" w:fill="3271AA"/>
            <w:vAlign w:val="bottom"/>
            <w:hideMark/>
          </w:tcPr>
          <w:p w14:paraId="2B263B6A" w14:textId="77777777" w:rsidR="005D5691" w:rsidRPr="000601D7" w:rsidRDefault="005D5691" w:rsidP="00B64D80">
            <w:pPr>
              <w:pStyle w:val="NormalWeb"/>
              <w:spacing w:before="0" w:beforeAutospacing="0" w:after="0" w:afterAutospacing="0"/>
              <w:jc w:val="center"/>
              <w:rPr>
                <w:b/>
                <w:bCs/>
                <w:sz w:val="20"/>
                <w:szCs w:val="20"/>
              </w:rPr>
            </w:pPr>
            <w:r w:rsidRPr="000601D7">
              <w:rPr>
                <w:b/>
                <w:bCs/>
                <w:sz w:val="20"/>
                <w:szCs w:val="20"/>
              </w:rPr>
              <w:t>№ of participants</w:t>
            </w:r>
            <w:r w:rsidRPr="000601D7">
              <w:rPr>
                <w:b/>
                <w:bCs/>
                <w:sz w:val="20"/>
                <w:szCs w:val="20"/>
              </w:rPr>
              <w:br/>
              <w:t>(studies)</w:t>
            </w:r>
          </w:p>
        </w:tc>
        <w:tc>
          <w:tcPr>
            <w:tcW w:w="516" w:type="pct"/>
            <w:vMerge w:val="restart"/>
            <w:tcBorders>
              <w:top w:val="single" w:sz="4" w:space="0" w:color="auto"/>
              <w:right w:val="single" w:sz="6" w:space="0" w:color="EFEFEF"/>
            </w:tcBorders>
            <w:shd w:val="clear" w:color="auto" w:fill="3271AA"/>
            <w:vAlign w:val="bottom"/>
            <w:hideMark/>
          </w:tcPr>
          <w:p w14:paraId="74C20DF9" w14:textId="77777777" w:rsidR="005D5691" w:rsidRPr="000601D7" w:rsidRDefault="005D5691" w:rsidP="00B64D80">
            <w:pPr>
              <w:pStyle w:val="NormalWeb"/>
              <w:spacing w:before="0" w:beforeAutospacing="0" w:after="0" w:afterAutospacing="0"/>
              <w:jc w:val="center"/>
              <w:rPr>
                <w:b/>
                <w:bCs/>
                <w:sz w:val="20"/>
                <w:szCs w:val="20"/>
              </w:rPr>
            </w:pPr>
            <w:r w:rsidRPr="000601D7">
              <w:rPr>
                <w:b/>
                <w:bCs/>
                <w:sz w:val="20"/>
                <w:szCs w:val="20"/>
              </w:rPr>
              <w:t>Certainty of the evidence</w:t>
            </w:r>
            <w:r w:rsidRPr="000601D7">
              <w:rPr>
                <w:b/>
                <w:bCs/>
                <w:sz w:val="20"/>
                <w:szCs w:val="20"/>
              </w:rPr>
              <w:br/>
              <w:t>(GRADE)</w:t>
            </w:r>
          </w:p>
        </w:tc>
        <w:tc>
          <w:tcPr>
            <w:tcW w:w="1300" w:type="pct"/>
            <w:vMerge w:val="restart"/>
            <w:tcBorders>
              <w:top w:val="single" w:sz="4" w:space="0" w:color="auto"/>
              <w:right w:val="single" w:sz="6" w:space="0" w:color="EFEFEF"/>
            </w:tcBorders>
            <w:shd w:val="clear" w:color="auto" w:fill="3271AA"/>
            <w:vAlign w:val="bottom"/>
            <w:hideMark/>
          </w:tcPr>
          <w:p w14:paraId="539EF9B3" w14:textId="77777777" w:rsidR="005D5691" w:rsidRPr="000601D7" w:rsidRDefault="005D5691" w:rsidP="00B64D80">
            <w:pPr>
              <w:pStyle w:val="NormalWeb"/>
              <w:spacing w:before="0" w:beforeAutospacing="0" w:after="0" w:afterAutospacing="0"/>
              <w:jc w:val="center"/>
              <w:rPr>
                <w:b/>
                <w:bCs/>
                <w:sz w:val="20"/>
                <w:szCs w:val="20"/>
              </w:rPr>
            </w:pPr>
            <w:r w:rsidRPr="000601D7">
              <w:rPr>
                <w:b/>
                <w:bCs/>
                <w:sz w:val="20"/>
                <w:szCs w:val="20"/>
              </w:rPr>
              <w:t>Comments</w:t>
            </w:r>
          </w:p>
        </w:tc>
      </w:tr>
      <w:tr w:rsidR="005D5691" w:rsidRPr="000601D7" w14:paraId="155E0E88" w14:textId="77777777" w:rsidTr="00B64D80">
        <w:trPr>
          <w:cantSplit/>
          <w:tblHeader/>
        </w:trPr>
        <w:tc>
          <w:tcPr>
            <w:tcW w:w="784" w:type="pct"/>
            <w:vMerge/>
            <w:tcBorders>
              <w:bottom w:val="single" w:sz="6" w:space="0" w:color="000000"/>
              <w:right w:val="single" w:sz="6" w:space="0" w:color="EFEFEF"/>
            </w:tcBorders>
            <w:vAlign w:val="center"/>
            <w:hideMark/>
          </w:tcPr>
          <w:p w14:paraId="295B8C99" w14:textId="77777777" w:rsidR="005D5691" w:rsidRPr="000601D7" w:rsidRDefault="005D5691" w:rsidP="00B64D80">
            <w:pPr>
              <w:rPr>
                <w:rFonts w:ascii="Times New Roman" w:hAnsi="Times New Roman" w:cs="Times New Roman"/>
                <w:color w:val="FFFFFF"/>
                <w:sz w:val="20"/>
                <w:szCs w:val="20"/>
              </w:rPr>
            </w:pPr>
          </w:p>
        </w:tc>
        <w:tc>
          <w:tcPr>
            <w:tcW w:w="600" w:type="pct"/>
            <w:tcBorders>
              <w:top w:val="single" w:sz="6" w:space="0" w:color="EFEFEF"/>
              <w:right w:val="single" w:sz="6" w:space="0" w:color="EFEFEF"/>
            </w:tcBorders>
            <w:shd w:val="clear" w:color="auto" w:fill="E0E0E0"/>
            <w:vAlign w:val="bottom"/>
            <w:hideMark/>
          </w:tcPr>
          <w:p w14:paraId="382D8C7E" w14:textId="77777777" w:rsidR="005D5691" w:rsidRPr="000601D7" w:rsidRDefault="005D5691" w:rsidP="00B64D80">
            <w:pPr>
              <w:pStyle w:val="first-letter"/>
              <w:spacing w:before="0" w:beforeAutospacing="0" w:after="0" w:afterAutospacing="0"/>
              <w:jc w:val="center"/>
              <w:rPr>
                <w:b/>
                <w:bCs/>
                <w:sz w:val="20"/>
                <w:szCs w:val="20"/>
              </w:rPr>
            </w:pPr>
            <w:r w:rsidRPr="000601D7">
              <w:rPr>
                <w:b/>
                <w:bCs/>
                <w:sz w:val="20"/>
                <w:szCs w:val="20"/>
              </w:rPr>
              <w:t>Risk with hospital based inpatient care</w:t>
            </w:r>
          </w:p>
        </w:tc>
        <w:tc>
          <w:tcPr>
            <w:tcW w:w="600" w:type="pct"/>
            <w:tcBorders>
              <w:top w:val="single" w:sz="6" w:space="0" w:color="EFEFEF"/>
              <w:right w:val="single" w:sz="6" w:space="0" w:color="EFEFEF"/>
            </w:tcBorders>
            <w:shd w:val="clear" w:color="auto" w:fill="E0E0E0"/>
            <w:vAlign w:val="bottom"/>
            <w:hideMark/>
          </w:tcPr>
          <w:p w14:paraId="46739F7B" w14:textId="77777777" w:rsidR="005D5691" w:rsidRPr="000601D7" w:rsidRDefault="005D5691" w:rsidP="00B64D80">
            <w:pPr>
              <w:pStyle w:val="first-letter"/>
              <w:spacing w:before="0" w:beforeAutospacing="0" w:after="0" w:afterAutospacing="0"/>
              <w:jc w:val="center"/>
              <w:rPr>
                <w:b/>
                <w:bCs/>
                <w:sz w:val="20"/>
                <w:szCs w:val="20"/>
              </w:rPr>
            </w:pPr>
            <w:r w:rsidRPr="000601D7">
              <w:rPr>
                <w:b/>
                <w:bCs/>
                <w:sz w:val="20"/>
                <w:szCs w:val="20"/>
              </w:rPr>
              <w:t>Risk with any groups of inpatient-level care at home interventions</w:t>
            </w:r>
          </w:p>
        </w:tc>
        <w:tc>
          <w:tcPr>
            <w:tcW w:w="600" w:type="pct"/>
            <w:vMerge/>
            <w:tcBorders>
              <w:right w:val="single" w:sz="6" w:space="0" w:color="EFEFEF"/>
            </w:tcBorders>
            <w:vAlign w:val="center"/>
            <w:hideMark/>
          </w:tcPr>
          <w:p w14:paraId="5CBA0620" w14:textId="77777777" w:rsidR="005D5691" w:rsidRPr="000601D7" w:rsidRDefault="005D5691" w:rsidP="00B64D80">
            <w:pPr>
              <w:rPr>
                <w:rFonts w:ascii="Times New Roman" w:hAnsi="Times New Roman" w:cs="Times New Roman"/>
                <w:color w:val="FFFFFF"/>
                <w:sz w:val="20"/>
                <w:szCs w:val="20"/>
              </w:rPr>
            </w:pPr>
          </w:p>
        </w:tc>
        <w:tc>
          <w:tcPr>
            <w:tcW w:w="600" w:type="pct"/>
            <w:vMerge/>
            <w:tcBorders>
              <w:right w:val="single" w:sz="6" w:space="0" w:color="EFEFEF"/>
            </w:tcBorders>
            <w:vAlign w:val="center"/>
            <w:hideMark/>
          </w:tcPr>
          <w:p w14:paraId="6789EEA9" w14:textId="77777777" w:rsidR="005D5691" w:rsidRPr="000601D7" w:rsidRDefault="005D5691" w:rsidP="00B64D80">
            <w:pPr>
              <w:rPr>
                <w:rFonts w:ascii="Times New Roman" w:hAnsi="Times New Roman" w:cs="Times New Roman"/>
                <w:color w:val="FFFFFF"/>
                <w:sz w:val="20"/>
                <w:szCs w:val="20"/>
              </w:rPr>
            </w:pPr>
          </w:p>
        </w:tc>
        <w:tc>
          <w:tcPr>
            <w:tcW w:w="516" w:type="pct"/>
            <w:vMerge/>
            <w:tcBorders>
              <w:right w:val="single" w:sz="6" w:space="0" w:color="EFEFEF"/>
            </w:tcBorders>
            <w:vAlign w:val="center"/>
            <w:hideMark/>
          </w:tcPr>
          <w:p w14:paraId="3195BEF5" w14:textId="77777777" w:rsidR="005D5691" w:rsidRPr="000601D7" w:rsidRDefault="005D5691" w:rsidP="00B64D80">
            <w:pPr>
              <w:rPr>
                <w:rFonts w:ascii="Times New Roman" w:hAnsi="Times New Roman" w:cs="Times New Roman"/>
                <w:color w:val="FFFFFF"/>
                <w:sz w:val="20"/>
                <w:szCs w:val="20"/>
              </w:rPr>
            </w:pPr>
          </w:p>
        </w:tc>
        <w:tc>
          <w:tcPr>
            <w:tcW w:w="1300" w:type="pct"/>
            <w:vMerge/>
            <w:tcBorders>
              <w:right w:val="single" w:sz="6" w:space="0" w:color="EFEFEF"/>
            </w:tcBorders>
            <w:vAlign w:val="center"/>
            <w:hideMark/>
          </w:tcPr>
          <w:p w14:paraId="58CB969E" w14:textId="77777777" w:rsidR="005D5691" w:rsidRPr="000601D7" w:rsidRDefault="005D5691" w:rsidP="00B64D80">
            <w:pPr>
              <w:rPr>
                <w:rFonts w:ascii="Times New Roman" w:hAnsi="Times New Roman" w:cs="Times New Roman"/>
                <w:color w:val="FFFFFF"/>
                <w:sz w:val="20"/>
                <w:szCs w:val="20"/>
              </w:rPr>
            </w:pPr>
          </w:p>
        </w:tc>
      </w:tr>
      <w:tr w:rsidR="005D5691" w:rsidRPr="000601D7" w14:paraId="381826EC" w14:textId="77777777" w:rsidTr="00B64D80">
        <w:trPr>
          <w:cantSplit/>
        </w:trPr>
        <w:tc>
          <w:tcPr>
            <w:tcW w:w="784" w:type="pct"/>
            <w:tcBorders>
              <w:top w:val="single" w:sz="6" w:space="0" w:color="000000"/>
              <w:left w:val="nil"/>
              <w:bottom w:val="single" w:sz="6" w:space="0" w:color="000000"/>
              <w:right w:val="nil"/>
            </w:tcBorders>
            <w:vAlign w:val="center"/>
          </w:tcPr>
          <w:p w14:paraId="546036CB" w14:textId="77777777" w:rsidR="005D5691" w:rsidRPr="000601D7" w:rsidRDefault="005D5691" w:rsidP="00B64D80">
            <w:pPr>
              <w:jc w:val="center"/>
              <w:rPr>
                <w:rFonts w:ascii="Times New Roman" w:eastAsia="Times New Roman" w:hAnsi="Times New Roman" w:cs="Times New Roman"/>
                <w:b/>
                <w:bCs/>
                <w:sz w:val="20"/>
                <w:szCs w:val="20"/>
              </w:rPr>
            </w:pPr>
            <w:r w:rsidRPr="000601D7">
              <w:rPr>
                <w:rFonts w:ascii="Times New Roman" w:eastAsia="Times New Roman" w:hAnsi="Times New Roman" w:cs="Times New Roman"/>
                <w:b/>
                <w:bCs/>
                <w:sz w:val="20"/>
                <w:szCs w:val="20"/>
              </w:rPr>
              <w:t>Group 1. General inpatient-level care, delivered by hospital- or community-based professionals, with high intensity technology involvement</w:t>
            </w:r>
          </w:p>
        </w:tc>
        <w:tc>
          <w:tcPr>
            <w:tcW w:w="600" w:type="pct"/>
            <w:tcBorders>
              <w:top w:val="single" w:sz="6" w:space="0" w:color="000000"/>
              <w:left w:val="nil"/>
              <w:bottom w:val="single" w:sz="6" w:space="0" w:color="000000"/>
              <w:right w:val="nil"/>
            </w:tcBorders>
            <w:vAlign w:val="center"/>
          </w:tcPr>
          <w:p w14:paraId="0A22FD37" w14:textId="77777777" w:rsidR="005D5691" w:rsidRPr="000601D7" w:rsidRDefault="005D5691" w:rsidP="00B64D80">
            <w:pPr>
              <w:rPr>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shd w:val="clear" w:color="auto" w:fill="EBEBEB"/>
          </w:tcPr>
          <w:p w14:paraId="7B58D6EE" w14:textId="77777777" w:rsidR="005D5691" w:rsidRPr="000601D7" w:rsidRDefault="005D5691" w:rsidP="00B64D80">
            <w:pPr>
              <w:jc w:val="center"/>
              <w:rPr>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1A3A7242" w14:textId="77777777" w:rsidR="005D5691" w:rsidRPr="000601D7" w:rsidRDefault="005D5691" w:rsidP="00B64D80">
            <w:pPr>
              <w:jc w:val="center"/>
              <w:rPr>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4F3E02F3" w14:textId="77777777" w:rsidR="005D5691" w:rsidRPr="000601D7" w:rsidRDefault="005D5691" w:rsidP="00B64D80">
            <w:pPr>
              <w:jc w:val="center"/>
              <w:rPr>
                <w:rFonts w:ascii="Times New Roman" w:eastAsia="Times New Roman" w:hAnsi="Times New Roman" w:cs="Times New Roman"/>
                <w:b/>
                <w:bCs/>
                <w:sz w:val="20"/>
                <w:szCs w:val="20"/>
              </w:rPr>
            </w:pPr>
          </w:p>
        </w:tc>
        <w:tc>
          <w:tcPr>
            <w:tcW w:w="516" w:type="pct"/>
            <w:tcBorders>
              <w:top w:val="single" w:sz="6" w:space="0" w:color="000000"/>
              <w:left w:val="nil"/>
              <w:bottom w:val="single" w:sz="6" w:space="0" w:color="000000"/>
              <w:right w:val="nil"/>
            </w:tcBorders>
            <w:vAlign w:val="center"/>
          </w:tcPr>
          <w:p w14:paraId="19040E3B" w14:textId="77777777" w:rsidR="005D5691" w:rsidRPr="000601D7" w:rsidRDefault="005D5691" w:rsidP="00B64D80">
            <w:pPr>
              <w:jc w:val="center"/>
              <w:rPr>
                <w:rFonts w:ascii="Times New Roman" w:eastAsia="Times New Roman" w:hAnsi="Times New Roman" w:cs="Times New Roman"/>
                <w:b/>
                <w:bCs/>
                <w:sz w:val="20"/>
                <w:szCs w:val="20"/>
              </w:rPr>
            </w:pPr>
          </w:p>
        </w:tc>
        <w:tc>
          <w:tcPr>
            <w:tcW w:w="1300" w:type="pct"/>
            <w:tcBorders>
              <w:top w:val="single" w:sz="6" w:space="0" w:color="000000"/>
              <w:left w:val="nil"/>
              <w:bottom w:val="single" w:sz="6" w:space="0" w:color="000000"/>
              <w:right w:val="nil"/>
            </w:tcBorders>
            <w:vAlign w:val="center"/>
          </w:tcPr>
          <w:p w14:paraId="4BA29AC4" w14:textId="77777777" w:rsidR="005D5691" w:rsidRPr="000601D7" w:rsidRDefault="005D5691" w:rsidP="00B64D80">
            <w:pPr>
              <w:jc w:val="center"/>
              <w:rPr>
                <w:rFonts w:ascii="Times New Roman" w:eastAsia="Times New Roman" w:hAnsi="Times New Roman" w:cs="Times New Roman"/>
                <w:b/>
                <w:bCs/>
                <w:sz w:val="20"/>
                <w:szCs w:val="20"/>
              </w:rPr>
            </w:pPr>
          </w:p>
        </w:tc>
      </w:tr>
      <w:tr w:rsidR="005D5691" w:rsidRPr="000601D7" w14:paraId="296CBF8A" w14:textId="77777777" w:rsidTr="00B64D80">
        <w:trPr>
          <w:cantSplit/>
        </w:trPr>
        <w:tc>
          <w:tcPr>
            <w:tcW w:w="784" w:type="pct"/>
            <w:tcBorders>
              <w:top w:val="single" w:sz="6" w:space="0" w:color="000000"/>
              <w:left w:val="nil"/>
              <w:bottom w:val="single" w:sz="6" w:space="0" w:color="000000"/>
              <w:right w:val="nil"/>
            </w:tcBorders>
            <w:vAlign w:val="center"/>
          </w:tcPr>
          <w:p w14:paraId="1199FDC9"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t>Mortality (RCTs)</w:t>
            </w:r>
          </w:p>
        </w:tc>
        <w:tc>
          <w:tcPr>
            <w:tcW w:w="600" w:type="pct"/>
            <w:tcBorders>
              <w:top w:val="single" w:sz="6" w:space="0" w:color="000000"/>
              <w:left w:val="nil"/>
              <w:bottom w:val="single" w:sz="6" w:space="0" w:color="000000"/>
              <w:right w:val="nil"/>
            </w:tcBorders>
            <w:vAlign w:val="center"/>
          </w:tcPr>
          <w:p w14:paraId="5BA9B786" w14:textId="77777777" w:rsidR="005D5691" w:rsidRPr="000601D7" w:rsidRDefault="005D5691" w:rsidP="00B64D80">
            <w:pP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143 per 1,000</w:t>
            </w:r>
          </w:p>
        </w:tc>
        <w:tc>
          <w:tcPr>
            <w:tcW w:w="600" w:type="pct"/>
            <w:tcBorders>
              <w:top w:val="single" w:sz="6" w:space="0" w:color="000000"/>
              <w:left w:val="nil"/>
              <w:bottom w:val="single" w:sz="6" w:space="0" w:color="000000"/>
              <w:right w:val="nil"/>
            </w:tcBorders>
            <w:shd w:val="clear" w:color="auto" w:fill="EBEBEB"/>
          </w:tcPr>
          <w:p w14:paraId="18F26FAA"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b/>
                <w:bCs/>
                <w:sz w:val="20"/>
                <w:szCs w:val="20"/>
              </w:rPr>
              <w:t>103 per 1,000</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(26 to 421)</w:t>
            </w:r>
          </w:p>
        </w:tc>
        <w:tc>
          <w:tcPr>
            <w:tcW w:w="600" w:type="pct"/>
            <w:tcBorders>
              <w:top w:val="single" w:sz="6" w:space="0" w:color="000000"/>
              <w:left w:val="nil"/>
              <w:bottom w:val="single" w:sz="6" w:space="0" w:color="000000"/>
              <w:right w:val="nil"/>
            </w:tcBorders>
            <w:vAlign w:val="center"/>
          </w:tcPr>
          <w:p w14:paraId="27B29A63"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block"/>
                <w:rFonts w:ascii="Times New Roman" w:eastAsia="Times New Roman" w:hAnsi="Times New Roman" w:cs="Times New Roman"/>
                <w:b/>
                <w:bCs/>
                <w:sz w:val="20"/>
                <w:szCs w:val="20"/>
              </w:rPr>
              <w:t>RR 0.72</w:t>
            </w:r>
            <w:r w:rsidRPr="000601D7">
              <w:rPr>
                <w:rFonts w:ascii="Times New Roman" w:eastAsia="Times New Roman" w:hAnsi="Times New Roman" w:cs="Times New Roman"/>
                <w:sz w:val="20"/>
                <w:szCs w:val="20"/>
              </w:rPr>
              <w:br/>
            </w:r>
            <w:r w:rsidRPr="000601D7">
              <w:rPr>
                <w:rStyle w:val="cell"/>
                <w:rFonts w:ascii="Times New Roman" w:eastAsia="Times New Roman" w:hAnsi="Times New Roman" w:cs="Times New Roman"/>
                <w:sz w:val="20"/>
                <w:szCs w:val="20"/>
              </w:rPr>
              <w:t>(0.18 to 2.95)</w:t>
            </w:r>
          </w:p>
        </w:tc>
        <w:tc>
          <w:tcPr>
            <w:tcW w:w="600" w:type="pct"/>
            <w:tcBorders>
              <w:top w:val="single" w:sz="6" w:space="0" w:color="000000"/>
              <w:left w:val="nil"/>
              <w:bottom w:val="single" w:sz="6" w:space="0" w:color="000000"/>
              <w:right w:val="nil"/>
            </w:tcBorders>
            <w:vAlign w:val="center"/>
          </w:tcPr>
          <w:p w14:paraId="09D98256"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57</w:t>
            </w:r>
            <w:r w:rsidRPr="000601D7">
              <w:rPr>
                <w:rFonts w:ascii="Times New Roman" w:eastAsia="Times New Roman" w:hAnsi="Times New Roman" w:cs="Times New Roman"/>
                <w:sz w:val="20"/>
                <w:szCs w:val="20"/>
              </w:rPr>
              <w:br/>
              <w:t>(1 RCT)</w:t>
            </w:r>
          </w:p>
        </w:tc>
        <w:tc>
          <w:tcPr>
            <w:tcW w:w="516" w:type="pct"/>
            <w:tcBorders>
              <w:top w:val="single" w:sz="6" w:space="0" w:color="000000"/>
              <w:left w:val="nil"/>
              <w:bottom w:val="single" w:sz="6" w:space="0" w:color="000000"/>
              <w:right w:val="nil"/>
            </w:tcBorders>
            <w:vAlign w:val="center"/>
          </w:tcPr>
          <w:p w14:paraId="7869E3D2"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 xml:space="preserve">Low </w:t>
            </w:r>
            <w:r w:rsidRPr="000601D7">
              <w:rPr>
                <w:rFonts w:ascii="Times New Roman" w:eastAsia="Times New Roman" w:hAnsi="Times New Roman" w:cs="Times New Roman"/>
                <w:sz w:val="20"/>
                <w:szCs w:val="20"/>
                <w:vertAlign w:val="superscript"/>
              </w:rPr>
              <w:t>a</w:t>
            </w:r>
          </w:p>
        </w:tc>
        <w:tc>
          <w:tcPr>
            <w:tcW w:w="1300" w:type="pct"/>
            <w:tcBorders>
              <w:top w:val="single" w:sz="6" w:space="0" w:color="000000"/>
              <w:left w:val="nil"/>
              <w:bottom w:val="single" w:sz="6" w:space="0" w:color="000000"/>
              <w:right w:val="nil"/>
            </w:tcBorders>
            <w:vAlign w:val="center"/>
          </w:tcPr>
          <w:p w14:paraId="1155F38A"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It is uncertain if there is a difference between general inpatient care, delivered by hospital- or community-based professionals, with high intensity technology involvement and hospital based inpatient care in mortality rates.</w:t>
            </w:r>
          </w:p>
        </w:tc>
      </w:tr>
      <w:tr w:rsidR="005D5691" w:rsidRPr="000601D7" w14:paraId="4AEB1CAB" w14:textId="77777777" w:rsidTr="00B64D80">
        <w:trPr>
          <w:cantSplit/>
        </w:trPr>
        <w:tc>
          <w:tcPr>
            <w:tcW w:w="784" w:type="pct"/>
            <w:tcBorders>
              <w:top w:val="single" w:sz="6" w:space="0" w:color="000000"/>
              <w:left w:val="nil"/>
              <w:bottom w:val="single" w:sz="6" w:space="0" w:color="000000"/>
              <w:right w:val="nil"/>
            </w:tcBorders>
            <w:vAlign w:val="center"/>
          </w:tcPr>
          <w:p w14:paraId="4BFCD2C5"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t>Mortality (non-randomised studies)</w:t>
            </w:r>
          </w:p>
        </w:tc>
        <w:tc>
          <w:tcPr>
            <w:tcW w:w="600" w:type="pct"/>
            <w:tcBorders>
              <w:top w:val="single" w:sz="6" w:space="0" w:color="000000"/>
              <w:left w:val="nil"/>
              <w:bottom w:val="single" w:sz="6" w:space="0" w:color="000000"/>
              <w:right w:val="nil"/>
            </w:tcBorders>
            <w:vAlign w:val="center"/>
          </w:tcPr>
          <w:p w14:paraId="3D2EADE7" w14:textId="77777777" w:rsidR="005D5691" w:rsidRPr="000601D7" w:rsidRDefault="005D5691" w:rsidP="00B64D80">
            <w:pP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39 per 1,000</w:t>
            </w:r>
          </w:p>
        </w:tc>
        <w:tc>
          <w:tcPr>
            <w:tcW w:w="600" w:type="pct"/>
            <w:tcBorders>
              <w:top w:val="single" w:sz="6" w:space="0" w:color="000000"/>
              <w:left w:val="nil"/>
              <w:bottom w:val="single" w:sz="6" w:space="0" w:color="000000"/>
              <w:right w:val="nil"/>
            </w:tcBorders>
            <w:shd w:val="clear" w:color="auto" w:fill="EBEBEB"/>
          </w:tcPr>
          <w:p w14:paraId="42D244B2"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b/>
                <w:bCs/>
                <w:sz w:val="20"/>
                <w:szCs w:val="20"/>
              </w:rPr>
              <w:t>7 per 1,000</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(1 to 44)</w:t>
            </w:r>
          </w:p>
        </w:tc>
        <w:tc>
          <w:tcPr>
            <w:tcW w:w="600" w:type="pct"/>
            <w:tcBorders>
              <w:top w:val="single" w:sz="6" w:space="0" w:color="000000"/>
              <w:left w:val="nil"/>
              <w:bottom w:val="single" w:sz="6" w:space="0" w:color="000000"/>
              <w:right w:val="nil"/>
            </w:tcBorders>
            <w:vAlign w:val="center"/>
          </w:tcPr>
          <w:p w14:paraId="17A228F9"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block"/>
                <w:rFonts w:ascii="Times New Roman" w:eastAsia="Times New Roman" w:hAnsi="Times New Roman" w:cs="Times New Roman"/>
                <w:b/>
                <w:bCs/>
                <w:sz w:val="20"/>
                <w:szCs w:val="20"/>
              </w:rPr>
              <w:t>RR 0.18</w:t>
            </w:r>
            <w:r w:rsidRPr="000601D7">
              <w:rPr>
                <w:rFonts w:ascii="Times New Roman" w:eastAsia="Times New Roman" w:hAnsi="Times New Roman" w:cs="Times New Roman"/>
                <w:sz w:val="20"/>
                <w:szCs w:val="20"/>
              </w:rPr>
              <w:br/>
            </w:r>
            <w:r w:rsidRPr="000601D7">
              <w:rPr>
                <w:rStyle w:val="cell"/>
                <w:rFonts w:ascii="Times New Roman" w:eastAsia="Times New Roman" w:hAnsi="Times New Roman" w:cs="Times New Roman"/>
                <w:sz w:val="20"/>
                <w:szCs w:val="20"/>
              </w:rPr>
              <w:t>(0.03 to 1.12)</w:t>
            </w:r>
          </w:p>
        </w:tc>
        <w:tc>
          <w:tcPr>
            <w:tcW w:w="600" w:type="pct"/>
            <w:tcBorders>
              <w:top w:val="single" w:sz="6" w:space="0" w:color="000000"/>
              <w:left w:val="nil"/>
              <w:bottom w:val="single" w:sz="6" w:space="0" w:color="000000"/>
              <w:right w:val="nil"/>
            </w:tcBorders>
            <w:vAlign w:val="center"/>
          </w:tcPr>
          <w:p w14:paraId="430A96CC"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3573</w:t>
            </w:r>
            <w:r w:rsidRPr="000601D7">
              <w:rPr>
                <w:rFonts w:ascii="Times New Roman" w:eastAsia="Times New Roman" w:hAnsi="Times New Roman" w:cs="Times New Roman"/>
                <w:sz w:val="20"/>
                <w:szCs w:val="20"/>
              </w:rPr>
              <w:br/>
              <w:t>(3 observational studies)</w:t>
            </w:r>
          </w:p>
        </w:tc>
        <w:tc>
          <w:tcPr>
            <w:tcW w:w="516" w:type="pct"/>
            <w:tcBorders>
              <w:top w:val="single" w:sz="6" w:space="0" w:color="000000"/>
              <w:left w:val="nil"/>
              <w:bottom w:val="single" w:sz="6" w:space="0" w:color="000000"/>
              <w:right w:val="nil"/>
            </w:tcBorders>
            <w:vAlign w:val="center"/>
          </w:tcPr>
          <w:p w14:paraId="0847EEBF"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 xml:space="preserve">Very low </w:t>
            </w:r>
            <w:r w:rsidRPr="000601D7">
              <w:rPr>
                <w:rFonts w:ascii="Times New Roman" w:eastAsia="Times New Roman" w:hAnsi="Times New Roman" w:cs="Times New Roman"/>
                <w:sz w:val="20"/>
                <w:szCs w:val="20"/>
                <w:vertAlign w:val="superscript"/>
              </w:rPr>
              <w:t>b</w:t>
            </w:r>
            <w:r w:rsidRPr="000601D7">
              <w:rPr>
                <w:rStyle w:val="comma"/>
                <w:rFonts w:ascii="Times New Roman" w:eastAsia="Times New Roman" w:hAnsi="Times New Roman" w:cs="Times New Roman"/>
                <w:sz w:val="20"/>
                <w:szCs w:val="20"/>
                <w:vertAlign w:val="superscript"/>
              </w:rPr>
              <w:t>,</w:t>
            </w:r>
            <w:r w:rsidRPr="000601D7">
              <w:rPr>
                <w:rFonts w:ascii="Times New Roman" w:eastAsia="Times New Roman" w:hAnsi="Times New Roman" w:cs="Times New Roman"/>
                <w:sz w:val="20"/>
                <w:szCs w:val="20"/>
                <w:vertAlign w:val="superscript"/>
              </w:rPr>
              <w:t>c</w:t>
            </w:r>
          </w:p>
        </w:tc>
        <w:tc>
          <w:tcPr>
            <w:tcW w:w="1300" w:type="pct"/>
            <w:tcBorders>
              <w:top w:val="single" w:sz="6" w:space="0" w:color="000000"/>
              <w:left w:val="nil"/>
              <w:bottom w:val="single" w:sz="6" w:space="0" w:color="000000"/>
              <w:right w:val="nil"/>
            </w:tcBorders>
            <w:vAlign w:val="center"/>
          </w:tcPr>
          <w:p w14:paraId="4A9ED8AC" w14:textId="77777777" w:rsidR="005D5691" w:rsidRPr="000601D7" w:rsidRDefault="005D5691" w:rsidP="00B64D80">
            <w:pPr>
              <w:jc w:val="center"/>
              <w:rPr>
                <w:rFonts w:ascii="Times New Roman" w:eastAsia="Times New Roman" w:hAnsi="Times New Roman" w:cs="Times New Roman"/>
                <w:sz w:val="20"/>
                <w:szCs w:val="20"/>
              </w:rPr>
            </w:pPr>
          </w:p>
        </w:tc>
      </w:tr>
      <w:tr w:rsidR="005D5691" w:rsidRPr="000601D7" w14:paraId="7C93D7A2" w14:textId="77777777" w:rsidTr="00B64D80">
        <w:trPr>
          <w:cantSplit/>
        </w:trPr>
        <w:tc>
          <w:tcPr>
            <w:tcW w:w="784" w:type="pct"/>
            <w:tcBorders>
              <w:top w:val="single" w:sz="6" w:space="0" w:color="000000"/>
              <w:left w:val="nil"/>
              <w:bottom w:val="single" w:sz="6" w:space="0" w:color="000000"/>
              <w:right w:val="nil"/>
            </w:tcBorders>
            <w:vAlign w:val="center"/>
          </w:tcPr>
          <w:p w14:paraId="38B7B253" w14:textId="77777777" w:rsidR="005D5691" w:rsidRPr="000601D7" w:rsidRDefault="005D5691" w:rsidP="00B64D80">
            <w:pPr>
              <w:jc w:val="center"/>
              <w:rPr>
                <w:rFonts w:ascii="Times New Roman" w:eastAsia="Times New Roman" w:hAnsi="Times New Roman" w:cs="Times New Roman"/>
                <w:b/>
                <w:bCs/>
                <w:sz w:val="20"/>
                <w:szCs w:val="20"/>
              </w:rPr>
            </w:pPr>
            <w:r w:rsidRPr="000601D7">
              <w:rPr>
                <w:rFonts w:ascii="Times New Roman" w:eastAsia="Times New Roman" w:hAnsi="Times New Roman" w:cs="Times New Roman"/>
                <w:b/>
                <w:bCs/>
                <w:sz w:val="20"/>
                <w:szCs w:val="20"/>
              </w:rPr>
              <w:lastRenderedPageBreak/>
              <w:t>Group 2. General inpatient-level care, delivered by hospital- or community-based professionals, with low intensity technology involvement</w:t>
            </w:r>
          </w:p>
        </w:tc>
        <w:tc>
          <w:tcPr>
            <w:tcW w:w="600" w:type="pct"/>
            <w:tcBorders>
              <w:top w:val="single" w:sz="6" w:space="0" w:color="000000"/>
              <w:left w:val="nil"/>
              <w:bottom w:val="single" w:sz="6" w:space="0" w:color="000000"/>
              <w:right w:val="nil"/>
            </w:tcBorders>
            <w:vAlign w:val="center"/>
          </w:tcPr>
          <w:p w14:paraId="7A40EAB2" w14:textId="77777777" w:rsidR="005D5691" w:rsidRPr="000601D7" w:rsidRDefault="005D5691" w:rsidP="00B64D80">
            <w:pPr>
              <w:rPr>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shd w:val="clear" w:color="auto" w:fill="EBEBEB"/>
          </w:tcPr>
          <w:p w14:paraId="2778B8FC" w14:textId="77777777" w:rsidR="005D5691" w:rsidRPr="000601D7" w:rsidRDefault="005D5691" w:rsidP="00B64D80">
            <w:pPr>
              <w:jc w:val="center"/>
              <w:rPr>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5D5D5B02" w14:textId="77777777" w:rsidR="005D5691" w:rsidRPr="000601D7" w:rsidRDefault="005D5691" w:rsidP="00B64D80">
            <w:pPr>
              <w:jc w:val="center"/>
              <w:rPr>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61795628" w14:textId="77777777" w:rsidR="005D5691" w:rsidRPr="000601D7" w:rsidRDefault="005D5691" w:rsidP="00B64D80">
            <w:pPr>
              <w:jc w:val="center"/>
              <w:rPr>
                <w:rFonts w:ascii="Times New Roman" w:eastAsia="Times New Roman" w:hAnsi="Times New Roman" w:cs="Times New Roman"/>
                <w:b/>
                <w:bCs/>
                <w:sz w:val="20"/>
                <w:szCs w:val="20"/>
              </w:rPr>
            </w:pPr>
          </w:p>
        </w:tc>
        <w:tc>
          <w:tcPr>
            <w:tcW w:w="516" w:type="pct"/>
            <w:tcBorders>
              <w:top w:val="single" w:sz="6" w:space="0" w:color="000000"/>
              <w:left w:val="nil"/>
              <w:bottom w:val="single" w:sz="6" w:space="0" w:color="000000"/>
              <w:right w:val="nil"/>
            </w:tcBorders>
            <w:vAlign w:val="center"/>
          </w:tcPr>
          <w:p w14:paraId="06EB3518" w14:textId="77777777" w:rsidR="005D5691" w:rsidRPr="000601D7" w:rsidRDefault="005D5691" w:rsidP="00B64D80">
            <w:pPr>
              <w:jc w:val="center"/>
              <w:rPr>
                <w:rFonts w:ascii="Times New Roman" w:eastAsia="Times New Roman" w:hAnsi="Times New Roman" w:cs="Times New Roman"/>
                <w:b/>
                <w:bCs/>
                <w:sz w:val="20"/>
                <w:szCs w:val="20"/>
              </w:rPr>
            </w:pPr>
          </w:p>
        </w:tc>
        <w:tc>
          <w:tcPr>
            <w:tcW w:w="1300" w:type="pct"/>
            <w:tcBorders>
              <w:top w:val="single" w:sz="6" w:space="0" w:color="000000"/>
              <w:left w:val="nil"/>
              <w:bottom w:val="single" w:sz="6" w:space="0" w:color="000000"/>
              <w:right w:val="nil"/>
            </w:tcBorders>
            <w:vAlign w:val="center"/>
          </w:tcPr>
          <w:p w14:paraId="0860972A" w14:textId="77777777" w:rsidR="005D5691" w:rsidRPr="000601D7" w:rsidRDefault="005D5691" w:rsidP="00B64D80">
            <w:pPr>
              <w:jc w:val="center"/>
              <w:rPr>
                <w:rFonts w:ascii="Times New Roman" w:eastAsia="Times New Roman" w:hAnsi="Times New Roman" w:cs="Times New Roman"/>
                <w:b/>
                <w:bCs/>
                <w:sz w:val="20"/>
                <w:szCs w:val="20"/>
              </w:rPr>
            </w:pPr>
          </w:p>
        </w:tc>
      </w:tr>
      <w:tr w:rsidR="005D5691" w:rsidRPr="000601D7" w14:paraId="4919B1C7" w14:textId="77777777" w:rsidTr="00B64D80">
        <w:trPr>
          <w:cantSplit/>
        </w:trPr>
        <w:tc>
          <w:tcPr>
            <w:tcW w:w="784" w:type="pct"/>
            <w:tcBorders>
              <w:top w:val="single" w:sz="6" w:space="0" w:color="000000"/>
              <w:left w:val="nil"/>
              <w:bottom w:val="single" w:sz="6" w:space="0" w:color="000000"/>
              <w:right w:val="nil"/>
            </w:tcBorders>
            <w:vAlign w:val="center"/>
          </w:tcPr>
          <w:p w14:paraId="4EC45697"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t>Mortality (RCTs)</w:t>
            </w:r>
          </w:p>
        </w:tc>
        <w:tc>
          <w:tcPr>
            <w:tcW w:w="600" w:type="pct"/>
            <w:tcBorders>
              <w:top w:val="single" w:sz="6" w:space="0" w:color="000000"/>
              <w:left w:val="nil"/>
              <w:bottom w:val="single" w:sz="6" w:space="0" w:color="000000"/>
              <w:right w:val="nil"/>
            </w:tcBorders>
            <w:vAlign w:val="center"/>
          </w:tcPr>
          <w:p w14:paraId="5D3AB8B1" w14:textId="77777777" w:rsidR="005D5691" w:rsidRPr="000601D7" w:rsidRDefault="005D5691" w:rsidP="00B64D80">
            <w:pP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52 per 1,000</w:t>
            </w:r>
          </w:p>
        </w:tc>
        <w:tc>
          <w:tcPr>
            <w:tcW w:w="600" w:type="pct"/>
            <w:tcBorders>
              <w:top w:val="single" w:sz="6" w:space="0" w:color="000000"/>
              <w:left w:val="nil"/>
              <w:bottom w:val="single" w:sz="6" w:space="0" w:color="000000"/>
              <w:right w:val="nil"/>
            </w:tcBorders>
            <w:shd w:val="clear" w:color="auto" w:fill="EBEBEB"/>
          </w:tcPr>
          <w:p w14:paraId="30CC5656"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b/>
                <w:bCs/>
                <w:sz w:val="20"/>
                <w:szCs w:val="20"/>
              </w:rPr>
              <w:t>30 per 1,000</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(10 to 89)</w:t>
            </w:r>
          </w:p>
        </w:tc>
        <w:tc>
          <w:tcPr>
            <w:tcW w:w="600" w:type="pct"/>
            <w:tcBorders>
              <w:top w:val="single" w:sz="6" w:space="0" w:color="000000"/>
              <w:left w:val="nil"/>
              <w:bottom w:val="single" w:sz="6" w:space="0" w:color="000000"/>
              <w:right w:val="nil"/>
            </w:tcBorders>
            <w:vAlign w:val="center"/>
          </w:tcPr>
          <w:p w14:paraId="2A18FAA2"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block"/>
                <w:rFonts w:ascii="Times New Roman" w:eastAsia="Times New Roman" w:hAnsi="Times New Roman" w:cs="Times New Roman"/>
                <w:b/>
                <w:bCs/>
                <w:sz w:val="20"/>
                <w:szCs w:val="20"/>
              </w:rPr>
              <w:t>RR 0.58</w:t>
            </w:r>
            <w:r w:rsidRPr="000601D7">
              <w:rPr>
                <w:rFonts w:ascii="Times New Roman" w:eastAsia="Times New Roman" w:hAnsi="Times New Roman" w:cs="Times New Roman"/>
                <w:sz w:val="20"/>
                <w:szCs w:val="20"/>
              </w:rPr>
              <w:br/>
            </w:r>
            <w:r w:rsidRPr="000601D7">
              <w:rPr>
                <w:rStyle w:val="cell"/>
                <w:rFonts w:ascii="Times New Roman" w:eastAsia="Times New Roman" w:hAnsi="Times New Roman" w:cs="Times New Roman"/>
                <w:sz w:val="20"/>
                <w:szCs w:val="20"/>
              </w:rPr>
              <w:t>(0.20 to 1.71)</w:t>
            </w:r>
          </w:p>
        </w:tc>
        <w:tc>
          <w:tcPr>
            <w:tcW w:w="600" w:type="pct"/>
            <w:tcBorders>
              <w:top w:val="single" w:sz="6" w:space="0" w:color="000000"/>
              <w:left w:val="nil"/>
              <w:bottom w:val="single" w:sz="6" w:space="0" w:color="000000"/>
              <w:right w:val="nil"/>
            </w:tcBorders>
            <w:vAlign w:val="center"/>
          </w:tcPr>
          <w:p w14:paraId="1B53E714"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345</w:t>
            </w:r>
            <w:r w:rsidRPr="000601D7">
              <w:rPr>
                <w:rFonts w:ascii="Times New Roman" w:eastAsia="Times New Roman" w:hAnsi="Times New Roman" w:cs="Times New Roman"/>
                <w:sz w:val="20"/>
                <w:szCs w:val="20"/>
              </w:rPr>
              <w:br/>
              <w:t>(4 RCTs)</w:t>
            </w:r>
          </w:p>
        </w:tc>
        <w:tc>
          <w:tcPr>
            <w:tcW w:w="516" w:type="pct"/>
            <w:tcBorders>
              <w:top w:val="single" w:sz="6" w:space="0" w:color="000000"/>
              <w:left w:val="nil"/>
              <w:bottom w:val="single" w:sz="6" w:space="0" w:color="000000"/>
              <w:right w:val="nil"/>
            </w:tcBorders>
            <w:vAlign w:val="center"/>
          </w:tcPr>
          <w:p w14:paraId="7CD4B604"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 xml:space="preserve">Low </w:t>
            </w:r>
            <w:r w:rsidRPr="000601D7">
              <w:rPr>
                <w:rFonts w:ascii="Times New Roman" w:eastAsia="Times New Roman" w:hAnsi="Times New Roman" w:cs="Times New Roman"/>
                <w:sz w:val="20"/>
                <w:szCs w:val="20"/>
                <w:vertAlign w:val="superscript"/>
              </w:rPr>
              <w:t>a</w:t>
            </w:r>
          </w:p>
        </w:tc>
        <w:tc>
          <w:tcPr>
            <w:tcW w:w="1300" w:type="pct"/>
            <w:tcBorders>
              <w:top w:val="single" w:sz="6" w:space="0" w:color="000000"/>
              <w:left w:val="nil"/>
              <w:bottom w:val="single" w:sz="6" w:space="0" w:color="000000"/>
              <w:right w:val="nil"/>
            </w:tcBorders>
            <w:vAlign w:val="center"/>
          </w:tcPr>
          <w:p w14:paraId="0757A9CC"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It is uncertain if there is a difference between general inpatient care, delivered by hospital- or community-based professionals, with low intensity technology involvement and hospital based inpatient care in mortality rates.</w:t>
            </w:r>
          </w:p>
        </w:tc>
      </w:tr>
      <w:tr w:rsidR="005D5691" w:rsidRPr="000601D7" w14:paraId="7285CC12" w14:textId="77777777" w:rsidTr="00B64D80">
        <w:trPr>
          <w:cantSplit/>
        </w:trPr>
        <w:tc>
          <w:tcPr>
            <w:tcW w:w="784" w:type="pct"/>
            <w:tcBorders>
              <w:top w:val="single" w:sz="6" w:space="0" w:color="000000"/>
              <w:left w:val="nil"/>
              <w:bottom w:val="single" w:sz="6" w:space="0" w:color="000000"/>
              <w:right w:val="nil"/>
            </w:tcBorders>
            <w:vAlign w:val="center"/>
          </w:tcPr>
          <w:p w14:paraId="79C601BF"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t>Mortality (non-randomised studies)</w:t>
            </w:r>
          </w:p>
        </w:tc>
        <w:tc>
          <w:tcPr>
            <w:tcW w:w="600" w:type="pct"/>
            <w:tcBorders>
              <w:top w:val="single" w:sz="6" w:space="0" w:color="000000"/>
              <w:left w:val="nil"/>
              <w:bottom w:val="single" w:sz="6" w:space="0" w:color="000000"/>
              <w:right w:val="nil"/>
            </w:tcBorders>
            <w:vAlign w:val="center"/>
          </w:tcPr>
          <w:p w14:paraId="3C3DF027" w14:textId="77777777" w:rsidR="005D5691" w:rsidRPr="000601D7" w:rsidRDefault="005D5691" w:rsidP="00B64D80">
            <w:pP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59 per 1,000</w:t>
            </w:r>
          </w:p>
        </w:tc>
        <w:tc>
          <w:tcPr>
            <w:tcW w:w="600" w:type="pct"/>
            <w:tcBorders>
              <w:top w:val="single" w:sz="6" w:space="0" w:color="000000"/>
              <w:left w:val="nil"/>
              <w:bottom w:val="single" w:sz="6" w:space="0" w:color="000000"/>
              <w:right w:val="nil"/>
            </w:tcBorders>
            <w:shd w:val="clear" w:color="auto" w:fill="EBEBEB"/>
          </w:tcPr>
          <w:p w14:paraId="2F32D412"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b/>
                <w:bCs/>
                <w:sz w:val="20"/>
                <w:szCs w:val="20"/>
              </w:rPr>
              <w:t>109 per 1,000</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(38 to 315)</w:t>
            </w:r>
          </w:p>
        </w:tc>
        <w:tc>
          <w:tcPr>
            <w:tcW w:w="600" w:type="pct"/>
            <w:tcBorders>
              <w:top w:val="single" w:sz="6" w:space="0" w:color="000000"/>
              <w:left w:val="nil"/>
              <w:bottom w:val="single" w:sz="6" w:space="0" w:color="000000"/>
              <w:right w:val="nil"/>
            </w:tcBorders>
            <w:vAlign w:val="center"/>
          </w:tcPr>
          <w:p w14:paraId="4BFE9074"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block"/>
                <w:rFonts w:ascii="Times New Roman" w:eastAsia="Times New Roman" w:hAnsi="Times New Roman" w:cs="Times New Roman"/>
                <w:b/>
                <w:bCs/>
                <w:sz w:val="20"/>
                <w:szCs w:val="20"/>
              </w:rPr>
              <w:t>RR 1.84</w:t>
            </w:r>
            <w:r w:rsidRPr="000601D7">
              <w:rPr>
                <w:rFonts w:ascii="Times New Roman" w:eastAsia="Times New Roman" w:hAnsi="Times New Roman" w:cs="Times New Roman"/>
                <w:sz w:val="20"/>
                <w:szCs w:val="20"/>
              </w:rPr>
              <w:br/>
            </w:r>
            <w:r w:rsidRPr="000601D7">
              <w:rPr>
                <w:rStyle w:val="cell"/>
                <w:rFonts w:ascii="Times New Roman" w:eastAsia="Times New Roman" w:hAnsi="Times New Roman" w:cs="Times New Roman"/>
                <w:sz w:val="20"/>
                <w:szCs w:val="20"/>
              </w:rPr>
              <w:t>(0.64 to 5.31)</w:t>
            </w:r>
          </w:p>
        </w:tc>
        <w:tc>
          <w:tcPr>
            <w:tcW w:w="600" w:type="pct"/>
            <w:tcBorders>
              <w:top w:val="single" w:sz="6" w:space="0" w:color="000000"/>
              <w:left w:val="nil"/>
              <w:bottom w:val="single" w:sz="6" w:space="0" w:color="000000"/>
              <w:right w:val="nil"/>
            </w:tcBorders>
            <w:vAlign w:val="center"/>
          </w:tcPr>
          <w:p w14:paraId="7FF88AC7"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216</w:t>
            </w:r>
            <w:r w:rsidRPr="000601D7">
              <w:rPr>
                <w:rFonts w:ascii="Times New Roman" w:eastAsia="Times New Roman" w:hAnsi="Times New Roman" w:cs="Times New Roman"/>
                <w:sz w:val="20"/>
                <w:szCs w:val="20"/>
              </w:rPr>
              <w:br/>
              <w:t>(3 observational studies)</w:t>
            </w:r>
          </w:p>
        </w:tc>
        <w:tc>
          <w:tcPr>
            <w:tcW w:w="516" w:type="pct"/>
            <w:tcBorders>
              <w:top w:val="single" w:sz="6" w:space="0" w:color="000000"/>
              <w:left w:val="nil"/>
              <w:bottom w:val="single" w:sz="6" w:space="0" w:color="000000"/>
              <w:right w:val="nil"/>
            </w:tcBorders>
            <w:vAlign w:val="center"/>
          </w:tcPr>
          <w:p w14:paraId="7CF0EFEC"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 xml:space="preserve">Very low </w:t>
            </w:r>
            <w:r w:rsidRPr="000601D7">
              <w:rPr>
                <w:rFonts w:ascii="Times New Roman" w:eastAsia="Times New Roman" w:hAnsi="Times New Roman" w:cs="Times New Roman"/>
                <w:sz w:val="20"/>
                <w:szCs w:val="20"/>
                <w:vertAlign w:val="superscript"/>
              </w:rPr>
              <w:t>a</w:t>
            </w:r>
            <w:r w:rsidRPr="000601D7">
              <w:rPr>
                <w:rStyle w:val="comma"/>
                <w:rFonts w:ascii="Times New Roman" w:eastAsia="Times New Roman" w:hAnsi="Times New Roman" w:cs="Times New Roman"/>
                <w:sz w:val="20"/>
                <w:szCs w:val="20"/>
                <w:vertAlign w:val="superscript"/>
              </w:rPr>
              <w:t>,</w:t>
            </w:r>
            <w:r w:rsidRPr="000601D7">
              <w:rPr>
                <w:rFonts w:ascii="Times New Roman" w:eastAsia="Times New Roman" w:hAnsi="Times New Roman" w:cs="Times New Roman"/>
                <w:sz w:val="20"/>
                <w:szCs w:val="20"/>
                <w:vertAlign w:val="superscript"/>
              </w:rPr>
              <w:t>b</w:t>
            </w:r>
          </w:p>
        </w:tc>
        <w:tc>
          <w:tcPr>
            <w:tcW w:w="1300" w:type="pct"/>
            <w:tcBorders>
              <w:top w:val="single" w:sz="6" w:space="0" w:color="000000"/>
              <w:left w:val="nil"/>
              <w:bottom w:val="single" w:sz="6" w:space="0" w:color="000000"/>
              <w:right w:val="nil"/>
            </w:tcBorders>
            <w:vAlign w:val="center"/>
          </w:tcPr>
          <w:p w14:paraId="423125D9" w14:textId="77777777" w:rsidR="005D5691" w:rsidRPr="000601D7" w:rsidRDefault="005D5691" w:rsidP="00B64D80">
            <w:pPr>
              <w:jc w:val="center"/>
              <w:rPr>
                <w:rFonts w:ascii="Times New Roman" w:eastAsia="Times New Roman" w:hAnsi="Times New Roman" w:cs="Times New Roman"/>
                <w:sz w:val="20"/>
                <w:szCs w:val="20"/>
              </w:rPr>
            </w:pPr>
          </w:p>
        </w:tc>
      </w:tr>
      <w:tr w:rsidR="005D5691" w:rsidRPr="000601D7" w14:paraId="4909B1AF" w14:textId="77777777" w:rsidTr="00B64D80">
        <w:trPr>
          <w:cantSplit/>
        </w:trPr>
        <w:tc>
          <w:tcPr>
            <w:tcW w:w="784" w:type="pct"/>
            <w:tcBorders>
              <w:top w:val="single" w:sz="6" w:space="0" w:color="000000"/>
              <w:left w:val="nil"/>
              <w:bottom w:val="single" w:sz="6" w:space="0" w:color="000000"/>
              <w:right w:val="nil"/>
            </w:tcBorders>
            <w:vAlign w:val="center"/>
          </w:tcPr>
          <w:p w14:paraId="11F2D15E" w14:textId="77777777" w:rsidR="005D5691" w:rsidRPr="000601D7" w:rsidRDefault="005D5691" w:rsidP="00B64D80">
            <w:pPr>
              <w:jc w:val="center"/>
              <w:rPr>
                <w:rStyle w:val="label"/>
                <w:rFonts w:ascii="Times New Roman" w:eastAsia="Times New Roman" w:hAnsi="Times New Roman" w:cs="Times New Roman"/>
                <w:b/>
                <w:bCs/>
                <w:sz w:val="20"/>
                <w:szCs w:val="20"/>
              </w:rPr>
            </w:pPr>
            <w:r w:rsidRPr="000601D7">
              <w:rPr>
                <w:rStyle w:val="label"/>
                <w:rFonts w:ascii="Times New Roman" w:eastAsia="Times New Roman" w:hAnsi="Times New Roman" w:cs="Times New Roman"/>
                <w:b/>
                <w:bCs/>
                <w:sz w:val="20"/>
                <w:szCs w:val="20"/>
              </w:rPr>
              <w:lastRenderedPageBreak/>
              <w:t>G</w:t>
            </w:r>
            <w:r w:rsidRPr="000601D7">
              <w:rPr>
                <w:rStyle w:val="label"/>
                <w:rFonts w:ascii="Times New Roman" w:hAnsi="Times New Roman" w:cs="Times New Roman"/>
                <w:b/>
                <w:bCs/>
                <w:sz w:val="20"/>
                <w:szCs w:val="20"/>
              </w:rPr>
              <w:t>roup 3. General inpatient</w:t>
            </w:r>
            <w:r w:rsidRPr="000601D7">
              <w:rPr>
                <w:rFonts w:ascii="Times New Roman" w:eastAsia="Times New Roman" w:hAnsi="Times New Roman" w:cs="Times New Roman"/>
                <w:b/>
                <w:bCs/>
                <w:sz w:val="20"/>
                <w:szCs w:val="20"/>
              </w:rPr>
              <w:t>-level</w:t>
            </w:r>
            <w:r w:rsidRPr="000601D7">
              <w:rPr>
                <w:rStyle w:val="label"/>
                <w:rFonts w:ascii="Times New Roman" w:hAnsi="Times New Roman" w:cs="Times New Roman"/>
                <w:b/>
                <w:bCs/>
                <w:sz w:val="20"/>
                <w:szCs w:val="20"/>
              </w:rPr>
              <w:t xml:space="preserve"> care, delivered by hospital- and community-based professionals, with high intensity technology involvement</w:t>
            </w:r>
          </w:p>
        </w:tc>
        <w:tc>
          <w:tcPr>
            <w:tcW w:w="600" w:type="pct"/>
            <w:tcBorders>
              <w:top w:val="single" w:sz="6" w:space="0" w:color="000000"/>
              <w:left w:val="nil"/>
              <w:bottom w:val="single" w:sz="6" w:space="0" w:color="000000"/>
              <w:right w:val="nil"/>
            </w:tcBorders>
            <w:vAlign w:val="center"/>
          </w:tcPr>
          <w:p w14:paraId="2B56BC52" w14:textId="77777777" w:rsidR="005D5691" w:rsidRPr="000601D7" w:rsidRDefault="005D5691" w:rsidP="00B64D80">
            <w:pP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shd w:val="clear" w:color="auto" w:fill="EBEBEB"/>
          </w:tcPr>
          <w:p w14:paraId="39835FF8" w14:textId="77777777" w:rsidR="005D5691" w:rsidRPr="000601D7" w:rsidRDefault="005D5691" w:rsidP="00B64D80">
            <w:pPr>
              <w:jc w:val="cente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00058032" w14:textId="77777777" w:rsidR="005D5691" w:rsidRPr="000601D7" w:rsidRDefault="005D5691" w:rsidP="00B64D80">
            <w:pPr>
              <w:jc w:val="center"/>
              <w:rPr>
                <w:rStyle w:val="cell"/>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6E139C22" w14:textId="77777777" w:rsidR="005D5691" w:rsidRPr="000601D7" w:rsidRDefault="005D5691" w:rsidP="00B64D80">
            <w:pPr>
              <w:jc w:val="center"/>
              <w:rPr>
                <w:rFonts w:ascii="Times New Roman" w:eastAsia="Times New Roman" w:hAnsi="Times New Roman" w:cs="Times New Roman"/>
                <w:b/>
                <w:bCs/>
                <w:sz w:val="20"/>
                <w:szCs w:val="20"/>
              </w:rPr>
            </w:pPr>
          </w:p>
        </w:tc>
        <w:tc>
          <w:tcPr>
            <w:tcW w:w="516" w:type="pct"/>
            <w:tcBorders>
              <w:top w:val="single" w:sz="6" w:space="0" w:color="000000"/>
              <w:left w:val="nil"/>
              <w:bottom w:val="single" w:sz="6" w:space="0" w:color="000000"/>
              <w:right w:val="nil"/>
            </w:tcBorders>
            <w:vAlign w:val="center"/>
          </w:tcPr>
          <w:p w14:paraId="0159B75F" w14:textId="77777777" w:rsidR="005D5691" w:rsidRPr="000601D7" w:rsidRDefault="005D5691" w:rsidP="00B64D80">
            <w:pPr>
              <w:jc w:val="center"/>
              <w:rPr>
                <w:rStyle w:val="quality-sign"/>
                <w:rFonts w:ascii="Times New Roman" w:eastAsia="Times New Roman" w:hAnsi="Times New Roman" w:cs="Times New Roman"/>
                <w:b/>
                <w:bCs/>
                <w:sz w:val="20"/>
                <w:szCs w:val="20"/>
              </w:rPr>
            </w:pPr>
          </w:p>
        </w:tc>
        <w:tc>
          <w:tcPr>
            <w:tcW w:w="1300" w:type="pct"/>
            <w:tcBorders>
              <w:top w:val="single" w:sz="6" w:space="0" w:color="000000"/>
              <w:left w:val="nil"/>
              <w:bottom w:val="single" w:sz="6" w:space="0" w:color="000000"/>
              <w:right w:val="nil"/>
            </w:tcBorders>
            <w:vAlign w:val="center"/>
          </w:tcPr>
          <w:p w14:paraId="69DC71E1" w14:textId="77777777" w:rsidR="005D5691" w:rsidRPr="000601D7" w:rsidRDefault="005D5691" w:rsidP="00B64D80">
            <w:pPr>
              <w:jc w:val="center"/>
              <w:rPr>
                <w:rFonts w:ascii="Times New Roman" w:eastAsia="Times New Roman" w:hAnsi="Times New Roman" w:cs="Times New Roman"/>
                <w:b/>
                <w:bCs/>
                <w:sz w:val="20"/>
                <w:szCs w:val="20"/>
              </w:rPr>
            </w:pPr>
          </w:p>
        </w:tc>
      </w:tr>
      <w:tr w:rsidR="005D5691" w:rsidRPr="000601D7" w14:paraId="29427F0E" w14:textId="77777777" w:rsidTr="00B64D80">
        <w:trPr>
          <w:cantSplit/>
        </w:trPr>
        <w:tc>
          <w:tcPr>
            <w:tcW w:w="784" w:type="pct"/>
            <w:tcBorders>
              <w:top w:val="single" w:sz="6" w:space="0" w:color="000000"/>
              <w:left w:val="nil"/>
              <w:bottom w:val="single" w:sz="6" w:space="0" w:color="000000"/>
              <w:right w:val="nil"/>
            </w:tcBorders>
            <w:vAlign w:val="center"/>
          </w:tcPr>
          <w:p w14:paraId="13F26FED" w14:textId="77777777" w:rsidR="005D5691" w:rsidRPr="000601D7" w:rsidRDefault="005D5691" w:rsidP="00B64D80">
            <w:pPr>
              <w:jc w:val="center"/>
              <w:rPr>
                <w:rStyle w:val="label"/>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t>Mortality (RCTs)</w:t>
            </w:r>
          </w:p>
        </w:tc>
        <w:tc>
          <w:tcPr>
            <w:tcW w:w="600" w:type="pct"/>
            <w:tcBorders>
              <w:top w:val="single" w:sz="6" w:space="0" w:color="000000"/>
              <w:left w:val="nil"/>
              <w:bottom w:val="single" w:sz="6" w:space="0" w:color="000000"/>
              <w:right w:val="nil"/>
            </w:tcBorders>
            <w:vAlign w:val="center"/>
          </w:tcPr>
          <w:p w14:paraId="56BC9968" w14:textId="77777777" w:rsidR="005D5691" w:rsidRPr="000601D7" w:rsidRDefault="005D5691" w:rsidP="00B64D80">
            <w:pPr>
              <w:rPr>
                <w:rStyle w:val="cell-value"/>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148 per 1,000</w:t>
            </w:r>
          </w:p>
        </w:tc>
        <w:tc>
          <w:tcPr>
            <w:tcW w:w="600" w:type="pct"/>
            <w:tcBorders>
              <w:top w:val="single" w:sz="6" w:space="0" w:color="000000"/>
              <w:left w:val="nil"/>
              <w:bottom w:val="single" w:sz="6" w:space="0" w:color="000000"/>
              <w:right w:val="nil"/>
            </w:tcBorders>
            <w:shd w:val="clear" w:color="auto" w:fill="EBEBEB"/>
          </w:tcPr>
          <w:p w14:paraId="1C562178" w14:textId="77777777" w:rsidR="005D5691" w:rsidRPr="000601D7" w:rsidRDefault="005D5691" w:rsidP="00B64D80">
            <w:pPr>
              <w:jc w:val="center"/>
              <w:rPr>
                <w:rStyle w:val="cell-value"/>
                <w:rFonts w:ascii="Times New Roman" w:eastAsia="Times New Roman" w:hAnsi="Times New Roman" w:cs="Times New Roman"/>
                <w:sz w:val="20"/>
                <w:szCs w:val="20"/>
              </w:rPr>
            </w:pPr>
            <w:r w:rsidRPr="000601D7">
              <w:rPr>
                <w:rStyle w:val="cell-value"/>
                <w:rFonts w:ascii="Times New Roman" w:eastAsia="Times New Roman" w:hAnsi="Times New Roman" w:cs="Times New Roman"/>
                <w:b/>
                <w:bCs/>
                <w:sz w:val="20"/>
                <w:szCs w:val="20"/>
              </w:rPr>
              <w:t>116 per 1,000</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(28 to 467)</w:t>
            </w:r>
          </w:p>
        </w:tc>
        <w:tc>
          <w:tcPr>
            <w:tcW w:w="600" w:type="pct"/>
            <w:tcBorders>
              <w:top w:val="single" w:sz="6" w:space="0" w:color="000000"/>
              <w:left w:val="nil"/>
              <w:bottom w:val="single" w:sz="6" w:space="0" w:color="000000"/>
              <w:right w:val="nil"/>
            </w:tcBorders>
            <w:vAlign w:val="center"/>
          </w:tcPr>
          <w:p w14:paraId="2F4EC7A5" w14:textId="77777777" w:rsidR="005D5691" w:rsidRPr="000601D7" w:rsidRDefault="005D5691" w:rsidP="00B64D80">
            <w:pPr>
              <w:jc w:val="center"/>
              <w:rPr>
                <w:rStyle w:val="cell"/>
                <w:rFonts w:ascii="Times New Roman" w:eastAsia="Times New Roman" w:hAnsi="Times New Roman" w:cs="Times New Roman"/>
                <w:sz w:val="20"/>
                <w:szCs w:val="20"/>
              </w:rPr>
            </w:pPr>
            <w:r w:rsidRPr="000601D7">
              <w:rPr>
                <w:rStyle w:val="block"/>
                <w:rFonts w:ascii="Times New Roman" w:eastAsia="Times New Roman" w:hAnsi="Times New Roman" w:cs="Times New Roman"/>
                <w:b/>
                <w:bCs/>
                <w:sz w:val="20"/>
                <w:szCs w:val="20"/>
              </w:rPr>
              <w:t>RR 0.78</w:t>
            </w:r>
            <w:r w:rsidRPr="000601D7">
              <w:rPr>
                <w:rFonts w:ascii="Times New Roman" w:eastAsia="Times New Roman" w:hAnsi="Times New Roman" w:cs="Times New Roman"/>
                <w:sz w:val="20"/>
                <w:szCs w:val="20"/>
              </w:rPr>
              <w:br/>
            </w:r>
            <w:r w:rsidRPr="000601D7">
              <w:rPr>
                <w:rStyle w:val="cell"/>
                <w:rFonts w:ascii="Times New Roman" w:eastAsia="Times New Roman" w:hAnsi="Times New Roman" w:cs="Times New Roman"/>
                <w:sz w:val="20"/>
                <w:szCs w:val="20"/>
              </w:rPr>
              <w:t>(0.19 to 3.15)</w:t>
            </w:r>
          </w:p>
        </w:tc>
        <w:tc>
          <w:tcPr>
            <w:tcW w:w="600" w:type="pct"/>
            <w:tcBorders>
              <w:top w:val="single" w:sz="6" w:space="0" w:color="000000"/>
              <w:left w:val="nil"/>
              <w:bottom w:val="single" w:sz="6" w:space="0" w:color="000000"/>
              <w:right w:val="nil"/>
            </w:tcBorders>
            <w:vAlign w:val="center"/>
          </w:tcPr>
          <w:p w14:paraId="7C4DD09E"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53</w:t>
            </w:r>
            <w:r w:rsidRPr="000601D7">
              <w:rPr>
                <w:rFonts w:ascii="Times New Roman" w:eastAsia="Times New Roman" w:hAnsi="Times New Roman" w:cs="Times New Roman"/>
                <w:sz w:val="20"/>
                <w:szCs w:val="20"/>
              </w:rPr>
              <w:br/>
              <w:t>(1 RCT)</w:t>
            </w:r>
          </w:p>
        </w:tc>
        <w:tc>
          <w:tcPr>
            <w:tcW w:w="516" w:type="pct"/>
            <w:tcBorders>
              <w:top w:val="single" w:sz="6" w:space="0" w:color="000000"/>
              <w:left w:val="nil"/>
              <w:bottom w:val="single" w:sz="6" w:space="0" w:color="000000"/>
              <w:right w:val="nil"/>
            </w:tcBorders>
            <w:vAlign w:val="center"/>
          </w:tcPr>
          <w:p w14:paraId="504928C5" w14:textId="77777777" w:rsidR="005D5691" w:rsidRPr="000601D7" w:rsidRDefault="005D5691" w:rsidP="00B64D80">
            <w:pPr>
              <w:jc w:val="center"/>
              <w:rPr>
                <w:rStyle w:val="quality-sign"/>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 xml:space="preserve">Low </w:t>
            </w:r>
            <w:r w:rsidRPr="000601D7">
              <w:rPr>
                <w:rFonts w:ascii="Times New Roman" w:eastAsia="Times New Roman" w:hAnsi="Times New Roman" w:cs="Times New Roman"/>
                <w:sz w:val="20"/>
                <w:szCs w:val="20"/>
                <w:vertAlign w:val="superscript"/>
              </w:rPr>
              <w:t>a</w:t>
            </w:r>
          </w:p>
        </w:tc>
        <w:tc>
          <w:tcPr>
            <w:tcW w:w="1300" w:type="pct"/>
            <w:tcBorders>
              <w:top w:val="single" w:sz="6" w:space="0" w:color="000000"/>
              <w:left w:val="nil"/>
              <w:bottom w:val="single" w:sz="6" w:space="0" w:color="000000"/>
              <w:right w:val="nil"/>
            </w:tcBorders>
            <w:vAlign w:val="center"/>
          </w:tcPr>
          <w:p w14:paraId="21ADF2A6"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It is uncertain if there is a difference between general inpatient care, delivered by hospital- and community-based professionals, with high intensity technology involvement and hospital based inpatient care in mortality rates.</w:t>
            </w:r>
          </w:p>
        </w:tc>
      </w:tr>
      <w:tr w:rsidR="005D5691" w:rsidRPr="000601D7" w14:paraId="1C7C6796" w14:textId="77777777" w:rsidTr="00B64D80">
        <w:trPr>
          <w:cantSplit/>
        </w:trPr>
        <w:tc>
          <w:tcPr>
            <w:tcW w:w="784" w:type="pct"/>
            <w:tcBorders>
              <w:top w:val="single" w:sz="6" w:space="0" w:color="000000"/>
              <w:left w:val="nil"/>
              <w:bottom w:val="single" w:sz="6" w:space="0" w:color="000000"/>
              <w:right w:val="nil"/>
            </w:tcBorders>
            <w:vAlign w:val="center"/>
          </w:tcPr>
          <w:p w14:paraId="77111120" w14:textId="77777777" w:rsidR="005D5691" w:rsidRPr="000601D7" w:rsidRDefault="005D5691" w:rsidP="00B64D80">
            <w:pPr>
              <w:jc w:val="center"/>
              <w:rPr>
                <w:rStyle w:val="label"/>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t>Mortality (non-randomised studies)</w:t>
            </w:r>
          </w:p>
        </w:tc>
        <w:tc>
          <w:tcPr>
            <w:tcW w:w="600" w:type="pct"/>
            <w:tcBorders>
              <w:top w:val="single" w:sz="6" w:space="0" w:color="000000"/>
              <w:left w:val="nil"/>
              <w:bottom w:val="single" w:sz="6" w:space="0" w:color="000000"/>
              <w:right w:val="nil"/>
            </w:tcBorders>
            <w:vAlign w:val="center"/>
          </w:tcPr>
          <w:p w14:paraId="64CAFF0B" w14:textId="77777777" w:rsidR="005D5691" w:rsidRPr="000601D7" w:rsidRDefault="005D5691" w:rsidP="00B64D80">
            <w:pPr>
              <w:rPr>
                <w:rStyle w:val="cell-value"/>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19 per 1,000</w:t>
            </w:r>
          </w:p>
        </w:tc>
        <w:tc>
          <w:tcPr>
            <w:tcW w:w="600" w:type="pct"/>
            <w:tcBorders>
              <w:top w:val="single" w:sz="6" w:space="0" w:color="000000"/>
              <w:left w:val="nil"/>
              <w:bottom w:val="single" w:sz="6" w:space="0" w:color="000000"/>
              <w:right w:val="nil"/>
            </w:tcBorders>
            <w:shd w:val="clear" w:color="auto" w:fill="EBEBEB"/>
          </w:tcPr>
          <w:p w14:paraId="5AA7441A" w14:textId="77777777" w:rsidR="005D5691" w:rsidRPr="000601D7" w:rsidRDefault="005D5691" w:rsidP="00B64D80">
            <w:pPr>
              <w:jc w:val="center"/>
              <w:rPr>
                <w:rStyle w:val="cell-value"/>
                <w:rFonts w:ascii="Times New Roman" w:eastAsia="Times New Roman" w:hAnsi="Times New Roman" w:cs="Times New Roman"/>
                <w:sz w:val="20"/>
                <w:szCs w:val="20"/>
              </w:rPr>
            </w:pPr>
            <w:r w:rsidRPr="000601D7">
              <w:rPr>
                <w:rStyle w:val="cell-value"/>
                <w:rFonts w:ascii="Times New Roman" w:eastAsia="Times New Roman" w:hAnsi="Times New Roman" w:cs="Times New Roman"/>
                <w:b/>
                <w:bCs/>
                <w:sz w:val="20"/>
                <w:szCs w:val="20"/>
              </w:rPr>
              <w:t>20 per 1,000</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(1 to 311)</w:t>
            </w:r>
          </w:p>
        </w:tc>
        <w:tc>
          <w:tcPr>
            <w:tcW w:w="600" w:type="pct"/>
            <w:tcBorders>
              <w:top w:val="single" w:sz="6" w:space="0" w:color="000000"/>
              <w:left w:val="nil"/>
              <w:bottom w:val="single" w:sz="6" w:space="0" w:color="000000"/>
              <w:right w:val="nil"/>
            </w:tcBorders>
            <w:vAlign w:val="center"/>
          </w:tcPr>
          <w:p w14:paraId="5DEC83FE" w14:textId="77777777" w:rsidR="005D5691" w:rsidRPr="000601D7" w:rsidRDefault="005D5691" w:rsidP="00B64D80">
            <w:pPr>
              <w:jc w:val="center"/>
              <w:rPr>
                <w:rStyle w:val="cell"/>
                <w:rFonts w:ascii="Times New Roman" w:eastAsia="Times New Roman" w:hAnsi="Times New Roman" w:cs="Times New Roman"/>
                <w:sz w:val="20"/>
                <w:szCs w:val="20"/>
              </w:rPr>
            </w:pPr>
            <w:r w:rsidRPr="000601D7">
              <w:rPr>
                <w:rStyle w:val="block"/>
                <w:rFonts w:ascii="Times New Roman" w:eastAsia="Times New Roman" w:hAnsi="Times New Roman" w:cs="Times New Roman"/>
                <w:b/>
                <w:bCs/>
                <w:sz w:val="20"/>
                <w:szCs w:val="20"/>
              </w:rPr>
              <w:t>RR 1.04</w:t>
            </w:r>
            <w:r w:rsidRPr="000601D7">
              <w:rPr>
                <w:rFonts w:ascii="Times New Roman" w:eastAsia="Times New Roman" w:hAnsi="Times New Roman" w:cs="Times New Roman"/>
                <w:sz w:val="20"/>
                <w:szCs w:val="20"/>
              </w:rPr>
              <w:br/>
            </w:r>
            <w:r w:rsidRPr="000601D7">
              <w:rPr>
                <w:rStyle w:val="cell"/>
                <w:rFonts w:ascii="Times New Roman" w:eastAsia="Times New Roman" w:hAnsi="Times New Roman" w:cs="Times New Roman"/>
                <w:sz w:val="20"/>
                <w:szCs w:val="20"/>
              </w:rPr>
              <w:t>(0.07 to 16.18)</w:t>
            </w:r>
          </w:p>
        </w:tc>
        <w:tc>
          <w:tcPr>
            <w:tcW w:w="600" w:type="pct"/>
            <w:tcBorders>
              <w:top w:val="single" w:sz="6" w:space="0" w:color="000000"/>
              <w:left w:val="nil"/>
              <w:bottom w:val="single" w:sz="6" w:space="0" w:color="000000"/>
              <w:right w:val="nil"/>
            </w:tcBorders>
            <w:vAlign w:val="center"/>
          </w:tcPr>
          <w:p w14:paraId="55908C5A"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102</w:t>
            </w:r>
            <w:r w:rsidRPr="000601D7">
              <w:rPr>
                <w:rFonts w:ascii="Times New Roman" w:eastAsia="Times New Roman" w:hAnsi="Times New Roman" w:cs="Times New Roman"/>
                <w:sz w:val="20"/>
                <w:szCs w:val="20"/>
              </w:rPr>
              <w:br/>
              <w:t>(1 observational study)</w:t>
            </w:r>
          </w:p>
        </w:tc>
        <w:tc>
          <w:tcPr>
            <w:tcW w:w="516" w:type="pct"/>
            <w:tcBorders>
              <w:top w:val="single" w:sz="6" w:space="0" w:color="000000"/>
              <w:left w:val="nil"/>
              <w:bottom w:val="single" w:sz="6" w:space="0" w:color="000000"/>
              <w:right w:val="nil"/>
            </w:tcBorders>
            <w:vAlign w:val="center"/>
          </w:tcPr>
          <w:p w14:paraId="256533CF" w14:textId="77777777" w:rsidR="005D5691" w:rsidRPr="000601D7" w:rsidRDefault="005D5691" w:rsidP="00B64D80">
            <w:pPr>
              <w:jc w:val="center"/>
              <w:rPr>
                <w:rStyle w:val="quality-sign"/>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 xml:space="preserve">Very low </w:t>
            </w:r>
            <w:r w:rsidRPr="000601D7">
              <w:rPr>
                <w:rFonts w:ascii="Times New Roman" w:eastAsia="Times New Roman" w:hAnsi="Times New Roman" w:cs="Times New Roman"/>
                <w:sz w:val="20"/>
                <w:szCs w:val="20"/>
                <w:vertAlign w:val="superscript"/>
              </w:rPr>
              <w:t>a</w:t>
            </w:r>
            <w:r w:rsidRPr="000601D7">
              <w:rPr>
                <w:rStyle w:val="comma"/>
                <w:rFonts w:ascii="Times New Roman" w:eastAsia="Times New Roman" w:hAnsi="Times New Roman" w:cs="Times New Roman"/>
                <w:sz w:val="20"/>
                <w:szCs w:val="20"/>
                <w:vertAlign w:val="superscript"/>
              </w:rPr>
              <w:t>,d</w:t>
            </w:r>
          </w:p>
        </w:tc>
        <w:tc>
          <w:tcPr>
            <w:tcW w:w="1300" w:type="pct"/>
            <w:tcBorders>
              <w:top w:val="single" w:sz="6" w:space="0" w:color="000000"/>
              <w:left w:val="nil"/>
              <w:bottom w:val="single" w:sz="6" w:space="0" w:color="000000"/>
              <w:right w:val="nil"/>
            </w:tcBorders>
            <w:vAlign w:val="center"/>
          </w:tcPr>
          <w:p w14:paraId="3681613E" w14:textId="77777777" w:rsidR="005D5691" w:rsidRPr="000601D7" w:rsidRDefault="005D5691" w:rsidP="00B64D80">
            <w:pPr>
              <w:jc w:val="center"/>
              <w:rPr>
                <w:rFonts w:ascii="Times New Roman" w:eastAsia="Times New Roman" w:hAnsi="Times New Roman" w:cs="Times New Roman"/>
                <w:sz w:val="20"/>
                <w:szCs w:val="20"/>
              </w:rPr>
            </w:pPr>
          </w:p>
        </w:tc>
      </w:tr>
      <w:tr w:rsidR="005D5691" w:rsidRPr="000601D7" w14:paraId="4CDDF922" w14:textId="77777777" w:rsidTr="00B64D80">
        <w:trPr>
          <w:cantSplit/>
        </w:trPr>
        <w:tc>
          <w:tcPr>
            <w:tcW w:w="784" w:type="pct"/>
            <w:tcBorders>
              <w:top w:val="single" w:sz="6" w:space="0" w:color="000000"/>
              <w:left w:val="nil"/>
              <w:bottom w:val="single" w:sz="6" w:space="0" w:color="000000"/>
              <w:right w:val="nil"/>
            </w:tcBorders>
            <w:vAlign w:val="center"/>
          </w:tcPr>
          <w:p w14:paraId="6B9E93B8" w14:textId="77777777" w:rsidR="005D5691" w:rsidRPr="000601D7" w:rsidRDefault="005D5691" w:rsidP="00B64D80">
            <w:pPr>
              <w:jc w:val="center"/>
              <w:rPr>
                <w:rStyle w:val="label"/>
                <w:rFonts w:ascii="Times New Roman" w:eastAsia="Times New Roman" w:hAnsi="Times New Roman" w:cs="Times New Roman"/>
                <w:b/>
                <w:bCs/>
                <w:sz w:val="20"/>
                <w:szCs w:val="20"/>
              </w:rPr>
            </w:pPr>
            <w:r w:rsidRPr="000601D7">
              <w:rPr>
                <w:rStyle w:val="label"/>
                <w:rFonts w:ascii="Times New Roman" w:eastAsia="Times New Roman" w:hAnsi="Times New Roman" w:cs="Times New Roman"/>
                <w:b/>
                <w:bCs/>
                <w:sz w:val="20"/>
                <w:szCs w:val="20"/>
              </w:rPr>
              <w:lastRenderedPageBreak/>
              <w:t>G</w:t>
            </w:r>
            <w:r w:rsidRPr="000601D7">
              <w:rPr>
                <w:rStyle w:val="label"/>
                <w:rFonts w:ascii="Times New Roman" w:hAnsi="Times New Roman" w:cs="Times New Roman"/>
                <w:b/>
                <w:bCs/>
                <w:sz w:val="20"/>
                <w:szCs w:val="20"/>
              </w:rPr>
              <w:t>roup 4. General inpatient</w:t>
            </w:r>
            <w:r w:rsidRPr="000601D7">
              <w:rPr>
                <w:rFonts w:ascii="Times New Roman" w:eastAsia="Times New Roman" w:hAnsi="Times New Roman" w:cs="Times New Roman"/>
                <w:b/>
                <w:bCs/>
                <w:sz w:val="20"/>
                <w:szCs w:val="20"/>
              </w:rPr>
              <w:t>-level</w:t>
            </w:r>
            <w:r w:rsidRPr="000601D7">
              <w:rPr>
                <w:rStyle w:val="label"/>
                <w:rFonts w:ascii="Times New Roman" w:hAnsi="Times New Roman" w:cs="Times New Roman"/>
                <w:b/>
                <w:bCs/>
                <w:sz w:val="20"/>
                <w:szCs w:val="20"/>
              </w:rPr>
              <w:t xml:space="preserve"> care, delivered by hospital- and community-based professionals, with low intensity technology involvement</w:t>
            </w:r>
          </w:p>
        </w:tc>
        <w:tc>
          <w:tcPr>
            <w:tcW w:w="600" w:type="pct"/>
            <w:tcBorders>
              <w:top w:val="single" w:sz="6" w:space="0" w:color="000000"/>
              <w:left w:val="nil"/>
              <w:bottom w:val="single" w:sz="6" w:space="0" w:color="000000"/>
              <w:right w:val="nil"/>
            </w:tcBorders>
            <w:vAlign w:val="center"/>
          </w:tcPr>
          <w:p w14:paraId="3D95FCD2" w14:textId="77777777" w:rsidR="005D5691" w:rsidRPr="000601D7" w:rsidRDefault="005D5691" w:rsidP="00B64D80">
            <w:pP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shd w:val="clear" w:color="auto" w:fill="EBEBEB"/>
          </w:tcPr>
          <w:p w14:paraId="3E10CB3F" w14:textId="77777777" w:rsidR="005D5691" w:rsidRPr="000601D7" w:rsidRDefault="005D5691" w:rsidP="00B64D80">
            <w:pPr>
              <w:jc w:val="cente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25520A41" w14:textId="77777777" w:rsidR="005D5691" w:rsidRPr="000601D7" w:rsidRDefault="005D5691" w:rsidP="00B64D80">
            <w:pPr>
              <w:jc w:val="center"/>
              <w:rPr>
                <w:rStyle w:val="cell"/>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57601556" w14:textId="77777777" w:rsidR="005D5691" w:rsidRPr="000601D7" w:rsidRDefault="005D5691" w:rsidP="00B64D80">
            <w:pPr>
              <w:jc w:val="center"/>
              <w:rPr>
                <w:rFonts w:ascii="Times New Roman" w:eastAsia="Times New Roman" w:hAnsi="Times New Roman" w:cs="Times New Roman"/>
                <w:b/>
                <w:bCs/>
                <w:sz w:val="20"/>
                <w:szCs w:val="20"/>
              </w:rPr>
            </w:pPr>
          </w:p>
        </w:tc>
        <w:tc>
          <w:tcPr>
            <w:tcW w:w="516" w:type="pct"/>
            <w:tcBorders>
              <w:top w:val="single" w:sz="6" w:space="0" w:color="000000"/>
              <w:left w:val="nil"/>
              <w:bottom w:val="single" w:sz="6" w:space="0" w:color="000000"/>
              <w:right w:val="nil"/>
            </w:tcBorders>
            <w:vAlign w:val="center"/>
          </w:tcPr>
          <w:p w14:paraId="1C1F6726" w14:textId="77777777" w:rsidR="005D5691" w:rsidRPr="000601D7" w:rsidRDefault="005D5691" w:rsidP="00B64D80">
            <w:pPr>
              <w:jc w:val="center"/>
              <w:rPr>
                <w:rStyle w:val="quality-sign"/>
                <w:rFonts w:ascii="Times New Roman" w:eastAsia="Times New Roman" w:hAnsi="Times New Roman" w:cs="Times New Roman"/>
                <w:b/>
                <w:bCs/>
                <w:sz w:val="20"/>
                <w:szCs w:val="20"/>
              </w:rPr>
            </w:pPr>
          </w:p>
        </w:tc>
        <w:tc>
          <w:tcPr>
            <w:tcW w:w="1300" w:type="pct"/>
            <w:tcBorders>
              <w:top w:val="single" w:sz="6" w:space="0" w:color="000000"/>
              <w:left w:val="nil"/>
              <w:bottom w:val="single" w:sz="6" w:space="0" w:color="000000"/>
              <w:right w:val="nil"/>
            </w:tcBorders>
            <w:vAlign w:val="center"/>
          </w:tcPr>
          <w:p w14:paraId="7BC4EDA6" w14:textId="77777777" w:rsidR="005D5691" w:rsidRPr="000601D7" w:rsidRDefault="005D5691" w:rsidP="00B64D80">
            <w:pPr>
              <w:jc w:val="center"/>
              <w:rPr>
                <w:rFonts w:ascii="Times New Roman" w:eastAsia="Times New Roman" w:hAnsi="Times New Roman" w:cs="Times New Roman"/>
                <w:b/>
                <w:bCs/>
                <w:sz w:val="20"/>
                <w:szCs w:val="20"/>
              </w:rPr>
            </w:pPr>
          </w:p>
        </w:tc>
      </w:tr>
      <w:tr w:rsidR="005D5691" w:rsidRPr="000601D7" w14:paraId="3977C1ED" w14:textId="77777777" w:rsidTr="00B64D80">
        <w:trPr>
          <w:cantSplit/>
        </w:trPr>
        <w:tc>
          <w:tcPr>
            <w:tcW w:w="784" w:type="pct"/>
            <w:tcBorders>
              <w:top w:val="single" w:sz="6" w:space="0" w:color="000000"/>
              <w:left w:val="nil"/>
              <w:bottom w:val="single" w:sz="6" w:space="0" w:color="000000"/>
              <w:right w:val="nil"/>
            </w:tcBorders>
            <w:vAlign w:val="center"/>
          </w:tcPr>
          <w:p w14:paraId="7AAB62B1" w14:textId="77777777" w:rsidR="005D5691" w:rsidRPr="000601D7" w:rsidRDefault="005D5691" w:rsidP="00B64D80">
            <w:pPr>
              <w:jc w:val="center"/>
              <w:rPr>
                <w:rStyle w:val="label"/>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t>Mortality (RCTs)</w:t>
            </w:r>
          </w:p>
        </w:tc>
        <w:tc>
          <w:tcPr>
            <w:tcW w:w="600" w:type="pct"/>
            <w:tcBorders>
              <w:top w:val="single" w:sz="6" w:space="0" w:color="000000"/>
              <w:left w:val="nil"/>
              <w:bottom w:val="single" w:sz="6" w:space="0" w:color="000000"/>
              <w:right w:val="nil"/>
            </w:tcBorders>
            <w:vAlign w:val="center"/>
          </w:tcPr>
          <w:p w14:paraId="1BF61C3C" w14:textId="77777777" w:rsidR="005D5691" w:rsidRPr="000601D7" w:rsidRDefault="005D5691" w:rsidP="00B64D80">
            <w:pPr>
              <w:rPr>
                <w:rStyle w:val="cell-value"/>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113 per 1,000</w:t>
            </w:r>
          </w:p>
        </w:tc>
        <w:tc>
          <w:tcPr>
            <w:tcW w:w="600" w:type="pct"/>
            <w:tcBorders>
              <w:top w:val="single" w:sz="6" w:space="0" w:color="000000"/>
              <w:left w:val="nil"/>
              <w:bottom w:val="single" w:sz="6" w:space="0" w:color="000000"/>
              <w:right w:val="nil"/>
            </w:tcBorders>
            <w:shd w:val="clear" w:color="auto" w:fill="EBEBEB"/>
          </w:tcPr>
          <w:p w14:paraId="4BA5EE0E" w14:textId="77777777" w:rsidR="005D5691" w:rsidRPr="000601D7" w:rsidRDefault="005D5691" w:rsidP="00B64D80">
            <w:pPr>
              <w:jc w:val="center"/>
              <w:rPr>
                <w:rStyle w:val="cell-value"/>
                <w:rFonts w:ascii="Times New Roman" w:eastAsia="Times New Roman" w:hAnsi="Times New Roman" w:cs="Times New Roman"/>
                <w:sz w:val="20"/>
                <w:szCs w:val="20"/>
              </w:rPr>
            </w:pPr>
            <w:r w:rsidRPr="000601D7">
              <w:rPr>
                <w:rStyle w:val="cell-value"/>
                <w:rFonts w:ascii="Times New Roman" w:eastAsia="Times New Roman" w:hAnsi="Times New Roman" w:cs="Times New Roman"/>
                <w:b/>
                <w:bCs/>
                <w:sz w:val="20"/>
                <w:szCs w:val="20"/>
              </w:rPr>
              <w:t>33 per 1,000</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(10 to 107)</w:t>
            </w:r>
          </w:p>
        </w:tc>
        <w:tc>
          <w:tcPr>
            <w:tcW w:w="600" w:type="pct"/>
            <w:tcBorders>
              <w:top w:val="single" w:sz="6" w:space="0" w:color="000000"/>
              <w:left w:val="nil"/>
              <w:bottom w:val="single" w:sz="6" w:space="0" w:color="000000"/>
              <w:right w:val="nil"/>
            </w:tcBorders>
            <w:vAlign w:val="center"/>
          </w:tcPr>
          <w:p w14:paraId="37AA7B22" w14:textId="77777777" w:rsidR="005D5691" w:rsidRPr="000601D7" w:rsidRDefault="005D5691" w:rsidP="00B64D80">
            <w:pPr>
              <w:jc w:val="center"/>
              <w:rPr>
                <w:rStyle w:val="cell"/>
                <w:rFonts w:ascii="Times New Roman" w:eastAsia="Times New Roman" w:hAnsi="Times New Roman" w:cs="Times New Roman"/>
                <w:sz w:val="20"/>
                <w:szCs w:val="20"/>
              </w:rPr>
            </w:pPr>
            <w:r w:rsidRPr="000601D7">
              <w:rPr>
                <w:rStyle w:val="block"/>
                <w:rFonts w:ascii="Times New Roman" w:eastAsia="Times New Roman" w:hAnsi="Times New Roman" w:cs="Times New Roman"/>
                <w:b/>
                <w:bCs/>
                <w:sz w:val="20"/>
                <w:szCs w:val="20"/>
              </w:rPr>
              <w:t>RR 0.29</w:t>
            </w:r>
            <w:r w:rsidRPr="000601D7">
              <w:rPr>
                <w:rFonts w:ascii="Times New Roman" w:eastAsia="Times New Roman" w:hAnsi="Times New Roman" w:cs="Times New Roman"/>
                <w:sz w:val="20"/>
                <w:szCs w:val="20"/>
              </w:rPr>
              <w:br/>
            </w:r>
            <w:r w:rsidRPr="000601D7">
              <w:rPr>
                <w:rStyle w:val="cell"/>
                <w:rFonts w:ascii="Times New Roman" w:eastAsia="Times New Roman" w:hAnsi="Times New Roman" w:cs="Times New Roman"/>
                <w:sz w:val="20"/>
                <w:szCs w:val="20"/>
              </w:rPr>
              <w:t>(0.09 to 0.95)</w:t>
            </w:r>
          </w:p>
        </w:tc>
        <w:tc>
          <w:tcPr>
            <w:tcW w:w="600" w:type="pct"/>
            <w:tcBorders>
              <w:top w:val="single" w:sz="6" w:space="0" w:color="000000"/>
              <w:left w:val="nil"/>
              <w:bottom w:val="single" w:sz="6" w:space="0" w:color="000000"/>
              <w:right w:val="nil"/>
            </w:tcBorders>
            <w:vAlign w:val="center"/>
          </w:tcPr>
          <w:p w14:paraId="22429E58"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184</w:t>
            </w:r>
            <w:r w:rsidRPr="000601D7">
              <w:rPr>
                <w:rFonts w:ascii="Times New Roman" w:eastAsia="Times New Roman" w:hAnsi="Times New Roman" w:cs="Times New Roman"/>
                <w:sz w:val="20"/>
                <w:szCs w:val="20"/>
              </w:rPr>
              <w:br/>
              <w:t>(1 RCT)</w:t>
            </w:r>
          </w:p>
        </w:tc>
        <w:tc>
          <w:tcPr>
            <w:tcW w:w="516" w:type="pct"/>
            <w:tcBorders>
              <w:top w:val="single" w:sz="6" w:space="0" w:color="000000"/>
              <w:left w:val="nil"/>
              <w:bottom w:val="single" w:sz="6" w:space="0" w:color="000000"/>
              <w:right w:val="nil"/>
            </w:tcBorders>
            <w:vAlign w:val="center"/>
          </w:tcPr>
          <w:p w14:paraId="70C16B62" w14:textId="77777777" w:rsidR="005D5691" w:rsidRPr="000601D7" w:rsidRDefault="005D5691" w:rsidP="00B64D80">
            <w:pPr>
              <w:jc w:val="center"/>
              <w:rPr>
                <w:rStyle w:val="quality-sign"/>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 xml:space="preserve">Low </w:t>
            </w:r>
            <w:r w:rsidRPr="000601D7">
              <w:rPr>
                <w:rFonts w:ascii="Times New Roman" w:eastAsia="Times New Roman" w:hAnsi="Times New Roman" w:cs="Times New Roman"/>
                <w:sz w:val="20"/>
                <w:szCs w:val="20"/>
                <w:vertAlign w:val="superscript"/>
              </w:rPr>
              <w:t>a</w:t>
            </w:r>
          </w:p>
        </w:tc>
        <w:tc>
          <w:tcPr>
            <w:tcW w:w="1300" w:type="pct"/>
            <w:tcBorders>
              <w:top w:val="single" w:sz="6" w:space="0" w:color="000000"/>
              <w:left w:val="nil"/>
              <w:bottom w:val="single" w:sz="6" w:space="0" w:color="000000"/>
              <w:right w:val="nil"/>
            </w:tcBorders>
            <w:vAlign w:val="center"/>
          </w:tcPr>
          <w:p w14:paraId="47419180"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General inpatient care, delivered by hospital- and community-based professionals, with low intensity technology involvement may have a lower mortality rate than hospital based inpatient care.</w:t>
            </w:r>
          </w:p>
        </w:tc>
      </w:tr>
      <w:tr w:rsidR="005D5691" w:rsidRPr="000601D7" w14:paraId="248B062D" w14:textId="77777777" w:rsidTr="00B64D80">
        <w:trPr>
          <w:cantSplit/>
        </w:trPr>
        <w:tc>
          <w:tcPr>
            <w:tcW w:w="784" w:type="pct"/>
            <w:tcBorders>
              <w:top w:val="single" w:sz="6" w:space="0" w:color="000000"/>
              <w:left w:val="nil"/>
              <w:bottom w:val="single" w:sz="6" w:space="0" w:color="000000"/>
              <w:right w:val="nil"/>
            </w:tcBorders>
            <w:vAlign w:val="center"/>
          </w:tcPr>
          <w:p w14:paraId="4257868D" w14:textId="77777777" w:rsidR="005D5691" w:rsidRPr="000601D7" w:rsidRDefault="005D5691" w:rsidP="00B64D80">
            <w:pPr>
              <w:jc w:val="center"/>
              <w:rPr>
                <w:rStyle w:val="label"/>
                <w:rFonts w:ascii="Times New Roman" w:eastAsia="Times New Roman" w:hAnsi="Times New Roman" w:cs="Times New Roman"/>
                <w:b/>
                <w:bCs/>
                <w:sz w:val="20"/>
                <w:szCs w:val="20"/>
              </w:rPr>
            </w:pPr>
            <w:r w:rsidRPr="000601D7">
              <w:rPr>
                <w:rStyle w:val="label"/>
                <w:rFonts w:ascii="Times New Roman" w:eastAsia="Times New Roman" w:hAnsi="Times New Roman" w:cs="Times New Roman"/>
                <w:b/>
                <w:bCs/>
                <w:sz w:val="20"/>
                <w:szCs w:val="20"/>
              </w:rPr>
              <w:t>G</w:t>
            </w:r>
            <w:r w:rsidRPr="000601D7">
              <w:rPr>
                <w:rStyle w:val="label"/>
                <w:rFonts w:ascii="Times New Roman" w:hAnsi="Times New Roman" w:cs="Times New Roman"/>
                <w:b/>
                <w:bCs/>
                <w:sz w:val="20"/>
                <w:szCs w:val="20"/>
              </w:rPr>
              <w:t>roup 5. Extended multidisciplinary inpatient-level care, delivered by hospital-based health professionals, with intermediate or high intensity technology involvement</w:t>
            </w:r>
          </w:p>
        </w:tc>
        <w:tc>
          <w:tcPr>
            <w:tcW w:w="600" w:type="pct"/>
            <w:tcBorders>
              <w:top w:val="single" w:sz="6" w:space="0" w:color="000000"/>
              <w:left w:val="nil"/>
              <w:bottom w:val="single" w:sz="6" w:space="0" w:color="000000"/>
              <w:right w:val="nil"/>
            </w:tcBorders>
            <w:vAlign w:val="center"/>
          </w:tcPr>
          <w:p w14:paraId="32D1A6D1" w14:textId="77777777" w:rsidR="005D5691" w:rsidRPr="000601D7" w:rsidRDefault="005D5691" w:rsidP="00B64D80">
            <w:pP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shd w:val="clear" w:color="auto" w:fill="EBEBEB"/>
          </w:tcPr>
          <w:p w14:paraId="2FF9605E" w14:textId="77777777" w:rsidR="005D5691" w:rsidRPr="000601D7" w:rsidRDefault="005D5691" w:rsidP="00B64D80">
            <w:pPr>
              <w:jc w:val="cente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0CF2B1B8" w14:textId="77777777" w:rsidR="005D5691" w:rsidRPr="000601D7" w:rsidRDefault="005D5691" w:rsidP="00B64D80">
            <w:pPr>
              <w:jc w:val="center"/>
              <w:rPr>
                <w:rStyle w:val="cell"/>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5598A2D4" w14:textId="77777777" w:rsidR="005D5691" w:rsidRPr="000601D7" w:rsidRDefault="005D5691" w:rsidP="00B64D80">
            <w:pPr>
              <w:jc w:val="center"/>
              <w:rPr>
                <w:rFonts w:ascii="Times New Roman" w:eastAsia="Times New Roman" w:hAnsi="Times New Roman" w:cs="Times New Roman"/>
                <w:b/>
                <w:bCs/>
                <w:sz w:val="20"/>
                <w:szCs w:val="20"/>
              </w:rPr>
            </w:pPr>
          </w:p>
        </w:tc>
        <w:tc>
          <w:tcPr>
            <w:tcW w:w="516" w:type="pct"/>
            <w:tcBorders>
              <w:top w:val="single" w:sz="6" w:space="0" w:color="000000"/>
              <w:left w:val="nil"/>
              <w:bottom w:val="single" w:sz="6" w:space="0" w:color="000000"/>
              <w:right w:val="nil"/>
            </w:tcBorders>
            <w:vAlign w:val="center"/>
          </w:tcPr>
          <w:p w14:paraId="5BAB87B0" w14:textId="77777777" w:rsidR="005D5691" w:rsidRPr="000601D7" w:rsidRDefault="005D5691" w:rsidP="00B64D80">
            <w:pPr>
              <w:jc w:val="center"/>
              <w:rPr>
                <w:rStyle w:val="quality-sign"/>
                <w:rFonts w:ascii="Times New Roman" w:eastAsia="Times New Roman" w:hAnsi="Times New Roman" w:cs="Times New Roman"/>
                <w:b/>
                <w:bCs/>
                <w:sz w:val="20"/>
                <w:szCs w:val="20"/>
              </w:rPr>
            </w:pPr>
          </w:p>
        </w:tc>
        <w:tc>
          <w:tcPr>
            <w:tcW w:w="1300" w:type="pct"/>
            <w:tcBorders>
              <w:top w:val="single" w:sz="6" w:space="0" w:color="000000"/>
              <w:left w:val="nil"/>
              <w:bottom w:val="single" w:sz="6" w:space="0" w:color="000000"/>
              <w:right w:val="nil"/>
            </w:tcBorders>
            <w:vAlign w:val="center"/>
          </w:tcPr>
          <w:p w14:paraId="5E81619F" w14:textId="77777777" w:rsidR="005D5691" w:rsidRPr="000601D7" w:rsidRDefault="005D5691" w:rsidP="00B64D80">
            <w:pPr>
              <w:jc w:val="center"/>
              <w:rPr>
                <w:rFonts w:ascii="Times New Roman" w:eastAsia="Times New Roman" w:hAnsi="Times New Roman" w:cs="Times New Roman"/>
                <w:b/>
                <w:bCs/>
                <w:sz w:val="20"/>
                <w:szCs w:val="20"/>
              </w:rPr>
            </w:pPr>
          </w:p>
        </w:tc>
      </w:tr>
      <w:tr w:rsidR="005D5691" w:rsidRPr="000601D7" w14:paraId="36FB68A9" w14:textId="77777777" w:rsidTr="00B64D80">
        <w:trPr>
          <w:cantSplit/>
        </w:trPr>
        <w:tc>
          <w:tcPr>
            <w:tcW w:w="784" w:type="pct"/>
            <w:tcBorders>
              <w:top w:val="single" w:sz="6" w:space="0" w:color="000000"/>
              <w:left w:val="nil"/>
              <w:bottom w:val="single" w:sz="6" w:space="0" w:color="000000"/>
              <w:right w:val="nil"/>
            </w:tcBorders>
            <w:vAlign w:val="center"/>
          </w:tcPr>
          <w:p w14:paraId="0478B807" w14:textId="77777777" w:rsidR="005D5691" w:rsidRPr="000601D7" w:rsidRDefault="005D5691" w:rsidP="00B64D80">
            <w:pPr>
              <w:jc w:val="center"/>
              <w:rPr>
                <w:rStyle w:val="label"/>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lastRenderedPageBreak/>
              <w:t>N</w:t>
            </w:r>
            <w:r w:rsidRPr="000601D7">
              <w:rPr>
                <w:rStyle w:val="label"/>
                <w:rFonts w:ascii="Times New Roman" w:hAnsi="Times New Roman" w:cs="Times New Roman"/>
                <w:sz w:val="20"/>
                <w:szCs w:val="20"/>
              </w:rPr>
              <w:t>one</w:t>
            </w:r>
          </w:p>
        </w:tc>
        <w:tc>
          <w:tcPr>
            <w:tcW w:w="600" w:type="pct"/>
            <w:tcBorders>
              <w:top w:val="single" w:sz="6" w:space="0" w:color="000000"/>
              <w:left w:val="nil"/>
              <w:bottom w:val="single" w:sz="6" w:space="0" w:color="000000"/>
              <w:right w:val="nil"/>
            </w:tcBorders>
            <w:vAlign w:val="center"/>
          </w:tcPr>
          <w:p w14:paraId="2638A98E" w14:textId="77777777" w:rsidR="005D5691" w:rsidRPr="000601D7" w:rsidRDefault="005D5691" w:rsidP="00B64D80">
            <w:pPr>
              <w:rPr>
                <w:rStyle w:val="cell-value"/>
                <w:rFonts w:ascii="Times New Roman" w:eastAsia="Times New Roman" w:hAnsi="Times New Roman" w:cs="Times New Roman"/>
                <w:sz w:val="20"/>
                <w:szCs w:val="20"/>
              </w:rPr>
            </w:pPr>
          </w:p>
        </w:tc>
        <w:tc>
          <w:tcPr>
            <w:tcW w:w="600" w:type="pct"/>
            <w:tcBorders>
              <w:top w:val="single" w:sz="6" w:space="0" w:color="000000"/>
              <w:left w:val="nil"/>
              <w:bottom w:val="single" w:sz="6" w:space="0" w:color="000000"/>
              <w:right w:val="nil"/>
            </w:tcBorders>
            <w:shd w:val="clear" w:color="auto" w:fill="EBEBEB"/>
          </w:tcPr>
          <w:p w14:paraId="66CD6B39" w14:textId="77777777" w:rsidR="005D5691" w:rsidRPr="000601D7" w:rsidRDefault="005D5691" w:rsidP="00B64D80">
            <w:pPr>
              <w:jc w:val="center"/>
              <w:rPr>
                <w:rStyle w:val="cell-value"/>
                <w:rFonts w:ascii="Times New Roman" w:eastAsia="Times New Roman" w:hAnsi="Times New Roman" w:cs="Times New Roman"/>
                <w:sz w:val="20"/>
                <w:szCs w:val="20"/>
              </w:rPr>
            </w:pPr>
          </w:p>
        </w:tc>
        <w:tc>
          <w:tcPr>
            <w:tcW w:w="600" w:type="pct"/>
            <w:tcBorders>
              <w:top w:val="single" w:sz="6" w:space="0" w:color="000000"/>
              <w:left w:val="nil"/>
              <w:bottom w:val="single" w:sz="6" w:space="0" w:color="000000"/>
              <w:right w:val="nil"/>
            </w:tcBorders>
            <w:vAlign w:val="center"/>
          </w:tcPr>
          <w:p w14:paraId="71976436" w14:textId="77777777" w:rsidR="005D5691" w:rsidRPr="000601D7" w:rsidRDefault="005D5691" w:rsidP="00B64D80">
            <w:pPr>
              <w:jc w:val="center"/>
              <w:rPr>
                <w:rStyle w:val="cell"/>
                <w:rFonts w:ascii="Times New Roman" w:eastAsia="Times New Roman" w:hAnsi="Times New Roman" w:cs="Times New Roman"/>
                <w:sz w:val="20"/>
                <w:szCs w:val="20"/>
              </w:rPr>
            </w:pPr>
          </w:p>
        </w:tc>
        <w:tc>
          <w:tcPr>
            <w:tcW w:w="600" w:type="pct"/>
            <w:tcBorders>
              <w:top w:val="single" w:sz="6" w:space="0" w:color="000000"/>
              <w:left w:val="nil"/>
              <w:bottom w:val="single" w:sz="6" w:space="0" w:color="000000"/>
              <w:right w:val="nil"/>
            </w:tcBorders>
            <w:vAlign w:val="center"/>
          </w:tcPr>
          <w:p w14:paraId="57EC6B25" w14:textId="77777777" w:rsidR="005D5691" w:rsidRPr="000601D7" w:rsidRDefault="005D5691" w:rsidP="00B64D80">
            <w:pPr>
              <w:jc w:val="center"/>
              <w:rPr>
                <w:rFonts w:ascii="Times New Roman" w:eastAsia="Times New Roman" w:hAnsi="Times New Roman" w:cs="Times New Roman"/>
                <w:sz w:val="20"/>
                <w:szCs w:val="20"/>
              </w:rPr>
            </w:pPr>
          </w:p>
        </w:tc>
        <w:tc>
          <w:tcPr>
            <w:tcW w:w="516" w:type="pct"/>
            <w:tcBorders>
              <w:top w:val="single" w:sz="6" w:space="0" w:color="000000"/>
              <w:left w:val="nil"/>
              <w:bottom w:val="single" w:sz="6" w:space="0" w:color="000000"/>
              <w:right w:val="nil"/>
            </w:tcBorders>
            <w:vAlign w:val="center"/>
          </w:tcPr>
          <w:p w14:paraId="23D74A47" w14:textId="77777777" w:rsidR="005D5691" w:rsidRPr="000601D7" w:rsidRDefault="005D5691" w:rsidP="00B64D80">
            <w:pPr>
              <w:jc w:val="center"/>
              <w:rPr>
                <w:rStyle w:val="quality-sign"/>
                <w:rFonts w:ascii="Times New Roman" w:eastAsia="Times New Roman" w:hAnsi="Times New Roman" w:cs="Times New Roman"/>
                <w:sz w:val="20"/>
                <w:szCs w:val="20"/>
              </w:rPr>
            </w:pPr>
          </w:p>
        </w:tc>
        <w:tc>
          <w:tcPr>
            <w:tcW w:w="1300" w:type="pct"/>
            <w:tcBorders>
              <w:top w:val="single" w:sz="6" w:space="0" w:color="000000"/>
              <w:left w:val="nil"/>
              <w:bottom w:val="single" w:sz="6" w:space="0" w:color="000000"/>
              <w:right w:val="nil"/>
            </w:tcBorders>
            <w:vAlign w:val="center"/>
          </w:tcPr>
          <w:p w14:paraId="1549457C" w14:textId="77777777" w:rsidR="005D5691" w:rsidRPr="000601D7" w:rsidRDefault="005D5691" w:rsidP="00B64D80">
            <w:pPr>
              <w:jc w:val="center"/>
              <w:rPr>
                <w:rFonts w:ascii="Times New Roman" w:eastAsia="Times New Roman" w:hAnsi="Times New Roman" w:cs="Times New Roman"/>
                <w:sz w:val="20"/>
                <w:szCs w:val="20"/>
              </w:rPr>
            </w:pPr>
          </w:p>
        </w:tc>
      </w:tr>
      <w:tr w:rsidR="005D5691" w:rsidRPr="000601D7" w14:paraId="391873CD" w14:textId="77777777" w:rsidTr="00B64D80">
        <w:trPr>
          <w:cantSplit/>
        </w:trPr>
        <w:tc>
          <w:tcPr>
            <w:tcW w:w="784" w:type="pct"/>
            <w:tcBorders>
              <w:top w:val="single" w:sz="6" w:space="0" w:color="000000"/>
              <w:left w:val="nil"/>
              <w:bottom w:val="single" w:sz="6" w:space="0" w:color="000000"/>
              <w:right w:val="nil"/>
            </w:tcBorders>
            <w:vAlign w:val="center"/>
          </w:tcPr>
          <w:p w14:paraId="65EAE13A" w14:textId="77777777" w:rsidR="005D5691" w:rsidRPr="000601D7" w:rsidRDefault="005D5691" w:rsidP="00B64D80">
            <w:pPr>
              <w:jc w:val="center"/>
              <w:rPr>
                <w:rStyle w:val="label"/>
                <w:rFonts w:ascii="Times New Roman" w:eastAsia="Times New Roman" w:hAnsi="Times New Roman" w:cs="Times New Roman"/>
                <w:b/>
                <w:bCs/>
                <w:sz w:val="20"/>
                <w:szCs w:val="20"/>
              </w:rPr>
            </w:pPr>
            <w:r w:rsidRPr="000601D7">
              <w:rPr>
                <w:rStyle w:val="label"/>
                <w:rFonts w:ascii="Times New Roman" w:eastAsia="Times New Roman" w:hAnsi="Times New Roman" w:cs="Times New Roman"/>
                <w:b/>
                <w:bCs/>
                <w:sz w:val="20"/>
                <w:szCs w:val="20"/>
              </w:rPr>
              <w:t>G</w:t>
            </w:r>
            <w:r w:rsidRPr="000601D7">
              <w:rPr>
                <w:rStyle w:val="label"/>
                <w:rFonts w:ascii="Times New Roman" w:hAnsi="Times New Roman" w:cs="Times New Roman"/>
                <w:b/>
                <w:bCs/>
                <w:sz w:val="20"/>
                <w:szCs w:val="20"/>
              </w:rPr>
              <w:t>roup 6. Extended multidisciplinary inpatient-level care, delivered by hospital- or community-based professionals, with low intensity technology involvement</w:t>
            </w:r>
          </w:p>
        </w:tc>
        <w:tc>
          <w:tcPr>
            <w:tcW w:w="600" w:type="pct"/>
            <w:tcBorders>
              <w:top w:val="single" w:sz="6" w:space="0" w:color="000000"/>
              <w:left w:val="nil"/>
              <w:bottom w:val="single" w:sz="6" w:space="0" w:color="000000"/>
              <w:right w:val="nil"/>
            </w:tcBorders>
            <w:vAlign w:val="center"/>
          </w:tcPr>
          <w:p w14:paraId="7ECF52FF" w14:textId="77777777" w:rsidR="005D5691" w:rsidRPr="000601D7" w:rsidRDefault="005D5691" w:rsidP="00B64D80">
            <w:pP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shd w:val="clear" w:color="auto" w:fill="EBEBEB"/>
          </w:tcPr>
          <w:p w14:paraId="72AFF42C" w14:textId="77777777" w:rsidR="005D5691" w:rsidRPr="000601D7" w:rsidRDefault="005D5691" w:rsidP="00B64D80">
            <w:pPr>
              <w:jc w:val="cente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63373FC8" w14:textId="77777777" w:rsidR="005D5691" w:rsidRPr="000601D7" w:rsidRDefault="005D5691" w:rsidP="00B64D80">
            <w:pPr>
              <w:jc w:val="center"/>
              <w:rPr>
                <w:rStyle w:val="cell"/>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5996C8FA" w14:textId="77777777" w:rsidR="005D5691" w:rsidRPr="000601D7" w:rsidRDefault="005D5691" w:rsidP="00B64D80">
            <w:pPr>
              <w:jc w:val="center"/>
              <w:rPr>
                <w:rFonts w:ascii="Times New Roman" w:eastAsia="Times New Roman" w:hAnsi="Times New Roman" w:cs="Times New Roman"/>
                <w:b/>
                <w:bCs/>
                <w:sz w:val="20"/>
                <w:szCs w:val="20"/>
              </w:rPr>
            </w:pPr>
          </w:p>
        </w:tc>
        <w:tc>
          <w:tcPr>
            <w:tcW w:w="516" w:type="pct"/>
            <w:tcBorders>
              <w:top w:val="single" w:sz="6" w:space="0" w:color="000000"/>
              <w:left w:val="nil"/>
              <w:bottom w:val="single" w:sz="6" w:space="0" w:color="000000"/>
              <w:right w:val="nil"/>
            </w:tcBorders>
            <w:vAlign w:val="center"/>
          </w:tcPr>
          <w:p w14:paraId="08A8F930" w14:textId="77777777" w:rsidR="005D5691" w:rsidRPr="000601D7" w:rsidRDefault="005D5691" w:rsidP="00B64D80">
            <w:pPr>
              <w:jc w:val="center"/>
              <w:rPr>
                <w:rStyle w:val="quality-sign"/>
                <w:rFonts w:ascii="Times New Roman" w:eastAsia="Times New Roman" w:hAnsi="Times New Roman" w:cs="Times New Roman"/>
                <w:b/>
                <w:bCs/>
                <w:sz w:val="20"/>
                <w:szCs w:val="20"/>
              </w:rPr>
            </w:pPr>
          </w:p>
        </w:tc>
        <w:tc>
          <w:tcPr>
            <w:tcW w:w="1300" w:type="pct"/>
            <w:tcBorders>
              <w:top w:val="single" w:sz="6" w:space="0" w:color="000000"/>
              <w:left w:val="nil"/>
              <w:bottom w:val="single" w:sz="6" w:space="0" w:color="000000"/>
              <w:right w:val="nil"/>
            </w:tcBorders>
            <w:vAlign w:val="center"/>
          </w:tcPr>
          <w:p w14:paraId="556C5C29" w14:textId="77777777" w:rsidR="005D5691" w:rsidRPr="000601D7" w:rsidRDefault="005D5691" w:rsidP="00B64D80">
            <w:pPr>
              <w:jc w:val="center"/>
              <w:rPr>
                <w:rFonts w:ascii="Times New Roman" w:eastAsia="Times New Roman" w:hAnsi="Times New Roman" w:cs="Times New Roman"/>
                <w:b/>
                <w:bCs/>
                <w:sz w:val="20"/>
                <w:szCs w:val="20"/>
              </w:rPr>
            </w:pPr>
          </w:p>
        </w:tc>
      </w:tr>
      <w:tr w:rsidR="005D5691" w:rsidRPr="000601D7" w14:paraId="6485A802" w14:textId="77777777" w:rsidTr="00B64D80">
        <w:trPr>
          <w:cantSplit/>
        </w:trPr>
        <w:tc>
          <w:tcPr>
            <w:tcW w:w="784" w:type="pct"/>
            <w:tcBorders>
              <w:top w:val="single" w:sz="6" w:space="0" w:color="000000"/>
              <w:left w:val="nil"/>
              <w:bottom w:val="single" w:sz="6" w:space="0" w:color="000000"/>
              <w:right w:val="nil"/>
            </w:tcBorders>
            <w:vAlign w:val="center"/>
            <w:hideMark/>
          </w:tcPr>
          <w:p w14:paraId="7A1F5051"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t>Mortality (RCTs)</w:t>
            </w:r>
          </w:p>
        </w:tc>
        <w:tc>
          <w:tcPr>
            <w:tcW w:w="600" w:type="pct"/>
            <w:tcBorders>
              <w:top w:val="single" w:sz="6" w:space="0" w:color="000000"/>
              <w:left w:val="nil"/>
              <w:bottom w:val="single" w:sz="6" w:space="0" w:color="000000"/>
              <w:right w:val="nil"/>
            </w:tcBorders>
            <w:vAlign w:val="center"/>
            <w:hideMark/>
          </w:tcPr>
          <w:p w14:paraId="1E593341" w14:textId="77777777" w:rsidR="005D5691" w:rsidRPr="000601D7" w:rsidRDefault="005D5691" w:rsidP="00B64D80">
            <w:pP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17 per 1,000</w:t>
            </w:r>
          </w:p>
        </w:tc>
        <w:tc>
          <w:tcPr>
            <w:tcW w:w="600" w:type="pct"/>
            <w:tcBorders>
              <w:top w:val="single" w:sz="6" w:space="0" w:color="000000"/>
              <w:left w:val="nil"/>
              <w:bottom w:val="single" w:sz="6" w:space="0" w:color="000000"/>
              <w:right w:val="nil"/>
            </w:tcBorders>
            <w:shd w:val="clear" w:color="auto" w:fill="EBEBEB"/>
            <w:hideMark/>
          </w:tcPr>
          <w:p w14:paraId="5F1019F4"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b/>
                <w:bCs/>
                <w:sz w:val="20"/>
                <w:szCs w:val="20"/>
              </w:rPr>
              <w:t>17 per 1,000</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(1 to 260)</w:t>
            </w:r>
          </w:p>
        </w:tc>
        <w:tc>
          <w:tcPr>
            <w:tcW w:w="600" w:type="pct"/>
            <w:tcBorders>
              <w:top w:val="single" w:sz="6" w:space="0" w:color="000000"/>
              <w:left w:val="nil"/>
              <w:bottom w:val="single" w:sz="6" w:space="0" w:color="000000"/>
              <w:right w:val="nil"/>
            </w:tcBorders>
            <w:vAlign w:val="center"/>
            <w:hideMark/>
          </w:tcPr>
          <w:p w14:paraId="07C0A193"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block"/>
                <w:rFonts w:ascii="Times New Roman" w:eastAsia="Times New Roman" w:hAnsi="Times New Roman" w:cs="Times New Roman"/>
                <w:b/>
                <w:bCs/>
                <w:sz w:val="20"/>
                <w:szCs w:val="20"/>
              </w:rPr>
              <w:t>RR 0.97</w:t>
            </w:r>
            <w:r w:rsidRPr="000601D7">
              <w:rPr>
                <w:rFonts w:ascii="Times New Roman" w:eastAsia="Times New Roman" w:hAnsi="Times New Roman" w:cs="Times New Roman"/>
                <w:sz w:val="20"/>
                <w:szCs w:val="20"/>
              </w:rPr>
              <w:br/>
            </w:r>
            <w:r w:rsidRPr="000601D7">
              <w:rPr>
                <w:rStyle w:val="cell"/>
                <w:rFonts w:ascii="Times New Roman" w:eastAsia="Times New Roman" w:hAnsi="Times New Roman" w:cs="Times New Roman"/>
                <w:sz w:val="20"/>
                <w:szCs w:val="20"/>
              </w:rPr>
              <w:t>(0.06 to 15.09)</w:t>
            </w:r>
          </w:p>
        </w:tc>
        <w:tc>
          <w:tcPr>
            <w:tcW w:w="600" w:type="pct"/>
            <w:tcBorders>
              <w:top w:val="single" w:sz="6" w:space="0" w:color="000000"/>
              <w:left w:val="nil"/>
              <w:bottom w:val="single" w:sz="6" w:space="0" w:color="000000"/>
              <w:right w:val="nil"/>
            </w:tcBorders>
            <w:vAlign w:val="center"/>
            <w:hideMark/>
          </w:tcPr>
          <w:p w14:paraId="04034884"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118</w:t>
            </w:r>
            <w:r w:rsidRPr="000601D7">
              <w:rPr>
                <w:rFonts w:ascii="Times New Roman" w:eastAsia="Times New Roman" w:hAnsi="Times New Roman" w:cs="Times New Roman"/>
                <w:sz w:val="20"/>
                <w:szCs w:val="20"/>
              </w:rPr>
              <w:br/>
              <w:t>(1 RCT)</w:t>
            </w:r>
          </w:p>
        </w:tc>
        <w:tc>
          <w:tcPr>
            <w:tcW w:w="516" w:type="pct"/>
            <w:tcBorders>
              <w:top w:val="single" w:sz="6" w:space="0" w:color="000000"/>
              <w:left w:val="nil"/>
              <w:bottom w:val="single" w:sz="6" w:space="0" w:color="000000"/>
              <w:right w:val="nil"/>
            </w:tcBorders>
            <w:vAlign w:val="center"/>
            <w:hideMark/>
          </w:tcPr>
          <w:p w14:paraId="0D01A7B4"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 xml:space="preserve">Low </w:t>
            </w:r>
            <w:r w:rsidRPr="000601D7">
              <w:rPr>
                <w:rFonts w:ascii="Times New Roman" w:eastAsia="Times New Roman" w:hAnsi="Times New Roman" w:cs="Times New Roman"/>
                <w:sz w:val="20"/>
                <w:szCs w:val="20"/>
                <w:vertAlign w:val="superscript"/>
              </w:rPr>
              <w:t>a</w:t>
            </w:r>
          </w:p>
        </w:tc>
        <w:tc>
          <w:tcPr>
            <w:tcW w:w="1300" w:type="pct"/>
            <w:tcBorders>
              <w:top w:val="single" w:sz="6" w:space="0" w:color="000000"/>
              <w:left w:val="nil"/>
              <w:bottom w:val="single" w:sz="6" w:space="0" w:color="000000"/>
              <w:right w:val="nil"/>
            </w:tcBorders>
            <w:vAlign w:val="center"/>
            <w:hideMark/>
          </w:tcPr>
          <w:p w14:paraId="138B5D44"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It is uncertain if there is a difference between extended multidisciplinary services, delivered by hospital- or community-based professionals, with low intensity technology involvement and hospital based inpatient care in mortality rates.</w:t>
            </w:r>
          </w:p>
        </w:tc>
      </w:tr>
      <w:tr w:rsidR="005D5691" w:rsidRPr="000601D7" w14:paraId="262F8E4E" w14:textId="77777777" w:rsidTr="00B64D80">
        <w:trPr>
          <w:cantSplit/>
        </w:trPr>
        <w:tc>
          <w:tcPr>
            <w:tcW w:w="784" w:type="pct"/>
            <w:tcBorders>
              <w:top w:val="single" w:sz="6" w:space="0" w:color="000000"/>
              <w:left w:val="nil"/>
              <w:bottom w:val="single" w:sz="6" w:space="0" w:color="000000"/>
              <w:right w:val="nil"/>
            </w:tcBorders>
            <w:vAlign w:val="center"/>
            <w:hideMark/>
          </w:tcPr>
          <w:p w14:paraId="768B384E"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t>Mortality (non-randomised studies)</w:t>
            </w:r>
          </w:p>
        </w:tc>
        <w:tc>
          <w:tcPr>
            <w:tcW w:w="600" w:type="pct"/>
            <w:tcBorders>
              <w:top w:val="single" w:sz="6" w:space="0" w:color="000000"/>
              <w:left w:val="nil"/>
              <w:bottom w:val="single" w:sz="6" w:space="0" w:color="000000"/>
              <w:right w:val="nil"/>
            </w:tcBorders>
            <w:vAlign w:val="center"/>
            <w:hideMark/>
          </w:tcPr>
          <w:p w14:paraId="55FBF189" w14:textId="77777777" w:rsidR="005D5691" w:rsidRPr="000601D7" w:rsidRDefault="005D5691" w:rsidP="00B64D80">
            <w:pP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0 per 1,000</w:t>
            </w:r>
          </w:p>
        </w:tc>
        <w:tc>
          <w:tcPr>
            <w:tcW w:w="600" w:type="pct"/>
            <w:tcBorders>
              <w:top w:val="single" w:sz="6" w:space="0" w:color="000000"/>
              <w:left w:val="nil"/>
              <w:bottom w:val="single" w:sz="6" w:space="0" w:color="000000"/>
              <w:right w:val="nil"/>
            </w:tcBorders>
            <w:shd w:val="clear" w:color="auto" w:fill="EBEBEB"/>
            <w:hideMark/>
          </w:tcPr>
          <w:p w14:paraId="3D6DEF82"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b/>
                <w:bCs/>
                <w:sz w:val="20"/>
                <w:szCs w:val="20"/>
              </w:rPr>
              <w:t>0 per 1,000</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(0 to 0)</w:t>
            </w:r>
          </w:p>
        </w:tc>
        <w:tc>
          <w:tcPr>
            <w:tcW w:w="600" w:type="pct"/>
            <w:tcBorders>
              <w:top w:val="single" w:sz="6" w:space="0" w:color="000000"/>
              <w:left w:val="nil"/>
              <w:bottom w:val="single" w:sz="6" w:space="0" w:color="000000"/>
              <w:right w:val="nil"/>
            </w:tcBorders>
            <w:vAlign w:val="center"/>
            <w:hideMark/>
          </w:tcPr>
          <w:p w14:paraId="3D8A26CB"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block"/>
                <w:rFonts w:ascii="Times New Roman" w:eastAsia="Times New Roman" w:hAnsi="Times New Roman" w:cs="Times New Roman"/>
                <w:b/>
                <w:bCs/>
                <w:sz w:val="20"/>
                <w:szCs w:val="20"/>
              </w:rPr>
              <w:t>RR 2.16</w:t>
            </w:r>
            <w:r w:rsidRPr="000601D7">
              <w:rPr>
                <w:rFonts w:ascii="Times New Roman" w:eastAsia="Times New Roman" w:hAnsi="Times New Roman" w:cs="Times New Roman"/>
                <w:sz w:val="20"/>
                <w:szCs w:val="20"/>
              </w:rPr>
              <w:br/>
            </w:r>
            <w:r w:rsidRPr="000601D7">
              <w:rPr>
                <w:rStyle w:val="cell"/>
                <w:rFonts w:ascii="Times New Roman" w:eastAsia="Times New Roman" w:hAnsi="Times New Roman" w:cs="Times New Roman"/>
                <w:sz w:val="20"/>
                <w:szCs w:val="20"/>
              </w:rPr>
              <w:t>(0.09 to 52.74)</w:t>
            </w:r>
          </w:p>
        </w:tc>
        <w:tc>
          <w:tcPr>
            <w:tcW w:w="600" w:type="pct"/>
            <w:tcBorders>
              <w:top w:val="single" w:sz="6" w:space="0" w:color="000000"/>
              <w:left w:val="nil"/>
              <w:bottom w:val="single" w:sz="6" w:space="0" w:color="000000"/>
              <w:right w:val="nil"/>
            </w:tcBorders>
            <w:vAlign w:val="center"/>
            <w:hideMark/>
          </w:tcPr>
          <w:p w14:paraId="77FF080B"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507</w:t>
            </w:r>
            <w:r w:rsidRPr="000601D7">
              <w:rPr>
                <w:rFonts w:ascii="Times New Roman" w:eastAsia="Times New Roman" w:hAnsi="Times New Roman" w:cs="Times New Roman"/>
                <w:sz w:val="20"/>
                <w:szCs w:val="20"/>
              </w:rPr>
              <w:br/>
              <w:t>(1 observational study)</w:t>
            </w:r>
          </w:p>
        </w:tc>
        <w:tc>
          <w:tcPr>
            <w:tcW w:w="516" w:type="pct"/>
            <w:tcBorders>
              <w:top w:val="single" w:sz="6" w:space="0" w:color="000000"/>
              <w:left w:val="nil"/>
              <w:bottom w:val="single" w:sz="6" w:space="0" w:color="000000"/>
              <w:right w:val="nil"/>
            </w:tcBorders>
            <w:vAlign w:val="center"/>
            <w:hideMark/>
          </w:tcPr>
          <w:p w14:paraId="0DE48715"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 xml:space="preserve">Very low </w:t>
            </w:r>
            <w:r w:rsidRPr="000601D7">
              <w:rPr>
                <w:rFonts w:ascii="Times New Roman" w:eastAsia="Times New Roman" w:hAnsi="Times New Roman" w:cs="Times New Roman"/>
                <w:sz w:val="20"/>
                <w:szCs w:val="20"/>
                <w:vertAlign w:val="superscript"/>
              </w:rPr>
              <w:t>a</w:t>
            </w:r>
            <w:r w:rsidRPr="000601D7">
              <w:rPr>
                <w:rStyle w:val="comma"/>
                <w:rFonts w:ascii="Times New Roman" w:eastAsia="Times New Roman" w:hAnsi="Times New Roman" w:cs="Times New Roman"/>
                <w:sz w:val="20"/>
                <w:szCs w:val="20"/>
                <w:vertAlign w:val="superscript"/>
              </w:rPr>
              <w:t>,d</w:t>
            </w:r>
          </w:p>
        </w:tc>
        <w:tc>
          <w:tcPr>
            <w:tcW w:w="1300" w:type="pct"/>
            <w:tcBorders>
              <w:top w:val="single" w:sz="6" w:space="0" w:color="000000"/>
              <w:left w:val="nil"/>
              <w:bottom w:val="single" w:sz="6" w:space="0" w:color="000000"/>
              <w:right w:val="nil"/>
            </w:tcBorders>
            <w:vAlign w:val="center"/>
            <w:hideMark/>
          </w:tcPr>
          <w:p w14:paraId="131EF87D" w14:textId="77777777" w:rsidR="005D5691" w:rsidRPr="000601D7" w:rsidRDefault="005D5691" w:rsidP="00B64D80">
            <w:pPr>
              <w:jc w:val="center"/>
              <w:rPr>
                <w:rFonts w:ascii="Times New Roman" w:eastAsia="Times New Roman" w:hAnsi="Times New Roman" w:cs="Times New Roman"/>
                <w:sz w:val="20"/>
                <w:szCs w:val="20"/>
              </w:rPr>
            </w:pPr>
          </w:p>
        </w:tc>
      </w:tr>
      <w:tr w:rsidR="005D5691" w:rsidRPr="000601D7" w14:paraId="5995FF2B" w14:textId="77777777" w:rsidTr="00B64D80">
        <w:trPr>
          <w:cantSplit/>
        </w:trPr>
        <w:tc>
          <w:tcPr>
            <w:tcW w:w="784" w:type="pct"/>
            <w:tcBorders>
              <w:top w:val="single" w:sz="6" w:space="0" w:color="000000"/>
              <w:left w:val="nil"/>
              <w:bottom w:val="single" w:sz="6" w:space="0" w:color="000000"/>
              <w:right w:val="nil"/>
            </w:tcBorders>
            <w:vAlign w:val="center"/>
          </w:tcPr>
          <w:p w14:paraId="09731756" w14:textId="77777777" w:rsidR="005D5691" w:rsidRPr="000601D7" w:rsidRDefault="005D5691" w:rsidP="00B64D80">
            <w:pPr>
              <w:jc w:val="center"/>
              <w:rPr>
                <w:rStyle w:val="label"/>
                <w:rFonts w:ascii="Times New Roman" w:eastAsia="Times New Roman" w:hAnsi="Times New Roman" w:cs="Times New Roman"/>
                <w:b/>
                <w:bCs/>
                <w:sz w:val="20"/>
                <w:szCs w:val="20"/>
              </w:rPr>
            </w:pPr>
            <w:r w:rsidRPr="000601D7">
              <w:rPr>
                <w:rStyle w:val="label"/>
                <w:rFonts w:ascii="Times New Roman" w:eastAsia="Times New Roman" w:hAnsi="Times New Roman" w:cs="Times New Roman"/>
                <w:b/>
                <w:bCs/>
                <w:sz w:val="20"/>
                <w:szCs w:val="20"/>
              </w:rPr>
              <w:lastRenderedPageBreak/>
              <w:t>G</w:t>
            </w:r>
            <w:r w:rsidRPr="000601D7">
              <w:rPr>
                <w:rStyle w:val="label"/>
                <w:rFonts w:ascii="Times New Roman" w:hAnsi="Times New Roman" w:cs="Times New Roman"/>
                <w:b/>
                <w:bCs/>
                <w:sz w:val="20"/>
                <w:szCs w:val="20"/>
              </w:rPr>
              <w:t>roup 7. Extended multidisciplinary inpatient-level care, delivered by hospital- and community-based professionals, with low intensity technology</w:t>
            </w:r>
          </w:p>
        </w:tc>
        <w:tc>
          <w:tcPr>
            <w:tcW w:w="600" w:type="pct"/>
            <w:tcBorders>
              <w:top w:val="single" w:sz="6" w:space="0" w:color="000000"/>
              <w:left w:val="nil"/>
              <w:bottom w:val="single" w:sz="6" w:space="0" w:color="000000"/>
              <w:right w:val="nil"/>
            </w:tcBorders>
            <w:vAlign w:val="center"/>
          </w:tcPr>
          <w:p w14:paraId="1F52FF48" w14:textId="77777777" w:rsidR="005D5691" w:rsidRPr="000601D7" w:rsidRDefault="005D5691" w:rsidP="00B64D80">
            <w:pP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shd w:val="clear" w:color="auto" w:fill="EBEBEB"/>
          </w:tcPr>
          <w:p w14:paraId="4E183A1B" w14:textId="77777777" w:rsidR="005D5691" w:rsidRPr="000601D7" w:rsidRDefault="005D5691" w:rsidP="00B64D80">
            <w:pPr>
              <w:jc w:val="cente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127A0C8E" w14:textId="77777777" w:rsidR="005D5691" w:rsidRPr="000601D7" w:rsidRDefault="005D5691" w:rsidP="00B64D80">
            <w:pPr>
              <w:jc w:val="center"/>
              <w:rPr>
                <w:rStyle w:val="cell"/>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6F4068E4" w14:textId="77777777" w:rsidR="005D5691" w:rsidRPr="000601D7" w:rsidRDefault="005D5691" w:rsidP="00B64D80">
            <w:pPr>
              <w:jc w:val="center"/>
              <w:rPr>
                <w:rFonts w:ascii="Times New Roman" w:eastAsia="Times New Roman" w:hAnsi="Times New Roman" w:cs="Times New Roman"/>
                <w:b/>
                <w:bCs/>
                <w:sz w:val="20"/>
                <w:szCs w:val="20"/>
              </w:rPr>
            </w:pPr>
          </w:p>
        </w:tc>
        <w:tc>
          <w:tcPr>
            <w:tcW w:w="516" w:type="pct"/>
            <w:tcBorders>
              <w:top w:val="single" w:sz="6" w:space="0" w:color="000000"/>
              <w:left w:val="nil"/>
              <w:bottom w:val="single" w:sz="6" w:space="0" w:color="000000"/>
              <w:right w:val="nil"/>
            </w:tcBorders>
            <w:vAlign w:val="center"/>
          </w:tcPr>
          <w:p w14:paraId="1504F3B5" w14:textId="77777777" w:rsidR="005D5691" w:rsidRPr="000601D7" w:rsidRDefault="005D5691" w:rsidP="00B64D80">
            <w:pPr>
              <w:jc w:val="center"/>
              <w:rPr>
                <w:rStyle w:val="quality-sign"/>
                <w:rFonts w:ascii="Times New Roman" w:eastAsia="Times New Roman" w:hAnsi="Times New Roman" w:cs="Times New Roman"/>
                <w:b/>
                <w:bCs/>
                <w:sz w:val="20"/>
                <w:szCs w:val="20"/>
              </w:rPr>
            </w:pPr>
          </w:p>
        </w:tc>
        <w:tc>
          <w:tcPr>
            <w:tcW w:w="1300" w:type="pct"/>
            <w:tcBorders>
              <w:top w:val="single" w:sz="6" w:space="0" w:color="000000"/>
              <w:left w:val="nil"/>
              <w:bottom w:val="single" w:sz="6" w:space="0" w:color="000000"/>
              <w:right w:val="nil"/>
            </w:tcBorders>
            <w:vAlign w:val="center"/>
          </w:tcPr>
          <w:p w14:paraId="7A062A69" w14:textId="77777777" w:rsidR="005D5691" w:rsidRPr="000601D7" w:rsidRDefault="005D5691" w:rsidP="00B64D80">
            <w:pPr>
              <w:jc w:val="center"/>
              <w:rPr>
                <w:rFonts w:ascii="Times New Roman" w:eastAsia="Times New Roman" w:hAnsi="Times New Roman" w:cs="Times New Roman"/>
                <w:b/>
                <w:bCs/>
                <w:sz w:val="20"/>
                <w:szCs w:val="20"/>
              </w:rPr>
            </w:pPr>
          </w:p>
        </w:tc>
      </w:tr>
      <w:tr w:rsidR="005D5691" w:rsidRPr="000601D7" w14:paraId="2A090C05" w14:textId="77777777" w:rsidTr="00B64D80">
        <w:trPr>
          <w:cantSplit/>
        </w:trPr>
        <w:tc>
          <w:tcPr>
            <w:tcW w:w="784" w:type="pct"/>
            <w:tcBorders>
              <w:top w:val="single" w:sz="6" w:space="0" w:color="000000"/>
              <w:left w:val="nil"/>
              <w:bottom w:val="single" w:sz="6" w:space="0" w:color="000000"/>
              <w:right w:val="nil"/>
            </w:tcBorders>
            <w:vAlign w:val="center"/>
            <w:hideMark/>
          </w:tcPr>
          <w:p w14:paraId="6A6B0CBB"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t>Mortality (RCTs)</w:t>
            </w:r>
          </w:p>
        </w:tc>
        <w:tc>
          <w:tcPr>
            <w:tcW w:w="600" w:type="pct"/>
            <w:tcBorders>
              <w:top w:val="single" w:sz="6" w:space="0" w:color="000000"/>
              <w:left w:val="nil"/>
              <w:bottom w:val="single" w:sz="6" w:space="0" w:color="000000"/>
              <w:right w:val="nil"/>
            </w:tcBorders>
            <w:vAlign w:val="center"/>
            <w:hideMark/>
          </w:tcPr>
          <w:p w14:paraId="27D4424B" w14:textId="77777777" w:rsidR="005D5691" w:rsidRPr="000601D7" w:rsidRDefault="005D5691" w:rsidP="00B64D80">
            <w:pP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107 per 1,000</w:t>
            </w:r>
          </w:p>
        </w:tc>
        <w:tc>
          <w:tcPr>
            <w:tcW w:w="600" w:type="pct"/>
            <w:tcBorders>
              <w:top w:val="single" w:sz="6" w:space="0" w:color="000000"/>
              <w:left w:val="nil"/>
              <w:bottom w:val="single" w:sz="6" w:space="0" w:color="000000"/>
              <w:right w:val="nil"/>
            </w:tcBorders>
            <w:shd w:val="clear" w:color="auto" w:fill="EBEBEB"/>
            <w:hideMark/>
          </w:tcPr>
          <w:p w14:paraId="1500015A"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b/>
                <w:bCs/>
                <w:sz w:val="20"/>
                <w:szCs w:val="20"/>
              </w:rPr>
              <w:t>103 per 1,000</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(85 to 124)</w:t>
            </w:r>
          </w:p>
        </w:tc>
        <w:tc>
          <w:tcPr>
            <w:tcW w:w="600" w:type="pct"/>
            <w:tcBorders>
              <w:top w:val="single" w:sz="6" w:space="0" w:color="000000"/>
              <w:left w:val="nil"/>
              <w:bottom w:val="single" w:sz="6" w:space="0" w:color="000000"/>
              <w:right w:val="nil"/>
            </w:tcBorders>
            <w:vAlign w:val="center"/>
            <w:hideMark/>
          </w:tcPr>
          <w:p w14:paraId="3C40A5D3"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block"/>
                <w:rFonts w:ascii="Times New Roman" w:eastAsia="Times New Roman" w:hAnsi="Times New Roman" w:cs="Times New Roman"/>
                <w:b/>
                <w:bCs/>
                <w:sz w:val="20"/>
                <w:szCs w:val="20"/>
              </w:rPr>
              <w:t>RR 0.96</w:t>
            </w:r>
            <w:r w:rsidRPr="000601D7">
              <w:rPr>
                <w:rFonts w:ascii="Times New Roman" w:eastAsia="Times New Roman" w:hAnsi="Times New Roman" w:cs="Times New Roman"/>
                <w:sz w:val="20"/>
                <w:szCs w:val="20"/>
              </w:rPr>
              <w:br/>
            </w:r>
            <w:r w:rsidRPr="000601D7">
              <w:rPr>
                <w:rStyle w:val="cell"/>
                <w:rFonts w:ascii="Times New Roman" w:eastAsia="Times New Roman" w:hAnsi="Times New Roman" w:cs="Times New Roman"/>
                <w:sz w:val="20"/>
                <w:szCs w:val="20"/>
              </w:rPr>
              <w:t>(0.79 to 1.16)</w:t>
            </w:r>
          </w:p>
        </w:tc>
        <w:tc>
          <w:tcPr>
            <w:tcW w:w="600" w:type="pct"/>
            <w:tcBorders>
              <w:top w:val="single" w:sz="6" w:space="0" w:color="000000"/>
              <w:left w:val="nil"/>
              <w:bottom w:val="single" w:sz="6" w:space="0" w:color="000000"/>
              <w:right w:val="nil"/>
            </w:tcBorders>
            <w:vAlign w:val="center"/>
            <w:hideMark/>
          </w:tcPr>
          <w:p w14:paraId="1726581C"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2727</w:t>
            </w:r>
            <w:r w:rsidRPr="000601D7">
              <w:rPr>
                <w:rFonts w:ascii="Times New Roman" w:eastAsia="Times New Roman" w:hAnsi="Times New Roman" w:cs="Times New Roman"/>
                <w:sz w:val="20"/>
                <w:szCs w:val="20"/>
              </w:rPr>
              <w:br/>
              <w:t>(7 RCTs)</w:t>
            </w:r>
          </w:p>
        </w:tc>
        <w:tc>
          <w:tcPr>
            <w:tcW w:w="516" w:type="pct"/>
            <w:tcBorders>
              <w:top w:val="single" w:sz="6" w:space="0" w:color="000000"/>
              <w:left w:val="nil"/>
              <w:bottom w:val="single" w:sz="6" w:space="0" w:color="000000"/>
              <w:right w:val="nil"/>
            </w:tcBorders>
            <w:vAlign w:val="center"/>
            <w:hideMark/>
          </w:tcPr>
          <w:p w14:paraId="350EF673"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Moderate</w:t>
            </w:r>
            <w:r w:rsidRPr="000601D7">
              <w:rPr>
                <w:rFonts w:ascii="Times New Roman" w:hAnsi="Times New Roman" w:cs="Times New Roman"/>
                <w:sz w:val="20"/>
                <w:szCs w:val="20"/>
                <w:vertAlign w:val="superscript"/>
              </w:rPr>
              <w:t xml:space="preserve"> </w:t>
            </w:r>
            <w:r w:rsidRPr="000601D7">
              <w:rPr>
                <w:rFonts w:ascii="Times New Roman" w:eastAsia="Times New Roman" w:hAnsi="Times New Roman" w:cs="Times New Roman"/>
                <w:sz w:val="20"/>
                <w:szCs w:val="20"/>
                <w:vertAlign w:val="superscript"/>
              </w:rPr>
              <w:t>c</w:t>
            </w:r>
          </w:p>
        </w:tc>
        <w:tc>
          <w:tcPr>
            <w:tcW w:w="1300" w:type="pct"/>
            <w:tcBorders>
              <w:top w:val="single" w:sz="6" w:space="0" w:color="000000"/>
              <w:left w:val="nil"/>
              <w:bottom w:val="single" w:sz="6" w:space="0" w:color="000000"/>
              <w:right w:val="nil"/>
            </w:tcBorders>
            <w:vAlign w:val="center"/>
            <w:hideMark/>
          </w:tcPr>
          <w:p w14:paraId="1A11702C"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There is probably no difference between extended multidisciplinary services, delivered by hospital- and community-based professionals, with low intensity technology involvement and hospital based inpatient care in mortality rates.</w:t>
            </w:r>
          </w:p>
        </w:tc>
      </w:tr>
      <w:tr w:rsidR="005D5691" w:rsidRPr="000601D7" w14:paraId="31CCA72C" w14:textId="77777777" w:rsidTr="00B64D80">
        <w:trPr>
          <w:cantSplit/>
        </w:trPr>
        <w:tc>
          <w:tcPr>
            <w:tcW w:w="784" w:type="pct"/>
            <w:tcBorders>
              <w:top w:val="single" w:sz="6" w:space="0" w:color="000000"/>
              <w:left w:val="nil"/>
              <w:bottom w:val="single" w:sz="6" w:space="0" w:color="000000"/>
              <w:right w:val="nil"/>
            </w:tcBorders>
            <w:vAlign w:val="center"/>
            <w:hideMark/>
          </w:tcPr>
          <w:p w14:paraId="381EF2F5"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t>Mortality (non-randomised studies)</w:t>
            </w:r>
          </w:p>
        </w:tc>
        <w:tc>
          <w:tcPr>
            <w:tcW w:w="600" w:type="pct"/>
            <w:tcBorders>
              <w:top w:val="single" w:sz="6" w:space="0" w:color="000000"/>
              <w:left w:val="nil"/>
              <w:bottom w:val="single" w:sz="6" w:space="0" w:color="000000"/>
              <w:right w:val="nil"/>
            </w:tcBorders>
            <w:vAlign w:val="center"/>
            <w:hideMark/>
          </w:tcPr>
          <w:p w14:paraId="165B845D" w14:textId="77777777" w:rsidR="005D5691" w:rsidRPr="000601D7" w:rsidRDefault="005D5691" w:rsidP="00B64D80">
            <w:pP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65 per 1,000</w:t>
            </w:r>
          </w:p>
        </w:tc>
        <w:tc>
          <w:tcPr>
            <w:tcW w:w="600" w:type="pct"/>
            <w:tcBorders>
              <w:top w:val="single" w:sz="6" w:space="0" w:color="000000"/>
              <w:left w:val="nil"/>
              <w:bottom w:val="single" w:sz="6" w:space="0" w:color="000000"/>
              <w:right w:val="nil"/>
            </w:tcBorders>
            <w:shd w:val="clear" w:color="auto" w:fill="EBEBEB"/>
            <w:hideMark/>
          </w:tcPr>
          <w:p w14:paraId="4FF191B7"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b/>
                <w:bCs/>
                <w:sz w:val="20"/>
                <w:szCs w:val="20"/>
              </w:rPr>
              <w:t>30 per 1,000</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(16 to 56)</w:t>
            </w:r>
          </w:p>
        </w:tc>
        <w:tc>
          <w:tcPr>
            <w:tcW w:w="600" w:type="pct"/>
            <w:tcBorders>
              <w:top w:val="single" w:sz="6" w:space="0" w:color="000000"/>
              <w:left w:val="nil"/>
              <w:bottom w:val="single" w:sz="6" w:space="0" w:color="000000"/>
              <w:right w:val="nil"/>
            </w:tcBorders>
            <w:vAlign w:val="center"/>
            <w:hideMark/>
          </w:tcPr>
          <w:p w14:paraId="01700096"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block"/>
                <w:rFonts w:ascii="Times New Roman" w:eastAsia="Times New Roman" w:hAnsi="Times New Roman" w:cs="Times New Roman"/>
                <w:b/>
                <w:bCs/>
                <w:sz w:val="20"/>
                <w:szCs w:val="20"/>
              </w:rPr>
              <w:t>RR 0.47</w:t>
            </w:r>
            <w:r w:rsidRPr="000601D7">
              <w:rPr>
                <w:rFonts w:ascii="Times New Roman" w:eastAsia="Times New Roman" w:hAnsi="Times New Roman" w:cs="Times New Roman"/>
                <w:sz w:val="20"/>
                <w:szCs w:val="20"/>
              </w:rPr>
              <w:br/>
            </w:r>
            <w:r w:rsidRPr="000601D7">
              <w:rPr>
                <w:rStyle w:val="cell"/>
                <w:rFonts w:ascii="Times New Roman" w:eastAsia="Times New Roman" w:hAnsi="Times New Roman" w:cs="Times New Roman"/>
                <w:sz w:val="20"/>
                <w:szCs w:val="20"/>
              </w:rPr>
              <w:t>(0.25 to 0.86)</w:t>
            </w:r>
          </w:p>
        </w:tc>
        <w:tc>
          <w:tcPr>
            <w:tcW w:w="600" w:type="pct"/>
            <w:tcBorders>
              <w:top w:val="single" w:sz="6" w:space="0" w:color="000000"/>
              <w:left w:val="nil"/>
              <w:bottom w:val="single" w:sz="6" w:space="0" w:color="000000"/>
              <w:right w:val="nil"/>
            </w:tcBorders>
            <w:vAlign w:val="center"/>
            <w:hideMark/>
          </w:tcPr>
          <w:p w14:paraId="40D32B92"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24305</w:t>
            </w:r>
            <w:r w:rsidRPr="000601D7">
              <w:rPr>
                <w:rFonts w:ascii="Times New Roman" w:eastAsia="Times New Roman" w:hAnsi="Times New Roman" w:cs="Times New Roman"/>
                <w:sz w:val="20"/>
                <w:szCs w:val="20"/>
              </w:rPr>
              <w:br/>
              <w:t>(4 observational studies)</w:t>
            </w:r>
          </w:p>
        </w:tc>
        <w:tc>
          <w:tcPr>
            <w:tcW w:w="516" w:type="pct"/>
            <w:tcBorders>
              <w:top w:val="single" w:sz="6" w:space="0" w:color="000000"/>
              <w:left w:val="nil"/>
              <w:bottom w:val="single" w:sz="6" w:space="0" w:color="000000"/>
              <w:right w:val="nil"/>
            </w:tcBorders>
            <w:vAlign w:val="center"/>
            <w:hideMark/>
          </w:tcPr>
          <w:p w14:paraId="003B58E9"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 xml:space="preserve">Very low </w:t>
            </w:r>
            <w:r w:rsidRPr="000601D7">
              <w:rPr>
                <w:rFonts w:ascii="Times New Roman" w:eastAsia="Times New Roman" w:hAnsi="Times New Roman" w:cs="Times New Roman"/>
                <w:sz w:val="20"/>
                <w:szCs w:val="20"/>
                <w:vertAlign w:val="superscript"/>
              </w:rPr>
              <w:t>b</w:t>
            </w:r>
          </w:p>
        </w:tc>
        <w:tc>
          <w:tcPr>
            <w:tcW w:w="1300" w:type="pct"/>
            <w:tcBorders>
              <w:top w:val="single" w:sz="6" w:space="0" w:color="000000"/>
              <w:left w:val="nil"/>
              <w:bottom w:val="single" w:sz="6" w:space="0" w:color="000000"/>
              <w:right w:val="nil"/>
            </w:tcBorders>
            <w:vAlign w:val="center"/>
            <w:hideMark/>
          </w:tcPr>
          <w:p w14:paraId="7FCE8B8D" w14:textId="77777777" w:rsidR="005D5691" w:rsidRPr="000601D7" w:rsidRDefault="005D5691" w:rsidP="00B64D80">
            <w:pPr>
              <w:jc w:val="center"/>
              <w:rPr>
                <w:rFonts w:ascii="Times New Roman" w:eastAsia="Times New Roman" w:hAnsi="Times New Roman" w:cs="Times New Roman"/>
                <w:sz w:val="20"/>
                <w:szCs w:val="20"/>
              </w:rPr>
            </w:pPr>
          </w:p>
        </w:tc>
      </w:tr>
    </w:tbl>
    <w:p w14:paraId="13360A18" w14:textId="77777777" w:rsidR="005D5691" w:rsidRPr="000601D7" w:rsidRDefault="005D5691" w:rsidP="005D5691">
      <w:pPr>
        <w:rPr>
          <w:rFonts w:ascii="Times New Roman" w:eastAsia="Times New Roman" w:hAnsi="Times New Roman" w:cs="Times New Roman"/>
          <w:color w:val="000000"/>
          <w:sz w:val="20"/>
          <w:szCs w:val="20"/>
          <w:lang w:val="en"/>
        </w:rPr>
      </w:pPr>
    </w:p>
    <w:tbl>
      <w:tblPr>
        <w:tblW w:w="5000" w:type="pct"/>
        <w:tblCellMar>
          <w:top w:w="50" w:type="dxa"/>
          <w:left w:w="50" w:type="dxa"/>
          <w:bottom w:w="50" w:type="dxa"/>
          <w:right w:w="50" w:type="dxa"/>
        </w:tblCellMar>
        <w:tblLook w:val="04A0" w:firstRow="1" w:lastRow="0" w:firstColumn="1" w:lastColumn="0" w:noHBand="0" w:noVBand="1"/>
      </w:tblPr>
      <w:tblGrid>
        <w:gridCol w:w="2189"/>
        <w:gridCol w:w="1675"/>
        <w:gridCol w:w="1675"/>
        <w:gridCol w:w="1675"/>
        <w:gridCol w:w="1675"/>
        <w:gridCol w:w="1440"/>
        <w:gridCol w:w="3629"/>
      </w:tblGrid>
      <w:tr w:rsidR="005D5691" w:rsidRPr="000601D7" w14:paraId="4E428CE0" w14:textId="77777777" w:rsidTr="00B64D80">
        <w:trPr>
          <w:cantSplit/>
          <w:tblHeader/>
        </w:trPr>
        <w:tc>
          <w:tcPr>
            <w:tcW w:w="5000" w:type="pct"/>
            <w:gridSpan w:val="7"/>
            <w:tcBorders>
              <w:top w:val="nil"/>
              <w:left w:val="nil"/>
              <w:bottom w:val="single" w:sz="4" w:space="0" w:color="auto"/>
              <w:right w:val="nil"/>
            </w:tcBorders>
            <w:vAlign w:val="center"/>
            <w:hideMark/>
          </w:tcPr>
          <w:p w14:paraId="1B2DFCA9" w14:textId="43D36932" w:rsidR="005D5691" w:rsidRPr="000601D7" w:rsidRDefault="005D5691" w:rsidP="00F65F3D">
            <w:pPr>
              <w:pStyle w:val="ListParagraph"/>
              <w:numPr>
                <w:ilvl w:val="0"/>
                <w:numId w:val="21"/>
              </w:numPr>
              <w:rPr>
                <w:rFonts w:ascii="Times New Roman" w:eastAsia="Times New Roman" w:hAnsi="Times New Roman" w:cs="Times New Roman"/>
                <w:sz w:val="20"/>
                <w:szCs w:val="20"/>
              </w:rPr>
            </w:pPr>
            <w:r w:rsidRPr="000601D7">
              <w:rPr>
                <w:rFonts w:ascii="Times New Roman" w:eastAsia="Times New Roman" w:hAnsi="Times New Roman" w:cs="Times New Roman"/>
                <w:b/>
                <w:bCs/>
                <w:sz w:val="20"/>
                <w:szCs w:val="20"/>
              </w:rPr>
              <w:lastRenderedPageBreak/>
              <w:t>Summary of findings for the hospital readmission outcome</w:t>
            </w:r>
          </w:p>
        </w:tc>
      </w:tr>
      <w:tr w:rsidR="005D5691" w:rsidRPr="000601D7" w14:paraId="0258C099" w14:textId="77777777" w:rsidTr="00B64D80">
        <w:trPr>
          <w:cantSplit/>
          <w:tblHeader/>
        </w:trPr>
        <w:tc>
          <w:tcPr>
            <w:tcW w:w="784" w:type="pct"/>
            <w:vMerge w:val="restart"/>
            <w:tcBorders>
              <w:bottom w:val="single" w:sz="6" w:space="0" w:color="000000"/>
              <w:right w:val="single" w:sz="6" w:space="0" w:color="EFEFEF"/>
            </w:tcBorders>
            <w:shd w:val="clear" w:color="auto" w:fill="3271AA"/>
            <w:vAlign w:val="bottom"/>
            <w:hideMark/>
          </w:tcPr>
          <w:p w14:paraId="6A235107" w14:textId="77777777" w:rsidR="005D5691" w:rsidRPr="000601D7" w:rsidRDefault="005D5691" w:rsidP="00B64D80">
            <w:pPr>
              <w:pStyle w:val="NormalWeb"/>
              <w:spacing w:before="0" w:beforeAutospacing="0" w:after="0" w:afterAutospacing="0"/>
              <w:jc w:val="center"/>
              <w:rPr>
                <w:color w:val="FFFFFF"/>
                <w:sz w:val="20"/>
                <w:szCs w:val="20"/>
              </w:rPr>
            </w:pPr>
            <w:r w:rsidRPr="000601D7">
              <w:rPr>
                <w:color w:val="FFFFFF"/>
                <w:sz w:val="20"/>
                <w:szCs w:val="20"/>
              </w:rPr>
              <w:t>Outcomes</w:t>
            </w:r>
          </w:p>
        </w:tc>
        <w:tc>
          <w:tcPr>
            <w:tcW w:w="1200" w:type="pct"/>
            <w:gridSpan w:val="2"/>
            <w:tcBorders>
              <w:top w:val="single" w:sz="4" w:space="0" w:color="auto"/>
              <w:right w:val="single" w:sz="6" w:space="0" w:color="EFEFEF"/>
            </w:tcBorders>
            <w:shd w:val="clear" w:color="auto" w:fill="E0E0E0"/>
            <w:vAlign w:val="bottom"/>
            <w:hideMark/>
          </w:tcPr>
          <w:p w14:paraId="67E869B5" w14:textId="77777777" w:rsidR="005D5691" w:rsidRPr="000601D7" w:rsidRDefault="005D5691" w:rsidP="00B64D80">
            <w:pPr>
              <w:pStyle w:val="NormalWeb"/>
              <w:spacing w:before="0" w:beforeAutospacing="0" w:after="0" w:afterAutospacing="0"/>
              <w:jc w:val="center"/>
              <w:rPr>
                <w:b/>
                <w:bCs/>
                <w:sz w:val="20"/>
                <w:szCs w:val="20"/>
              </w:rPr>
            </w:pPr>
            <w:r w:rsidRPr="000601D7">
              <w:rPr>
                <w:b/>
                <w:bCs/>
                <w:sz w:val="20"/>
                <w:szCs w:val="20"/>
              </w:rPr>
              <w:t>Anticipated absolute effects</w:t>
            </w:r>
            <w:r w:rsidRPr="000601D7">
              <w:rPr>
                <w:b/>
                <w:bCs/>
                <w:sz w:val="20"/>
                <w:szCs w:val="20"/>
                <w:vertAlign w:val="superscript"/>
              </w:rPr>
              <w:t>*</w:t>
            </w:r>
            <w:r w:rsidRPr="000601D7">
              <w:rPr>
                <w:b/>
                <w:bCs/>
                <w:sz w:val="20"/>
                <w:szCs w:val="20"/>
              </w:rPr>
              <w:t xml:space="preserve"> </w:t>
            </w:r>
            <w:r w:rsidRPr="000601D7">
              <w:rPr>
                <w:sz w:val="20"/>
                <w:szCs w:val="20"/>
              </w:rPr>
              <w:t>(95% CI)</w:t>
            </w:r>
          </w:p>
        </w:tc>
        <w:tc>
          <w:tcPr>
            <w:tcW w:w="600" w:type="pct"/>
            <w:vMerge w:val="restart"/>
            <w:tcBorders>
              <w:top w:val="single" w:sz="4" w:space="0" w:color="auto"/>
              <w:right w:val="single" w:sz="6" w:space="0" w:color="EFEFEF"/>
            </w:tcBorders>
            <w:shd w:val="clear" w:color="auto" w:fill="3271AA"/>
            <w:vAlign w:val="bottom"/>
            <w:hideMark/>
          </w:tcPr>
          <w:p w14:paraId="5A2C41BC" w14:textId="77777777" w:rsidR="005D5691" w:rsidRPr="000601D7" w:rsidRDefault="005D5691" w:rsidP="00B64D80">
            <w:pPr>
              <w:pStyle w:val="NormalWeb"/>
              <w:spacing w:before="0" w:beforeAutospacing="0" w:after="0" w:afterAutospacing="0"/>
              <w:jc w:val="center"/>
              <w:rPr>
                <w:color w:val="FFFFFF"/>
                <w:sz w:val="20"/>
                <w:szCs w:val="20"/>
              </w:rPr>
            </w:pPr>
            <w:r w:rsidRPr="000601D7">
              <w:rPr>
                <w:color w:val="FFFFFF"/>
                <w:sz w:val="20"/>
                <w:szCs w:val="20"/>
              </w:rPr>
              <w:t>Relative effect</w:t>
            </w:r>
            <w:r w:rsidRPr="000601D7">
              <w:rPr>
                <w:color w:val="FFFFFF"/>
                <w:sz w:val="20"/>
                <w:szCs w:val="20"/>
              </w:rPr>
              <w:br/>
              <w:t>(95% CI)</w:t>
            </w:r>
          </w:p>
        </w:tc>
        <w:tc>
          <w:tcPr>
            <w:tcW w:w="600" w:type="pct"/>
            <w:vMerge w:val="restart"/>
            <w:tcBorders>
              <w:top w:val="single" w:sz="4" w:space="0" w:color="auto"/>
              <w:right w:val="single" w:sz="6" w:space="0" w:color="EFEFEF"/>
            </w:tcBorders>
            <w:shd w:val="clear" w:color="auto" w:fill="3271AA"/>
            <w:vAlign w:val="bottom"/>
            <w:hideMark/>
          </w:tcPr>
          <w:p w14:paraId="6EE2A23C" w14:textId="77777777" w:rsidR="005D5691" w:rsidRPr="000601D7" w:rsidRDefault="005D5691" w:rsidP="00B64D80">
            <w:pPr>
              <w:pStyle w:val="NormalWeb"/>
              <w:spacing w:before="0" w:beforeAutospacing="0" w:after="0" w:afterAutospacing="0"/>
              <w:jc w:val="center"/>
              <w:rPr>
                <w:color w:val="FFFFFF"/>
                <w:sz w:val="20"/>
                <w:szCs w:val="20"/>
              </w:rPr>
            </w:pPr>
            <w:r w:rsidRPr="000601D7">
              <w:rPr>
                <w:color w:val="FFFFFF"/>
                <w:sz w:val="20"/>
                <w:szCs w:val="20"/>
              </w:rPr>
              <w:t>№ of participants</w:t>
            </w:r>
            <w:r w:rsidRPr="000601D7">
              <w:rPr>
                <w:color w:val="FFFFFF"/>
                <w:sz w:val="20"/>
                <w:szCs w:val="20"/>
              </w:rPr>
              <w:br/>
              <w:t>(studies)</w:t>
            </w:r>
          </w:p>
        </w:tc>
        <w:tc>
          <w:tcPr>
            <w:tcW w:w="516" w:type="pct"/>
            <w:vMerge w:val="restart"/>
            <w:tcBorders>
              <w:top w:val="single" w:sz="4" w:space="0" w:color="auto"/>
              <w:right w:val="single" w:sz="6" w:space="0" w:color="EFEFEF"/>
            </w:tcBorders>
            <w:shd w:val="clear" w:color="auto" w:fill="3271AA"/>
            <w:vAlign w:val="bottom"/>
            <w:hideMark/>
          </w:tcPr>
          <w:p w14:paraId="0776C8F1" w14:textId="77777777" w:rsidR="005D5691" w:rsidRPr="000601D7" w:rsidRDefault="005D5691" w:rsidP="00B64D80">
            <w:pPr>
              <w:pStyle w:val="NormalWeb"/>
              <w:spacing w:before="0" w:beforeAutospacing="0" w:after="0" w:afterAutospacing="0"/>
              <w:jc w:val="center"/>
              <w:rPr>
                <w:color w:val="FFFFFF"/>
                <w:sz w:val="20"/>
                <w:szCs w:val="20"/>
              </w:rPr>
            </w:pPr>
            <w:r w:rsidRPr="000601D7">
              <w:rPr>
                <w:color w:val="FFFFFF"/>
                <w:sz w:val="20"/>
                <w:szCs w:val="20"/>
              </w:rPr>
              <w:t>Certainty of the evidence</w:t>
            </w:r>
            <w:r w:rsidRPr="000601D7">
              <w:rPr>
                <w:color w:val="FFFFFF"/>
                <w:sz w:val="20"/>
                <w:szCs w:val="20"/>
              </w:rPr>
              <w:br/>
              <w:t>(GRADE)</w:t>
            </w:r>
          </w:p>
        </w:tc>
        <w:tc>
          <w:tcPr>
            <w:tcW w:w="1300" w:type="pct"/>
            <w:vMerge w:val="restart"/>
            <w:tcBorders>
              <w:top w:val="single" w:sz="4" w:space="0" w:color="auto"/>
              <w:right w:val="single" w:sz="6" w:space="0" w:color="EFEFEF"/>
            </w:tcBorders>
            <w:shd w:val="clear" w:color="auto" w:fill="3271AA"/>
            <w:vAlign w:val="bottom"/>
            <w:hideMark/>
          </w:tcPr>
          <w:p w14:paraId="730783D0" w14:textId="77777777" w:rsidR="005D5691" w:rsidRPr="000601D7" w:rsidRDefault="005D5691" w:rsidP="00B64D80">
            <w:pPr>
              <w:pStyle w:val="NormalWeb"/>
              <w:spacing w:before="0" w:beforeAutospacing="0" w:after="0" w:afterAutospacing="0"/>
              <w:jc w:val="center"/>
              <w:rPr>
                <w:color w:val="FFFFFF"/>
                <w:sz w:val="20"/>
                <w:szCs w:val="20"/>
              </w:rPr>
            </w:pPr>
            <w:r w:rsidRPr="000601D7">
              <w:rPr>
                <w:color w:val="FFFFFF"/>
                <w:sz w:val="20"/>
                <w:szCs w:val="20"/>
              </w:rPr>
              <w:t>Comments</w:t>
            </w:r>
          </w:p>
        </w:tc>
      </w:tr>
      <w:tr w:rsidR="005D5691" w:rsidRPr="000601D7" w14:paraId="67E43FB1" w14:textId="77777777" w:rsidTr="00B64D80">
        <w:trPr>
          <w:cantSplit/>
          <w:tblHeader/>
        </w:trPr>
        <w:tc>
          <w:tcPr>
            <w:tcW w:w="784" w:type="pct"/>
            <w:vMerge/>
            <w:tcBorders>
              <w:bottom w:val="single" w:sz="6" w:space="0" w:color="000000"/>
              <w:right w:val="single" w:sz="6" w:space="0" w:color="EFEFEF"/>
            </w:tcBorders>
            <w:vAlign w:val="center"/>
            <w:hideMark/>
          </w:tcPr>
          <w:p w14:paraId="21E14EC7" w14:textId="77777777" w:rsidR="005D5691" w:rsidRPr="000601D7" w:rsidRDefault="005D5691" w:rsidP="00B64D80">
            <w:pPr>
              <w:rPr>
                <w:rFonts w:ascii="Times New Roman" w:hAnsi="Times New Roman" w:cs="Times New Roman"/>
                <w:color w:val="FFFFFF"/>
                <w:sz w:val="20"/>
                <w:szCs w:val="20"/>
              </w:rPr>
            </w:pPr>
          </w:p>
        </w:tc>
        <w:tc>
          <w:tcPr>
            <w:tcW w:w="600" w:type="pct"/>
            <w:tcBorders>
              <w:top w:val="single" w:sz="6" w:space="0" w:color="EFEFEF"/>
              <w:right w:val="single" w:sz="6" w:space="0" w:color="EFEFEF"/>
            </w:tcBorders>
            <w:shd w:val="clear" w:color="auto" w:fill="E0E0E0"/>
            <w:vAlign w:val="bottom"/>
            <w:hideMark/>
          </w:tcPr>
          <w:p w14:paraId="5B97EDAD" w14:textId="77777777" w:rsidR="005D5691" w:rsidRPr="000601D7" w:rsidRDefault="005D5691" w:rsidP="00B64D80">
            <w:pPr>
              <w:pStyle w:val="first-letter"/>
              <w:spacing w:before="0" w:beforeAutospacing="0" w:after="0" w:afterAutospacing="0"/>
              <w:jc w:val="center"/>
              <w:rPr>
                <w:b/>
                <w:bCs/>
                <w:sz w:val="20"/>
                <w:szCs w:val="20"/>
              </w:rPr>
            </w:pPr>
            <w:r w:rsidRPr="000601D7">
              <w:rPr>
                <w:b/>
                <w:bCs/>
                <w:sz w:val="20"/>
                <w:szCs w:val="20"/>
              </w:rPr>
              <w:t>Risk with hospital based inpatient care</w:t>
            </w:r>
          </w:p>
        </w:tc>
        <w:tc>
          <w:tcPr>
            <w:tcW w:w="600" w:type="pct"/>
            <w:tcBorders>
              <w:top w:val="single" w:sz="6" w:space="0" w:color="EFEFEF"/>
              <w:right w:val="single" w:sz="6" w:space="0" w:color="EFEFEF"/>
            </w:tcBorders>
            <w:shd w:val="clear" w:color="auto" w:fill="E0E0E0"/>
            <w:vAlign w:val="bottom"/>
            <w:hideMark/>
          </w:tcPr>
          <w:p w14:paraId="6E85FE54" w14:textId="77777777" w:rsidR="005D5691" w:rsidRPr="000601D7" w:rsidRDefault="005D5691" w:rsidP="00B64D80">
            <w:pPr>
              <w:pStyle w:val="first-letter"/>
              <w:spacing w:before="0" w:beforeAutospacing="0" w:after="0" w:afterAutospacing="0"/>
              <w:jc w:val="center"/>
              <w:rPr>
                <w:b/>
                <w:bCs/>
                <w:sz w:val="20"/>
                <w:szCs w:val="20"/>
              </w:rPr>
            </w:pPr>
            <w:r w:rsidRPr="000601D7">
              <w:rPr>
                <w:b/>
                <w:bCs/>
                <w:sz w:val="20"/>
                <w:szCs w:val="20"/>
              </w:rPr>
              <w:t>Risk with any groups of inpatient-level care at home interventions</w:t>
            </w:r>
          </w:p>
        </w:tc>
        <w:tc>
          <w:tcPr>
            <w:tcW w:w="600" w:type="pct"/>
            <w:vMerge/>
            <w:tcBorders>
              <w:right w:val="single" w:sz="6" w:space="0" w:color="EFEFEF"/>
            </w:tcBorders>
            <w:vAlign w:val="center"/>
            <w:hideMark/>
          </w:tcPr>
          <w:p w14:paraId="257ADFB8" w14:textId="77777777" w:rsidR="005D5691" w:rsidRPr="000601D7" w:rsidRDefault="005D5691" w:rsidP="00B64D80">
            <w:pPr>
              <w:rPr>
                <w:rFonts w:ascii="Times New Roman" w:hAnsi="Times New Roman" w:cs="Times New Roman"/>
                <w:color w:val="FFFFFF"/>
                <w:sz w:val="20"/>
                <w:szCs w:val="20"/>
              </w:rPr>
            </w:pPr>
          </w:p>
        </w:tc>
        <w:tc>
          <w:tcPr>
            <w:tcW w:w="600" w:type="pct"/>
            <w:vMerge/>
            <w:tcBorders>
              <w:right w:val="single" w:sz="6" w:space="0" w:color="EFEFEF"/>
            </w:tcBorders>
            <w:vAlign w:val="center"/>
            <w:hideMark/>
          </w:tcPr>
          <w:p w14:paraId="75E54B6A" w14:textId="77777777" w:rsidR="005D5691" w:rsidRPr="000601D7" w:rsidRDefault="005D5691" w:rsidP="00B64D80">
            <w:pPr>
              <w:rPr>
                <w:rFonts w:ascii="Times New Roman" w:hAnsi="Times New Roman" w:cs="Times New Roman"/>
                <w:color w:val="FFFFFF"/>
                <w:sz w:val="20"/>
                <w:szCs w:val="20"/>
              </w:rPr>
            </w:pPr>
          </w:p>
        </w:tc>
        <w:tc>
          <w:tcPr>
            <w:tcW w:w="516" w:type="pct"/>
            <w:vMerge/>
            <w:tcBorders>
              <w:right w:val="single" w:sz="6" w:space="0" w:color="EFEFEF"/>
            </w:tcBorders>
            <w:vAlign w:val="center"/>
            <w:hideMark/>
          </w:tcPr>
          <w:p w14:paraId="788B1CD6" w14:textId="77777777" w:rsidR="005D5691" w:rsidRPr="000601D7" w:rsidRDefault="005D5691" w:rsidP="00B64D80">
            <w:pPr>
              <w:rPr>
                <w:rFonts w:ascii="Times New Roman" w:hAnsi="Times New Roman" w:cs="Times New Roman"/>
                <w:color w:val="FFFFFF"/>
                <w:sz w:val="20"/>
                <w:szCs w:val="20"/>
              </w:rPr>
            </w:pPr>
          </w:p>
        </w:tc>
        <w:tc>
          <w:tcPr>
            <w:tcW w:w="1300" w:type="pct"/>
            <w:vMerge/>
            <w:tcBorders>
              <w:right w:val="single" w:sz="6" w:space="0" w:color="EFEFEF"/>
            </w:tcBorders>
            <w:vAlign w:val="center"/>
            <w:hideMark/>
          </w:tcPr>
          <w:p w14:paraId="0BDE3D59" w14:textId="77777777" w:rsidR="005D5691" w:rsidRPr="000601D7" w:rsidRDefault="005D5691" w:rsidP="00B64D80">
            <w:pPr>
              <w:rPr>
                <w:rFonts w:ascii="Times New Roman" w:hAnsi="Times New Roman" w:cs="Times New Roman"/>
                <w:color w:val="FFFFFF"/>
                <w:sz w:val="20"/>
                <w:szCs w:val="20"/>
              </w:rPr>
            </w:pPr>
          </w:p>
        </w:tc>
      </w:tr>
      <w:tr w:rsidR="005D5691" w:rsidRPr="000601D7" w14:paraId="6C1B1609" w14:textId="77777777" w:rsidTr="00B64D80">
        <w:trPr>
          <w:cantSplit/>
        </w:trPr>
        <w:tc>
          <w:tcPr>
            <w:tcW w:w="784" w:type="pct"/>
            <w:tcBorders>
              <w:top w:val="single" w:sz="6" w:space="0" w:color="000000"/>
              <w:left w:val="nil"/>
              <w:bottom w:val="single" w:sz="6" w:space="0" w:color="000000"/>
              <w:right w:val="nil"/>
            </w:tcBorders>
            <w:vAlign w:val="center"/>
          </w:tcPr>
          <w:p w14:paraId="3A6C6AA1" w14:textId="77777777" w:rsidR="005D5691" w:rsidRPr="000601D7" w:rsidRDefault="005D5691" w:rsidP="00B64D80">
            <w:pPr>
              <w:jc w:val="center"/>
              <w:rPr>
                <w:rFonts w:ascii="Times New Roman" w:eastAsia="Times New Roman" w:hAnsi="Times New Roman" w:cs="Times New Roman"/>
                <w:b/>
                <w:bCs/>
                <w:sz w:val="20"/>
                <w:szCs w:val="20"/>
              </w:rPr>
            </w:pPr>
            <w:r w:rsidRPr="000601D7">
              <w:rPr>
                <w:rFonts w:ascii="Times New Roman" w:eastAsia="Times New Roman" w:hAnsi="Times New Roman" w:cs="Times New Roman"/>
                <w:b/>
                <w:bCs/>
                <w:sz w:val="20"/>
                <w:szCs w:val="20"/>
              </w:rPr>
              <w:t xml:space="preserve">Group 1. General inpatient-level care, delivered by </w:t>
            </w:r>
            <w:r w:rsidRPr="000601D7">
              <w:rPr>
                <w:rStyle w:val="label"/>
                <w:rFonts w:ascii="Times New Roman" w:hAnsi="Times New Roman" w:cs="Times New Roman"/>
                <w:b/>
                <w:bCs/>
                <w:sz w:val="20"/>
                <w:szCs w:val="20"/>
              </w:rPr>
              <w:t>hospital- or community-based professionals</w:t>
            </w:r>
            <w:r w:rsidRPr="000601D7">
              <w:rPr>
                <w:rFonts w:ascii="Times New Roman" w:eastAsia="Times New Roman" w:hAnsi="Times New Roman" w:cs="Times New Roman"/>
                <w:b/>
                <w:bCs/>
                <w:sz w:val="20"/>
                <w:szCs w:val="20"/>
              </w:rPr>
              <w:t>, with high intensity technology involvement</w:t>
            </w:r>
          </w:p>
        </w:tc>
        <w:tc>
          <w:tcPr>
            <w:tcW w:w="600" w:type="pct"/>
            <w:tcBorders>
              <w:top w:val="single" w:sz="6" w:space="0" w:color="000000"/>
              <w:left w:val="nil"/>
              <w:bottom w:val="single" w:sz="6" w:space="0" w:color="000000"/>
              <w:right w:val="nil"/>
            </w:tcBorders>
            <w:vAlign w:val="center"/>
          </w:tcPr>
          <w:p w14:paraId="6C436998" w14:textId="77777777" w:rsidR="005D5691" w:rsidRPr="000601D7" w:rsidRDefault="005D5691" w:rsidP="00B64D80">
            <w:pPr>
              <w:rPr>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shd w:val="clear" w:color="auto" w:fill="EBEBEB"/>
          </w:tcPr>
          <w:p w14:paraId="7136D484" w14:textId="77777777" w:rsidR="005D5691" w:rsidRPr="000601D7" w:rsidRDefault="005D5691" w:rsidP="00B64D80">
            <w:pPr>
              <w:jc w:val="center"/>
              <w:rPr>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5F83C629" w14:textId="77777777" w:rsidR="005D5691" w:rsidRPr="000601D7" w:rsidRDefault="005D5691" w:rsidP="00B64D80">
            <w:pPr>
              <w:jc w:val="center"/>
              <w:rPr>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5D55F69F" w14:textId="77777777" w:rsidR="005D5691" w:rsidRPr="000601D7" w:rsidRDefault="005D5691" w:rsidP="00B64D80">
            <w:pPr>
              <w:jc w:val="center"/>
              <w:rPr>
                <w:rFonts w:ascii="Times New Roman" w:eastAsia="Times New Roman" w:hAnsi="Times New Roman" w:cs="Times New Roman"/>
                <w:b/>
                <w:bCs/>
                <w:sz w:val="20"/>
                <w:szCs w:val="20"/>
              </w:rPr>
            </w:pPr>
          </w:p>
        </w:tc>
        <w:tc>
          <w:tcPr>
            <w:tcW w:w="516" w:type="pct"/>
            <w:tcBorders>
              <w:top w:val="single" w:sz="6" w:space="0" w:color="000000"/>
              <w:left w:val="nil"/>
              <w:bottom w:val="single" w:sz="6" w:space="0" w:color="000000"/>
              <w:right w:val="nil"/>
            </w:tcBorders>
            <w:vAlign w:val="center"/>
          </w:tcPr>
          <w:p w14:paraId="45E328E6" w14:textId="77777777" w:rsidR="005D5691" w:rsidRPr="000601D7" w:rsidRDefault="005D5691" w:rsidP="00B64D80">
            <w:pPr>
              <w:jc w:val="center"/>
              <w:rPr>
                <w:rFonts w:ascii="Times New Roman" w:eastAsia="Times New Roman" w:hAnsi="Times New Roman" w:cs="Times New Roman"/>
                <w:b/>
                <w:bCs/>
                <w:sz w:val="20"/>
                <w:szCs w:val="20"/>
              </w:rPr>
            </w:pPr>
          </w:p>
        </w:tc>
        <w:tc>
          <w:tcPr>
            <w:tcW w:w="1300" w:type="pct"/>
            <w:tcBorders>
              <w:top w:val="single" w:sz="6" w:space="0" w:color="000000"/>
              <w:left w:val="nil"/>
              <w:bottom w:val="single" w:sz="6" w:space="0" w:color="000000"/>
              <w:right w:val="nil"/>
            </w:tcBorders>
            <w:vAlign w:val="center"/>
          </w:tcPr>
          <w:p w14:paraId="36A4D20D" w14:textId="77777777" w:rsidR="005D5691" w:rsidRPr="000601D7" w:rsidRDefault="005D5691" w:rsidP="00B64D80">
            <w:pPr>
              <w:jc w:val="center"/>
              <w:rPr>
                <w:rFonts w:ascii="Times New Roman" w:eastAsia="Times New Roman" w:hAnsi="Times New Roman" w:cs="Times New Roman"/>
                <w:b/>
                <w:bCs/>
                <w:sz w:val="20"/>
                <w:szCs w:val="20"/>
              </w:rPr>
            </w:pPr>
          </w:p>
        </w:tc>
      </w:tr>
      <w:tr w:rsidR="005D5691" w:rsidRPr="000601D7" w14:paraId="5EB7EC8E" w14:textId="77777777" w:rsidTr="00B64D80">
        <w:trPr>
          <w:cantSplit/>
        </w:trPr>
        <w:tc>
          <w:tcPr>
            <w:tcW w:w="784" w:type="pct"/>
            <w:tcBorders>
              <w:top w:val="single" w:sz="6" w:space="0" w:color="000000"/>
              <w:left w:val="nil"/>
              <w:bottom w:val="single" w:sz="6" w:space="0" w:color="000000"/>
              <w:right w:val="nil"/>
            </w:tcBorders>
            <w:vAlign w:val="center"/>
          </w:tcPr>
          <w:p w14:paraId="662944E3"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t>Number of hospital readmission events (non-randomised studies)</w:t>
            </w:r>
          </w:p>
        </w:tc>
        <w:tc>
          <w:tcPr>
            <w:tcW w:w="600" w:type="pct"/>
            <w:tcBorders>
              <w:top w:val="single" w:sz="6" w:space="0" w:color="000000"/>
              <w:left w:val="nil"/>
              <w:bottom w:val="single" w:sz="6" w:space="0" w:color="000000"/>
              <w:right w:val="nil"/>
            </w:tcBorders>
            <w:vAlign w:val="center"/>
          </w:tcPr>
          <w:p w14:paraId="5844AEC7" w14:textId="77777777" w:rsidR="005D5691" w:rsidRPr="000601D7" w:rsidRDefault="005D5691" w:rsidP="00B64D80">
            <w:pP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105 per 1,000</w:t>
            </w:r>
          </w:p>
        </w:tc>
        <w:tc>
          <w:tcPr>
            <w:tcW w:w="600" w:type="pct"/>
            <w:tcBorders>
              <w:top w:val="single" w:sz="6" w:space="0" w:color="000000"/>
              <w:left w:val="nil"/>
              <w:bottom w:val="single" w:sz="6" w:space="0" w:color="000000"/>
              <w:right w:val="nil"/>
            </w:tcBorders>
            <w:shd w:val="clear" w:color="auto" w:fill="EBEBEB"/>
          </w:tcPr>
          <w:p w14:paraId="5DF1DADD"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b/>
                <w:bCs/>
                <w:sz w:val="20"/>
                <w:szCs w:val="20"/>
              </w:rPr>
              <w:t>69 per 1,000</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(23 to 203)</w:t>
            </w:r>
          </w:p>
        </w:tc>
        <w:tc>
          <w:tcPr>
            <w:tcW w:w="600" w:type="pct"/>
            <w:tcBorders>
              <w:top w:val="single" w:sz="6" w:space="0" w:color="000000"/>
              <w:left w:val="nil"/>
              <w:bottom w:val="single" w:sz="6" w:space="0" w:color="000000"/>
              <w:right w:val="nil"/>
            </w:tcBorders>
            <w:vAlign w:val="center"/>
          </w:tcPr>
          <w:p w14:paraId="22663092"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block"/>
                <w:rFonts w:ascii="Times New Roman" w:eastAsia="Times New Roman" w:hAnsi="Times New Roman" w:cs="Times New Roman"/>
                <w:b/>
                <w:bCs/>
                <w:sz w:val="20"/>
                <w:szCs w:val="20"/>
              </w:rPr>
              <w:t>RR 0.65</w:t>
            </w:r>
            <w:r w:rsidRPr="000601D7">
              <w:rPr>
                <w:rFonts w:ascii="Times New Roman" w:eastAsia="Times New Roman" w:hAnsi="Times New Roman" w:cs="Times New Roman"/>
                <w:sz w:val="20"/>
                <w:szCs w:val="20"/>
              </w:rPr>
              <w:br/>
            </w:r>
            <w:r w:rsidRPr="000601D7">
              <w:rPr>
                <w:rStyle w:val="cell"/>
                <w:rFonts w:ascii="Times New Roman" w:eastAsia="Times New Roman" w:hAnsi="Times New Roman" w:cs="Times New Roman"/>
                <w:sz w:val="20"/>
                <w:szCs w:val="20"/>
              </w:rPr>
              <w:t>(0.22 to 1.93)</w:t>
            </w:r>
          </w:p>
        </w:tc>
        <w:tc>
          <w:tcPr>
            <w:tcW w:w="600" w:type="pct"/>
            <w:tcBorders>
              <w:top w:val="single" w:sz="6" w:space="0" w:color="000000"/>
              <w:left w:val="nil"/>
              <w:bottom w:val="single" w:sz="6" w:space="0" w:color="000000"/>
              <w:right w:val="nil"/>
            </w:tcBorders>
            <w:vAlign w:val="center"/>
          </w:tcPr>
          <w:p w14:paraId="4562142D"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3002</w:t>
            </w:r>
            <w:r w:rsidRPr="000601D7">
              <w:rPr>
                <w:rFonts w:ascii="Times New Roman" w:eastAsia="Times New Roman" w:hAnsi="Times New Roman" w:cs="Times New Roman"/>
                <w:sz w:val="20"/>
                <w:szCs w:val="20"/>
              </w:rPr>
              <w:br/>
              <w:t>(2 observational studies)</w:t>
            </w:r>
          </w:p>
        </w:tc>
        <w:tc>
          <w:tcPr>
            <w:tcW w:w="516" w:type="pct"/>
            <w:tcBorders>
              <w:top w:val="single" w:sz="6" w:space="0" w:color="000000"/>
              <w:left w:val="nil"/>
              <w:bottom w:val="single" w:sz="6" w:space="0" w:color="000000"/>
              <w:right w:val="nil"/>
            </w:tcBorders>
            <w:vAlign w:val="center"/>
          </w:tcPr>
          <w:p w14:paraId="5EACD298"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 xml:space="preserve">Very low </w:t>
            </w:r>
            <w:r w:rsidRPr="000601D7">
              <w:rPr>
                <w:rFonts w:ascii="Times New Roman" w:eastAsia="Times New Roman" w:hAnsi="Times New Roman" w:cs="Times New Roman"/>
                <w:sz w:val="20"/>
                <w:szCs w:val="20"/>
                <w:vertAlign w:val="superscript"/>
              </w:rPr>
              <w:t>a</w:t>
            </w:r>
            <w:r w:rsidRPr="000601D7">
              <w:rPr>
                <w:rStyle w:val="comma"/>
                <w:rFonts w:ascii="Times New Roman" w:eastAsia="Times New Roman" w:hAnsi="Times New Roman" w:cs="Times New Roman"/>
                <w:sz w:val="20"/>
                <w:szCs w:val="20"/>
                <w:vertAlign w:val="superscript"/>
              </w:rPr>
              <w:t>,</w:t>
            </w:r>
            <w:r w:rsidRPr="000601D7">
              <w:rPr>
                <w:rFonts w:ascii="Times New Roman" w:eastAsia="Times New Roman" w:hAnsi="Times New Roman" w:cs="Times New Roman"/>
                <w:sz w:val="20"/>
                <w:szCs w:val="20"/>
                <w:vertAlign w:val="superscript"/>
              </w:rPr>
              <w:t>b</w:t>
            </w:r>
            <w:r w:rsidRPr="000601D7">
              <w:rPr>
                <w:rStyle w:val="comma"/>
                <w:rFonts w:ascii="Times New Roman" w:eastAsia="Times New Roman" w:hAnsi="Times New Roman" w:cs="Times New Roman"/>
                <w:sz w:val="20"/>
                <w:szCs w:val="20"/>
                <w:vertAlign w:val="superscript"/>
              </w:rPr>
              <w:t>,e</w:t>
            </w:r>
          </w:p>
        </w:tc>
        <w:tc>
          <w:tcPr>
            <w:tcW w:w="1300" w:type="pct"/>
            <w:tcBorders>
              <w:top w:val="single" w:sz="6" w:space="0" w:color="000000"/>
              <w:left w:val="nil"/>
              <w:bottom w:val="single" w:sz="6" w:space="0" w:color="000000"/>
              <w:right w:val="nil"/>
            </w:tcBorders>
            <w:vAlign w:val="center"/>
          </w:tcPr>
          <w:p w14:paraId="2717FFAA"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It is uncertain in the number of hospital readmission events between general inpatient care, delivered by hospital- or community-based professionals, with high intensity technology involvement and hospital based inpatient care.</w:t>
            </w:r>
          </w:p>
        </w:tc>
      </w:tr>
      <w:tr w:rsidR="005D5691" w:rsidRPr="000601D7" w14:paraId="395EA9BD" w14:textId="77777777" w:rsidTr="00B64D80">
        <w:trPr>
          <w:cantSplit/>
        </w:trPr>
        <w:tc>
          <w:tcPr>
            <w:tcW w:w="784" w:type="pct"/>
            <w:tcBorders>
              <w:top w:val="single" w:sz="6" w:space="0" w:color="000000"/>
              <w:left w:val="nil"/>
              <w:bottom w:val="single" w:sz="6" w:space="0" w:color="000000"/>
              <w:right w:val="nil"/>
            </w:tcBorders>
            <w:vAlign w:val="center"/>
          </w:tcPr>
          <w:p w14:paraId="50FAEE95" w14:textId="77777777" w:rsidR="005D5691" w:rsidRPr="000601D7" w:rsidRDefault="005D5691" w:rsidP="00B64D80">
            <w:pPr>
              <w:jc w:val="center"/>
              <w:rPr>
                <w:rFonts w:ascii="Times New Roman" w:eastAsia="Times New Roman" w:hAnsi="Times New Roman" w:cs="Times New Roman"/>
                <w:b/>
                <w:bCs/>
                <w:sz w:val="20"/>
                <w:szCs w:val="20"/>
              </w:rPr>
            </w:pPr>
            <w:r w:rsidRPr="000601D7">
              <w:rPr>
                <w:rFonts w:ascii="Times New Roman" w:eastAsia="Times New Roman" w:hAnsi="Times New Roman" w:cs="Times New Roman"/>
                <w:b/>
                <w:bCs/>
                <w:sz w:val="20"/>
                <w:szCs w:val="20"/>
              </w:rPr>
              <w:t xml:space="preserve">Group 2. General inpatient-level care, delivered by </w:t>
            </w:r>
            <w:r w:rsidRPr="000601D7">
              <w:rPr>
                <w:rStyle w:val="label"/>
                <w:rFonts w:ascii="Times New Roman" w:hAnsi="Times New Roman" w:cs="Times New Roman"/>
                <w:b/>
                <w:bCs/>
                <w:sz w:val="20"/>
                <w:szCs w:val="20"/>
              </w:rPr>
              <w:t>hospital- or community-based professionals</w:t>
            </w:r>
            <w:r w:rsidRPr="000601D7">
              <w:rPr>
                <w:rFonts w:ascii="Times New Roman" w:eastAsia="Times New Roman" w:hAnsi="Times New Roman" w:cs="Times New Roman"/>
                <w:b/>
                <w:bCs/>
                <w:sz w:val="20"/>
                <w:szCs w:val="20"/>
              </w:rPr>
              <w:t>, with low intensity technology involvement</w:t>
            </w:r>
          </w:p>
        </w:tc>
        <w:tc>
          <w:tcPr>
            <w:tcW w:w="600" w:type="pct"/>
            <w:tcBorders>
              <w:top w:val="single" w:sz="6" w:space="0" w:color="000000"/>
              <w:left w:val="nil"/>
              <w:bottom w:val="single" w:sz="6" w:space="0" w:color="000000"/>
              <w:right w:val="nil"/>
            </w:tcBorders>
            <w:vAlign w:val="center"/>
          </w:tcPr>
          <w:p w14:paraId="459FB2A7" w14:textId="77777777" w:rsidR="005D5691" w:rsidRPr="000601D7" w:rsidRDefault="005D5691" w:rsidP="00B64D80">
            <w:pPr>
              <w:rPr>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shd w:val="clear" w:color="auto" w:fill="EBEBEB"/>
          </w:tcPr>
          <w:p w14:paraId="1A95996C" w14:textId="77777777" w:rsidR="005D5691" w:rsidRPr="000601D7" w:rsidRDefault="005D5691" w:rsidP="00B64D80">
            <w:pPr>
              <w:jc w:val="center"/>
              <w:rPr>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782B7529" w14:textId="77777777" w:rsidR="005D5691" w:rsidRPr="000601D7" w:rsidRDefault="005D5691" w:rsidP="00B64D80">
            <w:pPr>
              <w:jc w:val="center"/>
              <w:rPr>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363A9730" w14:textId="77777777" w:rsidR="005D5691" w:rsidRPr="000601D7" w:rsidRDefault="005D5691" w:rsidP="00B64D80">
            <w:pPr>
              <w:jc w:val="center"/>
              <w:rPr>
                <w:rFonts w:ascii="Times New Roman" w:eastAsia="Times New Roman" w:hAnsi="Times New Roman" w:cs="Times New Roman"/>
                <w:b/>
                <w:bCs/>
                <w:sz w:val="20"/>
                <w:szCs w:val="20"/>
              </w:rPr>
            </w:pPr>
          </w:p>
        </w:tc>
        <w:tc>
          <w:tcPr>
            <w:tcW w:w="516" w:type="pct"/>
            <w:tcBorders>
              <w:top w:val="single" w:sz="6" w:space="0" w:color="000000"/>
              <w:left w:val="nil"/>
              <w:bottom w:val="single" w:sz="6" w:space="0" w:color="000000"/>
              <w:right w:val="nil"/>
            </w:tcBorders>
            <w:vAlign w:val="center"/>
          </w:tcPr>
          <w:p w14:paraId="00C6D87E" w14:textId="77777777" w:rsidR="005D5691" w:rsidRPr="000601D7" w:rsidRDefault="005D5691" w:rsidP="00B64D80">
            <w:pPr>
              <w:jc w:val="center"/>
              <w:rPr>
                <w:rFonts w:ascii="Times New Roman" w:eastAsia="Times New Roman" w:hAnsi="Times New Roman" w:cs="Times New Roman"/>
                <w:b/>
                <w:bCs/>
                <w:sz w:val="20"/>
                <w:szCs w:val="20"/>
              </w:rPr>
            </w:pPr>
          </w:p>
        </w:tc>
        <w:tc>
          <w:tcPr>
            <w:tcW w:w="1300" w:type="pct"/>
            <w:tcBorders>
              <w:top w:val="single" w:sz="6" w:space="0" w:color="000000"/>
              <w:left w:val="nil"/>
              <w:bottom w:val="single" w:sz="6" w:space="0" w:color="000000"/>
              <w:right w:val="nil"/>
            </w:tcBorders>
            <w:vAlign w:val="center"/>
          </w:tcPr>
          <w:p w14:paraId="676C1B42" w14:textId="77777777" w:rsidR="005D5691" w:rsidRPr="000601D7" w:rsidRDefault="005D5691" w:rsidP="00B64D80">
            <w:pPr>
              <w:jc w:val="center"/>
              <w:rPr>
                <w:rFonts w:ascii="Times New Roman" w:eastAsia="Times New Roman" w:hAnsi="Times New Roman" w:cs="Times New Roman"/>
                <w:b/>
                <w:bCs/>
                <w:sz w:val="20"/>
                <w:szCs w:val="20"/>
              </w:rPr>
            </w:pPr>
          </w:p>
        </w:tc>
      </w:tr>
      <w:tr w:rsidR="005D5691" w:rsidRPr="000601D7" w14:paraId="256B8310" w14:textId="77777777" w:rsidTr="00B64D80">
        <w:trPr>
          <w:cantSplit/>
        </w:trPr>
        <w:tc>
          <w:tcPr>
            <w:tcW w:w="784" w:type="pct"/>
            <w:tcBorders>
              <w:top w:val="single" w:sz="6" w:space="0" w:color="000000"/>
              <w:left w:val="nil"/>
              <w:bottom w:val="single" w:sz="6" w:space="0" w:color="000000"/>
              <w:right w:val="nil"/>
            </w:tcBorders>
            <w:vAlign w:val="center"/>
          </w:tcPr>
          <w:p w14:paraId="7FA29923"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lastRenderedPageBreak/>
              <w:t>Number of hospital readmission events (RCTs)</w:t>
            </w:r>
          </w:p>
        </w:tc>
        <w:tc>
          <w:tcPr>
            <w:tcW w:w="600" w:type="pct"/>
            <w:tcBorders>
              <w:top w:val="single" w:sz="6" w:space="0" w:color="000000"/>
              <w:left w:val="nil"/>
              <w:bottom w:val="single" w:sz="6" w:space="0" w:color="000000"/>
              <w:right w:val="nil"/>
            </w:tcBorders>
            <w:vAlign w:val="center"/>
          </w:tcPr>
          <w:p w14:paraId="1BD9DFFC" w14:textId="77777777" w:rsidR="005D5691" w:rsidRPr="000601D7" w:rsidRDefault="005D5691" w:rsidP="00B64D80">
            <w:pP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156 per 1,000</w:t>
            </w:r>
          </w:p>
        </w:tc>
        <w:tc>
          <w:tcPr>
            <w:tcW w:w="600" w:type="pct"/>
            <w:tcBorders>
              <w:top w:val="single" w:sz="6" w:space="0" w:color="000000"/>
              <w:left w:val="nil"/>
              <w:bottom w:val="single" w:sz="6" w:space="0" w:color="000000"/>
              <w:right w:val="nil"/>
            </w:tcBorders>
            <w:shd w:val="clear" w:color="auto" w:fill="EBEBEB"/>
          </w:tcPr>
          <w:p w14:paraId="10727B3A"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b/>
                <w:bCs/>
                <w:sz w:val="20"/>
                <w:szCs w:val="20"/>
              </w:rPr>
              <w:t>161 per 1,000</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(123 to 209)</w:t>
            </w:r>
          </w:p>
        </w:tc>
        <w:tc>
          <w:tcPr>
            <w:tcW w:w="600" w:type="pct"/>
            <w:tcBorders>
              <w:top w:val="single" w:sz="6" w:space="0" w:color="000000"/>
              <w:left w:val="nil"/>
              <w:bottom w:val="single" w:sz="6" w:space="0" w:color="000000"/>
              <w:right w:val="nil"/>
            </w:tcBorders>
            <w:vAlign w:val="center"/>
          </w:tcPr>
          <w:p w14:paraId="12EE07C9"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block"/>
                <w:rFonts w:ascii="Times New Roman" w:eastAsia="Times New Roman" w:hAnsi="Times New Roman" w:cs="Times New Roman"/>
                <w:b/>
                <w:bCs/>
                <w:sz w:val="20"/>
                <w:szCs w:val="20"/>
              </w:rPr>
              <w:t>RR 1.03</w:t>
            </w:r>
            <w:r w:rsidRPr="000601D7">
              <w:rPr>
                <w:rFonts w:ascii="Times New Roman" w:eastAsia="Times New Roman" w:hAnsi="Times New Roman" w:cs="Times New Roman"/>
                <w:sz w:val="20"/>
                <w:szCs w:val="20"/>
              </w:rPr>
              <w:br/>
            </w:r>
            <w:r w:rsidRPr="000601D7">
              <w:rPr>
                <w:rStyle w:val="cell"/>
                <w:rFonts w:ascii="Times New Roman" w:eastAsia="Times New Roman" w:hAnsi="Times New Roman" w:cs="Times New Roman"/>
                <w:sz w:val="20"/>
                <w:szCs w:val="20"/>
              </w:rPr>
              <w:t>(0.79 to 1.34)</w:t>
            </w:r>
          </w:p>
        </w:tc>
        <w:tc>
          <w:tcPr>
            <w:tcW w:w="600" w:type="pct"/>
            <w:tcBorders>
              <w:top w:val="single" w:sz="6" w:space="0" w:color="000000"/>
              <w:left w:val="nil"/>
              <w:bottom w:val="single" w:sz="6" w:space="0" w:color="000000"/>
              <w:right w:val="nil"/>
            </w:tcBorders>
            <w:vAlign w:val="center"/>
          </w:tcPr>
          <w:p w14:paraId="50AD67D6"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1022</w:t>
            </w:r>
            <w:r w:rsidRPr="000601D7">
              <w:rPr>
                <w:rFonts w:ascii="Times New Roman" w:eastAsia="Times New Roman" w:hAnsi="Times New Roman" w:cs="Times New Roman"/>
                <w:sz w:val="20"/>
                <w:szCs w:val="20"/>
              </w:rPr>
              <w:br/>
              <w:t>(7 RCTs)</w:t>
            </w:r>
          </w:p>
        </w:tc>
        <w:tc>
          <w:tcPr>
            <w:tcW w:w="516" w:type="pct"/>
            <w:tcBorders>
              <w:top w:val="single" w:sz="6" w:space="0" w:color="000000"/>
              <w:left w:val="nil"/>
              <w:bottom w:val="single" w:sz="6" w:space="0" w:color="000000"/>
              <w:right w:val="nil"/>
            </w:tcBorders>
            <w:vAlign w:val="center"/>
          </w:tcPr>
          <w:p w14:paraId="277550F7"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 xml:space="preserve">Low </w:t>
            </w:r>
            <w:r w:rsidRPr="000601D7">
              <w:rPr>
                <w:rFonts w:ascii="Times New Roman" w:eastAsia="Times New Roman" w:hAnsi="Times New Roman" w:cs="Times New Roman"/>
                <w:sz w:val="20"/>
                <w:szCs w:val="20"/>
                <w:vertAlign w:val="superscript"/>
              </w:rPr>
              <w:t>a</w:t>
            </w:r>
          </w:p>
        </w:tc>
        <w:tc>
          <w:tcPr>
            <w:tcW w:w="1300" w:type="pct"/>
            <w:tcBorders>
              <w:top w:val="single" w:sz="6" w:space="0" w:color="000000"/>
              <w:left w:val="nil"/>
              <w:bottom w:val="single" w:sz="6" w:space="0" w:color="000000"/>
              <w:right w:val="nil"/>
            </w:tcBorders>
            <w:vAlign w:val="center"/>
          </w:tcPr>
          <w:p w14:paraId="5AAFCD80"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There may be no difference in the number of hospital readmission events between general inpatient care, delivered by hospital- or community-based professionals, with low intensity technology involvement and hospital based inpatient care. However there are some uncertainties around this as the wide confidence interval includes risk of benefits and harms</w:t>
            </w:r>
          </w:p>
        </w:tc>
      </w:tr>
      <w:tr w:rsidR="005D5691" w:rsidRPr="000601D7" w14:paraId="5C60297D" w14:textId="77777777" w:rsidTr="00B64D80">
        <w:trPr>
          <w:cantSplit/>
        </w:trPr>
        <w:tc>
          <w:tcPr>
            <w:tcW w:w="784" w:type="pct"/>
            <w:tcBorders>
              <w:top w:val="single" w:sz="6" w:space="0" w:color="000000"/>
              <w:left w:val="nil"/>
              <w:bottom w:val="single" w:sz="6" w:space="0" w:color="000000"/>
              <w:right w:val="nil"/>
            </w:tcBorders>
            <w:vAlign w:val="center"/>
          </w:tcPr>
          <w:p w14:paraId="288FD54E"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t>Number of hospital readmission events (non-randomised studies)</w:t>
            </w:r>
          </w:p>
        </w:tc>
        <w:tc>
          <w:tcPr>
            <w:tcW w:w="600" w:type="pct"/>
            <w:tcBorders>
              <w:top w:val="single" w:sz="6" w:space="0" w:color="000000"/>
              <w:left w:val="nil"/>
              <w:bottom w:val="single" w:sz="6" w:space="0" w:color="000000"/>
              <w:right w:val="nil"/>
            </w:tcBorders>
            <w:vAlign w:val="center"/>
          </w:tcPr>
          <w:p w14:paraId="30F6D8AB" w14:textId="77777777" w:rsidR="005D5691" w:rsidRPr="000601D7" w:rsidRDefault="005D5691" w:rsidP="00B64D80">
            <w:pP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239 per 1,000</w:t>
            </w:r>
          </w:p>
        </w:tc>
        <w:tc>
          <w:tcPr>
            <w:tcW w:w="600" w:type="pct"/>
            <w:tcBorders>
              <w:top w:val="single" w:sz="6" w:space="0" w:color="000000"/>
              <w:left w:val="nil"/>
              <w:bottom w:val="single" w:sz="6" w:space="0" w:color="000000"/>
              <w:right w:val="nil"/>
            </w:tcBorders>
            <w:shd w:val="clear" w:color="auto" w:fill="EBEBEB"/>
          </w:tcPr>
          <w:p w14:paraId="08E2EEF7"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b/>
                <w:bCs/>
                <w:sz w:val="20"/>
                <w:szCs w:val="20"/>
              </w:rPr>
              <w:t>225 per 1,000</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(113 to 450)</w:t>
            </w:r>
          </w:p>
        </w:tc>
        <w:tc>
          <w:tcPr>
            <w:tcW w:w="600" w:type="pct"/>
            <w:tcBorders>
              <w:top w:val="single" w:sz="6" w:space="0" w:color="000000"/>
              <w:left w:val="nil"/>
              <w:bottom w:val="single" w:sz="6" w:space="0" w:color="000000"/>
              <w:right w:val="nil"/>
            </w:tcBorders>
            <w:vAlign w:val="center"/>
          </w:tcPr>
          <w:p w14:paraId="04F64137"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block"/>
                <w:rFonts w:ascii="Times New Roman" w:eastAsia="Times New Roman" w:hAnsi="Times New Roman" w:cs="Times New Roman"/>
                <w:b/>
                <w:bCs/>
                <w:sz w:val="20"/>
                <w:szCs w:val="20"/>
              </w:rPr>
              <w:t>RR 0.94</w:t>
            </w:r>
            <w:r w:rsidRPr="000601D7">
              <w:rPr>
                <w:rFonts w:ascii="Times New Roman" w:eastAsia="Times New Roman" w:hAnsi="Times New Roman" w:cs="Times New Roman"/>
                <w:sz w:val="20"/>
                <w:szCs w:val="20"/>
              </w:rPr>
              <w:br/>
            </w:r>
            <w:r w:rsidRPr="000601D7">
              <w:rPr>
                <w:rStyle w:val="cell"/>
                <w:rFonts w:ascii="Times New Roman" w:eastAsia="Times New Roman" w:hAnsi="Times New Roman" w:cs="Times New Roman"/>
                <w:sz w:val="20"/>
                <w:szCs w:val="20"/>
              </w:rPr>
              <w:t>(0.47 to 1.88)</w:t>
            </w:r>
          </w:p>
        </w:tc>
        <w:tc>
          <w:tcPr>
            <w:tcW w:w="600" w:type="pct"/>
            <w:tcBorders>
              <w:top w:val="single" w:sz="6" w:space="0" w:color="000000"/>
              <w:left w:val="nil"/>
              <w:bottom w:val="single" w:sz="6" w:space="0" w:color="000000"/>
              <w:right w:val="nil"/>
            </w:tcBorders>
            <w:vAlign w:val="center"/>
          </w:tcPr>
          <w:p w14:paraId="76309965"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126</w:t>
            </w:r>
            <w:r w:rsidRPr="000601D7">
              <w:rPr>
                <w:rFonts w:ascii="Times New Roman" w:eastAsia="Times New Roman" w:hAnsi="Times New Roman" w:cs="Times New Roman"/>
                <w:sz w:val="20"/>
                <w:szCs w:val="20"/>
              </w:rPr>
              <w:br/>
              <w:t>(2 observational studies)</w:t>
            </w:r>
          </w:p>
        </w:tc>
        <w:tc>
          <w:tcPr>
            <w:tcW w:w="516" w:type="pct"/>
            <w:tcBorders>
              <w:top w:val="single" w:sz="6" w:space="0" w:color="000000"/>
              <w:left w:val="nil"/>
              <w:bottom w:val="single" w:sz="6" w:space="0" w:color="000000"/>
              <w:right w:val="nil"/>
            </w:tcBorders>
            <w:vAlign w:val="center"/>
          </w:tcPr>
          <w:p w14:paraId="41799D4B"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 xml:space="preserve">Very low </w:t>
            </w:r>
            <w:r w:rsidRPr="000601D7">
              <w:rPr>
                <w:rFonts w:ascii="Times New Roman" w:eastAsia="Times New Roman" w:hAnsi="Times New Roman" w:cs="Times New Roman"/>
                <w:sz w:val="20"/>
                <w:szCs w:val="20"/>
                <w:vertAlign w:val="superscript"/>
              </w:rPr>
              <w:t>a</w:t>
            </w:r>
            <w:r w:rsidRPr="000601D7">
              <w:rPr>
                <w:rStyle w:val="comma"/>
                <w:rFonts w:ascii="Times New Roman" w:eastAsia="Times New Roman" w:hAnsi="Times New Roman" w:cs="Times New Roman"/>
                <w:sz w:val="20"/>
                <w:szCs w:val="20"/>
                <w:vertAlign w:val="superscript"/>
              </w:rPr>
              <w:t>,</w:t>
            </w:r>
            <w:r w:rsidRPr="000601D7">
              <w:rPr>
                <w:rFonts w:ascii="Times New Roman" w:eastAsia="Times New Roman" w:hAnsi="Times New Roman" w:cs="Times New Roman"/>
                <w:sz w:val="20"/>
                <w:szCs w:val="20"/>
                <w:vertAlign w:val="superscript"/>
              </w:rPr>
              <w:t>b</w:t>
            </w:r>
          </w:p>
        </w:tc>
        <w:tc>
          <w:tcPr>
            <w:tcW w:w="1300" w:type="pct"/>
            <w:tcBorders>
              <w:top w:val="single" w:sz="6" w:space="0" w:color="000000"/>
              <w:left w:val="nil"/>
              <w:bottom w:val="single" w:sz="6" w:space="0" w:color="000000"/>
              <w:right w:val="nil"/>
            </w:tcBorders>
            <w:vAlign w:val="center"/>
          </w:tcPr>
          <w:p w14:paraId="71942BC5" w14:textId="77777777" w:rsidR="005D5691" w:rsidRPr="000601D7" w:rsidRDefault="005D5691" w:rsidP="00B64D80">
            <w:pPr>
              <w:jc w:val="center"/>
              <w:rPr>
                <w:rFonts w:ascii="Times New Roman" w:eastAsia="Times New Roman" w:hAnsi="Times New Roman" w:cs="Times New Roman"/>
                <w:sz w:val="20"/>
                <w:szCs w:val="20"/>
              </w:rPr>
            </w:pPr>
          </w:p>
        </w:tc>
      </w:tr>
      <w:tr w:rsidR="005D5691" w:rsidRPr="000601D7" w14:paraId="756629A5" w14:textId="77777777" w:rsidTr="00B64D80">
        <w:trPr>
          <w:cantSplit/>
        </w:trPr>
        <w:tc>
          <w:tcPr>
            <w:tcW w:w="784" w:type="pct"/>
            <w:tcBorders>
              <w:top w:val="single" w:sz="6" w:space="0" w:color="000000"/>
              <w:left w:val="nil"/>
              <w:bottom w:val="single" w:sz="6" w:space="0" w:color="000000"/>
              <w:right w:val="nil"/>
            </w:tcBorders>
            <w:vAlign w:val="center"/>
          </w:tcPr>
          <w:p w14:paraId="7024833D" w14:textId="77777777" w:rsidR="005D5691" w:rsidRPr="000601D7" w:rsidRDefault="005D5691" w:rsidP="00B64D80">
            <w:pPr>
              <w:jc w:val="center"/>
              <w:rPr>
                <w:rStyle w:val="label"/>
                <w:rFonts w:ascii="Times New Roman" w:eastAsia="Times New Roman" w:hAnsi="Times New Roman" w:cs="Times New Roman"/>
                <w:b/>
                <w:bCs/>
                <w:sz w:val="20"/>
                <w:szCs w:val="20"/>
              </w:rPr>
            </w:pPr>
            <w:r w:rsidRPr="000601D7">
              <w:rPr>
                <w:rStyle w:val="label"/>
                <w:rFonts w:ascii="Times New Roman" w:eastAsia="Times New Roman" w:hAnsi="Times New Roman" w:cs="Times New Roman"/>
                <w:b/>
                <w:bCs/>
                <w:sz w:val="20"/>
                <w:szCs w:val="20"/>
              </w:rPr>
              <w:t>G</w:t>
            </w:r>
            <w:r w:rsidRPr="000601D7">
              <w:rPr>
                <w:rStyle w:val="label"/>
                <w:rFonts w:ascii="Times New Roman" w:hAnsi="Times New Roman" w:cs="Times New Roman"/>
                <w:b/>
                <w:bCs/>
                <w:sz w:val="20"/>
                <w:szCs w:val="20"/>
              </w:rPr>
              <w:t>roup 3. General inpatient</w:t>
            </w:r>
            <w:r w:rsidRPr="000601D7">
              <w:rPr>
                <w:rFonts w:ascii="Times New Roman" w:eastAsia="Times New Roman" w:hAnsi="Times New Roman" w:cs="Times New Roman"/>
                <w:b/>
                <w:bCs/>
                <w:sz w:val="20"/>
                <w:szCs w:val="20"/>
              </w:rPr>
              <w:t>-level</w:t>
            </w:r>
            <w:r w:rsidRPr="000601D7">
              <w:rPr>
                <w:rStyle w:val="label"/>
                <w:rFonts w:ascii="Times New Roman" w:hAnsi="Times New Roman" w:cs="Times New Roman"/>
                <w:b/>
                <w:bCs/>
                <w:sz w:val="20"/>
                <w:szCs w:val="20"/>
              </w:rPr>
              <w:t xml:space="preserve"> care, delivered by hospital- and community-based professionals, with high intensity technology involvement</w:t>
            </w:r>
          </w:p>
        </w:tc>
        <w:tc>
          <w:tcPr>
            <w:tcW w:w="600" w:type="pct"/>
            <w:tcBorders>
              <w:top w:val="single" w:sz="6" w:space="0" w:color="000000"/>
              <w:left w:val="nil"/>
              <w:bottom w:val="single" w:sz="6" w:space="0" w:color="000000"/>
              <w:right w:val="nil"/>
            </w:tcBorders>
            <w:vAlign w:val="center"/>
          </w:tcPr>
          <w:p w14:paraId="43CBAB67" w14:textId="77777777" w:rsidR="005D5691" w:rsidRPr="000601D7" w:rsidRDefault="005D5691" w:rsidP="00B64D80">
            <w:pP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shd w:val="clear" w:color="auto" w:fill="EBEBEB"/>
          </w:tcPr>
          <w:p w14:paraId="777B6C26" w14:textId="77777777" w:rsidR="005D5691" w:rsidRPr="000601D7" w:rsidRDefault="005D5691" w:rsidP="00B64D80">
            <w:pPr>
              <w:jc w:val="cente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54F0F6EC" w14:textId="77777777" w:rsidR="005D5691" w:rsidRPr="000601D7" w:rsidRDefault="005D5691" w:rsidP="00B64D80">
            <w:pPr>
              <w:jc w:val="center"/>
              <w:rPr>
                <w:rStyle w:val="cell"/>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3B3DA529" w14:textId="77777777" w:rsidR="005D5691" w:rsidRPr="000601D7" w:rsidRDefault="005D5691" w:rsidP="00B64D80">
            <w:pPr>
              <w:jc w:val="center"/>
              <w:rPr>
                <w:rFonts w:ascii="Times New Roman" w:eastAsia="Times New Roman" w:hAnsi="Times New Roman" w:cs="Times New Roman"/>
                <w:b/>
                <w:bCs/>
                <w:sz w:val="20"/>
                <w:szCs w:val="20"/>
              </w:rPr>
            </w:pPr>
          </w:p>
        </w:tc>
        <w:tc>
          <w:tcPr>
            <w:tcW w:w="516" w:type="pct"/>
            <w:tcBorders>
              <w:top w:val="single" w:sz="6" w:space="0" w:color="000000"/>
              <w:left w:val="nil"/>
              <w:bottom w:val="single" w:sz="6" w:space="0" w:color="000000"/>
              <w:right w:val="nil"/>
            </w:tcBorders>
            <w:vAlign w:val="center"/>
          </w:tcPr>
          <w:p w14:paraId="46F5DF2D" w14:textId="77777777" w:rsidR="005D5691" w:rsidRPr="000601D7" w:rsidRDefault="005D5691" w:rsidP="00B64D80">
            <w:pPr>
              <w:jc w:val="center"/>
              <w:rPr>
                <w:rStyle w:val="quality-sign"/>
                <w:rFonts w:ascii="Times New Roman" w:eastAsia="Times New Roman" w:hAnsi="Times New Roman" w:cs="Times New Roman"/>
                <w:b/>
                <w:bCs/>
                <w:sz w:val="20"/>
                <w:szCs w:val="20"/>
              </w:rPr>
            </w:pPr>
          </w:p>
        </w:tc>
        <w:tc>
          <w:tcPr>
            <w:tcW w:w="1300" w:type="pct"/>
            <w:tcBorders>
              <w:top w:val="single" w:sz="6" w:space="0" w:color="000000"/>
              <w:left w:val="nil"/>
              <w:bottom w:val="single" w:sz="6" w:space="0" w:color="000000"/>
              <w:right w:val="nil"/>
            </w:tcBorders>
            <w:vAlign w:val="center"/>
          </w:tcPr>
          <w:p w14:paraId="617F8D8C" w14:textId="77777777" w:rsidR="005D5691" w:rsidRPr="000601D7" w:rsidRDefault="005D5691" w:rsidP="00B64D80">
            <w:pPr>
              <w:jc w:val="center"/>
              <w:rPr>
                <w:rFonts w:ascii="Times New Roman" w:eastAsia="Times New Roman" w:hAnsi="Times New Roman" w:cs="Times New Roman"/>
                <w:b/>
                <w:bCs/>
                <w:sz w:val="20"/>
                <w:szCs w:val="20"/>
              </w:rPr>
            </w:pPr>
          </w:p>
        </w:tc>
      </w:tr>
      <w:tr w:rsidR="005D5691" w:rsidRPr="000601D7" w14:paraId="001FA98B" w14:textId="77777777" w:rsidTr="00B64D80">
        <w:trPr>
          <w:cantSplit/>
        </w:trPr>
        <w:tc>
          <w:tcPr>
            <w:tcW w:w="784" w:type="pct"/>
            <w:tcBorders>
              <w:top w:val="single" w:sz="6" w:space="0" w:color="000000"/>
              <w:left w:val="nil"/>
              <w:bottom w:val="single" w:sz="6" w:space="0" w:color="000000"/>
              <w:right w:val="nil"/>
            </w:tcBorders>
            <w:vAlign w:val="center"/>
          </w:tcPr>
          <w:p w14:paraId="6B588D75" w14:textId="77777777" w:rsidR="005D5691" w:rsidRPr="000601D7" w:rsidRDefault="005D5691" w:rsidP="00B64D80">
            <w:pPr>
              <w:jc w:val="center"/>
              <w:rPr>
                <w:rStyle w:val="label"/>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lastRenderedPageBreak/>
              <w:t>Number of hospital readmission events (non-randomised studies)</w:t>
            </w:r>
          </w:p>
        </w:tc>
        <w:tc>
          <w:tcPr>
            <w:tcW w:w="600" w:type="pct"/>
            <w:tcBorders>
              <w:top w:val="single" w:sz="6" w:space="0" w:color="000000"/>
              <w:left w:val="nil"/>
              <w:bottom w:val="single" w:sz="6" w:space="0" w:color="000000"/>
              <w:right w:val="nil"/>
            </w:tcBorders>
            <w:vAlign w:val="center"/>
          </w:tcPr>
          <w:p w14:paraId="3F37BEB6" w14:textId="77777777" w:rsidR="005D5691" w:rsidRPr="000601D7" w:rsidRDefault="005D5691" w:rsidP="00B64D80">
            <w:pPr>
              <w:rPr>
                <w:rStyle w:val="cell-value"/>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750 per 1,000</w:t>
            </w:r>
          </w:p>
        </w:tc>
        <w:tc>
          <w:tcPr>
            <w:tcW w:w="600" w:type="pct"/>
            <w:tcBorders>
              <w:top w:val="single" w:sz="6" w:space="0" w:color="000000"/>
              <w:left w:val="nil"/>
              <w:bottom w:val="single" w:sz="6" w:space="0" w:color="000000"/>
              <w:right w:val="nil"/>
            </w:tcBorders>
            <w:shd w:val="clear" w:color="auto" w:fill="EBEBEB"/>
          </w:tcPr>
          <w:p w14:paraId="589C13AC" w14:textId="77777777" w:rsidR="005D5691" w:rsidRPr="000601D7" w:rsidRDefault="005D5691" w:rsidP="00B64D80">
            <w:pPr>
              <w:jc w:val="center"/>
              <w:rPr>
                <w:rStyle w:val="cell-value"/>
                <w:rFonts w:ascii="Times New Roman" w:eastAsia="Times New Roman" w:hAnsi="Times New Roman" w:cs="Times New Roman"/>
                <w:sz w:val="20"/>
                <w:szCs w:val="20"/>
              </w:rPr>
            </w:pPr>
            <w:r w:rsidRPr="000601D7">
              <w:rPr>
                <w:rStyle w:val="cell-value"/>
                <w:rFonts w:ascii="Times New Roman" w:eastAsia="Times New Roman" w:hAnsi="Times New Roman" w:cs="Times New Roman"/>
                <w:b/>
                <w:bCs/>
                <w:sz w:val="20"/>
                <w:szCs w:val="20"/>
              </w:rPr>
              <w:t>277 per 1,000</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(173 to 450)</w:t>
            </w:r>
          </w:p>
        </w:tc>
        <w:tc>
          <w:tcPr>
            <w:tcW w:w="600" w:type="pct"/>
            <w:tcBorders>
              <w:top w:val="single" w:sz="6" w:space="0" w:color="000000"/>
              <w:left w:val="nil"/>
              <w:bottom w:val="single" w:sz="6" w:space="0" w:color="000000"/>
              <w:right w:val="nil"/>
            </w:tcBorders>
            <w:vAlign w:val="center"/>
          </w:tcPr>
          <w:p w14:paraId="76AB993A" w14:textId="77777777" w:rsidR="005D5691" w:rsidRPr="000601D7" w:rsidRDefault="005D5691" w:rsidP="00B64D80">
            <w:pPr>
              <w:jc w:val="center"/>
              <w:rPr>
                <w:rStyle w:val="cell"/>
                <w:rFonts w:ascii="Times New Roman" w:eastAsia="Times New Roman" w:hAnsi="Times New Roman" w:cs="Times New Roman"/>
                <w:sz w:val="20"/>
                <w:szCs w:val="20"/>
              </w:rPr>
            </w:pPr>
            <w:r w:rsidRPr="000601D7">
              <w:rPr>
                <w:rStyle w:val="block"/>
                <w:rFonts w:ascii="Times New Roman" w:eastAsia="Times New Roman" w:hAnsi="Times New Roman" w:cs="Times New Roman"/>
                <w:b/>
                <w:bCs/>
                <w:sz w:val="20"/>
                <w:szCs w:val="20"/>
              </w:rPr>
              <w:t>RR 0.37</w:t>
            </w:r>
            <w:r w:rsidRPr="000601D7">
              <w:rPr>
                <w:rFonts w:ascii="Times New Roman" w:eastAsia="Times New Roman" w:hAnsi="Times New Roman" w:cs="Times New Roman"/>
                <w:sz w:val="20"/>
                <w:szCs w:val="20"/>
              </w:rPr>
              <w:br/>
            </w:r>
            <w:r w:rsidRPr="000601D7">
              <w:rPr>
                <w:rStyle w:val="cell"/>
                <w:rFonts w:ascii="Times New Roman" w:eastAsia="Times New Roman" w:hAnsi="Times New Roman" w:cs="Times New Roman"/>
                <w:sz w:val="20"/>
                <w:szCs w:val="20"/>
              </w:rPr>
              <w:t>(0.23 to 0.60)</w:t>
            </w:r>
          </w:p>
        </w:tc>
        <w:tc>
          <w:tcPr>
            <w:tcW w:w="600" w:type="pct"/>
            <w:tcBorders>
              <w:top w:val="single" w:sz="6" w:space="0" w:color="000000"/>
              <w:left w:val="nil"/>
              <w:bottom w:val="single" w:sz="6" w:space="0" w:color="000000"/>
              <w:right w:val="nil"/>
            </w:tcBorders>
            <w:vAlign w:val="center"/>
          </w:tcPr>
          <w:p w14:paraId="30224DEB"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102</w:t>
            </w:r>
            <w:r w:rsidRPr="000601D7">
              <w:rPr>
                <w:rFonts w:ascii="Times New Roman" w:eastAsia="Times New Roman" w:hAnsi="Times New Roman" w:cs="Times New Roman"/>
                <w:sz w:val="20"/>
                <w:szCs w:val="20"/>
              </w:rPr>
              <w:br/>
              <w:t>(1 observational study)</w:t>
            </w:r>
          </w:p>
        </w:tc>
        <w:tc>
          <w:tcPr>
            <w:tcW w:w="516" w:type="pct"/>
            <w:tcBorders>
              <w:top w:val="single" w:sz="6" w:space="0" w:color="000000"/>
              <w:left w:val="nil"/>
              <w:bottom w:val="single" w:sz="6" w:space="0" w:color="000000"/>
              <w:right w:val="nil"/>
            </w:tcBorders>
            <w:vAlign w:val="center"/>
          </w:tcPr>
          <w:p w14:paraId="2F13EFFD" w14:textId="77777777" w:rsidR="005D5691" w:rsidRPr="000601D7" w:rsidRDefault="005D5691" w:rsidP="00B64D80">
            <w:pPr>
              <w:jc w:val="center"/>
              <w:rPr>
                <w:rStyle w:val="quality-sign"/>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 xml:space="preserve">Low </w:t>
            </w:r>
            <w:r w:rsidRPr="000601D7">
              <w:rPr>
                <w:rFonts w:ascii="Times New Roman" w:eastAsia="Times New Roman" w:hAnsi="Times New Roman" w:cs="Times New Roman"/>
                <w:sz w:val="20"/>
                <w:szCs w:val="20"/>
                <w:vertAlign w:val="superscript"/>
              </w:rPr>
              <w:t>a</w:t>
            </w:r>
            <w:r w:rsidRPr="000601D7">
              <w:rPr>
                <w:rStyle w:val="comma"/>
                <w:rFonts w:ascii="Times New Roman" w:eastAsia="Times New Roman" w:hAnsi="Times New Roman" w:cs="Times New Roman"/>
                <w:sz w:val="20"/>
                <w:szCs w:val="20"/>
                <w:vertAlign w:val="superscript"/>
              </w:rPr>
              <w:t>,d,f</w:t>
            </w:r>
          </w:p>
        </w:tc>
        <w:tc>
          <w:tcPr>
            <w:tcW w:w="1300" w:type="pct"/>
            <w:tcBorders>
              <w:top w:val="single" w:sz="6" w:space="0" w:color="000000"/>
              <w:left w:val="nil"/>
              <w:bottom w:val="single" w:sz="6" w:space="0" w:color="000000"/>
              <w:right w:val="nil"/>
            </w:tcBorders>
            <w:vAlign w:val="center"/>
          </w:tcPr>
          <w:p w14:paraId="2AEA788E"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General inpatient care, delivered by hospital- and community-based professionals, with high intensity technology involvement may have a lower number of hospital readmission events than hospital based inpatient care.</w:t>
            </w:r>
          </w:p>
        </w:tc>
      </w:tr>
      <w:tr w:rsidR="005D5691" w:rsidRPr="000601D7" w14:paraId="08B729E6" w14:textId="77777777" w:rsidTr="00B64D80">
        <w:trPr>
          <w:cantSplit/>
        </w:trPr>
        <w:tc>
          <w:tcPr>
            <w:tcW w:w="784" w:type="pct"/>
            <w:tcBorders>
              <w:top w:val="single" w:sz="6" w:space="0" w:color="000000"/>
              <w:left w:val="nil"/>
              <w:bottom w:val="single" w:sz="6" w:space="0" w:color="000000"/>
              <w:right w:val="nil"/>
            </w:tcBorders>
            <w:vAlign w:val="center"/>
          </w:tcPr>
          <w:p w14:paraId="59B7F7AF" w14:textId="77777777" w:rsidR="005D5691" w:rsidRPr="000601D7" w:rsidRDefault="005D5691" w:rsidP="00B64D80">
            <w:pPr>
              <w:jc w:val="center"/>
              <w:rPr>
                <w:rStyle w:val="label"/>
                <w:rFonts w:ascii="Times New Roman" w:eastAsia="Times New Roman" w:hAnsi="Times New Roman" w:cs="Times New Roman"/>
                <w:b/>
                <w:bCs/>
                <w:sz w:val="20"/>
                <w:szCs w:val="20"/>
              </w:rPr>
            </w:pPr>
            <w:r w:rsidRPr="000601D7">
              <w:rPr>
                <w:rStyle w:val="label"/>
                <w:rFonts w:ascii="Times New Roman" w:eastAsia="Times New Roman" w:hAnsi="Times New Roman" w:cs="Times New Roman"/>
                <w:b/>
                <w:bCs/>
                <w:sz w:val="20"/>
                <w:szCs w:val="20"/>
              </w:rPr>
              <w:t>G</w:t>
            </w:r>
            <w:r w:rsidRPr="000601D7">
              <w:rPr>
                <w:rStyle w:val="label"/>
                <w:rFonts w:ascii="Times New Roman" w:hAnsi="Times New Roman" w:cs="Times New Roman"/>
                <w:b/>
                <w:bCs/>
                <w:sz w:val="20"/>
                <w:szCs w:val="20"/>
              </w:rPr>
              <w:t>roup 4. General inpatient</w:t>
            </w:r>
            <w:r w:rsidRPr="000601D7">
              <w:rPr>
                <w:rFonts w:ascii="Times New Roman" w:eastAsia="Times New Roman" w:hAnsi="Times New Roman" w:cs="Times New Roman"/>
                <w:b/>
                <w:bCs/>
                <w:sz w:val="20"/>
                <w:szCs w:val="20"/>
              </w:rPr>
              <w:t>-level</w:t>
            </w:r>
            <w:r w:rsidRPr="000601D7">
              <w:rPr>
                <w:rStyle w:val="label"/>
                <w:rFonts w:ascii="Times New Roman" w:hAnsi="Times New Roman" w:cs="Times New Roman"/>
                <w:b/>
                <w:bCs/>
                <w:sz w:val="20"/>
                <w:szCs w:val="20"/>
              </w:rPr>
              <w:t xml:space="preserve"> care, delivered by hospital- and community-based professionals, with low intensity technology involvement</w:t>
            </w:r>
          </w:p>
        </w:tc>
        <w:tc>
          <w:tcPr>
            <w:tcW w:w="600" w:type="pct"/>
            <w:tcBorders>
              <w:top w:val="single" w:sz="6" w:space="0" w:color="000000"/>
              <w:left w:val="nil"/>
              <w:bottom w:val="single" w:sz="6" w:space="0" w:color="000000"/>
              <w:right w:val="nil"/>
            </w:tcBorders>
            <w:vAlign w:val="center"/>
          </w:tcPr>
          <w:p w14:paraId="01A5EBA4" w14:textId="77777777" w:rsidR="005D5691" w:rsidRPr="000601D7" w:rsidRDefault="005D5691" w:rsidP="00B64D80">
            <w:pP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shd w:val="clear" w:color="auto" w:fill="EBEBEB"/>
          </w:tcPr>
          <w:p w14:paraId="554DA621" w14:textId="77777777" w:rsidR="005D5691" w:rsidRPr="000601D7" w:rsidRDefault="005D5691" w:rsidP="00B64D80">
            <w:pPr>
              <w:jc w:val="cente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1EEB18A2" w14:textId="77777777" w:rsidR="005D5691" w:rsidRPr="000601D7" w:rsidRDefault="005D5691" w:rsidP="00B64D80">
            <w:pPr>
              <w:jc w:val="center"/>
              <w:rPr>
                <w:rStyle w:val="cell"/>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3C1CB939" w14:textId="77777777" w:rsidR="005D5691" w:rsidRPr="000601D7" w:rsidRDefault="005D5691" w:rsidP="00B64D80">
            <w:pPr>
              <w:jc w:val="center"/>
              <w:rPr>
                <w:rFonts w:ascii="Times New Roman" w:eastAsia="Times New Roman" w:hAnsi="Times New Roman" w:cs="Times New Roman"/>
                <w:b/>
                <w:bCs/>
                <w:sz w:val="20"/>
                <w:szCs w:val="20"/>
              </w:rPr>
            </w:pPr>
          </w:p>
        </w:tc>
        <w:tc>
          <w:tcPr>
            <w:tcW w:w="516" w:type="pct"/>
            <w:tcBorders>
              <w:top w:val="single" w:sz="6" w:space="0" w:color="000000"/>
              <w:left w:val="nil"/>
              <w:bottom w:val="single" w:sz="6" w:space="0" w:color="000000"/>
              <w:right w:val="nil"/>
            </w:tcBorders>
            <w:vAlign w:val="center"/>
          </w:tcPr>
          <w:p w14:paraId="34FA864A" w14:textId="77777777" w:rsidR="005D5691" w:rsidRPr="000601D7" w:rsidRDefault="005D5691" w:rsidP="00B64D80">
            <w:pPr>
              <w:jc w:val="center"/>
              <w:rPr>
                <w:rStyle w:val="quality-sign"/>
                <w:rFonts w:ascii="Times New Roman" w:eastAsia="Times New Roman" w:hAnsi="Times New Roman" w:cs="Times New Roman"/>
                <w:b/>
                <w:bCs/>
                <w:sz w:val="20"/>
                <w:szCs w:val="20"/>
              </w:rPr>
            </w:pPr>
          </w:p>
        </w:tc>
        <w:tc>
          <w:tcPr>
            <w:tcW w:w="1300" w:type="pct"/>
            <w:tcBorders>
              <w:top w:val="single" w:sz="6" w:space="0" w:color="000000"/>
              <w:left w:val="nil"/>
              <w:bottom w:val="single" w:sz="6" w:space="0" w:color="000000"/>
              <w:right w:val="nil"/>
            </w:tcBorders>
            <w:vAlign w:val="center"/>
          </w:tcPr>
          <w:p w14:paraId="09FEA2C6" w14:textId="77777777" w:rsidR="005D5691" w:rsidRPr="000601D7" w:rsidRDefault="005D5691" w:rsidP="00B64D80">
            <w:pPr>
              <w:jc w:val="center"/>
              <w:rPr>
                <w:rFonts w:ascii="Times New Roman" w:eastAsia="Times New Roman" w:hAnsi="Times New Roman" w:cs="Times New Roman"/>
                <w:b/>
                <w:bCs/>
                <w:sz w:val="20"/>
                <w:szCs w:val="20"/>
              </w:rPr>
            </w:pPr>
          </w:p>
        </w:tc>
      </w:tr>
      <w:tr w:rsidR="005D5691" w:rsidRPr="000601D7" w14:paraId="6C8C547E" w14:textId="77777777" w:rsidTr="00B64D80">
        <w:trPr>
          <w:cantSplit/>
        </w:trPr>
        <w:tc>
          <w:tcPr>
            <w:tcW w:w="784" w:type="pct"/>
            <w:tcBorders>
              <w:top w:val="single" w:sz="6" w:space="0" w:color="000000"/>
              <w:left w:val="nil"/>
              <w:bottom w:val="single" w:sz="6" w:space="0" w:color="000000"/>
              <w:right w:val="nil"/>
            </w:tcBorders>
            <w:vAlign w:val="center"/>
          </w:tcPr>
          <w:p w14:paraId="75CF1738" w14:textId="77777777" w:rsidR="005D5691" w:rsidRPr="000601D7" w:rsidRDefault="005D5691" w:rsidP="00B64D80">
            <w:pPr>
              <w:jc w:val="center"/>
              <w:rPr>
                <w:rStyle w:val="label"/>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t>Number of hospital readmission events (RCTs)</w:t>
            </w:r>
          </w:p>
        </w:tc>
        <w:tc>
          <w:tcPr>
            <w:tcW w:w="600" w:type="pct"/>
            <w:tcBorders>
              <w:top w:val="single" w:sz="6" w:space="0" w:color="000000"/>
              <w:left w:val="nil"/>
              <w:bottom w:val="single" w:sz="6" w:space="0" w:color="000000"/>
              <w:right w:val="nil"/>
            </w:tcBorders>
            <w:vAlign w:val="center"/>
          </w:tcPr>
          <w:p w14:paraId="24BAC82A" w14:textId="77777777" w:rsidR="005D5691" w:rsidRPr="000601D7" w:rsidRDefault="005D5691" w:rsidP="00B64D80">
            <w:pPr>
              <w:rPr>
                <w:rStyle w:val="cell-value"/>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339 per 1,000</w:t>
            </w:r>
          </w:p>
        </w:tc>
        <w:tc>
          <w:tcPr>
            <w:tcW w:w="600" w:type="pct"/>
            <w:tcBorders>
              <w:top w:val="single" w:sz="6" w:space="0" w:color="000000"/>
              <w:left w:val="nil"/>
              <w:bottom w:val="single" w:sz="6" w:space="0" w:color="000000"/>
              <w:right w:val="nil"/>
            </w:tcBorders>
            <w:shd w:val="clear" w:color="auto" w:fill="EBEBEB"/>
          </w:tcPr>
          <w:p w14:paraId="2C9DC0CF" w14:textId="77777777" w:rsidR="005D5691" w:rsidRPr="000601D7" w:rsidRDefault="005D5691" w:rsidP="00B64D80">
            <w:pPr>
              <w:jc w:val="center"/>
              <w:rPr>
                <w:rStyle w:val="cell-value"/>
                <w:rFonts w:ascii="Times New Roman" w:eastAsia="Times New Roman" w:hAnsi="Times New Roman" w:cs="Times New Roman"/>
                <w:sz w:val="20"/>
                <w:szCs w:val="20"/>
              </w:rPr>
            </w:pPr>
            <w:r w:rsidRPr="000601D7">
              <w:rPr>
                <w:rStyle w:val="cell-value"/>
                <w:rFonts w:ascii="Times New Roman" w:eastAsia="Times New Roman" w:hAnsi="Times New Roman" w:cs="Times New Roman"/>
                <w:b/>
                <w:bCs/>
                <w:sz w:val="20"/>
                <w:szCs w:val="20"/>
              </w:rPr>
              <w:t>220 per 1,000</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(135 to 359)</w:t>
            </w:r>
          </w:p>
        </w:tc>
        <w:tc>
          <w:tcPr>
            <w:tcW w:w="600" w:type="pct"/>
            <w:tcBorders>
              <w:top w:val="single" w:sz="6" w:space="0" w:color="000000"/>
              <w:left w:val="nil"/>
              <w:bottom w:val="single" w:sz="6" w:space="0" w:color="000000"/>
              <w:right w:val="nil"/>
            </w:tcBorders>
            <w:vAlign w:val="center"/>
          </w:tcPr>
          <w:p w14:paraId="3AFA9EF7" w14:textId="77777777" w:rsidR="005D5691" w:rsidRPr="000601D7" w:rsidRDefault="005D5691" w:rsidP="00B64D80">
            <w:pPr>
              <w:jc w:val="center"/>
              <w:rPr>
                <w:rStyle w:val="cell"/>
                <w:rFonts w:ascii="Times New Roman" w:eastAsia="Times New Roman" w:hAnsi="Times New Roman" w:cs="Times New Roman"/>
                <w:sz w:val="20"/>
                <w:szCs w:val="20"/>
              </w:rPr>
            </w:pPr>
            <w:r w:rsidRPr="000601D7">
              <w:rPr>
                <w:rStyle w:val="block"/>
                <w:rFonts w:ascii="Times New Roman" w:eastAsia="Times New Roman" w:hAnsi="Times New Roman" w:cs="Times New Roman"/>
                <w:b/>
                <w:bCs/>
                <w:sz w:val="20"/>
                <w:szCs w:val="20"/>
              </w:rPr>
              <w:t>RR 0.65</w:t>
            </w:r>
            <w:r w:rsidRPr="000601D7">
              <w:rPr>
                <w:rFonts w:ascii="Times New Roman" w:eastAsia="Times New Roman" w:hAnsi="Times New Roman" w:cs="Times New Roman"/>
                <w:sz w:val="20"/>
                <w:szCs w:val="20"/>
              </w:rPr>
              <w:br/>
            </w:r>
            <w:r w:rsidRPr="000601D7">
              <w:rPr>
                <w:rStyle w:val="cell"/>
                <w:rFonts w:ascii="Times New Roman" w:eastAsia="Times New Roman" w:hAnsi="Times New Roman" w:cs="Times New Roman"/>
                <w:sz w:val="20"/>
                <w:szCs w:val="20"/>
              </w:rPr>
              <w:t>(0.40 to 1.06)</w:t>
            </w:r>
          </w:p>
        </w:tc>
        <w:tc>
          <w:tcPr>
            <w:tcW w:w="600" w:type="pct"/>
            <w:tcBorders>
              <w:top w:val="single" w:sz="6" w:space="0" w:color="000000"/>
              <w:left w:val="nil"/>
              <w:bottom w:val="single" w:sz="6" w:space="0" w:color="000000"/>
              <w:right w:val="nil"/>
            </w:tcBorders>
            <w:vAlign w:val="center"/>
          </w:tcPr>
          <w:p w14:paraId="3BB1346F"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184</w:t>
            </w:r>
            <w:r w:rsidRPr="000601D7">
              <w:rPr>
                <w:rFonts w:ascii="Times New Roman" w:eastAsia="Times New Roman" w:hAnsi="Times New Roman" w:cs="Times New Roman"/>
                <w:sz w:val="20"/>
                <w:szCs w:val="20"/>
              </w:rPr>
              <w:br/>
              <w:t>(1 RCT)</w:t>
            </w:r>
          </w:p>
        </w:tc>
        <w:tc>
          <w:tcPr>
            <w:tcW w:w="516" w:type="pct"/>
            <w:tcBorders>
              <w:top w:val="single" w:sz="6" w:space="0" w:color="000000"/>
              <w:left w:val="nil"/>
              <w:bottom w:val="single" w:sz="6" w:space="0" w:color="000000"/>
              <w:right w:val="nil"/>
            </w:tcBorders>
            <w:vAlign w:val="center"/>
          </w:tcPr>
          <w:p w14:paraId="183563D6" w14:textId="77777777" w:rsidR="005D5691" w:rsidRPr="000601D7" w:rsidRDefault="005D5691" w:rsidP="00B64D80">
            <w:pPr>
              <w:jc w:val="center"/>
              <w:rPr>
                <w:rStyle w:val="quality-sign"/>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 xml:space="preserve">Low </w:t>
            </w:r>
            <w:r w:rsidRPr="000601D7">
              <w:rPr>
                <w:rFonts w:ascii="Times New Roman" w:eastAsia="Times New Roman" w:hAnsi="Times New Roman" w:cs="Times New Roman"/>
                <w:sz w:val="20"/>
                <w:szCs w:val="20"/>
                <w:vertAlign w:val="superscript"/>
              </w:rPr>
              <w:t>a</w:t>
            </w:r>
          </w:p>
        </w:tc>
        <w:tc>
          <w:tcPr>
            <w:tcW w:w="1300" w:type="pct"/>
            <w:tcBorders>
              <w:top w:val="single" w:sz="6" w:space="0" w:color="000000"/>
              <w:left w:val="nil"/>
              <w:bottom w:val="single" w:sz="6" w:space="0" w:color="000000"/>
              <w:right w:val="nil"/>
            </w:tcBorders>
            <w:vAlign w:val="center"/>
          </w:tcPr>
          <w:p w14:paraId="5343D698"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General inpatient care, delivered by hospital- and community-based professionals, with low high intensity technology involvement may have a lower number of hospital readmission events than hospital based inpatient care.</w:t>
            </w:r>
          </w:p>
        </w:tc>
      </w:tr>
      <w:tr w:rsidR="005D5691" w:rsidRPr="000601D7" w14:paraId="0FAB4364" w14:textId="77777777" w:rsidTr="00B64D80">
        <w:trPr>
          <w:cantSplit/>
        </w:trPr>
        <w:tc>
          <w:tcPr>
            <w:tcW w:w="784" w:type="pct"/>
            <w:tcBorders>
              <w:top w:val="single" w:sz="6" w:space="0" w:color="000000"/>
              <w:left w:val="nil"/>
              <w:bottom w:val="single" w:sz="6" w:space="0" w:color="000000"/>
              <w:right w:val="nil"/>
            </w:tcBorders>
            <w:vAlign w:val="center"/>
          </w:tcPr>
          <w:p w14:paraId="5E92465B" w14:textId="77777777" w:rsidR="005D5691" w:rsidRPr="000601D7" w:rsidRDefault="005D5691" w:rsidP="00B64D80">
            <w:pPr>
              <w:jc w:val="center"/>
              <w:rPr>
                <w:rStyle w:val="label"/>
                <w:rFonts w:ascii="Times New Roman" w:eastAsia="Times New Roman" w:hAnsi="Times New Roman" w:cs="Times New Roman"/>
                <w:b/>
                <w:bCs/>
                <w:sz w:val="20"/>
                <w:szCs w:val="20"/>
              </w:rPr>
            </w:pPr>
            <w:r w:rsidRPr="000601D7">
              <w:rPr>
                <w:rStyle w:val="label"/>
                <w:rFonts w:ascii="Times New Roman" w:eastAsia="Times New Roman" w:hAnsi="Times New Roman" w:cs="Times New Roman"/>
                <w:b/>
                <w:bCs/>
                <w:sz w:val="20"/>
                <w:szCs w:val="20"/>
              </w:rPr>
              <w:lastRenderedPageBreak/>
              <w:t>G</w:t>
            </w:r>
            <w:r w:rsidRPr="000601D7">
              <w:rPr>
                <w:rStyle w:val="label"/>
                <w:rFonts w:ascii="Times New Roman" w:hAnsi="Times New Roman" w:cs="Times New Roman"/>
                <w:b/>
                <w:bCs/>
                <w:sz w:val="20"/>
                <w:szCs w:val="20"/>
              </w:rPr>
              <w:t>roup 5. Extended multidisciplinary inpatient-level care, delivered by hospital- or community-based professionals, with high intensity technology involvement</w:t>
            </w:r>
          </w:p>
        </w:tc>
        <w:tc>
          <w:tcPr>
            <w:tcW w:w="600" w:type="pct"/>
            <w:tcBorders>
              <w:top w:val="single" w:sz="6" w:space="0" w:color="000000"/>
              <w:left w:val="nil"/>
              <w:bottom w:val="single" w:sz="6" w:space="0" w:color="000000"/>
              <w:right w:val="nil"/>
            </w:tcBorders>
            <w:vAlign w:val="center"/>
          </w:tcPr>
          <w:p w14:paraId="2CA1F025" w14:textId="77777777" w:rsidR="005D5691" w:rsidRPr="000601D7" w:rsidRDefault="005D5691" w:rsidP="00B64D80">
            <w:pP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shd w:val="clear" w:color="auto" w:fill="EBEBEB"/>
          </w:tcPr>
          <w:p w14:paraId="5B86822C" w14:textId="77777777" w:rsidR="005D5691" w:rsidRPr="000601D7" w:rsidRDefault="005D5691" w:rsidP="00B64D80">
            <w:pPr>
              <w:jc w:val="cente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523CBDCE" w14:textId="77777777" w:rsidR="005D5691" w:rsidRPr="000601D7" w:rsidRDefault="005D5691" w:rsidP="00B64D80">
            <w:pPr>
              <w:jc w:val="center"/>
              <w:rPr>
                <w:rStyle w:val="cell"/>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7F4A7048" w14:textId="77777777" w:rsidR="005D5691" w:rsidRPr="000601D7" w:rsidRDefault="005D5691" w:rsidP="00B64D80">
            <w:pPr>
              <w:jc w:val="center"/>
              <w:rPr>
                <w:rFonts w:ascii="Times New Roman" w:eastAsia="Times New Roman" w:hAnsi="Times New Roman" w:cs="Times New Roman"/>
                <w:b/>
                <w:bCs/>
                <w:sz w:val="20"/>
                <w:szCs w:val="20"/>
              </w:rPr>
            </w:pPr>
          </w:p>
        </w:tc>
        <w:tc>
          <w:tcPr>
            <w:tcW w:w="516" w:type="pct"/>
            <w:tcBorders>
              <w:top w:val="single" w:sz="6" w:space="0" w:color="000000"/>
              <w:left w:val="nil"/>
              <w:bottom w:val="single" w:sz="6" w:space="0" w:color="000000"/>
              <w:right w:val="nil"/>
            </w:tcBorders>
            <w:vAlign w:val="center"/>
          </w:tcPr>
          <w:p w14:paraId="65C2824D" w14:textId="77777777" w:rsidR="005D5691" w:rsidRPr="000601D7" w:rsidRDefault="005D5691" w:rsidP="00B64D80">
            <w:pPr>
              <w:jc w:val="center"/>
              <w:rPr>
                <w:rStyle w:val="quality-sign"/>
                <w:rFonts w:ascii="Times New Roman" w:eastAsia="Times New Roman" w:hAnsi="Times New Roman" w:cs="Times New Roman"/>
                <w:b/>
                <w:bCs/>
                <w:sz w:val="20"/>
                <w:szCs w:val="20"/>
              </w:rPr>
            </w:pPr>
          </w:p>
        </w:tc>
        <w:tc>
          <w:tcPr>
            <w:tcW w:w="1300" w:type="pct"/>
            <w:tcBorders>
              <w:top w:val="single" w:sz="6" w:space="0" w:color="000000"/>
              <w:left w:val="nil"/>
              <w:bottom w:val="single" w:sz="6" w:space="0" w:color="000000"/>
              <w:right w:val="nil"/>
            </w:tcBorders>
            <w:vAlign w:val="center"/>
          </w:tcPr>
          <w:p w14:paraId="720D9F75" w14:textId="77777777" w:rsidR="005D5691" w:rsidRPr="000601D7" w:rsidRDefault="005D5691" w:rsidP="00B64D80">
            <w:pPr>
              <w:jc w:val="center"/>
              <w:rPr>
                <w:rFonts w:ascii="Times New Roman" w:eastAsia="Times New Roman" w:hAnsi="Times New Roman" w:cs="Times New Roman"/>
                <w:b/>
                <w:bCs/>
                <w:sz w:val="20"/>
                <w:szCs w:val="20"/>
              </w:rPr>
            </w:pPr>
          </w:p>
        </w:tc>
      </w:tr>
      <w:tr w:rsidR="005D5691" w:rsidRPr="000601D7" w14:paraId="7D4B75B2" w14:textId="77777777" w:rsidTr="00B64D80">
        <w:trPr>
          <w:cantSplit/>
        </w:trPr>
        <w:tc>
          <w:tcPr>
            <w:tcW w:w="784" w:type="pct"/>
            <w:tcBorders>
              <w:top w:val="single" w:sz="6" w:space="0" w:color="000000"/>
              <w:left w:val="nil"/>
              <w:bottom w:val="single" w:sz="6" w:space="0" w:color="000000"/>
              <w:right w:val="nil"/>
            </w:tcBorders>
            <w:vAlign w:val="center"/>
          </w:tcPr>
          <w:p w14:paraId="38451EC8" w14:textId="77777777" w:rsidR="005D5691" w:rsidRPr="000601D7" w:rsidRDefault="005D5691" w:rsidP="00B64D80">
            <w:pPr>
              <w:jc w:val="center"/>
              <w:rPr>
                <w:rStyle w:val="label"/>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t>Number of hospital readmission events (RCTs)</w:t>
            </w:r>
          </w:p>
        </w:tc>
        <w:tc>
          <w:tcPr>
            <w:tcW w:w="600" w:type="pct"/>
            <w:tcBorders>
              <w:top w:val="single" w:sz="6" w:space="0" w:color="000000"/>
              <w:left w:val="nil"/>
              <w:bottom w:val="single" w:sz="6" w:space="0" w:color="000000"/>
              <w:right w:val="nil"/>
            </w:tcBorders>
            <w:vAlign w:val="center"/>
          </w:tcPr>
          <w:p w14:paraId="4EBAB51F" w14:textId="77777777" w:rsidR="005D5691" w:rsidRPr="000601D7" w:rsidRDefault="005D5691" w:rsidP="00B64D80">
            <w:pPr>
              <w:rPr>
                <w:rStyle w:val="cell-value"/>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254 per 1,000</w:t>
            </w:r>
          </w:p>
        </w:tc>
        <w:tc>
          <w:tcPr>
            <w:tcW w:w="600" w:type="pct"/>
            <w:tcBorders>
              <w:top w:val="single" w:sz="6" w:space="0" w:color="000000"/>
              <w:left w:val="nil"/>
              <w:bottom w:val="single" w:sz="6" w:space="0" w:color="000000"/>
              <w:right w:val="nil"/>
            </w:tcBorders>
            <w:shd w:val="clear" w:color="auto" w:fill="EBEBEB"/>
          </w:tcPr>
          <w:p w14:paraId="6BC357A0" w14:textId="77777777" w:rsidR="005D5691" w:rsidRPr="000601D7" w:rsidRDefault="005D5691" w:rsidP="00B64D80">
            <w:pPr>
              <w:jc w:val="center"/>
              <w:rPr>
                <w:rStyle w:val="cell-value"/>
                <w:rFonts w:ascii="Times New Roman" w:eastAsia="Times New Roman" w:hAnsi="Times New Roman" w:cs="Times New Roman"/>
                <w:sz w:val="20"/>
                <w:szCs w:val="20"/>
              </w:rPr>
            </w:pPr>
            <w:r w:rsidRPr="000601D7">
              <w:rPr>
                <w:rStyle w:val="cell-value"/>
                <w:rFonts w:ascii="Times New Roman" w:eastAsia="Times New Roman" w:hAnsi="Times New Roman" w:cs="Times New Roman"/>
                <w:b/>
                <w:bCs/>
                <w:sz w:val="20"/>
                <w:szCs w:val="20"/>
              </w:rPr>
              <w:t>76 per 1,000</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(28 to 219)</w:t>
            </w:r>
          </w:p>
        </w:tc>
        <w:tc>
          <w:tcPr>
            <w:tcW w:w="600" w:type="pct"/>
            <w:tcBorders>
              <w:top w:val="single" w:sz="6" w:space="0" w:color="000000"/>
              <w:left w:val="nil"/>
              <w:bottom w:val="single" w:sz="6" w:space="0" w:color="000000"/>
              <w:right w:val="nil"/>
            </w:tcBorders>
            <w:vAlign w:val="center"/>
          </w:tcPr>
          <w:p w14:paraId="40058E82" w14:textId="77777777" w:rsidR="005D5691" w:rsidRPr="000601D7" w:rsidRDefault="005D5691" w:rsidP="00B64D80">
            <w:pPr>
              <w:jc w:val="center"/>
              <w:rPr>
                <w:rStyle w:val="cell"/>
                <w:rFonts w:ascii="Times New Roman" w:eastAsia="Times New Roman" w:hAnsi="Times New Roman" w:cs="Times New Roman"/>
                <w:sz w:val="20"/>
                <w:szCs w:val="20"/>
              </w:rPr>
            </w:pPr>
            <w:r w:rsidRPr="000601D7">
              <w:rPr>
                <w:rStyle w:val="block"/>
                <w:rFonts w:ascii="Times New Roman" w:eastAsia="Times New Roman" w:hAnsi="Times New Roman" w:cs="Times New Roman"/>
                <w:b/>
                <w:bCs/>
                <w:sz w:val="20"/>
                <w:szCs w:val="20"/>
              </w:rPr>
              <w:t>RR 0.30</w:t>
            </w:r>
            <w:r w:rsidRPr="000601D7">
              <w:rPr>
                <w:rFonts w:ascii="Times New Roman" w:eastAsia="Times New Roman" w:hAnsi="Times New Roman" w:cs="Times New Roman"/>
                <w:sz w:val="20"/>
                <w:szCs w:val="20"/>
              </w:rPr>
              <w:br/>
            </w:r>
            <w:r w:rsidRPr="000601D7">
              <w:rPr>
                <w:rStyle w:val="cell"/>
                <w:rFonts w:ascii="Times New Roman" w:eastAsia="Times New Roman" w:hAnsi="Times New Roman" w:cs="Times New Roman"/>
                <w:sz w:val="20"/>
                <w:szCs w:val="20"/>
              </w:rPr>
              <w:t>(0.11 to 0.86)</w:t>
            </w:r>
          </w:p>
        </w:tc>
        <w:tc>
          <w:tcPr>
            <w:tcW w:w="600" w:type="pct"/>
            <w:tcBorders>
              <w:top w:val="single" w:sz="6" w:space="0" w:color="000000"/>
              <w:left w:val="nil"/>
              <w:bottom w:val="single" w:sz="6" w:space="0" w:color="000000"/>
              <w:right w:val="nil"/>
            </w:tcBorders>
            <w:vAlign w:val="center"/>
          </w:tcPr>
          <w:p w14:paraId="3038F4F5"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111</w:t>
            </w:r>
            <w:r w:rsidRPr="000601D7">
              <w:rPr>
                <w:rFonts w:ascii="Times New Roman" w:eastAsia="Times New Roman" w:hAnsi="Times New Roman" w:cs="Times New Roman"/>
                <w:sz w:val="20"/>
                <w:szCs w:val="20"/>
              </w:rPr>
              <w:br/>
              <w:t>(2 RCTs)</w:t>
            </w:r>
          </w:p>
        </w:tc>
        <w:tc>
          <w:tcPr>
            <w:tcW w:w="516" w:type="pct"/>
            <w:tcBorders>
              <w:top w:val="single" w:sz="6" w:space="0" w:color="000000"/>
              <w:left w:val="nil"/>
              <w:bottom w:val="single" w:sz="6" w:space="0" w:color="000000"/>
              <w:right w:val="nil"/>
            </w:tcBorders>
            <w:vAlign w:val="center"/>
          </w:tcPr>
          <w:p w14:paraId="141A2BC8" w14:textId="77777777" w:rsidR="005D5691" w:rsidRPr="000601D7" w:rsidRDefault="005D5691" w:rsidP="00B64D80">
            <w:pPr>
              <w:jc w:val="center"/>
              <w:rPr>
                <w:rStyle w:val="quality-sign"/>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 xml:space="preserve">Low </w:t>
            </w:r>
            <w:r w:rsidRPr="000601D7">
              <w:rPr>
                <w:rFonts w:ascii="Times New Roman" w:eastAsia="Times New Roman" w:hAnsi="Times New Roman" w:cs="Times New Roman"/>
                <w:sz w:val="20"/>
                <w:szCs w:val="20"/>
                <w:vertAlign w:val="superscript"/>
              </w:rPr>
              <w:t>a</w:t>
            </w:r>
          </w:p>
        </w:tc>
        <w:tc>
          <w:tcPr>
            <w:tcW w:w="1300" w:type="pct"/>
            <w:tcBorders>
              <w:top w:val="single" w:sz="6" w:space="0" w:color="000000"/>
              <w:left w:val="nil"/>
              <w:bottom w:val="single" w:sz="6" w:space="0" w:color="000000"/>
              <w:right w:val="nil"/>
            </w:tcBorders>
            <w:vAlign w:val="center"/>
          </w:tcPr>
          <w:p w14:paraId="4B0E43CA"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Extended multidisciplinary services, delivered by hospital- or community-based professionals, with high intensity technology involvement may have a lower number of hospital readmission events than hospital based inpatient care.</w:t>
            </w:r>
          </w:p>
        </w:tc>
      </w:tr>
      <w:tr w:rsidR="005D5691" w:rsidRPr="000601D7" w14:paraId="379BADD8" w14:textId="77777777" w:rsidTr="00B64D80">
        <w:trPr>
          <w:cantSplit/>
        </w:trPr>
        <w:tc>
          <w:tcPr>
            <w:tcW w:w="784" w:type="pct"/>
            <w:tcBorders>
              <w:top w:val="single" w:sz="6" w:space="0" w:color="000000"/>
              <w:left w:val="nil"/>
              <w:bottom w:val="single" w:sz="6" w:space="0" w:color="000000"/>
              <w:right w:val="nil"/>
            </w:tcBorders>
            <w:vAlign w:val="center"/>
          </w:tcPr>
          <w:p w14:paraId="52EF1B49" w14:textId="77777777" w:rsidR="005D5691" w:rsidRPr="000601D7" w:rsidRDefault="005D5691" w:rsidP="00B64D80">
            <w:pPr>
              <w:jc w:val="center"/>
              <w:rPr>
                <w:rStyle w:val="label"/>
                <w:rFonts w:ascii="Times New Roman" w:eastAsia="Times New Roman" w:hAnsi="Times New Roman" w:cs="Times New Roman"/>
                <w:b/>
                <w:bCs/>
                <w:sz w:val="20"/>
                <w:szCs w:val="20"/>
              </w:rPr>
            </w:pPr>
            <w:r w:rsidRPr="000601D7">
              <w:rPr>
                <w:rStyle w:val="label"/>
                <w:rFonts w:ascii="Times New Roman" w:eastAsia="Times New Roman" w:hAnsi="Times New Roman" w:cs="Times New Roman"/>
                <w:b/>
                <w:bCs/>
                <w:sz w:val="20"/>
                <w:szCs w:val="20"/>
              </w:rPr>
              <w:t>G</w:t>
            </w:r>
            <w:r w:rsidRPr="000601D7">
              <w:rPr>
                <w:rStyle w:val="label"/>
                <w:rFonts w:ascii="Times New Roman" w:hAnsi="Times New Roman" w:cs="Times New Roman"/>
                <w:b/>
                <w:bCs/>
                <w:sz w:val="20"/>
                <w:szCs w:val="20"/>
              </w:rPr>
              <w:t>roup 6. Extended multidisciplinary inpatient-level care, delivered by hospital- or community-based professionals, with low intensity technology involvement</w:t>
            </w:r>
          </w:p>
        </w:tc>
        <w:tc>
          <w:tcPr>
            <w:tcW w:w="600" w:type="pct"/>
            <w:tcBorders>
              <w:top w:val="single" w:sz="6" w:space="0" w:color="000000"/>
              <w:left w:val="nil"/>
              <w:bottom w:val="single" w:sz="6" w:space="0" w:color="000000"/>
              <w:right w:val="nil"/>
            </w:tcBorders>
            <w:vAlign w:val="center"/>
          </w:tcPr>
          <w:p w14:paraId="39F68F78" w14:textId="77777777" w:rsidR="005D5691" w:rsidRPr="000601D7" w:rsidRDefault="005D5691" w:rsidP="00B64D80">
            <w:pP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shd w:val="clear" w:color="auto" w:fill="EBEBEB"/>
          </w:tcPr>
          <w:p w14:paraId="42EAC12A" w14:textId="77777777" w:rsidR="005D5691" w:rsidRPr="000601D7" w:rsidRDefault="005D5691" w:rsidP="00B64D80">
            <w:pPr>
              <w:jc w:val="cente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4301488A" w14:textId="77777777" w:rsidR="005D5691" w:rsidRPr="000601D7" w:rsidRDefault="005D5691" w:rsidP="00B64D80">
            <w:pPr>
              <w:jc w:val="center"/>
              <w:rPr>
                <w:rStyle w:val="cell"/>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2348BFA2" w14:textId="77777777" w:rsidR="005D5691" w:rsidRPr="000601D7" w:rsidRDefault="005D5691" w:rsidP="00B64D80">
            <w:pPr>
              <w:jc w:val="center"/>
              <w:rPr>
                <w:rFonts w:ascii="Times New Roman" w:eastAsia="Times New Roman" w:hAnsi="Times New Roman" w:cs="Times New Roman"/>
                <w:b/>
                <w:bCs/>
                <w:sz w:val="20"/>
                <w:szCs w:val="20"/>
              </w:rPr>
            </w:pPr>
          </w:p>
        </w:tc>
        <w:tc>
          <w:tcPr>
            <w:tcW w:w="516" w:type="pct"/>
            <w:tcBorders>
              <w:top w:val="single" w:sz="6" w:space="0" w:color="000000"/>
              <w:left w:val="nil"/>
              <w:bottom w:val="single" w:sz="6" w:space="0" w:color="000000"/>
              <w:right w:val="nil"/>
            </w:tcBorders>
            <w:vAlign w:val="center"/>
          </w:tcPr>
          <w:p w14:paraId="38EC7A1A" w14:textId="77777777" w:rsidR="005D5691" w:rsidRPr="000601D7" w:rsidRDefault="005D5691" w:rsidP="00B64D80">
            <w:pPr>
              <w:jc w:val="center"/>
              <w:rPr>
                <w:rStyle w:val="quality-sign"/>
                <w:rFonts w:ascii="Times New Roman" w:eastAsia="Times New Roman" w:hAnsi="Times New Roman" w:cs="Times New Roman"/>
                <w:b/>
                <w:bCs/>
                <w:sz w:val="20"/>
                <w:szCs w:val="20"/>
              </w:rPr>
            </w:pPr>
          </w:p>
        </w:tc>
        <w:tc>
          <w:tcPr>
            <w:tcW w:w="1300" w:type="pct"/>
            <w:tcBorders>
              <w:top w:val="single" w:sz="6" w:space="0" w:color="000000"/>
              <w:left w:val="nil"/>
              <w:bottom w:val="single" w:sz="6" w:space="0" w:color="000000"/>
              <w:right w:val="nil"/>
            </w:tcBorders>
            <w:vAlign w:val="center"/>
          </w:tcPr>
          <w:p w14:paraId="6314FF86" w14:textId="77777777" w:rsidR="005D5691" w:rsidRPr="000601D7" w:rsidRDefault="005D5691" w:rsidP="00B64D80">
            <w:pPr>
              <w:jc w:val="center"/>
              <w:rPr>
                <w:rFonts w:ascii="Times New Roman" w:eastAsia="Times New Roman" w:hAnsi="Times New Roman" w:cs="Times New Roman"/>
                <w:b/>
                <w:bCs/>
                <w:sz w:val="20"/>
                <w:szCs w:val="20"/>
              </w:rPr>
            </w:pPr>
          </w:p>
        </w:tc>
      </w:tr>
      <w:tr w:rsidR="005D5691" w:rsidRPr="000601D7" w14:paraId="3D2719EC" w14:textId="77777777" w:rsidTr="00B64D80">
        <w:trPr>
          <w:cantSplit/>
        </w:trPr>
        <w:tc>
          <w:tcPr>
            <w:tcW w:w="784" w:type="pct"/>
            <w:tcBorders>
              <w:top w:val="single" w:sz="6" w:space="0" w:color="000000"/>
              <w:left w:val="nil"/>
              <w:bottom w:val="single" w:sz="6" w:space="0" w:color="000000"/>
              <w:right w:val="nil"/>
            </w:tcBorders>
            <w:vAlign w:val="center"/>
            <w:hideMark/>
          </w:tcPr>
          <w:p w14:paraId="6A68FC1A"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lastRenderedPageBreak/>
              <w:t>Number of hospital readmission events (RCTs)</w:t>
            </w:r>
          </w:p>
        </w:tc>
        <w:tc>
          <w:tcPr>
            <w:tcW w:w="600" w:type="pct"/>
            <w:tcBorders>
              <w:top w:val="single" w:sz="6" w:space="0" w:color="000000"/>
              <w:left w:val="nil"/>
              <w:bottom w:val="single" w:sz="6" w:space="0" w:color="000000"/>
              <w:right w:val="nil"/>
            </w:tcBorders>
            <w:vAlign w:val="center"/>
            <w:hideMark/>
          </w:tcPr>
          <w:p w14:paraId="589C59F8" w14:textId="77777777" w:rsidR="005D5691" w:rsidRPr="000601D7" w:rsidRDefault="005D5691" w:rsidP="00B64D80">
            <w:pP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397 per 1,000</w:t>
            </w:r>
          </w:p>
        </w:tc>
        <w:tc>
          <w:tcPr>
            <w:tcW w:w="600" w:type="pct"/>
            <w:tcBorders>
              <w:top w:val="single" w:sz="6" w:space="0" w:color="000000"/>
              <w:left w:val="nil"/>
              <w:bottom w:val="single" w:sz="6" w:space="0" w:color="000000"/>
              <w:right w:val="nil"/>
            </w:tcBorders>
            <w:shd w:val="clear" w:color="auto" w:fill="EBEBEB"/>
            <w:hideMark/>
          </w:tcPr>
          <w:p w14:paraId="013467D9"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b/>
                <w:bCs/>
                <w:sz w:val="20"/>
                <w:szCs w:val="20"/>
              </w:rPr>
              <w:t>365 per 1,000</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(230 to 579)</w:t>
            </w:r>
          </w:p>
        </w:tc>
        <w:tc>
          <w:tcPr>
            <w:tcW w:w="600" w:type="pct"/>
            <w:tcBorders>
              <w:top w:val="single" w:sz="6" w:space="0" w:color="000000"/>
              <w:left w:val="nil"/>
              <w:bottom w:val="single" w:sz="6" w:space="0" w:color="000000"/>
              <w:right w:val="nil"/>
            </w:tcBorders>
            <w:vAlign w:val="center"/>
            <w:hideMark/>
          </w:tcPr>
          <w:p w14:paraId="5280A0C2"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block"/>
                <w:rFonts w:ascii="Times New Roman" w:eastAsia="Times New Roman" w:hAnsi="Times New Roman" w:cs="Times New Roman"/>
                <w:b/>
                <w:bCs/>
                <w:sz w:val="20"/>
                <w:szCs w:val="20"/>
              </w:rPr>
              <w:t>RR 0.92</w:t>
            </w:r>
            <w:r w:rsidRPr="000601D7">
              <w:rPr>
                <w:rFonts w:ascii="Times New Roman" w:eastAsia="Times New Roman" w:hAnsi="Times New Roman" w:cs="Times New Roman"/>
                <w:sz w:val="20"/>
                <w:szCs w:val="20"/>
              </w:rPr>
              <w:br/>
            </w:r>
            <w:r w:rsidRPr="000601D7">
              <w:rPr>
                <w:rStyle w:val="cell"/>
                <w:rFonts w:ascii="Times New Roman" w:eastAsia="Times New Roman" w:hAnsi="Times New Roman" w:cs="Times New Roman"/>
                <w:sz w:val="20"/>
                <w:szCs w:val="20"/>
              </w:rPr>
              <w:t>(0.58 to 1.46)</w:t>
            </w:r>
          </w:p>
        </w:tc>
        <w:tc>
          <w:tcPr>
            <w:tcW w:w="600" w:type="pct"/>
            <w:tcBorders>
              <w:top w:val="single" w:sz="6" w:space="0" w:color="000000"/>
              <w:left w:val="nil"/>
              <w:bottom w:val="single" w:sz="6" w:space="0" w:color="000000"/>
              <w:right w:val="nil"/>
            </w:tcBorders>
            <w:vAlign w:val="center"/>
            <w:hideMark/>
          </w:tcPr>
          <w:p w14:paraId="2BA423C5"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118</w:t>
            </w:r>
            <w:r w:rsidRPr="000601D7">
              <w:rPr>
                <w:rFonts w:ascii="Times New Roman" w:eastAsia="Times New Roman" w:hAnsi="Times New Roman" w:cs="Times New Roman"/>
                <w:sz w:val="20"/>
                <w:szCs w:val="20"/>
              </w:rPr>
              <w:br/>
              <w:t>(1 RCT)</w:t>
            </w:r>
          </w:p>
        </w:tc>
        <w:tc>
          <w:tcPr>
            <w:tcW w:w="516" w:type="pct"/>
            <w:tcBorders>
              <w:top w:val="single" w:sz="6" w:space="0" w:color="000000"/>
              <w:left w:val="nil"/>
              <w:bottom w:val="single" w:sz="6" w:space="0" w:color="000000"/>
              <w:right w:val="nil"/>
            </w:tcBorders>
            <w:vAlign w:val="center"/>
            <w:hideMark/>
          </w:tcPr>
          <w:p w14:paraId="52FD1415"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 xml:space="preserve">Low </w:t>
            </w:r>
            <w:r w:rsidRPr="000601D7">
              <w:rPr>
                <w:rFonts w:ascii="Times New Roman" w:eastAsia="Times New Roman" w:hAnsi="Times New Roman" w:cs="Times New Roman"/>
                <w:sz w:val="20"/>
                <w:szCs w:val="20"/>
                <w:vertAlign w:val="superscript"/>
              </w:rPr>
              <w:t>a</w:t>
            </w:r>
          </w:p>
        </w:tc>
        <w:tc>
          <w:tcPr>
            <w:tcW w:w="1300" w:type="pct"/>
            <w:tcBorders>
              <w:top w:val="single" w:sz="6" w:space="0" w:color="000000"/>
              <w:left w:val="nil"/>
              <w:bottom w:val="single" w:sz="6" w:space="0" w:color="000000"/>
              <w:right w:val="nil"/>
            </w:tcBorders>
            <w:vAlign w:val="center"/>
            <w:hideMark/>
          </w:tcPr>
          <w:p w14:paraId="51F84976" w14:textId="77777777" w:rsidR="005D5691" w:rsidRPr="000601D7" w:rsidRDefault="005D5691" w:rsidP="00B64D80">
            <w:pPr>
              <w:jc w:val="center"/>
              <w:rPr>
                <w:rFonts w:ascii="Times New Roman" w:eastAsia="Times New Roman" w:hAnsi="Times New Roman" w:cs="Times New Roman"/>
                <w:b/>
                <w:bCs/>
                <w:sz w:val="20"/>
                <w:szCs w:val="20"/>
              </w:rPr>
            </w:pPr>
            <w:r w:rsidRPr="000601D7">
              <w:rPr>
                <w:rFonts w:ascii="Times New Roman" w:eastAsia="Times New Roman" w:hAnsi="Times New Roman" w:cs="Times New Roman"/>
                <w:sz w:val="20"/>
                <w:szCs w:val="20"/>
              </w:rPr>
              <w:t>There may be no difference in the number of hospital readmission events between extended multidisciplinary services, delivered by hospital- or community-based professionals, with low intensity technology involvement and hospital based inpatient care. However there are some uncertainties around this as the wide confidence interval includes risk of benefits and harms</w:t>
            </w:r>
          </w:p>
        </w:tc>
      </w:tr>
      <w:tr w:rsidR="005D5691" w:rsidRPr="000601D7" w14:paraId="0FD70CB6" w14:textId="77777777" w:rsidTr="00B64D80">
        <w:trPr>
          <w:cantSplit/>
        </w:trPr>
        <w:tc>
          <w:tcPr>
            <w:tcW w:w="784" w:type="pct"/>
            <w:tcBorders>
              <w:top w:val="single" w:sz="6" w:space="0" w:color="000000"/>
              <w:left w:val="nil"/>
              <w:bottom w:val="single" w:sz="6" w:space="0" w:color="000000"/>
              <w:right w:val="nil"/>
            </w:tcBorders>
            <w:vAlign w:val="center"/>
            <w:hideMark/>
          </w:tcPr>
          <w:p w14:paraId="201A3559"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t>Number of hospital readmission events (non-randomised studies)</w:t>
            </w:r>
          </w:p>
        </w:tc>
        <w:tc>
          <w:tcPr>
            <w:tcW w:w="600" w:type="pct"/>
            <w:tcBorders>
              <w:top w:val="single" w:sz="6" w:space="0" w:color="000000"/>
              <w:left w:val="nil"/>
              <w:bottom w:val="single" w:sz="6" w:space="0" w:color="000000"/>
              <w:right w:val="nil"/>
            </w:tcBorders>
            <w:vAlign w:val="center"/>
            <w:hideMark/>
          </w:tcPr>
          <w:p w14:paraId="287D5D2B" w14:textId="77777777" w:rsidR="005D5691" w:rsidRPr="000601D7" w:rsidRDefault="005D5691" w:rsidP="00B64D80">
            <w:pP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151 per 1,000</w:t>
            </w:r>
          </w:p>
        </w:tc>
        <w:tc>
          <w:tcPr>
            <w:tcW w:w="600" w:type="pct"/>
            <w:tcBorders>
              <w:top w:val="single" w:sz="6" w:space="0" w:color="000000"/>
              <w:left w:val="nil"/>
              <w:bottom w:val="single" w:sz="6" w:space="0" w:color="000000"/>
              <w:right w:val="nil"/>
            </w:tcBorders>
            <w:shd w:val="clear" w:color="auto" w:fill="EBEBEB"/>
            <w:hideMark/>
          </w:tcPr>
          <w:p w14:paraId="6C6BF92F"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b/>
                <w:bCs/>
                <w:sz w:val="20"/>
                <w:szCs w:val="20"/>
              </w:rPr>
              <w:t>85 per 1,000</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(51 to 139)</w:t>
            </w:r>
          </w:p>
        </w:tc>
        <w:tc>
          <w:tcPr>
            <w:tcW w:w="600" w:type="pct"/>
            <w:tcBorders>
              <w:top w:val="single" w:sz="6" w:space="0" w:color="000000"/>
              <w:left w:val="nil"/>
              <w:bottom w:val="single" w:sz="6" w:space="0" w:color="000000"/>
              <w:right w:val="nil"/>
            </w:tcBorders>
            <w:vAlign w:val="center"/>
            <w:hideMark/>
          </w:tcPr>
          <w:p w14:paraId="0543739E"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block"/>
                <w:rFonts w:ascii="Times New Roman" w:eastAsia="Times New Roman" w:hAnsi="Times New Roman" w:cs="Times New Roman"/>
                <w:b/>
                <w:bCs/>
                <w:sz w:val="20"/>
                <w:szCs w:val="20"/>
              </w:rPr>
              <w:t>RR 0.56</w:t>
            </w:r>
            <w:r w:rsidRPr="000601D7">
              <w:rPr>
                <w:rFonts w:ascii="Times New Roman" w:eastAsia="Times New Roman" w:hAnsi="Times New Roman" w:cs="Times New Roman"/>
                <w:sz w:val="20"/>
                <w:szCs w:val="20"/>
              </w:rPr>
              <w:br/>
            </w:r>
            <w:r w:rsidRPr="000601D7">
              <w:rPr>
                <w:rStyle w:val="cell"/>
                <w:rFonts w:ascii="Times New Roman" w:eastAsia="Times New Roman" w:hAnsi="Times New Roman" w:cs="Times New Roman"/>
                <w:sz w:val="20"/>
                <w:szCs w:val="20"/>
              </w:rPr>
              <w:t>(0.34 to 0.92)</w:t>
            </w:r>
          </w:p>
        </w:tc>
        <w:tc>
          <w:tcPr>
            <w:tcW w:w="600" w:type="pct"/>
            <w:tcBorders>
              <w:top w:val="single" w:sz="6" w:space="0" w:color="000000"/>
              <w:left w:val="nil"/>
              <w:bottom w:val="single" w:sz="6" w:space="0" w:color="000000"/>
              <w:right w:val="nil"/>
            </w:tcBorders>
            <w:vAlign w:val="center"/>
            <w:hideMark/>
          </w:tcPr>
          <w:p w14:paraId="07B72B79"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507</w:t>
            </w:r>
            <w:r w:rsidRPr="000601D7">
              <w:rPr>
                <w:rFonts w:ascii="Times New Roman" w:eastAsia="Times New Roman" w:hAnsi="Times New Roman" w:cs="Times New Roman"/>
                <w:sz w:val="20"/>
                <w:szCs w:val="20"/>
              </w:rPr>
              <w:br/>
              <w:t>(1 observational study)</w:t>
            </w:r>
          </w:p>
        </w:tc>
        <w:tc>
          <w:tcPr>
            <w:tcW w:w="516" w:type="pct"/>
            <w:tcBorders>
              <w:top w:val="single" w:sz="6" w:space="0" w:color="000000"/>
              <w:left w:val="nil"/>
              <w:bottom w:val="single" w:sz="6" w:space="0" w:color="000000"/>
              <w:right w:val="nil"/>
            </w:tcBorders>
            <w:vAlign w:val="center"/>
            <w:hideMark/>
          </w:tcPr>
          <w:p w14:paraId="190B87D8"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 xml:space="preserve">Low </w:t>
            </w:r>
            <w:r w:rsidRPr="000601D7">
              <w:rPr>
                <w:rFonts w:ascii="Times New Roman" w:eastAsia="Times New Roman" w:hAnsi="Times New Roman" w:cs="Times New Roman"/>
                <w:sz w:val="20"/>
                <w:szCs w:val="20"/>
                <w:vertAlign w:val="superscript"/>
              </w:rPr>
              <w:t>d</w:t>
            </w:r>
            <w:r w:rsidRPr="000601D7">
              <w:rPr>
                <w:rStyle w:val="comma"/>
                <w:rFonts w:ascii="Times New Roman" w:eastAsia="Times New Roman" w:hAnsi="Times New Roman" w:cs="Times New Roman"/>
                <w:sz w:val="20"/>
                <w:szCs w:val="20"/>
                <w:vertAlign w:val="superscript"/>
              </w:rPr>
              <w:t>,g</w:t>
            </w:r>
          </w:p>
        </w:tc>
        <w:tc>
          <w:tcPr>
            <w:tcW w:w="1300" w:type="pct"/>
            <w:tcBorders>
              <w:top w:val="single" w:sz="6" w:space="0" w:color="000000"/>
              <w:left w:val="nil"/>
              <w:bottom w:val="single" w:sz="6" w:space="0" w:color="000000"/>
              <w:right w:val="nil"/>
            </w:tcBorders>
            <w:vAlign w:val="center"/>
            <w:hideMark/>
          </w:tcPr>
          <w:p w14:paraId="6A671680" w14:textId="77777777" w:rsidR="005D5691" w:rsidRPr="000601D7" w:rsidRDefault="005D5691" w:rsidP="00B64D80">
            <w:pPr>
              <w:jc w:val="center"/>
              <w:rPr>
                <w:rFonts w:ascii="Times New Roman" w:eastAsia="Times New Roman" w:hAnsi="Times New Roman" w:cs="Times New Roman"/>
                <w:sz w:val="20"/>
                <w:szCs w:val="20"/>
              </w:rPr>
            </w:pPr>
          </w:p>
        </w:tc>
      </w:tr>
      <w:tr w:rsidR="005D5691" w:rsidRPr="000601D7" w14:paraId="25B675F5" w14:textId="77777777" w:rsidTr="00B64D80">
        <w:trPr>
          <w:cantSplit/>
        </w:trPr>
        <w:tc>
          <w:tcPr>
            <w:tcW w:w="784" w:type="pct"/>
            <w:tcBorders>
              <w:top w:val="single" w:sz="6" w:space="0" w:color="000000"/>
              <w:left w:val="nil"/>
              <w:bottom w:val="single" w:sz="6" w:space="0" w:color="000000"/>
              <w:right w:val="nil"/>
            </w:tcBorders>
            <w:vAlign w:val="center"/>
          </w:tcPr>
          <w:p w14:paraId="480F5E49" w14:textId="77777777" w:rsidR="005D5691" w:rsidRPr="000601D7" w:rsidRDefault="005D5691" w:rsidP="00B64D80">
            <w:pPr>
              <w:jc w:val="center"/>
              <w:rPr>
                <w:rStyle w:val="label"/>
                <w:rFonts w:ascii="Times New Roman" w:eastAsia="Times New Roman" w:hAnsi="Times New Roman" w:cs="Times New Roman"/>
                <w:b/>
                <w:bCs/>
                <w:sz w:val="20"/>
                <w:szCs w:val="20"/>
              </w:rPr>
            </w:pPr>
            <w:r w:rsidRPr="000601D7">
              <w:rPr>
                <w:rStyle w:val="label"/>
                <w:rFonts w:ascii="Times New Roman" w:eastAsia="Times New Roman" w:hAnsi="Times New Roman" w:cs="Times New Roman"/>
                <w:b/>
                <w:bCs/>
                <w:sz w:val="20"/>
                <w:szCs w:val="20"/>
              </w:rPr>
              <w:t>G</w:t>
            </w:r>
            <w:r w:rsidRPr="000601D7">
              <w:rPr>
                <w:rStyle w:val="label"/>
                <w:rFonts w:ascii="Times New Roman" w:hAnsi="Times New Roman" w:cs="Times New Roman"/>
                <w:b/>
                <w:bCs/>
                <w:sz w:val="20"/>
                <w:szCs w:val="20"/>
              </w:rPr>
              <w:t>roup 7. Extended multidisciplinary inpatient-level care, delivered by hospital- and community-based professionals, with low intensity technology</w:t>
            </w:r>
          </w:p>
        </w:tc>
        <w:tc>
          <w:tcPr>
            <w:tcW w:w="600" w:type="pct"/>
            <w:tcBorders>
              <w:top w:val="single" w:sz="6" w:space="0" w:color="000000"/>
              <w:left w:val="nil"/>
              <w:bottom w:val="single" w:sz="6" w:space="0" w:color="000000"/>
              <w:right w:val="nil"/>
            </w:tcBorders>
            <w:vAlign w:val="center"/>
          </w:tcPr>
          <w:p w14:paraId="10A0EAE4" w14:textId="77777777" w:rsidR="005D5691" w:rsidRPr="000601D7" w:rsidRDefault="005D5691" w:rsidP="00B64D80">
            <w:pP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shd w:val="clear" w:color="auto" w:fill="EBEBEB"/>
          </w:tcPr>
          <w:p w14:paraId="085FF48A" w14:textId="77777777" w:rsidR="005D5691" w:rsidRPr="000601D7" w:rsidRDefault="005D5691" w:rsidP="00B64D80">
            <w:pPr>
              <w:jc w:val="cente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6434FF17" w14:textId="77777777" w:rsidR="005D5691" w:rsidRPr="000601D7" w:rsidRDefault="005D5691" w:rsidP="00B64D80">
            <w:pPr>
              <w:jc w:val="center"/>
              <w:rPr>
                <w:rStyle w:val="cell"/>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602AEE98" w14:textId="77777777" w:rsidR="005D5691" w:rsidRPr="000601D7" w:rsidRDefault="005D5691" w:rsidP="00B64D80">
            <w:pPr>
              <w:jc w:val="center"/>
              <w:rPr>
                <w:rFonts w:ascii="Times New Roman" w:eastAsia="Times New Roman" w:hAnsi="Times New Roman" w:cs="Times New Roman"/>
                <w:b/>
                <w:bCs/>
                <w:sz w:val="20"/>
                <w:szCs w:val="20"/>
              </w:rPr>
            </w:pPr>
          </w:p>
        </w:tc>
        <w:tc>
          <w:tcPr>
            <w:tcW w:w="516" w:type="pct"/>
            <w:tcBorders>
              <w:top w:val="single" w:sz="6" w:space="0" w:color="000000"/>
              <w:left w:val="nil"/>
              <w:bottom w:val="single" w:sz="6" w:space="0" w:color="000000"/>
              <w:right w:val="nil"/>
            </w:tcBorders>
            <w:vAlign w:val="center"/>
          </w:tcPr>
          <w:p w14:paraId="6A1023DE" w14:textId="77777777" w:rsidR="005D5691" w:rsidRPr="000601D7" w:rsidRDefault="005D5691" w:rsidP="00B64D80">
            <w:pPr>
              <w:jc w:val="center"/>
              <w:rPr>
                <w:rStyle w:val="quality-sign"/>
                <w:rFonts w:ascii="Times New Roman" w:eastAsia="Times New Roman" w:hAnsi="Times New Roman" w:cs="Times New Roman"/>
                <w:b/>
                <w:bCs/>
                <w:sz w:val="20"/>
                <w:szCs w:val="20"/>
              </w:rPr>
            </w:pPr>
          </w:p>
        </w:tc>
        <w:tc>
          <w:tcPr>
            <w:tcW w:w="1300" w:type="pct"/>
            <w:tcBorders>
              <w:top w:val="single" w:sz="6" w:space="0" w:color="000000"/>
              <w:left w:val="nil"/>
              <w:bottom w:val="single" w:sz="6" w:space="0" w:color="000000"/>
              <w:right w:val="nil"/>
            </w:tcBorders>
            <w:vAlign w:val="center"/>
          </w:tcPr>
          <w:p w14:paraId="083CF603" w14:textId="77777777" w:rsidR="005D5691" w:rsidRPr="000601D7" w:rsidRDefault="005D5691" w:rsidP="00B64D80">
            <w:pPr>
              <w:jc w:val="center"/>
              <w:rPr>
                <w:rFonts w:ascii="Times New Roman" w:eastAsia="Times New Roman" w:hAnsi="Times New Roman" w:cs="Times New Roman"/>
                <w:b/>
                <w:bCs/>
                <w:sz w:val="20"/>
                <w:szCs w:val="20"/>
              </w:rPr>
            </w:pPr>
          </w:p>
        </w:tc>
      </w:tr>
      <w:tr w:rsidR="005D5691" w:rsidRPr="000601D7" w14:paraId="42F54869" w14:textId="77777777" w:rsidTr="00B64D80">
        <w:trPr>
          <w:cantSplit/>
        </w:trPr>
        <w:tc>
          <w:tcPr>
            <w:tcW w:w="784" w:type="pct"/>
            <w:tcBorders>
              <w:top w:val="single" w:sz="6" w:space="0" w:color="000000"/>
              <w:left w:val="nil"/>
              <w:bottom w:val="single" w:sz="6" w:space="0" w:color="000000"/>
              <w:right w:val="nil"/>
            </w:tcBorders>
            <w:vAlign w:val="center"/>
            <w:hideMark/>
          </w:tcPr>
          <w:p w14:paraId="63D7F990"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lastRenderedPageBreak/>
              <w:t>Number of hospital readmission events (RCTs)</w:t>
            </w:r>
          </w:p>
        </w:tc>
        <w:tc>
          <w:tcPr>
            <w:tcW w:w="600" w:type="pct"/>
            <w:tcBorders>
              <w:top w:val="single" w:sz="6" w:space="0" w:color="000000"/>
              <w:left w:val="nil"/>
              <w:bottom w:val="single" w:sz="6" w:space="0" w:color="000000"/>
              <w:right w:val="nil"/>
            </w:tcBorders>
            <w:vAlign w:val="center"/>
            <w:hideMark/>
          </w:tcPr>
          <w:p w14:paraId="6F8E070A" w14:textId="77777777" w:rsidR="005D5691" w:rsidRPr="000601D7" w:rsidRDefault="005D5691" w:rsidP="00B64D80">
            <w:pP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309 per 1,000</w:t>
            </w:r>
          </w:p>
        </w:tc>
        <w:tc>
          <w:tcPr>
            <w:tcW w:w="600" w:type="pct"/>
            <w:tcBorders>
              <w:top w:val="single" w:sz="6" w:space="0" w:color="000000"/>
              <w:left w:val="nil"/>
              <w:bottom w:val="single" w:sz="6" w:space="0" w:color="000000"/>
              <w:right w:val="nil"/>
            </w:tcBorders>
            <w:shd w:val="clear" w:color="auto" w:fill="EBEBEB"/>
            <w:hideMark/>
          </w:tcPr>
          <w:p w14:paraId="36B102E5"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b/>
                <w:bCs/>
                <w:sz w:val="20"/>
                <w:szCs w:val="20"/>
              </w:rPr>
              <w:t>291 per 1,000</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(214 to 396)</w:t>
            </w:r>
          </w:p>
        </w:tc>
        <w:tc>
          <w:tcPr>
            <w:tcW w:w="600" w:type="pct"/>
            <w:tcBorders>
              <w:top w:val="single" w:sz="6" w:space="0" w:color="000000"/>
              <w:left w:val="nil"/>
              <w:bottom w:val="single" w:sz="6" w:space="0" w:color="000000"/>
              <w:right w:val="nil"/>
            </w:tcBorders>
            <w:vAlign w:val="center"/>
            <w:hideMark/>
          </w:tcPr>
          <w:p w14:paraId="3FC8D333"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block"/>
                <w:rFonts w:ascii="Times New Roman" w:eastAsia="Times New Roman" w:hAnsi="Times New Roman" w:cs="Times New Roman"/>
                <w:b/>
                <w:bCs/>
                <w:sz w:val="20"/>
                <w:szCs w:val="20"/>
              </w:rPr>
              <w:t>RR 0.94</w:t>
            </w:r>
            <w:r w:rsidRPr="000601D7">
              <w:rPr>
                <w:rFonts w:ascii="Times New Roman" w:eastAsia="Times New Roman" w:hAnsi="Times New Roman" w:cs="Times New Roman"/>
                <w:sz w:val="20"/>
                <w:szCs w:val="20"/>
              </w:rPr>
              <w:br/>
            </w:r>
            <w:r w:rsidRPr="000601D7">
              <w:rPr>
                <w:rStyle w:val="cell"/>
                <w:rFonts w:ascii="Times New Roman" w:eastAsia="Times New Roman" w:hAnsi="Times New Roman" w:cs="Times New Roman"/>
                <w:sz w:val="20"/>
                <w:szCs w:val="20"/>
              </w:rPr>
              <w:t>(0.69 to 1.28)</w:t>
            </w:r>
          </w:p>
        </w:tc>
        <w:tc>
          <w:tcPr>
            <w:tcW w:w="600" w:type="pct"/>
            <w:tcBorders>
              <w:top w:val="single" w:sz="6" w:space="0" w:color="000000"/>
              <w:left w:val="nil"/>
              <w:bottom w:val="single" w:sz="6" w:space="0" w:color="000000"/>
              <w:right w:val="nil"/>
            </w:tcBorders>
            <w:vAlign w:val="center"/>
            <w:hideMark/>
          </w:tcPr>
          <w:p w14:paraId="165B145C"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2257</w:t>
            </w:r>
            <w:r w:rsidRPr="000601D7">
              <w:rPr>
                <w:rFonts w:ascii="Times New Roman" w:eastAsia="Times New Roman" w:hAnsi="Times New Roman" w:cs="Times New Roman"/>
                <w:sz w:val="20"/>
                <w:szCs w:val="20"/>
              </w:rPr>
              <w:br/>
              <w:t>(6 RCTs)</w:t>
            </w:r>
          </w:p>
        </w:tc>
        <w:tc>
          <w:tcPr>
            <w:tcW w:w="516" w:type="pct"/>
            <w:tcBorders>
              <w:top w:val="single" w:sz="6" w:space="0" w:color="000000"/>
              <w:left w:val="nil"/>
              <w:bottom w:val="single" w:sz="6" w:space="0" w:color="000000"/>
              <w:right w:val="nil"/>
            </w:tcBorders>
            <w:vAlign w:val="center"/>
            <w:hideMark/>
          </w:tcPr>
          <w:p w14:paraId="3F28D62D"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Low</w:t>
            </w:r>
            <w:r w:rsidRPr="000601D7">
              <w:rPr>
                <w:rFonts w:ascii="Times New Roman" w:hAnsi="Times New Roman" w:cs="Times New Roman"/>
                <w:sz w:val="20"/>
                <w:szCs w:val="20"/>
                <w:vertAlign w:val="superscript"/>
              </w:rPr>
              <w:t xml:space="preserve"> </w:t>
            </w:r>
            <w:r w:rsidRPr="000601D7">
              <w:rPr>
                <w:rFonts w:ascii="Times New Roman" w:eastAsia="Times New Roman" w:hAnsi="Times New Roman" w:cs="Times New Roman"/>
                <w:sz w:val="20"/>
                <w:szCs w:val="20"/>
                <w:vertAlign w:val="superscript"/>
              </w:rPr>
              <w:t>g</w:t>
            </w:r>
            <w:r w:rsidRPr="000601D7">
              <w:rPr>
                <w:rStyle w:val="comma"/>
                <w:rFonts w:ascii="Times New Roman" w:eastAsia="Times New Roman" w:hAnsi="Times New Roman" w:cs="Times New Roman"/>
                <w:sz w:val="20"/>
                <w:szCs w:val="20"/>
                <w:vertAlign w:val="superscript"/>
              </w:rPr>
              <w:t>,h</w:t>
            </w:r>
          </w:p>
        </w:tc>
        <w:tc>
          <w:tcPr>
            <w:tcW w:w="1300" w:type="pct"/>
            <w:tcBorders>
              <w:top w:val="single" w:sz="6" w:space="0" w:color="000000"/>
              <w:left w:val="nil"/>
              <w:bottom w:val="single" w:sz="6" w:space="0" w:color="000000"/>
              <w:right w:val="nil"/>
            </w:tcBorders>
            <w:vAlign w:val="center"/>
            <w:hideMark/>
          </w:tcPr>
          <w:p w14:paraId="1CAD6480"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There may be no difference in the number of hospital readmission events between extended multidisciplinary services, delivered by hospital- and community-based professionals, with low intensity technology involvement and hospital based inpatient care. However there are some uncertainties around this as the wide confidence interval includes risk of benefits and harms</w:t>
            </w:r>
          </w:p>
        </w:tc>
      </w:tr>
      <w:tr w:rsidR="005D5691" w:rsidRPr="000601D7" w14:paraId="62FB7911" w14:textId="77777777" w:rsidTr="00B64D80">
        <w:trPr>
          <w:cantSplit/>
        </w:trPr>
        <w:tc>
          <w:tcPr>
            <w:tcW w:w="784" w:type="pct"/>
            <w:tcBorders>
              <w:top w:val="single" w:sz="6" w:space="0" w:color="000000"/>
              <w:left w:val="nil"/>
              <w:bottom w:val="single" w:sz="6" w:space="0" w:color="000000"/>
              <w:right w:val="nil"/>
            </w:tcBorders>
            <w:vAlign w:val="center"/>
            <w:hideMark/>
          </w:tcPr>
          <w:p w14:paraId="56E7A9AD"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t>Number of hospital readmission events (non-randomised studies)</w:t>
            </w:r>
          </w:p>
        </w:tc>
        <w:tc>
          <w:tcPr>
            <w:tcW w:w="600" w:type="pct"/>
            <w:tcBorders>
              <w:top w:val="single" w:sz="6" w:space="0" w:color="000000"/>
              <w:left w:val="nil"/>
              <w:bottom w:val="single" w:sz="6" w:space="0" w:color="000000"/>
              <w:right w:val="nil"/>
            </w:tcBorders>
            <w:vAlign w:val="center"/>
            <w:hideMark/>
          </w:tcPr>
          <w:p w14:paraId="10654145" w14:textId="77777777" w:rsidR="005D5691" w:rsidRPr="000601D7" w:rsidRDefault="005D5691" w:rsidP="00B64D80">
            <w:pP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208 per 1,000</w:t>
            </w:r>
          </w:p>
        </w:tc>
        <w:tc>
          <w:tcPr>
            <w:tcW w:w="600" w:type="pct"/>
            <w:tcBorders>
              <w:top w:val="single" w:sz="6" w:space="0" w:color="000000"/>
              <w:left w:val="nil"/>
              <w:bottom w:val="single" w:sz="6" w:space="0" w:color="000000"/>
              <w:right w:val="nil"/>
            </w:tcBorders>
            <w:shd w:val="clear" w:color="auto" w:fill="EBEBEB"/>
            <w:hideMark/>
          </w:tcPr>
          <w:p w14:paraId="1785AB5E"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b/>
                <w:bCs/>
                <w:sz w:val="20"/>
                <w:szCs w:val="20"/>
              </w:rPr>
              <w:t>188 per 1,000</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(150 to 236)</w:t>
            </w:r>
          </w:p>
        </w:tc>
        <w:tc>
          <w:tcPr>
            <w:tcW w:w="600" w:type="pct"/>
            <w:tcBorders>
              <w:top w:val="single" w:sz="6" w:space="0" w:color="000000"/>
              <w:left w:val="nil"/>
              <w:bottom w:val="single" w:sz="6" w:space="0" w:color="000000"/>
              <w:right w:val="nil"/>
            </w:tcBorders>
            <w:vAlign w:val="center"/>
            <w:hideMark/>
          </w:tcPr>
          <w:p w14:paraId="7E0BEA92"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block"/>
                <w:rFonts w:ascii="Times New Roman" w:eastAsia="Times New Roman" w:hAnsi="Times New Roman" w:cs="Times New Roman"/>
                <w:b/>
                <w:bCs/>
                <w:sz w:val="20"/>
                <w:szCs w:val="20"/>
              </w:rPr>
              <w:t>RR 0.90</w:t>
            </w:r>
            <w:r w:rsidRPr="000601D7">
              <w:rPr>
                <w:rFonts w:ascii="Times New Roman" w:eastAsia="Times New Roman" w:hAnsi="Times New Roman" w:cs="Times New Roman"/>
                <w:sz w:val="20"/>
                <w:szCs w:val="20"/>
              </w:rPr>
              <w:br/>
            </w:r>
            <w:r w:rsidRPr="000601D7">
              <w:rPr>
                <w:rStyle w:val="cell"/>
                <w:rFonts w:ascii="Times New Roman" w:eastAsia="Times New Roman" w:hAnsi="Times New Roman" w:cs="Times New Roman"/>
                <w:sz w:val="20"/>
                <w:szCs w:val="20"/>
              </w:rPr>
              <w:t>(0.72 to 1.13)</w:t>
            </w:r>
          </w:p>
        </w:tc>
        <w:tc>
          <w:tcPr>
            <w:tcW w:w="600" w:type="pct"/>
            <w:tcBorders>
              <w:top w:val="single" w:sz="6" w:space="0" w:color="000000"/>
              <w:left w:val="nil"/>
              <w:bottom w:val="single" w:sz="6" w:space="0" w:color="000000"/>
              <w:right w:val="nil"/>
            </w:tcBorders>
            <w:vAlign w:val="center"/>
            <w:hideMark/>
          </w:tcPr>
          <w:p w14:paraId="2A32D070"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1695</w:t>
            </w:r>
            <w:r w:rsidRPr="000601D7">
              <w:rPr>
                <w:rFonts w:ascii="Times New Roman" w:eastAsia="Times New Roman" w:hAnsi="Times New Roman" w:cs="Times New Roman"/>
                <w:sz w:val="20"/>
                <w:szCs w:val="20"/>
              </w:rPr>
              <w:br/>
              <w:t>(3 observational studies)</w:t>
            </w:r>
          </w:p>
        </w:tc>
        <w:tc>
          <w:tcPr>
            <w:tcW w:w="516" w:type="pct"/>
            <w:tcBorders>
              <w:top w:val="single" w:sz="6" w:space="0" w:color="000000"/>
              <w:left w:val="nil"/>
              <w:bottom w:val="single" w:sz="6" w:space="0" w:color="000000"/>
              <w:right w:val="nil"/>
            </w:tcBorders>
            <w:vAlign w:val="center"/>
            <w:hideMark/>
          </w:tcPr>
          <w:p w14:paraId="7A7313A7"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 xml:space="preserve">Very low </w:t>
            </w:r>
            <w:r w:rsidRPr="000601D7">
              <w:rPr>
                <w:rStyle w:val="comma"/>
                <w:rFonts w:ascii="Times New Roman" w:eastAsia="Times New Roman" w:hAnsi="Times New Roman" w:cs="Times New Roman"/>
                <w:sz w:val="20"/>
                <w:szCs w:val="20"/>
                <w:vertAlign w:val="superscript"/>
              </w:rPr>
              <w:t>b,g</w:t>
            </w:r>
          </w:p>
        </w:tc>
        <w:tc>
          <w:tcPr>
            <w:tcW w:w="1300" w:type="pct"/>
            <w:tcBorders>
              <w:top w:val="single" w:sz="6" w:space="0" w:color="000000"/>
              <w:left w:val="nil"/>
              <w:bottom w:val="single" w:sz="6" w:space="0" w:color="000000"/>
              <w:right w:val="nil"/>
            </w:tcBorders>
            <w:vAlign w:val="center"/>
            <w:hideMark/>
          </w:tcPr>
          <w:p w14:paraId="2BC5EC00" w14:textId="77777777" w:rsidR="005D5691" w:rsidRPr="000601D7" w:rsidRDefault="005D5691" w:rsidP="00B64D80">
            <w:pPr>
              <w:jc w:val="center"/>
              <w:rPr>
                <w:rFonts w:ascii="Times New Roman" w:eastAsia="Times New Roman" w:hAnsi="Times New Roman" w:cs="Times New Roman"/>
                <w:sz w:val="20"/>
                <w:szCs w:val="20"/>
              </w:rPr>
            </w:pPr>
          </w:p>
        </w:tc>
      </w:tr>
    </w:tbl>
    <w:p w14:paraId="64605C70" w14:textId="77777777" w:rsidR="005D5691" w:rsidRPr="000601D7" w:rsidRDefault="005D5691" w:rsidP="005D5691">
      <w:pPr>
        <w:rPr>
          <w:rFonts w:ascii="Times New Roman" w:eastAsia="Times New Roman" w:hAnsi="Times New Roman" w:cs="Times New Roman"/>
          <w:color w:val="000000"/>
          <w:sz w:val="20"/>
          <w:szCs w:val="20"/>
        </w:rPr>
      </w:pPr>
    </w:p>
    <w:tbl>
      <w:tblPr>
        <w:tblW w:w="5000" w:type="pct"/>
        <w:tblCellMar>
          <w:top w:w="50" w:type="dxa"/>
          <w:left w:w="50" w:type="dxa"/>
          <w:bottom w:w="50" w:type="dxa"/>
          <w:right w:w="50" w:type="dxa"/>
        </w:tblCellMar>
        <w:tblLook w:val="04A0" w:firstRow="1" w:lastRow="0" w:firstColumn="1" w:lastColumn="0" w:noHBand="0" w:noVBand="1"/>
      </w:tblPr>
      <w:tblGrid>
        <w:gridCol w:w="2189"/>
        <w:gridCol w:w="1675"/>
        <w:gridCol w:w="1675"/>
        <w:gridCol w:w="1675"/>
        <w:gridCol w:w="1675"/>
        <w:gridCol w:w="1440"/>
        <w:gridCol w:w="3629"/>
      </w:tblGrid>
      <w:tr w:rsidR="005D5691" w:rsidRPr="000601D7" w14:paraId="73E3D2EF" w14:textId="77777777" w:rsidTr="00B64D80">
        <w:trPr>
          <w:cantSplit/>
          <w:tblHeader/>
        </w:trPr>
        <w:tc>
          <w:tcPr>
            <w:tcW w:w="5000" w:type="pct"/>
            <w:gridSpan w:val="7"/>
            <w:tcBorders>
              <w:top w:val="nil"/>
              <w:left w:val="nil"/>
              <w:bottom w:val="single" w:sz="4" w:space="0" w:color="auto"/>
              <w:right w:val="nil"/>
            </w:tcBorders>
            <w:vAlign w:val="center"/>
            <w:hideMark/>
          </w:tcPr>
          <w:p w14:paraId="5FC717AB" w14:textId="73CA30FE" w:rsidR="005D5691" w:rsidRPr="000601D7" w:rsidRDefault="005D5691" w:rsidP="00B1037D">
            <w:pPr>
              <w:pStyle w:val="ListParagraph"/>
              <w:numPr>
                <w:ilvl w:val="0"/>
                <w:numId w:val="21"/>
              </w:numPr>
              <w:rPr>
                <w:rFonts w:ascii="Times New Roman" w:eastAsia="Times New Roman" w:hAnsi="Times New Roman" w:cs="Times New Roman"/>
                <w:sz w:val="20"/>
                <w:szCs w:val="20"/>
              </w:rPr>
            </w:pPr>
            <w:r w:rsidRPr="000601D7">
              <w:rPr>
                <w:rFonts w:ascii="Times New Roman" w:eastAsia="Times New Roman" w:hAnsi="Times New Roman" w:cs="Times New Roman"/>
                <w:b/>
                <w:bCs/>
                <w:sz w:val="20"/>
                <w:szCs w:val="20"/>
              </w:rPr>
              <w:lastRenderedPageBreak/>
              <w:t>Summary of findings for the length of stay outcome</w:t>
            </w:r>
          </w:p>
        </w:tc>
      </w:tr>
      <w:tr w:rsidR="005D5691" w:rsidRPr="000601D7" w14:paraId="69179591" w14:textId="77777777" w:rsidTr="00B64D80">
        <w:trPr>
          <w:cantSplit/>
          <w:tblHeader/>
        </w:trPr>
        <w:tc>
          <w:tcPr>
            <w:tcW w:w="784" w:type="pct"/>
            <w:vMerge w:val="restart"/>
            <w:tcBorders>
              <w:bottom w:val="single" w:sz="6" w:space="0" w:color="000000"/>
              <w:right w:val="single" w:sz="6" w:space="0" w:color="EFEFEF"/>
            </w:tcBorders>
            <w:shd w:val="clear" w:color="auto" w:fill="3271AA"/>
            <w:vAlign w:val="bottom"/>
            <w:hideMark/>
          </w:tcPr>
          <w:p w14:paraId="06201689" w14:textId="77777777" w:rsidR="005D5691" w:rsidRPr="000601D7" w:rsidRDefault="005D5691" w:rsidP="00B64D80">
            <w:pPr>
              <w:pStyle w:val="NormalWeb"/>
              <w:spacing w:before="0" w:beforeAutospacing="0" w:after="0" w:afterAutospacing="0"/>
              <w:jc w:val="center"/>
              <w:rPr>
                <w:color w:val="FFFFFF"/>
                <w:sz w:val="20"/>
                <w:szCs w:val="20"/>
              </w:rPr>
            </w:pPr>
            <w:r w:rsidRPr="000601D7">
              <w:rPr>
                <w:color w:val="FFFFFF"/>
                <w:sz w:val="20"/>
                <w:szCs w:val="20"/>
              </w:rPr>
              <w:t>Outcomes</w:t>
            </w:r>
          </w:p>
        </w:tc>
        <w:tc>
          <w:tcPr>
            <w:tcW w:w="1200" w:type="pct"/>
            <w:gridSpan w:val="2"/>
            <w:tcBorders>
              <w:top w:val="single" w:sz="4" w:space="0" w:color="auto"/>
              <w:right w:val="single" w:sz="6" w:space="0" w:color="EFEFEF"/>
            </w:tcBorders>
            <w:shd w:val="clear" w:color="auto" w:fill="E0E0E0"/>
            <w:vAlign w:val="bottom"/>
            <w:hideMark/>
          </w:tcPr>
          <w:p w14:paraId="180D350D" w14:textId="77777777" w:rsidR="005D5691" w:rsidRPr="000601D7" w:rsidRDefault="005D5691" w:rsidP="00B64D80">
            <w:pPr>
              <w:pStyle w:val="NormalWeb"/>
              <w:spacing w:before="0" w:beforeAutospacing="0" w:after="0" w:afterAutospacing="0"/>
              <w:jc w:val="center"/>
              <w:rPr>
                <w:b/>
                <w:bCs/>
                <w:sz w:val="20"/>
                <w:szCs w:val="20"/>
              </w:rPr>
            </w:pPr>
            <w:r w:rsidRPr="000601D7">
              <w:rPr>
                <w:b/>
                <w:bCs/>
                <w:sz w:val="20"/>
                <w:szCs w:val="20"/>
              </w:rPr>
              <w:t>Anticipated absolute effects</w:t>
            </w:r>
            <w:r w:rsidRPr="000601D7">
              <w:rPr>
                <w:b/>
                <w:bCs/>
                <w:sz w:val="20"/>
                <w:szCs w:val="20"/>
                <w:vertAlign w:val="superscript"/>
              </w:rPr>
              <w:t>*</w:t>
            </w:r>
            <w:r w:rsidRPr="000601D7">
              <w:rPr>
                <w:b/>
                <w:bCs/>
                <w:sz w:val="20"/>
                <w:szCs w:val="20"/>
              </w:rPr>
              <w:t xml:space="preserve"> </w:t>
            </w:r>
            <w:r w:rsidRPr="000601D7">
              <w:rPr>
                <w:sz w:val="20"/>
                <w:szCs w:val="20"/>
              </w:rPr>
              <w:t>(95% CI)</w:t>
            </w:r>
          </w:p>
        </w:tc>
        <w:tc>
          <w:tcPr>
            <w:tcW w:w="600" w:type="pct"/>
            <w:vMerge w:val="restart"/>
            <w:tcBorders>
              <w:top w:val="single" w:sz="4" w:space="0" w:color="auto"/>
              <w:right w:val="single" w:sz="6" w:space="0" w:color="EFEFEF"/>
            </w:tcBorders>
            <w:shd w:val="clear" w:color="auto" w:fill="3271AA"/>
            <w:vAlign w:val="bottom"/>
            <w:hideMark/>
          </w:tcPr>
          <w:p w14:paraId="4DB8FECD" w14:textId="77777777" w:rsidR="005D5691" w:rsidRPr="000601D7" w:rsidRDefault="005D5691" w:rsidP="00B64D80">
            <w:pPr>
              <w:pStyle w:val="NormalWeb"/>
              <w:spacing w:before="0" w:beforeAutospacing="0" w:after="0" w:afterAutospacing="0"/>
              <w:jc w:val="center"/>
              <w:rPr>
                <w:color w:val="FFFFFF"/>
                <w:sz w:val="20"/>
                <w:szCs w:val="20"/>
              </w:rPr>
            </w:pPr>
            <w:r w:rsidRPr="000601D7">
              <w:rPr>
                <w:color w:val="FFFFFF"/>
                <w:sz w:val="20"/>
                <w:szCs w:val="20"/>
              </w:rPr>
              <w:t>Relative effect</w:t>
            </w:r>
            <w:r w:rsidRPr="000601D7">
              <w:rPr>
                <w:color w:val="FFFFFF"/>
                <w:sz w:val="20"/>
                <w:szCs w:val="20"/>
              </w:rPr>
              <w:br/>
              <w:t>(95% CI)</w:t>
            </w:r>
          </w:p>
        </w:tc>
        <w:tc>
          <w:tcPr>
            <w:tcW w:w="600" w:type="pct"/>
            <w:vMerge w:val="restart"/>
            <w:tcBorders>
              <w:top w:val="single" w:sz="4" w:space="0" w:color="auto"/>
              <w:right w:val="single" w:sz="6" w:space="0" w:color="EFEFEF"/>
            </w:tcBorders>
            <w:shd w:val="clear" w:color="auto" w:fill="3271AA"/>
            <w:vAlign w:val="bottom"/>
            <w:hideMark/>
          </w:tcPr>
          <w:p w14:paraId="4D13D876" w14:textId="77777777" w:rsidR="005D5691" w:rsidRPr="000601D7" w:rsidRDefault="005D5691" w:rsidP="00B64D80">
            <w:pPr>
              <w:pStyle w:val="NormalWeb"/>
              <w:spacing w:before="0" w:beforeAutospacing="0" w:after="0" w:afterAutospacing="0"/>
              <w:jc w:val="center"/>
              <w:rPr>
                <w:color w:val="FFFFFF"/>
                <w:sz w:val="20"/>
                <w:szCs w:val="20"/>
              </w:rPr>
            </w:pPr>
            <w:r w:rsidRPr="000601D7">
              <w:rPr>
                <w:color w:val="FFFFFF"/>
                <w:sz w:val="20"/>
                <w:szCs w:val="20"/>
              </w:rPr>
              <w:t>№ of participants</w:t>
            </w:r>
            <w:r w:rsidRPr="000601D7">
              <w:rPr>
                <w:color w:val="FFFFFF"/>
                <w:sz w:val="20"/>
                <w:szCs w:val="20"/>
              </w:rPr>
              <w:br/>
              <w:t>(studies)</w:t>
            </w:r>
          </w:p>
        </w:tc>
        <w:tc>
          <w:tcPr>
            <w:tcW w:w="516" w:type="pct"/>
            <w:vMerge w:val="restart"/>
            <w:tcBorders>
              <w:top w:val="single" w:sz="4" w:space="0" w:color="auto"/>
              <w:right w:val="single" w:sz="6" w:space="0" w:color="EFEFEF"/>
            </w:tcBorders>
            <w:shd w:val="clear" w:color="auto" w:fill="3271AA"/>
            <w:vAlign w:val="bottom"/>
            <w:hideMark/>
          </w:tcPr>
          <w:p w14:paraId="0D64067B" w14:textId="77777777" w:rsidR="005D5691" w:rsidRPr="000601D7" w:rsidRDefault="005D5691" w:rsidP="00B64D80">
            <w:pPr>
              <w:pStyle w:val="NormalWeb"/>
              <w:spacing w:before="0" w:beforeAutospacing="0" w:after="0" w:afterAutospacing="0"/>
              <w:jc w:val="center"/>
              <w:rPr>
                <w:color w:val="FFFFFF"/>
                <w:sz w:val="20"/>
                <w:szCs w:val="20"/>
              </w:rPr>
            </w:pPr>
            <w:r w:rsidRPr="000601D7">
              <w:rPr>
                <w:color w:val="FFFFFF"/>
                <w:sz w:val="20"/>
                <w:szCs w:val="20"/>
              </w:rPr>
              <w:t>Certainty of the evidence</w:t>
            </w:r>
            <w:r w:rsidRPr="000601D7">
              <w:rPr>
                <w:color w:val="FFFFFF"/>
                <w:sz w:val="20"/>
                <w:szCs w:val="20"/>
              </w:rPr>
              <w:br/>
              <w:t>(GRADE)</w:t>
            </w:r>
          </w:p>
        </w:tc>
        <w:tc>
          <w:tcPr>
            <w:tcW w:w="1300" w:type="pct"/>
            <w:vMerge w:val="restart"/>
            <w:tcBorders>
              <w:top w:val="single" w:sz="4" w:space="0" w:color="auto"/>
              <w:right w:val="single" w:sz="6" w:space="0" w:color="EFEFEF"/>
            </w:tcBorders>
            <w:shd w:val="clear" w:color="auto" w:fill="3271AA"/>
            <w:vAlign w:val="bottom"/>
            <w:hideMark/>
          </w:tcPr>
          <w:p w14:paraId="51594778" w14:textId="77777777" w:rsidR="005D5691" w:rsidRPr="000601D7" w:rsidRDefault="005D5691" w:rsidP="00B64D80">
            <w:pPr>
              <w:pStyle w:val="NormalWeb"/>
              <w:spacing w:before="0" w:beforeAutospacing="0" w:after="0" w:afterAutospacing="0"/>
              <w:jc w:val="center"/>
              <w:rPr>
                <w:color w:val="FFFFFF"/>
                <w:sz w:val="20"/>
                <w:szCs w:val="20"/>
              </w:rPr>
            </w:pPr>
            <w:r w:rsidRPr="000601D7">
              <w:rPr>
                <w:color w:val="FFFFFF"/>
                <w:sz w:val="20"/>
                <w:szCs w:val="20"/>
              </w:rPr>
              <w:t>Comments</w:t>
            </w:r>
          </w:p>
        </w:tc>
      </w:tr>
      <w:tr w:rsidR="005D5691" w:rsidRPr="000601D7" w14:paraId="603D298C" w14:textId="77777777" w:rsidTr="00B64D80">
        <w:trPr>
          <w:cantSplit/>
          <w:tblHeader/>
        </w:trPr>
        <w:tc>
          <w:tcPr>
            <w:tcW w:w="784" w:type="pct"/>
            <w:vMerge/>
            <w:tcBorders>
              <w:bottom w:val="single" w:sz="6" w:space="0" w:color="000000"/>
              <w:right w:val="single" w:sz="6" w:space="0" w:color="EFEFEF"/>
            </w:tcBorders>
            <w:vAlign w:val="center"/>
            <w:hideMark/>
          </w:tcPr>
          <w:p w14:paraId="48D1C6C0" w14:textId="77777777" w:rsidR="005D5691" w:rsidRPr="000601D7" w:rsidRDefault="005D5691" w:rsidP="00B64D80">
            <w:pPr>
              <w:rPr>
                <w:rFonts w:ascii="Times New Roman" w:hAnsi="Times New Roman" w:cs="Times New Roman"/>
                <w:color w:val="FFFFFF"/>
                <w:sz w:val="20"/>
                <w:szCs w:val="20"/>
              </w:rPr>
            </w:pPr>
          </w:p>
        </w:tc>
        <w:tc>
          <w:tcPr>
            <w:tcW w:w="600" w:type="pct"/>
            <w:tcBorders>
              <w:top w:val="single" w:sz="6" w:space="0" w:color="EFEFEF"/>
              <w:right w:val="single" w:sz="6" w:space="0" w:color="EFEFEF"/>
            </w:tcBorders>
            <w:shd w:val="clear" w:color="auto" w:fill="E0E0E0"/>
            <w:vAlign w:val="bottom"/>
            <w:hideMark/>
          </w:tcPr>
          <w:p w14:paraId="32C27CE2" w14:textId="77777777" w:rsidR="005D5691" w:rsidRPr="000601D7" w:rsidRDefault="005D5691" w:rsidP="00B64D80">
            <w:pPr>
              <w:pStyle w:val="first-letter"/>
              <w:spacing w:before="0" w:beforeAutospacing="0" w:after="0" w:afterAutospacing="0"/>
              <w:jc w:val="center"/>
              <w:rPr>
                <w:b/>
                <w:bCs/>
                <w:sz w:val="20"/>
                <w:szCs w:val="20"/>
              </w:rPr>
            </w:pPr>
            <w:r w:rsidRPr="000601D7">
              <w:rPr>
                <w:b/>
                <w:bCs/>
                <w:sz w:val="20"/>
                <w:szCs w:val="20"/>
              </w:rPr>
              <w:t>Risk with hospital based inpatient care</w:t>
            </w:r>
          </w:p>
        </w:tc>
        <w:tc>
          <w:tcPr>
            <w:tcW w:w="600" w:type="pct"/>
            <w:tcBorders>
              <w:top w:val="single" w:sz="6" w:space="0" w:color="EFEFEF"/>
              <w:right w:val="single" w:sz="6" w:space="0" w:color="EFEFEF"/>
            </w:tcBorders>
            <w:shd w:val="clear" w:color="auto" w:fill="E0E0E0"/>
            <w:vAlign w:val="bottom"/>
            <w:hideMark/>
          </w:tcPr>
          <w:p w14:paraId="6A3DA85D" w14:textId="77777777" w:rsidR="005D5691" w:rsidRPr="000601D7" w:rsidRDefault="005D5691" w:rsidP="00B64D80">
            <w:pPr>
              <w:pStyle w:val="first-letter"/>
              <w:spacing w:before="0" w:beforeAutospacing="0" w:after="0" w:afterAutospacing="0"/>
              <w:jc w:val="center"/>
              <w:rPr>
                <w:b/>
                <w:bCs/>
                <w:sz w:val="20"/>
                <w:szCs w:val="20"/>
              </w:rPr>
            </w:pPr>
            <w:r w:rsidRPr="000601D7">
              <w:rPr>
                <w:b/>
                <w:bCs/>
                <w:sz w:val="20"/>
                <w:szCs w:val="20"/>
              </w:rPr>
              <w:t>Risk with any groups of inpatient-level care at home interventions</w:t>
            </w:r>
          </w:p>
        </w:tc>
        <w:tc>
          <w:tcPr>
            <w:tcW w:w="600" w:type="pct"/>
            <w:vMerge/>
            <w:tcBorders>
              <w:right w:val="single" w:sz="6" w:space="0" w:color="EFEFEF"/>
            </w:tcBorders>
            <w:vAlign w:val="center"/>
            <w:hideMark/>
          </w:tcPr>
          <w:p w14:paraId="5A70F5D0" w14:textId="77777777" w:rsidR="005D5691" w:rsidRPr="000601D7" w:rsidRDefault="005D5691" w:rsidP="00B64D80">
            <w:pPr>
              <w:rPr>
                <w:rFonts w:ascii="Times New Roman" w:hAnsi="Times New Roman" w:cs="Times New Roman"/>
                <w:color w:val="FFFFFF"/>
                <w:sz w:val="20"/>
                <w:szCs w:val="20"/>
              </w:rPr>
            </w:pPr>
          </w:p>
        </w:tc>
        <w:tc>
          <w:tcPr>
            <w:tcW w:w="600" w:type="pct"/>
            <w:vMerge/>
            <w:tcBorders>
              <w:right w:val="single" w:sz="6" w:space="0" w:color="EFEFEF"/>
            </w:tcBorders>
            <w:vAlign w:val="center"/>
            <w:hideMark/>
          </w:tcPr>
          <w:p w14:paraId="3A931A55" w14:textId="77777777" w:rsidR="005D5691" w:rsidRPr="000601D7" w:rsidRDefault="005D5691" w:rsidP="00B64D80">
            <w:pPr>
              <w:rPr>
                <w:rFonts w:ascii="Times New Roman" w:hAnsi="Times New Roman" w:cs="Times New Roman"/>
                <w:color w:val="FFFFFF"/>
                <w:sz w:val="20"/>
                <w:szCs w:val="20"/>
              </w:rPr>
            </w:pPr>
          </w:p>
        </w:tc>
        <w:tc>
          <w:tcPr>
            <w:tcW w:w="516" w:type="pct"/>
            <w:vMerge/>
            <w:tcBorders>
              <w:right w:val="single" w:sz="6" w:space="0" w:color="EFEFEF"/>
            </w:tcBorders>
            <w:vAlign w:val="center"/>
            <w:hideMark/>
          </w:tcPr>
          <w:p w14:paraId="38660CB1" w14:textId="77777777" w:rsidR="005D5691" w:rsidRPr="000601D7" w:rsidRDefault="005D5691" w:rsidP="00B64D80">
            <w:pPr>
              <w:rPr>
                <w:rFonts w:ascii="Times New Roman" w:hAnsi="Times New Roman" w:cs="Times New Roman"/>
                <w:color w:val="FFFFFF"/>
                <w:sz w:val="20"/>
                <w:szCs w:val="20"/>
              </w:rPr>
            </w:pPr>
          </w:p>
        </w:tc>
        <w:tc>
          <w:tcPr>
            <w:tcW w:w="1300" w:type="pct"/>
            <w:vMerge/>
            <w:tcBorders>
              <w:right w:val="single" w:sz="6" w:space="0" w:color="EFEFEF"/>
            </w:tcBorders>
            <w:vAlign w:val="center"/>
            <w:hideMark/>
          </w:tcPr>
          <w:p w14:paraId="3E01A5A9" w14:textId="77777777" w:rsidR="005D5691" w:rsidRPr="000601D7" w:rsidRDefault="005D5691" w:rsidP="00B64D80">
            <w:pPr>
              <w:rPr>
                <w:rFonts w:ascii="Times New Roman" w:hAnsi="Times New Roman" w:cs="Times New Roman"/>
                <w:color w:val="FFFFFF"/>
                <w:sz w:val="20"/>
                <w:szCs w:val="20"/>
              </w:rPr>
            </w:pPr>
          </w:p>
        </w:tc>
      </w:tr>
      <w:tr w:rsidR="005D5691" w:rsidRPr="000601D7" w14:paraId="5051255F" w14:textId="77777777" w:rsidTr="00B64D80">
        <w:trPr>
          <w:cantSplit/>
        </w:trPr>
        <w:tc>
          <w:tcPr>
            <w:tcW w:w="784" w:type="pct"/>
            <w:tcBorders>
              <w:top w:val="single" w:sz="6" w:space="0" w:color="000000"/>
              <w:left w:val="nil"/>
              <w:bottom w:val="single" w:sz="6" w:space="0" w:color="000000"/>
              <w:right w:val="nil"/>
            </w:tcBorders>
            <w:vAlign w:val="center"/>
          </w:tcPr>
          <w:p w14:paraId="256FC1F1" w14:textId="77777777" w:rsidR="005D5691" w:rsidRPr="000601D7" w:rsidRDefault="005D5691" w:rsidP="00B64D80">
            <w:pPr>
              <w:jc w:val="center"/>
              <w:rPr>
                <w:rFonts w:ascii="Times New Roman" w:eastAsia="Times New Roman" w:hAnsi="Times New Roman" w:cs="Times New Roman"/>
                <w:b/>
                <w:bCs/>
                <w:sz w:val="20"/>
                <w:szCs w:val="20"/>
              </w:rPr>
            </w:pPr>
            <w:r w:rsidRPr="000601D7">
              <w:rPr>
                <w:rFonts w:ascii="Times New Roman" w:eastAsia="Times New Roman" w:hAnsi="Times New Roman" w:cs="Times New Roman"/>
                <w:b/>
                <w:bCs/>
                <w:sz w:val="20"/>
                <w:szCs w:val="20"/>
              </w:rPr>
              <w:t xml:space="preserve">Group 1. General inpatient-level care, delivered by </w:t>
            </w:r>
            <w:r w:rsidRPr="000601D7">
              <w:rPr>
                <w:rStyle w:val="label"/>
                <w:rFonts w:ascii="Times New Roman" w:hAnsi="Times New Roman" w:cs="Times New Roman"/>
                <w:b/>
                <w:bCs/>
                <w:sz w:val="20"/>
                <w:szCs w:val="20"/>
              </w:rPr>
              <w:t>hospital- or community-based professionals</w:t>
            </w:r>
            <w:r w:rsidRPr="000601D7">
              <w:rPr>
                <w:rFonts w:ascii="Times New Roman" w:eastAsia="Times New Roman" w:hAnsi="Times New Roman" w:cs="Times New Roman"/>
                <w:b/>
                <w:bCs/>
                <w:sz w:val="20"/>
                <w:szCs w:val="20"/>
              </w:rPr>
              <w:t>, with high intensity technology involvement</w:t>
            </w:r>
          </w:p>
        </w:tc>
        <w:tc>
          <w:tcPr>
            <w:tcW w:w="600" w:type="pct"/>
            <w:tcBorders>
              <w:top w:val="single" w:sz="6" w:space="0" w:color="000000"/>
              <w:left w:val="nil"/>
              <w:bottom w:val="single" w:sz="6" w:space="0" w:color="000000"/>
              <w:right w:val="nil"/>
            </w:tcBorders>
            <w:vAlign w:val="center"/>
          </w:tcPr>
          <w:p w14:paraId="4B700B79" w14:textId="77777777" w:rsidR="005D5691" w:rsidRPr="000601D7" w:rsidRDefault="005D5691" w:rsidP="00B64D80">
            <w:pPr>
              <w:rPr>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shd w:val="clear" w:color="auto" w:fill="EBEBEB"/>
          </w:tcPr>
          <w:p w14:paraId="24750164" w14:textId="77777777" w:rsidR="005D5691" w:rsidRPr="000601D7" w:rsidRDefault="005D5691" w:rsidP="00B64D80">
            <w:pPr>
              <w:jc w:val="center"/>
              <w:rPr>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37C32A67" w14:textId="77777777" w:rsidR="005D5691" w:rsidRPr="000601D7" w:rsidRDefault="005D5691" w:rsidP="00B64D80">
            <w:pPr>
              <w:jc w:val="center"/>
              <w:rPr>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553E796C" w14:textId="77777777" w:rsidR="005D5691" w:rsidRPr="000601D7" w:rsidRDefault="005D5691" w:rsidP="00B64D80">
            <w:pPr>
              <w:jc w:val="center"/>
              <w:rPr>
                <w:rFonts w:ascii="Times New Roman" w:eastAsia="Times New Roman" w:hAnsi="Times New Roman" w:cs="Times New Roman"/>
                <w:b/>
                <w:bCs/>
                <w:sz w:val="20"/>
                <w:szCs w:val="20"/>
              </w:rPr>
            </w:pPr>
          </w:p>
        </w:tc>
        <w:tc>
          <w:tcPr>
            <w:tcW w:w="516" w:type="pct"/>
            <w:tcBorders>
              <w:top w:val="single" w:sz="6" w:space="0" w:color="000000"/>
              <w:left w:val="nil"/>
              <w:bottom w:val="single" w:sz="6" w:space="0" w:color="000000"/>
              <w:right w:val="nil"/>
            </w:tcBorders>
            <w:vAlign w:val="center"/>
          </w:tcPr>
          <w:p w14:paraId="58C5136D" w14:textId="77777777" w:rsidR="005D5691" w:rsidRPr="000601D7" w:rsidRDefault="005D5691" w:rsidP="00B64D80">
            <w:pPr>
              <w:jc w:val="center"/>
              <w:rPr>
                <w:rFonts w:ascii="Times New Roman" w:eastAsia="Times New Roman" w:hAnsi="Times New Roman" w:cs="Times New Roman"/>
                <w:b/>
                <w:bCs/>
                <w:sz w:val="20"/>
                <w:szCs w:val="20"/>
              </w:rPr>
            </w:pPr>
          </w:p>
        </w:tc>
        <w:tc>
          <w:tcPr>
            <w:tcW w:w="1300" w:type="pct"/>
            <w:tcBorders>
              <w:top w:val="single" w:sz="6" w:space="0" w:color="000000"/>
              <w:left w:val="nil"/>
              <w:bottom w:val="single" w:sz="6" w:space="0" w:color="000000"/>
              <w:right w:val="nil"/>
            </w:tcBorders>
            <w:vAlign w:val="center"/>
          </w:tcPr>
          <w:p w14:paraId="1B872BB8" w14:textId="77777777" w:rsidR="005D5691" w:rsidRPr="000601D7" w:rsidRDefault="005D5691" w:rsidP="00B64D80">
            <w:pPr>
              <w:jc w:val="center"/>
              <w:rPr>
                <w:rFonts w:ascii="Times New Roman" w:eastAsia="Times New Roman" w:hAnsi="Times New Roman" w:cs="Times New Roman"/>
                <w:b/>
                <w:bCs/>
                <w:sz w:val="20"/>
                <w:szCs w:val="20"/>
              </w:rPr>
            </w:pPr>
          </w:p>
          <w:p w14:paraId="2BA4F3A2" w14:textId="77777777" w:rsidR="005D5691" w:rsidRPr="000601D7" w:rsidRDefault="005D5691" w:rsidP="00B64D80">
            <w:pPr>
              <w:rPr>
                <w:rFonts w:ascii="Times New Roman" w:eastAsia="Times New Roman" w:hAnsi="Times New Roman" w:cs="Times New Roman"/>
                <w:b/>
                <w:bCs/>
                <w:sz w:val="20"/>
                <w:szCs w:val="20"/>
              </w:rPr>
            </w:pPr>
          </w:p>
          <w:p w14:paraId="722353C2" w14:textId="77777777" w:rsidR="005D5691" w:rsidRPr="000601D7" w:rsidRDefault="005D5691" w:rsidP="00B64D80">
            <w:pPr>
              <w:rPr>
                <w:rFonts w:ascii="Times New Roman" w:eastAsia="Times New Roman" w:hAnsi="Times New Roman" w:cs="Times New Roman"/>
                <w:sz w:val="20"/>
                <w:szCs w:val="20"/>
              </w:rPr>
            </w:pPr>
          </w:p>
        </w:tc>
      </w:tr>
      <w:tr w:rsidR="005D5691" w:rsidRPr="000601D7" w14:paraId="4EF197A4" w14:textId="77777777" w:rsidTr="00B64D80">
        <w:trPr>
          <w:cantSplit/>
        </w:trPr>
        <w:tc>
          <w:tcPr>
            <w:tcW w:w="784" w:type="pct"/>
            <w:tcBorders>
              <w:top w:val="single" w:sz="6" w:space="0" w:color="000000"/>
              <w:left w:val="nil"/>
              <w:bottom w:val="single" w:sz="6" w:space="0" w:color="000000"/>
              <w:right w:val="nil"/>
            </w:tcBorders>
            <w:vAlign w:val="center"/>
          </w:tcPr>
          <w:p w14:paraId="54139CEE"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t>Length of stay (non-randomised studies)</w:t>
            </w:r>
          </w:p>
        </w:tc>
        <w:tc>
          <w:tcPr>
            <w:tcW w:w="600" w:type="pct"/>
            <w:tcBorders>
              <w:top w:val="single" w:sz="6" w:space="0" w:color="000000"/>
              <w:left w:val="nil"/>
              <w:bottom w:val="single" w:sz="6" w:space="0" w:color="000000"/>
              <w:right w:val="nil"/>
            </w:tcBorders>
            <w:vAlign w:val="center"/>
          </w:tcPr>
          <w:p w14:paraId="0F783420" w14:textId="77777777" w:rsidR="005D5691" w:rsidRPr="000601D7" w:rsidRDefault="005D5691" w:rsidP="00B64D80">
            <w:pP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sz w:val="20"/>
                <w:szCs w:val="20"/>
              </w:rPr>
              <w:t xml:space="preserve">The median length of stay (non-randomised studies) was </w:t>
            </w:r>
            <w:r w:rsidRPr="000601D7">
              <w:rPr>
                <w:rStyle w:val="cell-value"/>
                <w:rFonts w:ascii="Times New Roman" w:eastAsia="Times New Roman" w:hAnsi="Times New Roman" w:cs="Times New Roman"/>
                <w:b/>
                <w:bCs/>
                <w:sz w:val="20"/>
                <w:szCs w:val="20"/>
              </w:rPr>
              <w:t>5</w:t>
            </w:r>
            <w:r w:rsidRPr="000601D7">
              <w:rPr>
                <w:rStyle w:val="cell-value"/>
                <w:rFonts w:ascii="Times New Roman" w:eastAsia="Times New Roman" w:hAnsi="Times New Roman" w:cs="Times New Roman"/>
                <w:sz w:val="20"/>
                <w:szCs w:val="20"/>
              </w:rPr>
              <w:t xml:space="preserve"> days</w:t>
            </w:r>
          </w:p>
        </w:tc>
        <w:tc>
          <w:tcPr>
            <w:tcW w:w="600" w:type="pct"/>
            <w:tcBorders>
              <w:top w:val="single" w:sz="6" w:space="0" w:color="000000"/>
              <w:left w:val="nil"/>
              <w:bottom w:val="single" w:sz="6" w:space="0" w:color="000000"/>
              <w:right w:val="nil"/>
            </w:tcBorders>
            <w:shd w:val="clear" w:color="auto" w:fill="EBEBEB"/>
          </w:tcPr>
          <w:p w14:paraId="1174650D"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sz w:val="20"/>
                <w:szCs w:val="20"/>
              </w:rPr>
              <w:t xml:space="preserve">MD </w:t>
            </w:r>
            <w:r w:rsidRPr="000601D7">
              <w:rPr>
                <w:rStyle w:val="cell-value"/>
                <w:rFonts w:ascii="Times New Roman" w:eastAsia="Times New Roman" w:hAnsi="Times New Roman" w:cs="Times New Roman"/>
                <w:b/>
                <w:bCs/>
                <w:sz w:val="20"/>
                <w:szCs w:val="20"/>
              </w:rPr>
              <w:t>1.07 days fewer</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(2.04 fewer to 0.1 fewer)</w:t>
            </w:r>
          </w:p>
        </w:tc>
        <w:tc>
          <w:tcPr>
            <w:tcW w:w="600" w:type="pct"/>
            <w:tcBorders>
              <w:top w:val="single" w:sz="6" w:space="0" w:color="000000"/>
              <w:left w:val="nil"/>
              <w:bottom w:val="single" w:sz="6" w:space="0" w:color="000000"/>
              <w:right w:val="nil"/>
            </w:tcBorders>
            <w:vAlign w:val="center"/>
          </w:tcPr>
          <w:p w14:paraId="39556AC1"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
                <w:rFonts w:ascii="Times New Roman" w:eastAsia="Times New Roman" w:hAnsi="Times New Roman" w:cs="Times New Roman"/>
                <w:sz w:val="20"/>
                <w:szCs w:val="20"/>
              </w:rPr>
              <w:t>-</w:t>
            </w:r>
          </w:p>
        </w:tc>
        <w:tc>
          <w:tcPr>
            <w:tcW w:w="600" w:type="pct"/>
            <w:tcBorders>
              <w:top w:val="single" w:sz="6" w:space="0" w:color="000000"/>
              <w:left w:val="nil"/>
              <w:bottom w:val="single" w:sz="6" w:space="0" w:color="000000"/>
              <w:right w:val="nil"/>
            </w:tcBorders>
            <w:vAlign w:val="center"/>
          </w:tcPr>
          <w:p w14:paraId="1CED4F73"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3573</w:t>
            </w:r>
            <w:r w:rsidRPr="000601D7">
              <w:rPr>
                <w:rFonts w:ascii="Times New Roman" w:eastAsia="Times New Roman" w:hAnsi="Times New Roman" w:cs="Times New Roman"/>
                <w:sz w:val="20"/>
                <w:szCs w:val="20"/>
              </w:rPr>
              <w:br/>
              <w:t>(3 observational studies)</w:t>
            </w:r>
          </w:p>
        </w:tc>
        <w:tc>
          <w:tcPr>
            <w:tcW w:w="516" w:type="pct"/>
            <w:tcBorders>
              <w:top w:val="single" w:sz="6" w:space="0" w:color="000000"/>
              <w:left w:val="nil"/>
              <w:bottom w:val="single" w:sz="6" w:space="0" w:color="000000"/>
              <w:right w:val="nil"/>
            </w:tcBorders>
            <w:vAlign w:val="center"/>
          </w:tcPr>
          <w:p w14:paraId="570DA061"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 xml:space="preserve">Very low </w:t>
            </w:r>
            <w:r w:rsidRPr="000601D7">
              <w:rPr>
                <w:rFonts w:ascii="Times New Roman" w:eastAsia="Times New Roman" w:hAnsi="Times New Roman" w:cs="Times New Roman"/>
                <w:sz w:val="20"/>
                <w:szCs w:val="20"/>
                <w:vertAlign w:val="superscript"/>
              </w:rPr>
              <w:t>b</w:t>
            </w:r>
            <w:r w:rsidRPr="000601D7">
              <w:rPr>
                <w:rStyle w:val="comma"/>
                <w:rFonts w:ascii="Times New Roman" w:eastAsia="Times New Roman" w:hAnsi="Times New Roman" w:cs="Times New Roman"/>
                <w:sz w:val="20"/>
                <w:szCs w:val="20"/>
                <w:vertAlign w:val="superscript"/>
              </w:rPr>
              <w:t>,e</w:t>
            </w:r>
          </w:p>
        </w:tc>
        <w:tc>
          <w:tcPr>
            <w:tcW w:w="1300" w:type="pct"/>
            <w:tcBorders>
              <w:top w:val="single" w:sz="6" w:space="0" w:color="000000"/>
              <w:left w:val="nil"/>
              <w:bottom w:val="single" w:sz="6" w:space="0" w:color="000000"/>
              <w:right w:val="nil"/>
            </w:tcBorders>
            <w:vAlign w:val="center"/>
          </w:tcPr>
          <w:p w14:paraId="40CE8C85"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It is uncertain in the length of stays between general inpatient care, delivered by hospital- or community-based professionals, with high intensity technology involvement and hospital-based inpatient care.</w:t>
            </w:r>
          </w:p>
        </w:tc>
      </w:tr>
      <w:tr w:rsidR="005D5691" w:rsidRPr="000601D7" w14:paraId="7BD2D957" w14:textId="77777777" w:rsidTr="00B64D80">
        <w:trPr>
          <w:cantSplit/>
        </w:trPr>
        <w:tc>
          <w:tcPr>
            <w:tcW w:w="784" w:type="pct"/>
            <w:tcBorders>
              <w:top w:val="single" w:sz="6" w:space="0" w:color="000000"/>
              <w:left w:val="nil"/>
              <w:bottom w:val="single" w:sz="6" w:space="0" w:color="000000"/>
              <w:right w:val="nil"/>
            </w:tcBorders>
            <w:vAlign w:val="center"/>
          </w:tcPr>
          <w:p w14:paraId="255359CD" w14:textId="77777777" w:rsidR="005D5691" w:rsidRPr="000601D7" w:rsidRDefault="005D5691" w:rsidP="00B64D80">
            <w:pPr>
              <w:jc w:val="center"/>
              <w:rPr>
                <w:rFonts w:ascii="Times New Roman" w:eastAsia="Times New Roman" w:hAnsi="Times New Roman" w:cs="Times New Roman"/>
                <w:b/>
                <w:bCs/>
                <w:sz w:val="20"/>
                <w:szCs w:val="20"/>
              </w:rPr>
            </w:pPr>
            <w:r w:rsidRPr="000601D7">
              <w:rPr>
                <w:rFonts w:ascii="Times New Roman" w:eastAsia="Times New Roman" w:hAnsi="Times New Roman" w:cs="Times New Roman"/>
                <w:b/>
                <w:bCs/>
                <w:sz w:val="20"/>
                <w:szCs w:val="20"/>
              </w:rPr>
              <w:t xml:space="preserve">Group 2. General inpatient-level care, delivered by </w:t>
            </w:r>
            <w:r w:rsidRPr="000601D7">
              <w:rPr>
                <w:rStyle w:val="label"/>
                <w:rFonts w:ascii="Times New Roman" w:hAnsi="Times New Roman" w:cs="Times New Roman"/>
                <w:b/>
                <w:bCs/>
                <w:sz w:val="20"/>
                <w:szCs w:val="20"/>
              </w:rPr>
              <w:t>hospital- or community-based professionals</w:t>
            </w:r>
            <w:r w:rsidRPr="000601D7">
              <w:rPr>
                <w:rFonts w:ascii="Times New Roman" w:eastAsia="Times New Roman" w:hAnsi="Times New Roman" w:cs="Times New Roman"/>
                <w:b/>
                <w:bCs/>
                <w:sz w:val="20"/>
                <w:szCs w:val="20"/>
              </w:rPr>
              <w:t>, with low intensity technology involvement</w:t>
            </w:r>
          </w:p>
        </w:tc>
        <w:tc>
          <w:tcPr>
            <w:tcW w:w="600" w:type="pct"/>
            <w:tcBorders>
              <w:top w:val="single" w:sz="6" w:space="0" w:color="000000"/>
              <w:left w:val="nil"/>
              <w:bottom w:val="single" w:sz="6" w:space="0" w:color="000000"/>
              <w:right w:val="nil"/>
            </w:tcBorders>
            <w:vAlign w:val="center"/>
          </w:tcPr>
          <w:p w14:paraId="09A8E48B" w14:textId="77777777" w:rsidR="005D5691" w:rsidRPr="000601D7" w:rsidRDefault="005D5691" w:rsidP="00B64D80">
            <w:pPr>
              <w:rPr>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shd w:val="clear" w:color="auto" w:fill="EBEBEB"/>
          </w:tcPr>
          <w:p w14:paraId="2F545E85" w14:textId="77777777" w:rsidR="005D5691" w:rsidRPr="000601D7" w:rsidRDefault="005D5691" w:rsidP="00B64D80">
            <w:pPr>
              <w:jc w:val="center"/>
              <w:rPr>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52BAECBB" w14:textId="77777777" w:rsidR="005D5691" w:rsidRPr="000601D7" w:rsidRDefault="005D5691" w:rsidP="00B64D80">
            <w:pPr>
              <w:jc w:val="center"/>
              <w:rPr>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6818A8A8" w14:textId="77777777" w:rsidR="005D5691" w:rsidRPr="000601D7" w:rsidRDefault="005D5691" w:rsidP="00B64D80">
            <w:pPr>
              <w:jc w:val="center"/>
              <w:rPr>
                <w:rFonts w:ascii="Times New Roman" w:eastAsia="Times New Roman" w:hAnsi="Times New Roman" w:cs="Times New Roman"/>
                <w:b/>
                <w:bCs/>
                <w:sz w:val="20"/>
                <w:szCs w:val="20"/>
              </w:rPr>
            </w:pPr>
          </w:p>
        </w:tc>
        <w:tc>
          <w:tcPr>
            <w:tcW w:w="516" w:type="pct"/>
            <w:tcBorders>
              <w:top w:val="single" w:sz="6" w:space="0" w:color="000000"/>
              <w:left w:val="nil"/>
              <w:bottom w:val="single" w:sz="6" w:space="0" w:color="000000"/>
              <w:right w:val="nil"/>
            </w:tcBorders>
            <w:vAlign w:val="center"/>
          </w:tcPr>
          <w:p w14:paraId="150B365C" w14:textId="77777777" w:rsidR="005D5691" w:rsidRPr="000601D7" w:rsidRDefault="005D5691" w:rsidP="00B64D80">
            <w:pPr>
              <w:jc w:val="center"/>
              <w:rPr>
                <w:rFonts w:ascii="Times New Roman" w:eastAsia="Times New Roman" w:hAnsi="Times New Roman" w:cs="Times New Roman"/>
                <w:b/>
                <w:bCs/>
                <w:sz w:val="20"/>
                <w:szCs w:val="20"/>
              </w:rPr>
            </w:pPr>
          </w:p>
        </w:tc>
        <w:tc>
          <w:tcPr>
            <w:tcW w:w="1300" w:type="pct"/>
            <w:tcBorders>
              <w:top w:val="single" w:sz="6" w:space="0" w:color="000000"/>
              <w:left w:val="nil"/>
              <w:bottom w:val="single" w:sz="6" w:space="0" w:color="000000"/>
              <w:right w:val="nil"/>
            </w:tcBorders>
            <w:vAlign w:val="center"/>
          </w:tcPr>
          <w:p w14:paraId="6A312E87" w14:textId="77777777" w:rsidR="005D5691" w:rsidRPr="000601D7" w:rsidRDefault="005D5691" w:rsidP="00B64D80">
            <w:pPr>
              <w:jc w:val="center"/>
              <w:rPr>
                <w:rFonts w:ascii="Times New Roman" w:eastAsia="Times New Roman" w:hAnsi="Times New Roman" w:cs="Times New Roman"/>
                <w:b/>
                <w:bCs/>
                <w:sz w:val="20"/>
                <w:szCs w:val="20"/>
              </w:rPr>
            </w:pPr>
          </w:p>
        </w:tc>
      </w:tr>
      <w:tr w:rsidR="005D5691" w:rsidRPr="000601D7" w14:paraId="687B0BB1" w14:textId="77777777" w:rsidTr="00B64D80">
        <w:trPr>
          <w:cantSplit/>
        </w:trPr>
        <w:tc>
          <w:tcPr>
            <w:tcW w:w="784" w:type="pct"/>
            <w:tcBorders>
              <w:top w:val="single" w:sz="6" w:space="0" w:color="000000"/>
              <w:left w:val="nil"/>
              <w:bottom w:val="single" w:sz="6" w:space="0" w:color="000000"/>
              <w:right w:val="nil"/>
            </w:tcBorders>
            <w:vAlign w:val="center"/>
          </w:tcPr>
          <w:p w14:paraId="62E8D8D0" w14:textId="77777777" w:rsidR="005D5691" w:rsidRPr="000601D7" w:rsidRDefault="005D5691" w:rsidP="00B64D80">
            <w:pPr>
              <w:jc w:val="center"/>
              <w:rPr>
                <w:rStyle w:val="label"/>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lastRenderedPageBreak/>
              <w:t>Length of stay in days (RCTs)</w:t>
            </w:r>
          </w:p>
        </w:tc>
        <w:tc>
          <w:tcPr>
            <w:tcW w:w="600" w:type="pct"/>
            <w:tcBorders>
              <w:top w:val="single" w:sz="6" w:space="0" w:color="000000"/>
              <w:left w:val="nil"/>
              <w:bottom w:val="single" w:sz="6" w:space="0" w:color="000000"/>
              <w:right w:val="nil"/>
            </w:tcBorders>
            <w:vAlign w:val="center"/>
          </w:tcPr>
          <w:p w14:paraId="19D2874B" w14:textId="77777777" w:rsidR="005D5691" w:rsidRPr="000601D7" w:rsidRDefault="005D5691" w:rsidP="00B64D80">
            <w:pP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sz w:val="20"/>
                <w:szCs w:val="20"/>
              </w:rPr>
              <w:t xml:space="preserve">The median length of stay in days (RCTs) was </w:t>
            </w:r>
            <w:r w:rsidRPr="000601D7">
              <w:rPr>
                <w:rStyle w:val="cell-value"/>
                <w:rFonts w:ascii="Times New Roman" w:eastAsia="Times New Roman" w:hAnsi="Times New Roman" w:cs="Times New Roman"/>
                <w:b/>
                <w:bCs/>
                <w:sz w:val="20"/>
                <w:szCs w:val="20"/>
              </w:rPr>
              <w:t>6.1</w:t>
            </w:r>
            <w:r w:rsidRPr="000601D7">
              <w:rPr>
                <w:rStyle w:val="cell-value"/>
                <w:rFonts w:ascii="Times New Roman" w:eastAsia="Times New Roman" w:hAnsi="Times New Roman" w:cs="Times New Roman"/>
                <w:sz w:val="20"/>
                <w:szCs w:val="20"/>
              </w:rPr>
              <w:t xml:space="preserve"> days</w:t>
            </w:r>
          </w:p>
        </w:tc>
        <w:tc>
          <w:tcPr>
            <w:tcW w:w="600" w:type="pct"/>
            <w:tcBorders>
              <w:top w:val="single" w:sz="6" w:space="0" w:color="000000"/>
              <w:left w:val="nil"/>
              <w:bottom w:val="single" w:sz="6" w:space="0" w:color="000000"/>
              <w:right w:val="nil"/>
            </w:tcBorders>
            <w:shd w:val="clear" w:color="auto" w:fill="EBEBEB"/>
          </w:tcPr>
          <w:p w14:paraId="3C9D1905" w14:textId="77777777" w:rsidR="005D5691" w:rsidRPr="000601D7" w:rsidRDefault="005D5691" w:rsidP="00B64D80">
            <w:pPr>
              <w:jc w:val="center"/>
              <w:rPr>
                <w:rStyle w:val="cell-value"/>
                <w:rFonts w:ascii="Times New Roman" w:eastAsia="Times New Roman" w:hAnsi="Times New Roman" w:cs="Times New Roman"/>
                <w:b/>
                <w:bCs/>
                <w:sz w:val="20"/>
                <w:szCs w:val="20"/>
              </w:rPr>
            </w:pPr>
            <w:r w:rsidRPr="000601D7">
              <w:rPr>
                <w:rStyle w:val="cell-value"/>
                <w:rFonts w:ascii="Times New Roman" w:eastAsia="Times New Roman" w:hAnsi="Times New Roman" w:cs="Times New Roman"/>
                <w:sz w:val="20"/>
                <w:szCs w:val="20"/>
              </w:rPr>
              <w:t xml:space="preserve">MD </w:t>
            </w:r>
            <w:r w:rsidRPr="000601D7">
              <w:rPr>
                <w:rStyle w:val="cell-value"/>
                <w:rFonts w:ascii="Times New Roman" w:eastAsia="Times New Roman" w:hAnsi="Times New Roman" w:cs="Times New Roman"/>
                <w:b/>
                <w:bCs/>
                <w:sz w:val="20"/>
                <w:szCs w:val="20"/>
              </w:rPr>
              <w:t>0.29 days more</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(2.56 fewer to 3.14 more)</w:t>
            </w:r>
          </w:p>
        </w:tc>
        <w:tc>
          <w:tcPr>
            <w:tcW w:w="600" w:type="pct"/>
            <w:tcBorders>
              <w:top w:val="single" w:sz="6" w:space="0" w:color="000000"/>
              <w:left w:val="nil"/>
              <w:bottom w:val="single" w:sz="6" w:space="0" w:color="000000"/>
              <w:right w:val="nil"/>
            </w:tcBorders>
            <w:vAlign w:val="center"/>
          </w:tcPr>
          <w:p w14:paraId="71D5A74F" w14:textId="77777777" w:rsidR="005D5691" w:rsidRPr="000601D7" w:rsidRDefault="005D5691" w:rsidP="00B64D80">
            <w:pPr>
              <w:jc w:val="center"/>
              <w:rPr>
                <w:rStyle w:val="block"/>
                <w:rFonts w:ascii="Times New Roman" w:eastAsia="Times New Roman" w:hAnsi="Times New Roman" w:cs="Times New Roman"/>
                <w:b/>
                <w:bCs/>
                <w:sz w:val="20"/>
                <w:szCs w:val="20"/>
              </w:rPr>
            </w:pPr>
            <w:r w:rsidRPr="000601D7">
              <w:rPr>
                <w:rStyle w:val="cell"/>
                <w:rFonts w:ascii="Times New Roman" w:eastAsia="Times New Roman" w:hAnsi="Times New Roman" w:cs="Times New Roman"/>
                <w:sz w:val="20"/>
                <w:szCs w:val="20"/>
              </w:rPr>
              <w:t>-</w:t>
            </w:r>
          </w:p>
        </w:tc>
        <w:tc>
          <w:tcPr>
            <w:tcW w:w="600" w:type="pct"/>
            <w:tcBorders>
              <w:top w:val="single" w:sz="6" w:space="0" w:color="000000"/>
              <w:left w:val="nil"/>
              <w:bottom w:val="single" w:sz="6" w:space="0" w:color="000000"/>
              <w:right w:val="nil"/>
            </w:tcBorders>
            <w:vAlign w:val="center"/>
          </w:tcPr>
          <w:p w14:paraId="2C808161"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551</w:t>
            </w:r>
            <w:r w:rsidRPr="000601D7">
              <w:rPr>
                <w:rFonts w:ascii="Times New Roman" w:eastAsia="Times New Roman" w:hAnsi="Times New Roman" w:cs="Times New Roman"/>
                <w:sz w:val="20"/>
                <w:szCs w:val="20"/>
              </w:rPr>
              <w:br/>
              <w:t>(3 RCTs)</w:t>
            </w:r>
          </w:p>
        </w:tc>
        <w:tc>
          <w:tcPr>
            <w:tcW w:w="516" w:type="pct"/>
            <w:tcBorders>
              <w:top w:val="single" w:sz="6" w:space="0" w:color="000000"/>
              <w:left w:val="nil"/>
              <w:bottom w:val="single" w:sz="6" w:space="0" w:color="000000"/>
              <w:right w:val="nil"/>
            </w:tcBorders>
            <w:vAlign w:val="center"/>
          </w:tcPr>
          <w:p w14:paraId="58F02D7E" w14:textId="77777777" w:rsidR="005D5691" w:rsidRPr="000601D7" w:rsidRDefault="005D5691" w:rsidP="00B64D80">
            <w:pPr>
              <w:jc w:val="center"/>
              <w:rPr>
                <w:rStyle w:val="quality-sign"/>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 xml:space="preserve">Low </w:t>
            </w:r>
            <w:r w:rsidRPr="000601D7">
              <w:rPr>
                <w:rFonts w:ascii="Times New Roman" w:eastAsia="Times New Roman" w:hAnsi="Times New Roman" w:cs="Times New Roman"/>
                <w:sz w:val="20"/>
                <w:szCs w:val="20"/>
                <w:vertAlign w:val="superscript"/>
              </w:rPr>
              <w:t>c</w:t>
            </w:r>
            <w:r w:rsidRPr="000601D7">
              <w:rPr>
                <w:rStyle w:val="comma"/>
                <w:rFonts w:ascii="Times New Roman" w:eastAsia="Times New Roman" w:hAnsi="Times New Roman" w:cs="Times New Roman"/>
                <w:sz w:val="20"/>
                <w:szCs w:val="20"/>
                <w:vertAlign w:val="superscript"/>
              </w:rPr>
              <w:t>,h</w:t>
            </w:r>
          </w:p>
        </w:tc>
        <w:tc>
          <w:tcPr>
            <w:tcW w:w="1300" w:type="pct"/>
            <w:tcBorders>
              <w:top w:val="single" w:sz="6" w:space="0" w:color="000000"/>
              <w:left w:val="nil"/>
              <w:bottom w:val="single" w:sz="6" w:space="0" w:color="000000"/>
              <w:right w:val="nil"/>
            </w:tcBorders>
            <w:vAlign w:val="center"/>
          </w:tcPr>
          <w:p w14:paraId="110E3103"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There may be no difference in the length of stay in care between general inpatient care, delivered by hospital- or community-based professionals, with low intensity technology involvement and hospital-based inpatient care. However there are some uncertainties around this as the wide confidence interval includes risk of benefits and harms</w:t>
            </w:r>
          </w:p>
        </w:tc>
      </w:tr>
      <w:tr w:rsidR="005D5691" w:rsidRPr="000601D7" w14:paraId="42225584" w14:textId="77777777" w:rsidTr="00B64D80">
        <w:trPr>
          <w:cantSplit/>
        </w:trPr>
        <w:tc>
          <w:tcPr>
            <w:tcW w:w="784" w:type="pct"/>
            <w:tcBorders>
              <w:top w:val="single" w:sz="6" w:space="0" w:color="000000"/>
              <w:left w:val="nil"/>
              <w:bottom w:val="single" w:sz="6" w:space="0" w:color="000000"/>
              <w:right w:val="nil"/>
            </w:tcBorders>
            <w:vAlign w:val="center"/>
          </w:tcPr>
          <w:p w14:paraId="537C69B4" w14:textId="77777777" w:rsidR="005D5691" w:rsidRPr="000601D7" w:rsidRDefault="005D5691" w:rsidP="00B64D80">
            <w:pPr>
              <w:jc w:val="center"/>
              <w:rPr>
                <w:rStyle w:val="label"/>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t>Length of stay in days (non-randomised studies)</w:t>
            </w:r>
          </w:p>
        </w:tc>
        <w:tc>
          <w:tcPr>
            <w:tcW w:w="600" w:type="pct"/>
            <w:tcBorders>
              <w:top w:val="single" w:sz="6" w:space="0" w:color="000000"/>
              <w:left w:val="nil"/>
              <w:bottom w:val="single" w:sz="6" w:space="0" w:color="000000"/>
              <w:right w:val="nil"/>
            </w:tcBorders>
            <w:vAlign w:val="center"/>
          </w:tcPr>
          <w:p w14:paraId="66F00783" w14:textId="77777777" w:rsidR="005D5691" w:rsidRPr="000601D7" w:rsidRDefault="005D5691" w:rsidP="00B64D80">
            <w:pP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sz w:val="20"/>
                <w:szCs w:val="20"/>
              </w:rPr>
              <w:t xml:space="preserve">The mean length of stay in days (non-randomised studies) was </w:t>
            </w:r>
            <w:r w:rsidRPr="000601D7">
              <w:rPr>
                <w:rStyle w:val="cell-value"/>
                <w:rFonts w:ascii="Times New Roman" w:eastAsia="Times New Roman" w:hAnsi="Times New Roman" w:cs="Times New Roman"/>
                <w:b/>
                <w:bCs/>
                <w:sz w:val="20"/>
                <w:szCs w:val="20"/>
              </w:rPr>
              <w:t>22.4</w:t>
            </w:r>
            <w:r w:rsidRPr="000601D7">
              <w:rPr>
                <w:rStyle w:val="cell-value"/>
                <w:rFonts w:ascii="Times New Roman" w:eastAsia="Times New Roman" w:hAnsi="Times New Roman" w:cs="Times New Roman"/>
                <w:sz w:val="20"/>
                <w:szCs w:val="20"/>
              </w:rPr>
              <w:t xml:space="preserve"> days</w:t>
            </w:r>
          </w:p>
        </w:tc>
        <w:tc>
          <w:tcPr>
            <w:tcW w:w="600" w:type="pct"/>
            <w:tcBorders>
              <w:top w:val="single" w:sz="6" w:space="0" w:color="000000"/>
              <w:left w:val="nil"/>
              <w:bottom w:val="single" w:sz="6" w:space="0" w:color="000000"/>
              <w:right w:val="nil"/>
            </w:tcBorders>
            <w:shd w:val="clear" w:color="auto" w:fill="EBEBEB"/>
          </w:tcPr>
          <w:p w14:paraId="215D26BA" w14:textId="77777777" w:rsidR="005D5691" w:rsidRPr="000601D7" w:rsidRDefault="005D5691" w:rsidP="00B64D80">
            <w:pPr>
              <w:jc w:val="center"/>
              <w:rPr>
                <w:rStyle w:val="cell-value"/>
                <w:rFonts w:ascii="Times New Roman" w:eastAsia="Times New Roman" w:hAnsi="Times New Roman" w:cs="Times New Roman"/>
                <w:b/>
                <w:bCs/>
                <w:sz w:val="20"/>
                <w:szCs w:val="20"/>
              </w:rPr>
            </w:pPr>
            <w:r w:rsidRPr="000601D7">
              <w:rPr>
                <w:rStyle w:val="cell-value"/>
                <w:rFonts w:ascii="Times New Roman" w:eastAsia="Times New Roman" w:hAnsi="Times New Roman" w:cs="Times New Roman"/>
                <w:sz w:val="20"/>
                <w:szCs w:val="20"/>
              </w:rPr>
              <w:t xml:space="preserve">MD </w:t>
            </w:r>
            <w:r w:rsidRPr="000601D7">
              <w:rPr>
                <w:rStyle w:val="cell-value"/>
                <w:rFonts w:ascii="Times New Roman" w:eastAsia="Times New Roman" w:hAnsi="Times New Roman" w:cs="Times New Roman"/>
                <w:b/>
                <w:bCs/>
                <w:sz w:val="20"/>
                <w:szCs w:val="20"/>
              </w:rPr>
              <w:t>5.3 days fewer</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(7.72 fewer to 2.87 fewer)</w:t>
            </w:r>
          </w:p>
        </w:tc>
        <w:tc>
          <w:tcPr>
            <w:tcW w:w="600" w:type="pct"/>
            <w:tcBorders>
              <w:top w:val="single" w:sz="6" w:space="0" w:color="000000"/>
              <w:left w:val="nil"/>
              <w:bottom w:val="single" w:sz="6" w:space="0" w:color="000000"/>
              <w:right w:val="nil"/>
            </w:tcBorders>
            <w:vAlign w:val="center"/>
          </w:tcPr>
          <w:p w14:paraId="0DA363E6" w14:textId="77777777" w:rsidR="005D5691" w:rsidRPr="000601D7" w:rsidRDefault="005D5691" w:rsidP="00B64D80">
            <w:pPr>
              <w:jc w:val="center"/>
              <w:rPr>
                <w:rStyle w:val="block"/>
                <w:rFonts w:ascii="Times New Roman" w:eastAsia="Times New Roman" w:hAnsi="Times New Roman" w:cs="Times New Roman"/>
                <w:b/>
                <w:bCs/>
                <w:sz w:val="20"/>
                <w:szCs w:val="20"/>
              </w:rPr>
            </w:pPr>
            <w:r w:rsidRPr="000601D7">
              <w:rPr>
                <w:rStyle w:val="cell"/>
                <w:rFonts w:ascii="Times New Roman" w:eastAsia="Times New Roman" w:hAnsi="Times New Roman" w:cs="Times New Roman"/>
                <w:sz w:val="20"/>
                <w:szCs w:val="20"/>
              </w:rPr>
              <w:t>-</w:t>
            </w:r>
          </w:p>
        </w:tc>
        <w:tc>
          <w:tcPr>
            <w:tcW w:w="600" w:type="pct"/>
            <w:tcBorders>
              <w:top w:val="single" w:sz="6" w:space="0" w:color="000000"/>
              <w:left w:val="nil"/>
              <w:bottom w:val="single" w:sz="6" w:space="0" w:color="000000"/>
              <w:right w:val="nil"/>
            </w:tcBorders>
            <w:vAlign w:val="center"/>
          </w:tcPr>
          <w:p w14:paraId="503C161E"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161</w:t>
            </w:r>
            <w:r w:rsidRPr="000601D7">
              <w:rPr>
                <w:rFonts w:ascii="Times New Roman" w:eastAsia="Times New Roman" w:hAnsi="Times New Roman" w:cs="Times New Roman"/>
                <w:sz w:val="20"/>
                <w:szCs w:val="20"/>
              </w:rPr>
              <w:br/>
              <w:t>(2 observational studies)</w:t>
            </w:r>
          </w:p>
        </w:tc>
        <w:tc>
          <w:tcPr>
            <w:tcW w:w="516" w:type="pct"/>
            <w:tcBorders>
              <w:top w:val="single" w:sz="6" w:space="0" w:color="000000"/>
              <w:left w:val="nil"/>
              <w:bottom w:val="single" w:sz="6" w:space="0" w:color="000000"/>
              <w:right w:val="nil"/>
            </w:tcBorders>
            <w:vAlign w:val="center"/>
          </w:tcPr>
          <w:p w14:paraId="2C295324" w14:textId="77777777" w:rsidR="005D5691" w:rsidRPr="000601D7" w:rsidRDefault="005D5691" w:rsidP="00B64D80">
            <w:pPr>
              <w:jc w:val="center"/>
              <w:rPr>
                <w:rStyle w:val="quality-sign"/>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 xml:space="preserve">Very low </w:t>
            </w:r>
            <w:r w:rsidRPr="000601D7">
              <w:rPr>
                <w:rFonts w:ascii="Times New Roman" w:eastAsia="Times New Roman" w:hAnsi="Times New Roman" w:cs="Times New Roman"/>
                <w:sz w:val="20"/>
                <w:szCs w:val="20"/>
                <w:vertAlign w:val="superscript"/>
              </w:rPr>
              <w:t>a</w:t>
            </w:r>
            <w:r w:rsidRPr="000601D7">
              <w:rPr>
                <w:rStyle w:val="comma"/>
                <w:rFonts w:ascii="Times New Roman" w:eastAsia="Times New Roman" w:hAnsi="Times New Roman" w:cs="Times New Roman"/>
                <w:sz w:val="20"/>
                <w:szCs w:val="20"/>
                <w:vertAlign w:val="superscript"/>
              </w:rPr>
              <w:t>,</w:t>
            </w:r>
            <w:r w:rsidRPr="000601D7">
              <w:rPr>
                <w:rFonts w:ascii="Times New Roman" w:eastAsia="Times New Roman" w:hAnsi="Times New Roman" w:cs="Times New Roman"/>
                <w:sz w:val="20"/>
                <w:szCs w:val="20"/>
                <w:vertAlign w:val="superscript"/>
              </w:rPr>
              <w:t>b</w:t>
            </w:r>
            <w:r w:rsidRPr="000601D7">
              <w:rPr>
                <w:rStyle w:val="comma"/>
                <w:rFonts w:ascii="Times New Roman" w:eastAsia="Times New Roman" w:hAnsi="Times New Roman" w:cs="Times New Roman"/>
                <w:sz w:val="20"/>
                <w:szCs w:val="20"/>
                <w:vertAlign w:val="superscript"/>
              </w:rPr>
              <w:t>,f</w:t>
            </w:r>
          </w:p>
        </w:tc>
        <w:tc>
          <w:tcPr>
            <w:tcW w:w="1300" w:type="pct"/>
            <w:tcBorders>
              <w:top w:val="single" w:sz="6" w:space="0" w:color="000000"/>
              <w:left w:val="nil"/>
              <w:bottom w:val="single" w:sz="6" w:space="0" w:color="000000"/>
              <w:right w:val="nil"/>
            </w:tcBorders>
            <w:vAlign w:val="center"/>
          </w:tcPr>
          <w:p w14:paraId="4867688A" w14:textId="77777777" w:rsidR="005D5691" w:rsidRPr="000601D7" w:rsidRDefault="005D5691" w:rsidP="00B64D80">
            <w:pPr>
              <w:jc w:val="center"/>
              <w:rPr>
                <w:rFonts w:ascii="Times New Roman" w:eastAsia="Times New Roman" w:hAnsi="Times New Roman" w:cs="Times New Roman"/>
                <w:sz w:val="20"/>
                <w:szCs w:val="20"/>
              </w:rPr>
            </w:pPr>
          </w:p>
        </w:tc>
      </w:tr>
      <w:tr w:rsidR="005D5691" w:rsidRPr="000601D7" w14:paraId="09129415" w14:textId="77777777" w:rsidTr="00B64D80">
        <w:trPr>
          <w:cantSplit/>
        </w:trPr>
        <w:tc>
          <w:tcPr>
            <w:tcW w:w="784" w:type="pct"/>
            <w:tcBorders>
              <w:top w:val="single" w:sz="6" w:space="0" w:color="000000"/>
              <w:left w:val="nil"/>
              <w:bottom w:val="single" w:sz="6" w:space="0" w:color="000000"/>
              <w:right w:val="nil"/>
            </w:tcBorders>
            <w:vAlign w:val="center"/>
          </w:tcPr>
          <w:p w14:paraId="3A378B8F" w14:textId="77777777" w:rsidR="005D5691" w:rsidRPr="000601D7" w:rsidRDefault="005D5691" w:rsidP="00B64D80">
            <w:pPr>
              <w:jc w:val="center"/>
              <w:rPr>
                <w:rStyle w:val="label"/>
                <w:rFonts w:ascii="Times New Roman" w:eastAsia="Times New Roman" w:hAnsi="Times New Roman" w:cs="Times New Roman"/>
                <w:b/>
                <w:bCs/>
                <w:sz w:val="20"/>
                <w:szCs w:val="20"/>
              </w:rPr>
            </w:pPr>
            <w:r w:rsidRPr="000601D7">
              <w:rPr>
                <w:rStyle w:val="label"/>
                <w:rFonts w:ascii="Times New Roman" w:eastAsia="Times New Roman" w:hAnsi="Times New Roman" w:cs="Times New Roman"/>
                <w:b/>
                <w:bCs/>
                <w:sz w:val="20"/>
                <w:szCs w:val="20"/>
              </w:rPr>
              <w:t>G</w:t>
            </w:r>
            <w:r w:rsidRPr="000601D7">
              <w:rPr>
                <w:rStyle w:val="label"/>
                <w:rFonts w:ascii="Times New Roman" w:hAnsi="Times New Roman" w:cs="Times New Roman"/>
                <w:b/>
                <w:bCs/>
                <w:sz w:val="20"/>
                <w:szCs w:val="20"/>
              </w:rPr>
              <w:t>roup 3. General inpatient</w:t>
            </w:r>
            <w:r w:rsidRPr="000601D7">
              <w:rPr>
                <w:rFonts w:ascii="Times New Roman" w:eastAsia="Times New Roman" w:hAnsi="Times New Roman" w:cs="Times New Roman"/>
                <w:b/>
                <w:bCs/>
                <w:sz w:val="20"/>
                <w:szCs w:val="20"/>
              </w:rPr>
              <w:t>-level</w:t>
            </w:r>
            <w:r w:rsidRPr="000601D7">
              <w:rPr>
                <w:rStyle w:val="label"/>
                <w:rFonts w:ascii="Times New Roman" w:hAnsi="Times New Roman" w:cs="Times New Roman"/>
                <w:b/>
                <w:bCs/>
                <w:sz w:val="20"/>
                <w:szCs w:val="20"/>
              </w:rPr>
              <w:t xml:space="preserve"> care, delivered by hospital- and community-based professionals, with intermediate or high intensity technology involvement</w:t>
            </w:r>
          </w:p>
        </w:tc>
        <w:tc>
          <w:tcPr>
            <w:tcW w:w="600" w:type="pct"/>
            <w:tcBorders>
              <w:top w:val="single" w:sz="6" w:space="0" w:color="000000"/>
              <w:left w:val="nil"/>
              <w:bottom w:val="single" w:sz="6" w:space="0" w:color="000000"/>
              <w:right w:val="nil"/>
            </w:tcBorders>
            <w:vAlign w:val="center"/>
          </w:tcPr>
          <w:p w14:paraId="7FF1C849" w14:textId="77777777" w:rsidR="005D5691" w:rsidRPr="000601D7" w:rsidRDefault="005D5691" w:rsidP="00B64D80">
            <w:pP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shd w:val="clear" w:color="auto" w:fill="EBEBEB"/>
          </w:tcPr>
          <w:p w14:paraId="799D8277" w14:textId="77777777" w:rsidR="005D5691" w:rsidRPr="000601D7" w:rsidRDefault="005D5691" w:rsidP="00B64D80">
            <w:pPr>
              <w:jc w:val="cente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2AA30971" w14:textId="77777777" w:rsidR="005D5691" w:rsidRPr="000601D7" w:rsidRDefault="005D5691" w:rsidP="00B64D80">
            <w:pPr>
              <w:jc w:val="center"/>
              <w:rPr>
                <w:rStyle w:val="cell"/>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4BADF16B" w14:textId="77777777" w:rsidR="005D5691" w:rsidRPr="000601D7" w:rsidRDefault="005D5691" w:rsidP="00B64D80">
            <w:pPr>
              <w:jc w:val="center"/>
              <w:rPr>
                <w:rFonts w:ascii="Times New Roman" w:eastAsia="Times New Roman" w:hAnsi="Times New Roman" w:cs="Times New Roman"/>
                <w:b/>
                <w:bCs/>
                <w:sz w:val="20"/>
                <w:szCs w:val="20"/>
              </w:rPr>
            </w:pPr>
          </w:p>
        </w:tc>
        <w:tc>
          <w:tcPr>
            <w:tcW w:w="516" w:type="pct"/>
            <w:tcBorders>
              <w:top w:val="single" w:sz="6" w:space="0" w:color="000000"/>
              <w:left w:val="nil"/>
              <w:bottom w:val="single" w:sz="6" w:space="0" w:color="000000"/>
              <w:right w:val="nil"/>
            </w:tcBorders>
            <w:vAlign w:val="center"/>
          </w:tcPr>
          <w:p w14:paraId="6B1366A4" w14:textId="77777777" w:rsidR="005D5691" w:rsidRPr="000601D7" w:rsidRDefault="005D5691" w:rsidP="00B64D80">
            <w:pPr>
              <w:jc w:val="center"/>
              <w:rPr>
                <w:rStyle w:val="quality-sign"/>
                <w:rFonts w:ascii="Times New Roman" w:eastAsia="Times New Roman" w:hAnsi="Times New Roman" w:cs="Times New Roman"/>
                <w:b/>
                <w:bCs/>
                <w:sz w:val="20"/>
                <w:szCs w:val="20"/>
              </w:rPr>
            </w:pPr>
          </w:p>
        </w:tc>
        <w:tc>
          <w:tcPr>
            <w:tcW w:w="1300" w:type="pct"/>
            <w:tcBorders>
              <w:top w:val="single" w:sz="6" w:space="0" w:color="000000"/>
              <w:left w:val="nil"/>
              <w:bottom w:val="single" w:sz="6" w:space="0" w:color="000000"/>
              <w:right w:val="nil"/>
            </w:tcBorders>
            <w:vAlign w:val="center"/>
          </w:tcPr>
          <w:p w14:paraId="62559A70" w14:textId="77777777" w:rsidR="005D5691" w:rsidRPr="000601D7" w:rsidRDefault="005D5691" w:rsidP="00B64D80">
            <w:pPr>
              <w:jc w:val="center"/>
              <w:rPr>
                <w:rFonts w:ascii="Times New Roman" w:eastAsia="Times New Roman" w:hAnsi="Times New Roman" w:cs="Times New Roman"/>
                <w:b/>
                <w:bCs/>
                <w:sz w:val="20"/>
                <w:szCs w:val="20"/>
              </w:rPr>
            </w:pPr>
          </w:p>
        </w:tc>
      </w:tr>
      <w:tr w:rsidR="005D5691" w:rsidRPr="000601D7" w14:paraId="39D0926A" w14:textId="77777777" w:rsidTr="00B64D80">
        <w:trPr>
          <w:cantSplit/>
        </w:trPr>
        <w:tc>
          <w:tcPr>
            <w:tcW w:w="784" w:type="pct"/>
            <w:tcBorders>
              <w:top w:val="single" w:sz="6" w:space="0" w:color="000000"/>
              <w:left w:val="nil"/>
              <w:bottom w:val="single" w:sz="6" w:space="0" w:color="000000"/>
              <w:right w:val="nil"/>
            </w:tcBorders>
            <w:vAlign w:val="center"/>
          </w:tcPr>
          <w:p w14:paraId="28C7917E" w14:textId="77777777" w:rsidR="005D5691" w:rsidRPr="000601D7" w:rsidRDefault="005D5691" w:rsidP="00B64D80">
            <w:pPr>
              <w:jc w:val="center"/>
              <w:rPr>
                <w:rStyle w:val="label"/>
                <w:rFonts w:ascii="Times New Roman" w:eastAsia="Times New Roman" w:hAnsi="Times New Roman" w:cs="Times New Roman"/>
                <w:sz w:val="20"/>
                <w:szCs w:val="20"/>
              </w:rPr>
            </w:pPr>
            <w:r w:rsidRPr="000601D7">
              <w:rPr>
                <w:rStyle w:val="label"/>
                <w:rFonts w:ascii="Times New Roman" w:hAnsi="Times New Roman" w:cs="Times New Roman"/>
                <w:sz w:val="20"/>
                <w:szCs w:val="20"/>
              </w:rPr>
              <w:t xml:space="preserve">None </w:t>
            </w:r>
          </w:p>
        </w:tc>
        <w:tc>
          <w:tcPr>
            <w:tcW w:w="600" w:type="pct"/>
            <w:tcBorders>
              <w:top w:val="single" w:sz="6" w:space="0" w:color="000000"/>
              <w:left w:val="nil"/>
              <w:bottom w:val="single" w:sz="6" w:space="0" w:color="000000"/>
              <w:right w:val="nil"/>
            </w:tcBorders>
            <w:vAlign w:val="center"/>
          </w:tcPr>
          <w:p w14:paraId="0B255A88" w14:textId="77777777" w:rsidR="005D5691" w:rsidRPr="000601D7" w:rsidRDefault="005D5691" w:rsidP="00B64D80">
            <w:pPr>
              <w:rPr>
                <w:rStyle w:val="cell-value"/>
                <w:rFonts w:ascii="Times New Roman" w:eastAsia="Times New Roman" w:hAnsi="Times New Roman" w:cs="Times New Roman"/>
                <w:sz w:val="20"/>
                <w:szCs w:val="20"/>
              </w:rPr>
            </w:pPr>
          </w:p>
        </w:tc>
        <w:tc>
          <w:tcPr>
            <w:tcW w:w="600" w:type="pct"/>
            <w:tcBorders>
              <w:top w:val="single" w:sz="6" w:space="0" w:color="000000"/>
              <w:left w:val="nil"/>
              <w:bottom w:val="single" w:sz="6" w:space="0" w:color="000000"/>
              <w:right w:val="nil"/>
            </w:tcBorders>
            <w:shd w:val="clear" w:color="auto" w:fill="EBEBEB"/>
          </w:tcPr>
          <w:p w14:paraId="330EB905" w14:textId="77777777" w:rsidR="005D5691" w:rsidRPr="000601D7" w:rsidRDefault="005D5691" w:rsidP="00B64D80">
            <w:pPr>
              <w:jc w:val="center"/>
              <w:rPr>
                <w:rStyle w:val="cell-value"/>
                <w:rFonts w:ascii="Times New Roman" w:eastAsia="Times New Roman" w:hAnsi="Times New Roman" w:cs="Times New Roman"/>
                <w:sz w:val="20"/>
                <w:szCs w:val="20"/>
              </w:rPr>
            </w:pPr>
          </w:p>
        </w:tc>
        <w:tc>
          <w:tcPr>
            <w:tcW w:w="600" w:type="pct"/>
            <w:tcBorders>
              <w:top w:val="single" w:sz="6" w:space="0" w:color="000000"/>
              <w:left w:val="nil"/>
              <w:bottom w:val="single" w:sz="6" w:space="0" w:color="000000"/>
              <w:right w:val="nil"/>
            </w:tcBorders>
            <w:vAlign w:val="center"/>
          </w:tcPr>
          <w:p w14:paraId="56DCD5B3" w14:textId="77777777" w:rsidR="005D5691" w:rsidRPr="000601D7" w:rsidRDefault="005D5691" w:rsidP="00B64D80">
            <w:pPr>
              <w:jc w:val="center"/>
              <w:rPr>
                <w:rStyle w:val="cell"/>
                <w:rFonts w:ascii="Times New Roman" w:eastAsia="Times New Roman" w:hAnsi="Times New Roman" w:cs="Times New Roman"/>
                <w:sz w:val="20"/>
                <w:szCs w:val="20"/>
              </w:rPr>
            </w:pPr>
          </w:p>
        </w:tc>
        <w:tc>
          <w:tcPr>
            <w:tcW w:w="600" w:type="pct"/>
            <w:tcBorders>
              <w:top w:val="single" w:sz="6" w:space="0" w:color="000000"/>
              <w:left w:val="nil"/>
              <w:bottom w:val="single" w:sz="6" w:space="0" w:color="000000"/>
              <w:right w:val="nil"/>
            </w:tcBorders>
            <w:vAlign w:val="center"/>
          </w:tcPr>
          <w:p w14:paraId="70FF088B" w14:textId="77777777" w:rsidR="005D5691" w:rsidRPr="000601D7" w:rsidRDefault="005D5691" w:rsidP="00B64D80">
            <w:pPr>
              <w:jc w:val="center"/>
              <w:rPr>
                <w:rFonts w:ascii="Times New Roman" w:eastAsia="Times New Roman" w:hAnsi="Times New Roman" w:cs="Times New Roman"/>
                <w:sz w:val="20"/>
                <w:szCs w:val="20"/>
              </w:rPr>
            </w:pPr>
          </w:p>
        </w:tc>
        <w:tc>
          <w:tcPr>
            <w:tcW w:w="516" w:type="pct"/>
            <w:tcBorders>
              <w:top w:val="single" w:sz="6" w:space="0" w:color="000000"/>
              <w:left w:val="nil"/>
              <w:bottom w:val="single" w:sz="6" w:space="0" w:color="000000"/>
              <w:right w:val="nil"/>
            </w:tcBorders>
            <w:vAlign w:val="center"/>
          </w:tcPr>
          <w:p w14:paraId="02F7B882" w14:textId="77777777" w:rsidR="005D5691" w:rsidRPr="000601D7" w:rsidRDefault="005D5691" w:rsidP="00B64D80">
            <w:pPr>
              <w:jc w:val="center"/>
              <w:rPr>
                <w:rStyle w:val="quality-sign"/>
                <w:rFonts w:ascii="Times New Roman" w:eastAsia="Times New Roman" w:hAnsi="Times New Roman" w:cs="Times New Roman"/>
                <w:sz w:val="20"/>
                <w:szCs w:val="20"/>
              </w:rPr>
            </w:pPr>
          </w:p>
        </w:tc>
        <w:tc>
          <w:tcPr>
            <w:tcW w:w="1300" w:type="pct"/>
            <w:tcBorders>
              <w:top w:val="single" w:sz="6" w:space="0" w:color="000000"/>
              <w:left w:val="nil"/>
              <w:bottom w:val="single" w:sz="6" w:space="0" w:color="000000"/>
              <w:right w:val="nil"/>
            </w:tcBorders>
            <w:vAlign w:val="center"/>
          </w:tcPr>
          <w:p w14:paraId="746DF803" w14:textId="77777777" w:rsidR="005D5691" w:rsidRPr="000601D7" w:rsidRDefault="005D5691" w:rsidP="00B64D80">
            <w:pPr>
              <w:jc w:val="center"/>
              <w:rPr>
                <w:rFonts w:ascii="Times New Roman" w:eastAsia="Times New Roman" w:hAnsi="Times New Roman" w:cs="Times New Roman"/>
                <w:sz w:val="20"/>
                <w:szCs w:val="20"/>
              </w:rPr>
            </w:pPr>
          </w:p>
        </w:tc>
      </w:tr>
      <w:tr w:rsidR="005D5691" w:rsidRPr="000601D7" w14:paraId="1B21F9B4" w14:textId="77777777" w:rsidTr="00B64D80">
        <w:trPr>
          <w:cantSplit/>
        </w:trPr>
        <w:tc>
          <w:tcPr>
            <w:tcW w:w="784" w:type="pct"/>
            <w:tcBorders>
              <w:top w:val="single" w:sz="6" w:space="0" w:color="000000"/>
              <w:left w:val="nil"/>
              <w:bottom w:val="single" w:sz="6" w:space="0" w:color="000000"/>
              <w:right w:val="nil"/>
            </w:tcBorders>
            <w:vAlign w:val="center"/>
          </w:tcPr>
          <w:p w14:paraId="118DB8B7" w14:textId="77777777" w:rsidR="005D5691" w:rsidRPr="000601D7" w:rsidRDefault="005D5691" w:rsidP="00B64D80">
            <w:pPr>
              <w:jc w:val="center"/>
              <w:rPr>
                <w:rStyle w:val="label"/>
                <w:rFonts w:ascii="Times New Roman" w:eastAsia="Times New Roman" w:hAnsi="Times New Roman" w:cs="Times New Roman"/>
                <w:b/>
                <w:bCs/>
                <w:sz w:val="20"/>
                <w:szCs w:val="20"/>
              </w:rPr>
            </w:pPr>
            <w:r w:rsidRPr="000601D7">
              <w:rPr>
                <w:rStyle w:val="label"/>
                <w:rFonts w:ascii="Times New Roman" w:eastAsia="Times New Roman" w:hAnsi="Times New Roman" w:cs="Times New Roman"/>
                <w:b/>
                <w:bCs/>
                <w:sz w:val="20"/>
                <w:szCs w:val="20"/>
              </w:rPr>
              <w:lastRenderedPageBreak/>
              <w:t>G</w:t>
            </w:r>
            <w:r w:rsidRPr="000601D7">
              <w:rPr>
                <w:rStyle w:val="label"/>
                <w:rFonts w:ascii="Times New Roman" w:hAnsi="Times New Roman" w:cs="Times New Roman"/>
                <w:b/>
                <w:bCs/>
                <w:sz w:val="20"/>
                <w:szCs w:val="20"/>
              </w:rPr>
              <w:t>roup 4. General inpatient</w:t>
            </w:r>
            <w:r w:rsidRPr="000601D7">
              <w:rPr>
                <w:rFonts w:ascii="Times New Roman" w:eastAsia="Times New Roman" w:hAnsi="Times New Roman" w:cs="Times New Roman"/>
                <w:b/>
                <w:bCs/>
                <w:sz w:val="20"/>
                <w:szCs w:val="20"/>
              </w:rPr>
              <w:t>-level</w:t>
            </w:r>
            <w:r w:rsidRPr="000601D7">
              <w:rPr>
                <w:rStyle w:val="label"/>
                <w:rFonts w:ascii="Times New Roman" w:hAnsi="Times New Roman" w:cs="Times New Roman"/>
                <w:b/>
                <w:bCs/>
                <w:sz w:val="20"/>
                <w:szCs w:val="20"/>
              </w:rPr>
              <w:t xml:space="preserve"> care, delivered by hospital- and community-based professionals, with low intensity technology involvement</w:t>
            </w:r>
          </w:p>
        </w:tc>
        <w:tc>
          <w:tcPr>
            <w:tcW w:w="600" w:type="pct"/>
            <w:tcBorders>
              <w:top w:val="single" w:sz="6" w:space="0" w:color="000000"/>
              <w:left w:val="nil"/>
              <w:bottom w:val="single" w:sz="6" w:space="0" w:color="000000"/>
              <w:right w:val="nil"/>
            </w:tcBorders>
            <w:vAlign w:val="center"/>
          </w:tcPr>
          <w:p w14:paraId="04F3ED8C" w14:textId="77777777" w:rsidR="005D5691" w:rsidRPr="000601D7" w:rsidRDefault="005D5691" w:rsidP="00B64D80">
            <w:pP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shd w:val="clear" w:color="auto" w:fill="EBEBEB"/>
          </w:tcPr>
          <w:p w14:paraId="1CECB5A8" w14:textId="77777777" w:rsidR="005D5691" w:rsidRPr="000601D7" w:rsidRDefault="005D5691" w:rsidP="00B64D80">
            <w:pPr>
              <w:jc w:val="cente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40019E6F" w14:textId="77777777" w:rsidR="005D5691" w:rsidRPr="000601D7" w:rsidRDefault="005D5691" w:rsidP="00B64D80">
            <w:pPr>
              <w:jc w:val="center"/>
              <w:rPr>
                <w:rStyle w:val="cell"/>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1927EF34" w14:textId="77777777" w:rsidR="005D5691" w:rsidRPr="000601D7" w:rsidRDefault="005D5691" w:rsidP="00B64D80">
            <w:pPr>
              <w:jc w:val="center"/>
              <w:rPr>
                <w:rFonts w:ascii="Times New Roman" w:eastAsia="Times New Roman" w:hAnsi="Times New Roman" w:cs="Times New Roman"/>
                <w:b/>
                <w:bCs/>
                <w:sz w:val="20"/>
                <w:szCs w:val="20"/>
              </w:rPr>
            </w:pPr>
          </w:p>
        </w:tc>
        <w:tc>
          <w:tcPr>
            <w:tcW w:w="516" w:type="pct"/>
            <w:tcBorders>
              <w:top w:val="single" w:sz="6" w:space="0" w:color="000000"/>
              <w:left w:val="nil"/>
              <w:bottom w:val="single" w:sz="6" w:space="0" w:color="000000"/>
              <w:right w:val="nil"/>
            </w:tcBorders>
            <w:vAlign w:val="center"/>
          </w:tcPr>
          <w:p w14:paraId="2C10606E" w14:textId="77777777" w:rsidR="005D5691" w:rsidRPr="000601D7" w:rsidRDefault="005D5691" w:rsidP="00B64D80">
            <w:pPr>
              <w:jc w:val="center"/>
              <w:rPr>
                <w:rStyle w:val="quality-sign"/>
                <w:rFonts w:ascii="Times New Roman" w:eastAsia="Times New Roman" w:hAnsi="Times New Roman" w:cs="Times New Roman"/>
                <w:b/>
                <w:bCs/>
                <w:sz w:val="20"/>
                <w:szCs w:val="20"/>
              </w:rPr>
            </w:pPr>
          </w:p>
        </w:tc>
        <w:tc>
          <w:tcPr>
            <w:tcW w:w="1300" w:type="pct"/>
            <w:tcBorders>
              <w:top w:val="single" w:sz="6" w:space="0" w:color="000000"/>
              <w:left w:val="nil"/>
              <w:bottom w:val="single" w:sz="6" w:space="0" w:color="000000"/>
              <w:right w:val="nil"/>
            </w:tcBorders>
            <w:vAlign w:val="center"/>
          </w:tcPr>
          <w:p w14:paraId="0B501AD4" w14:textId="77777777" w:rsidR="005D5691" w:rsidRPr="000601D7" w:rsidRDefault="005D5691" w:rsidP="00B64D80">
            <w:pPr>
              <w:jc w:val="center"/>
              <w:rPr>
                <w:rFonts w:ascii="Times New Roman" w:eastAsia="Times New Roman" w:hAnsi="Times New Roman" w:cs="Times New Roman"/>
                <w:b/>
                <w:bCs/>
                <w:sz w:val="20"/>
                <w:szCs w:val="20"/>
              </w:rPr>
            </w:pPr>
          </w:p>
        </w:tc>
      </w:tr>
      <w:tr w:rsidR="005D5691" w:rsidRPr="000601D7" w14:paraId="2F22E9CE" w14:textId="77777777" w:rsidTr="00B64D80">
        <w:trPr>
          <w:cantSplit/>
        </w:trPr>
        <w:tc>
          <w:tcPr>
            <w:tcW w:w="784" w:type="pct"/>
            <w:tcBorders>
              <w:top w:val="single" w:sz="6" w:space="0" w:color="000000"/>
              <w:left w:val="nil"/>
              <w:bottom w:val="single" w:sz="6" w:space="0" w:color="000000"/>
              <w:right w:val="nil"/>
            </w:tcBorders>
            <w:vAlign w:val="center"/>
          </w:tcPr>
          <w:p w14:paraId="01753B32" w14:textId="77777777" w:rsidR="005D5691" w:rsidRPr="000601D7" w:rsidRDefault="005D5691" w:rsidP="00B64D80">
            <w:pPr>
              <w:jc w:val="center"/>
              <w:rPr>
                <w:rStyle w:val="label"/>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t>None</w:t>
            </w:r>
          </w:p>
        </w:tc>
        <w:tc>
          <w:tcPr>
            <w:tcW w:w="600" w:type="pct"/>
            <w:tcBorders>
              <w:top w:val="single" w:sz="6" w:space="0" w:color="000000"/>
              <w:left w:val="nil"/>
              <w:bottom w:val="single" w:sz="6" w:space="0" w:color="000000"/>
              <w:right w:val="nil"/>
            </w:tcBorders>
            <w:vAlign w:val="center"/>
          </w:tcPr>
          <w:p w14:paraId="096CA79D" w14:textId="77777777" w:rsidR="005D5691" w:rsidRPr="000601D7" w:rsidRDefault="005D5691" w:rsidP="00B64D80">
            <w:pPr>
              <w:rPr>
                <w:rStyle w:val="cell-value"/>
                <w:rFonts w:ascii="Times New Roman" w:eastAsia="Times New Roman" w:hAnsi="Times New Roman" w:cs="Times New Roman"/>
                <w:sz w:val="20"/>
                <w:szCs w:val="20"/>
              </w:rPr>
            </w:pPr>
          </w:p>
        </w:tc>
        <w:tc>
          <w:tcPr>
            <w:tcW w:w="600" w:type="pct"/>
            <w:tcBorders>
              <w:top w:val="single" w:sz="6" w:space="0" w:color="000000"/>
              <w:left w:val="nil"/>
              <w:bottom w:val="single" w:sz="6" w:space="0" w:color="000000"/>
              <w:right w:val="nil"/>
            </w:tcBorders>
            <w:shd w:val="clear" w:color="auto" w:fill="EBEBEB"/>
          </w:tcPr>
          <w:p w14:paraId="2866D93A" w14:textId="77777777" w:rsidR="005D5691" w:rsidRPr="000601D7" w:rsidRDefault="005D5691" w:rsidP="00B64D80">
            <w:pPr>
              <w:jc w:val="center"/>
              <w:rPr>
                <w:rStyle w:val="cell-value"/>
                <w:rFonts w:ascii="Times New Roman" w:eastAsia="Times New Roman" w:hAnsi="Times New Roman" w:cs="Times New Roman"/>
                <w:sz w:val="20"/>
                <w:szCs w:val="20"/>
              </w:rPr>
            </w:pPr>
          </w:p>
        </w:tc>
        <w:tc>
          <w:tcPr>
            <w:tcW w:w="600" w:type="pct"/>
            <w:tcBorders>
              <w:top w:val="single" w:sz="6" w:space="0" w:color="000000"/>
              <w:left w:val="nil"/>
              <w:bottom w:val="single" w:sz="6" w:space="0" w:color="000000"/>
              <w:right w:val="nil"/>
            </w:tcBorders>
            <w:vAlign w:val="center"/>
          </w:tcPr>
          <w:p w14:paraId="0CA844FA" w14:textId="77777777" w:rsidR="005D5691" w:rsidRPr="000601D7" w:rsidRDefault="005D5691" w:rsidP="00B64D80">
            <w:pPr>
              <w:jc w:val="center"/>
              <w:rPr>
                <w:rStyle w:val="cell"/>
                <w:rFonts w:ascii="Times New Roman" w:eastAsia="Times New Roman" w:hAnsi="Times New Roman" w:cs="Times New Roman"/>
                <w:sz w:val="20"/>
                <w:szCs w:val="20"/>
              </w:rPr>
            </w:pPr>
          </w:p>
        </w:tc>
        <w:tc>
          <w:tcPr>
            <w:tcW w:w="600" w:type="pct"/>
            <w:tcBorders>
              <w:top w:val="single" w:sz="6" w:space="0" w:color="000000"/>
              <w:left w:val="nil"/>
              <w:bottom w:val="single" w:sz="6" w:space="0" w:color="000000"/>
              <w:right w:val="nil"/>
            </w:tcBorders>
            <w:vAlign w:val="center"/>
          </w:tcPr>
          <w:p w14:paraId="2E6ADDCF" w14:textId="77777777" w:rsidR="005D5691" w:rsidRPr="000601D7" w:rsidRDefault="005D5691" w:rsidP="00B64D80">
            <w:pPr>
              <w:jc w:val="center"/>
              <w:rPr>
                <w:rFonts w:ascii="Times New Roman" w:eastAsia="Times New Roman" w:hAnsi="Times New Roman" w:cs="Times New Roman"/>
                <w:sz w:val="20"/>
                <w:szCs w:val="20"/>
              </w:rPr>
            </w:pPr>
          </w:p>
        </w:tc>
        <w:tc>
          <w:tcPr>
            <w:tcW w:w="516" w:type="pct"/>
            <w:tcBorders>
              <w:top w:val="single" w:sz="6" w:space="0" w:color="000000"/>
              <w:left w:val="nil"/>
              <w:bottom w:val="single" w:sz="6" w:space="0" w:color="000000"/>
              <w:right w:val="nil"/>
            </w:tcBorders>
            <w:vAlign w:val="center"/>
          </w:tcPr>
          <w:p w14:paraId="54CC2C1F" w14:textId="77777777" w:rsidR="005D5691" w:rsidRPr="000601D7" w:rsidRDefault="005D5691" w:rsidP="00B64D80">
            <w:pPr>
              <w:jc w:val="center"/>
              <w:rPr>
                <w:rStyle w:val="quality-sign"/>
                <w:rFonts w:ascii="Times New Roman" w:eastAsia="Times New Roman" w:hAnsi="Times New Roman" w:cs="Times New Roman"/>
                <w:sz w:val="20"/>
                <w:szCs w:val="20"/>
              </w:rPr>
            </w:pPr>
          </w:p>
        </w:tc>
        <w:tc>
          <w:tcPr>
            <w:tcW w:w="1300" w:type="pct"/>
            <w:tcBorders>
              <w:top w:val="single" w:sz="6" w:space="0" w:color="000000"/>
              <w:left w:val="nil"/>
              <w:bottom w:val="single" w:sz="6" w:space="0" w:color="000000"/>
              <w:right w:val="nil"/>
            </w:tcBorders>
            <w:vAlign w:val="center"/>
          </w:tcPr>
          <w:p w14:paraId="37C58242" w14:textId="77777777" w:rsidR="005D5691" w:rsidRPr="000601D7" w:rsidRDefault="005D5691" w:rsidP="00B64D80">
            <w:pPr>
              <w:jc w:val="center"/>
              <w:rPr>
                <w:rFonts w:ascii="Times New Roman" w:eastAsia="Times New Roman" w:hAnsi="Times New Roman" w:cs="Times New Roman"/>
                <w:sz w:val="20"/>
                <w:szCs w:val="20"/>
              </w:rPr>
            </w:pPr>
          </w:p>
        </w:tc>
      </w:tr>
      <w:tr w:rsidR="005D5691" w:rsidRPr="000601D7" w14:paraId="3EEE1AAC" w14:textId="77777777" w:rsidTr="00B64D80">
        <w:trPr>
          <w:cantSplit/>
        </w:trPr>
        <w:tc>
          <w:tcPr>
            <w:tcW w:w="784" w:type="pct"/>
            <w:tcBorders>
              <w:top w:val="single" w:sz="6" w:space="0" w:color="000000"/>
              <w:left w:val="nil"/>
              <w:bottom w:val="single" w:sz="6" w:space="0" w:color="000000"/>
              <w:right w:val="nil"/>
            </w:tcBorders>
            <w:vAlign w:val="center"/>
          </w:tcPr>
          <w:p w14:paraId="697056C8" w14:textId="77777777" w:rsidR="005D5691" w:rsidRPr="000601D7" w:rsidRDefault="005D5691" w:rsidP="00B64D80">
            <w:pPr>
              <w:jc w:val="center"/>
              <w:rPr>
                <w:rStyle w:val="label"/>
                <w:rFonts w:ascii="Times New Roman" w:eastAsia="Times New Roman" w:hAnsi="Times New Roman" w:cs="Times New Roman"/>
                <w:b/>
                <w:bCs/>
                <w:sz w:val="20"/>
                <w:szCs w:val="20"/>
              </w:rPr>
            </w:pPr>
            <w:r w:rsidRPr="000601D7">
              <w:rPr>
                <w:rStyle w:val="label"/>
                <w:rFonts w:ascii="Times New Roman" w:eastAsia="Times New Roman" w:hAnsi="Times New Roman" w:cs="Times New Roman"/>
                <w:b/>
                <w:bCs/>
                <w:sz w:val="20"/>
                <w:szCs w:val="20"/>
              </w:rPr>
              <w:t>G</w:t>
            </w:r>
            <w:r w:rsidRPr="000601D7">
              <w:rPr>
                <w:rStyle w:val="label"/>
                <w:rFonts w:ascii="Times New Roman" w:hAnsi="Times New Roman" w:cs="Times New Roman"/>
                <w:b/>
                <w:bCs/>
                <w:sz w:val="20"/>
                <w:szCs w:val="20"/>
              </w:rPr>
              <w:t>roup 5. Extended multidisciplinary inpatient-level care, delivered by hospital- or community-based professionals, with high intensity technology involvement</w:t>
            </w:r>
          </w:p>
        </w:tc>
        <w:tc>
          <w:tcPr>
            <w:tcW w:w="600" w:type="pct"/>
            <w:tcBorders>
              <w:top w:val="single" w:sz="6" w:space="0" w:color="000000"/>
              <w:left w:val="nil"/>
              <w:bottom w:val="single" w:sz="6" w:space="0" w:color="000000"/>
              <w:right w:val="nil"/>
            </w:tcBorders>
            <w:vAlign w:val="center"/>
          </w:tcPr>
          <w:p w14:paraId="15BE136C" w14:textId="77777777" w:rsidR="005D5691" w:rsidRPr="000601D7" w:rsidRDefault="005D5691" w:rsidP="00B64D80">
            <w:pP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shd w:val="clear" w:color="auto" w:fill="EBEBEB"/>
          </w:tcPr>
          <w:p w14:paraId="37FBC4C4" w14:textId="77777777" w:rsidR="005D5691" w:rsidRPr="000601D7" w:rsidRDefault="005D5691" w:rsidP="00B64D80">
            <w:pPr>
              <w:jc w:val="cente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50B86553" w14:textId="77777777" w:rsidR="005D5691" w:rsidRPr="000601D7" w:rsidRDefault="005D5691" w:rsidP="00B64D80">
            <w:pPr>
              <w:jc w:val="center"/>
              <w:rPr>
                <w:rStyle w:val="cell"/>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4D13FDFD" w14:textId="77777777" w:rsidR="005D5691" w:rsidRPr="000601D7" w:rsidRDefault="005D5691" w:rsidP="00B64D80">
            <w:pPr>
              <w:jc w:val="center"/>
              <w:rPr>
                <w:rFonts w:ascii="Times New Roman" w:eastAsia="Times New Roman" w:hAnsi="Times New Roman" w:cs="Times New Roman"/>
                <w:b/>
                <w:bCs/>
                <w:sz w:val="20"/>
                <w:szCs w:val="20"/>
              </w:rPr>
            </w:pPr>
          </w:p>
        </w:tc>
        <w:tc>
          <w:tcPr>
            <w:tcW w:w="516" w:type="pct"/>
            <w:tcBorders>
              <w:top w:val="single" w:sz="6" w:space="0" w:color="000000"/>
              <w:left w:val="nil"/>
              <w:bottom w:val="single" w:sz="6" w:space="0" w:color="000000"/>
              <w:right w:val="nil"/>
            </w:tcBorders>
            <w:vAlign w:val="center"/>
          </w:tcPr>
          <w:p w14:paraId="1303AEC6" w14:textId="77777777" w:rsidR="005D5691" w:rsidRPr="000601D7" w:rsidRDefault="005D5691" w:rsidP="00B64D80">
            <w:pPr>
              <w:jc w:val="center"/>
              <w:rPr>
                <w:rStyle w:val="quality-sign"/>
                <w:rFonts w:ascii="Times New Roman" w:eastAsia="Times New Roman" w:hAnsi="Times New Roman" w:cs="Times New Roman"/>
                <w:b/>
                <w:bCs/>
                <w:sz w:val="20"/>
                <w:szCs w:val="20"/>
              </w:rPr>
            </w:pPr>
          </w:p>
        </w:tc>
        <w:tc>
          <w:tcPr>
            <w:tcW w:w="1300" w:type="pct"/>
            <w:tcBorders>
              <w:top w:val="single" w:sz="6" w:space="0" w:color="000000"/>
              <w:left w:val="nil"/>
              <w:bottom w:val="single" w:sz="6" w:space="0" w:color="000000"/>
              <w:right w:val="nil"/>
            </w:tcBorders>
            <w:vAlign w:val="center"/>
          </w:tcPr>
          <w:p w14:paraId="0F54AFEF" w14:textId="77777777" w:rsidR="005D5691" w:rsidRPr="000601D7" w:rsidRDefault="005D5691" w:rsidP="00B64D80">
            <w:pPr>
              <w:jc w:val="center"/>
              <w:rPr>
                <w:rFonts w:ascii="Times New Roman" w:eastAsia="Times New Roman" w:hAnsi="Times New Roman" w:cs="Times New Roman"/>
                <w:b/>
                <w:bCs/>
                <w:sz w:val="20"/>
                <w:szCs w:val="20"/>
              </w:rPr>
            </w:pPr>
          </w:p>
        </w:tc>
      </w:tr>
      <w:tr w:rsidR="005D5691" w:rsidRPr="000601D7" w14:paraId="32E75EAB" w14:textId="77777777" w:rsidTr="00B64D80">
        <w:trPr>
          <w:cantSplit/>
        </w:trPr>
        <w:tc>
          <w:tcPr>
            <w:tcW w:w="784" w:type="pct"/>
            <w:tcBorders>
              <w:top w:val="single" w:sz="6" w:space="0" w:color="000000"/>
              <w:left w:val="nil"/>
              <w:bottom w:val="single" w:sz="6" w:space="0" w:color="000000"/>
              <w:right w:val="nil"/>
            </w:tcBorders>
            <w:vAlign w:val="center"/>
          </w:tcPr>
          <w:p w14:paraId="4F8210D3" w14:textId="77777777" w:rsidR="005D5691" w:rsidRPr="000601D7" w:rsidRDefault="005D5691" w:rsidP="00B64D80">
            <w:pPr>
              <w:jc w:val="center"/>
              <w:rPr>
                <w:rStyle w:val="label"/>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lastRenderedPageBreak/>
              <w:t>Length of stay (RCTs)</w:t>
            </w:r>
          </w:p>
        </w:tc>
        <w:tc>
          <w:tcPr>
            <w:tcW w:w="600" w:type="pct"/>
            <w:tcBorders>
              <w:top w:val="single" w:sz="6" w:space="0" w:color="000000"/>
              <w:left w:val="nil"/>
              <w:bottom w:val="single" w:sz="6" w:space="0" w:color="000000"/>
              <w:right w:val="nil"/>
            </w:tcBorders>
            <w:vAlign w:val="center"/>
          </w:tcPr>
          <w:p w14:paraId="4BCC4E69" w14:textId="77777777" w:rsidR="005D5691" w:rsidRPr="000601D7" w:rsidRDefault="005D5691" w:rsidP="00B64D80">
            <w:pPr>
              <w:rPr>
                <w:rStyle w:val="cell-value"/>
                <w:rFonts w:ascii="Times New Roman" w:eastAsia="Times New Roman" w:hAnsi="Times New Roman" w:cs="Times New Roman"/>
                <w:sz w:val="20"/>
                <w:szCs w:val="20"/>
              </w:rPr>
            </w:pPr>
            <w:r w:rsidRPr="000601D7">
              <w:rPr>
                <w:rStyle w:val="cell-value"/>
                <w:rFonts w:ascii="Times New Roman" w:eastAsia="Times New Roman" w:hAnsi="Times New Roman" w:cs="Times New Roman"/>
                <w:sz w:val="20"/>
                <w:szCs w:val="20"/>
              </w:rPr>
              <w:t xml:space="preserve">The mean length of stay (RCTs) was </w:t>
            </w:r>
            <w:r w:rsidRPr="000601D7">
              <w:rPr>
                <w:rStyle w:val="cell-value"/>
                <w:rFonts w:ascii="Times New Roman" w:eastAsia="Times New Roman" w:hAnsi="Times New Roman" w:cs="Times New Roman"/>
                <w:b/>
                <w:bCs/>
                <w:sz w:val="20"/>
                <w:szCs w:val="20"/>
              </w:rPr>
              <w:t>3.5</w:t>
            </w:r>
            <w:r w:rsidRPr="000601D7">
              <w:rPr>
                <w:rStyle w:val="cell-value"/>
                <w:rFonts w:ascii="Times New Roman" w:eastAsia="Times New Roman" w:hAnsi="Times New Roman" w:cs="Times New Roman"/>
                <w:sz w:val="20"/>
                <w:szCs w:val="20"/>
              </w:rPr>
              <w:t xml:space="preserve"> days</w:t>
            </w:r>
          </w:p>
        </w:tc>
        <w:tc>
          <w:tcPr>
            <w:tcW w:w="600" w:type="pct"/>
            <w:tcBorders>
              <w:top w:val="single" w:sz="6" w:space="0" w:color="000000"/>
              <w:left w:val="nil"/>
              <w:bottom w:val="single" w:sz="6" w:space="0" w:color="000000"/>
              <w:right w:val="nil"/>
            </w:tcBorders>
            <w:shd w:val="clear" w:color="auto" w:fill="EBEBEB"/>
          </w:tcPr>
          <w:p w14:paraId="77E8F13A" w14:textId="77777777" w:rsidR="005D5691" w:rsidRPr="000601D7" w:rsidRDefault="005D5691" w:rsidP="00B64D80">
            <w:pPr>
              <w:jc w:val="center"/>
              <w:rPr>
                <w:rStyle w:val="cell-value"/>
                <w:rFonts w:ascii="Times New Roman" w:eastAsia="Times New Roman" w:hAnsi="Times New Roman" w:cs="Times New Roman"/>
                <w:sz w:val="20"/>
                <w:szCs w:val="20"/>
              </w:rPr>
            </w:pPr>
            <w:r w:rsidRPr="000601D7">
              <w:rPr>
                <w:rStyle w:val="cell-value"/>
                <w:rFonts w:ascii="Times New Roman" w:eastAsia="Times New Roman" w:hAnsi="Times New Roman" w:cs="Times New Roman"/>
                <w:sz w:val="20"/>
                <w:szCs w:val="20"/>
              </w:rPr>
              <w:t xml:space="preserve">MD </w:t>
            </w:r>
            <w:r w:rsidRPr="000601D7">
              <w:rPr>
                <w:rStyle w:val="cell-value"/>
                <w:rFonts w:ascii="Times New Roman" w:eastAsia="Times New Roman" w:hAnsi="Times New Roman" w:cs="Times New Roman"/>
                <w:b/>
                <w:bCs/>
                <w:sz w:val="20"/>
                <w:szCs w:val="20"/>
              </w:rPr>
              <w:t>0.46 days more</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(0.22 fewer to 1.14 more)</w:t>
            </w:r>
          </w:p>
        </w:tc>
        <w:tc>
          <w:tcPr>
            <w:tcW w:w="600" w:type="pct"/>
            <w:tcBorders>
              <w:top w:val="single" w:sz="6" w:space="0" w:color="000000"/>
              <w:left w:val="nil"/>
              <w:bottom w:val="single" w:sz="6" w:space="0" w:color="000000"/>
              <w:right w:val="nil"/>
            </w:tcBorders>
            <w:vAlign w:val="center"/>
          </w:tcPr>
          <w:p w14:paraId="3E7B2B2B" w14:textId="77777777" w:rsidR="005D5691" w:rsidRPr="000601D7" w:rsidRDefault="005D5691" w:rsidP="00B64D80">
            <w:pPr>
              <w:jc w:val="center"/>
              <w:rPr>
                <w:rStyle w:val="cell"/>
                <w:rFonts w:ascii="Times New Roman" w:eastAsia="Times New Roman" w:hAnsi="Times New Roman" w:cs="Times New Roman"/>
                <w:sz w:val="20"/>
                <w:szCs w:val="20"/>
              </w:rPr>
            </w:pPr>
            <w:r w:rsidRPr="000601D7">
              <w:rPr>
                <w:rStyle w:val="cell"/>
                <w:rFonts w:ascii="Times New Roman" w:eastAsia="Times New Roman" w:hAnsi="Times New Roman" w:cs="Times New Roman"/>
                <w:sz w:val="20"/>
                <w:szCs w:val="20"/>
              </w:rPr>
              <w:t>-</w:t>
            </w:r>
          </w:p>
        </w:tc>
        <w:tc>
          <w:tcPr>
            <w:tcW w:w="600" w:type="pct"/>
            <w:tcBorders>
              <w:top w:val="single" w:sz="6" w:space="0" w:color="000000"/>
              <w:left w:val="nil"/>
              <w:bottom w:val="single" w:sz="6" w:space="0" w:color="000000"/>
              <w:right w:val="nil"/>
            </w:tcBorders>
            <w:vAlign w:val="center"/>
          </w:tcPr>
          <w:p w14:paraId="1633D615"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111</w:t>
            </w:r>
            <w:r w:rsidRPr="000601D7">
              <w:rPr>
                <w:rFonts w:ascii="Times New Roman" w:eastAsia="Times New Roman" w:hAnsi="Times New Roman" w:cs="Times New Roman"/>
                <w:sz w:val="20"/>
                <w:szCs w:val="20"/>
              </w:rPr>
              <w:br/>
              <w:t>(2 RCTs)</w:t>
            </w:r>
          </w:p>
        </w:tc>
        <w:tc>
          <w:tcPr>
            <w:tcW w:w="516" w:type="pct"/>
            <w:tcBorders>
              <w:top w:val="single" w:sz="6" w:space="0" w:color="000000"/>
              <w:left w:val="nil"/>
              <w:bottom w:val="single" w:sz="6" w:space="0" w:color="000000"/>
              <w:right w:val="nil"/>
            </w:tcBorders>
            <w:vAlign w:val="center"/>
          </w:tcPr>
          <w:p w14:paraId="5DA8A5B7" w14:textId="77777777" w:rsidR="005D5691" w:rsidRPr="000601D7" w:rsidRDefault="005D5691" w:rsidP="00B64D80">
            <w:pPr>
              <w:jc w:val="center"/>
              <w:rPr>
                <w:rStyle w:val="quality-sign"/>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Low</w:t>
            </w:r>
            <w:r w:rsidRPr="000601D7">
              <w:rPr>
                <w:rFonts w:ascii="Times New Roman" w:hAnsi="Times New Roman" w:cs="Times New Roman"/>
                <w:sz w:val="20"/>
                <w:szCs w:val="20"/>
                <w:vertAlign w:val="superscript"/>
              </w:rPr>
              <w:t xml:space="preserve"> </w:t>
            </w:r>
            <w:r w:rsidRPr="000601D7">
              <w:rPr>
                <w:rFonts w:ascii="Times New Roman" w:eastAsia="Times New Roman" w:hAnsi="Times New Roman" w:cs="Times New Roman"/>
                <w:sz w:val="20"/>
                <w:szCs w:val="20"/>
                <w:vertAlign w:val="superscript"/>
              </w:rPr>
              <w:t>a</w:t>
            </w:r>
          </w:p>
        </w:tc>
        <w:tc>
          <w:tcPr>
            <w:tcW w:w="1300" w:type="pct"/>
            <w:tcBorders>
              <w:top w:val="single" w:sz="6" w:space="0" w:color="000000"/>
              <w:left w:val="nil"/>
              <w:bottom w:val="single" w:sz="6" w:space="0" w:color="000000"/>
              <w:right w:val="nil"/>
            </w:tcBorders>
            <w:vAlign w:val="center"/>
          </w:tcPr>
          <w:p w14:paraId="29EA3F43" w14:textId="77777777" w:rsidR="005D5691" w:rsidRPr="000601D7" w:rsidRDefault="005D5691" w:rsidP="00B64D80">
            <w:pPr>
              <w:jc w:val="center"/>
              <w:rPr>
                <w:rFonts w:ascii="Times New Roman" w:eastAsia="Times New Roman" w:hAnsi="Times New Roman" w:cs="Times New Roman"/>
                <w:sz w:val="20"/>
                <w:szCs w:val="20"/>
              </w:rPr>
            </w:pPr>
          </w:p>
          <w:p w14:paraId="1A89C8C1"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There may be no difference in the length of stay in care between extended multidisciplinary services, delivered by hospital- or community-based professionals, with high intensity technology involvement and hospital-based inpatient care.</w:t>
            </w:r>
          </w:p>
        </w:tc>
      </w:tr>
      <w:tr w:rsidR="005D5691" w:rsidRPr="000601D7" w14:paraId="5A8FEF07" w14:textId="77777777" w:rsidTr="00B64D80">
        <w:trPr>
          <w:cantSplit/>
        </w:trPr>
        <w:tc>
          <w:tcPr>
            <w:tcW w:w="784" w:type="pct"/>
            <w:tcBorders>
              <w:top w:val="single" w:sz="6" w:space="0" w:color="000000"/>
              <w:left w:val="nil"/>
              <w:bottom w:val="single" w:sz="6" w:space="0" w:color="000000"/>
              <w:right w:val="nil"/>
            </w:tcBorders>
            <w:vAlign w:val="center"/>
          </w:tcPr>
          <w:p w14:paraId="712795B1" w14:textId="77777777" w:rsidR="005D5691" w:rsidRPr="000601D7" w:rsidRDefault="005D5691" w:rsidP="00B64D80">
            <w:pPr>
              <w:jc w:val="center"/>
              <w:rPr>
                <w:rStyle w:val="label"/>
                <w:rFonts w:ascii="Times New Roman" w:eastAsia="Times New Roman" w:hAnsi="Times New Roman" w:cs="Times New Roman"/>
                <w:b/>
                <w:bCs/>
                <w:sz w:val="20"/>
                <w:szCs w:val="20"/>
              </w:rPr>
            </w:pPr>
            <w:r w:rsidRPr="000601D7">
              <w:rPr>
                <w:rStyle w:val="label"/>
                <w:rFonts w:ascii="Times New Roman" w:eastAsia="Times New Roman" w:hAnsi="Times New Roman" w:cs="Times New Roman"/>
                <w:b/>
                <w:bCs/>
                <w:sz w:val="20"/>
                <w:szCs w:val="20"/>
              </w:rPr>
              <w:t>G</w:t>
            </w:r>
            <w:r w:rsidRPr="000601D7">
              <w:rPr>
                <w:rStyle w:val="label"/>
                <w:rFonts w:ascii="Times New Roman" w:hAnsi="Times New Roman" w:cs="Times New Roman"/>
                <w:b/>
                <w:bCs/>
                <w:sz w:val="20"/>
                <w:szCs w:val="20"/>
              </w:rPr>
              <w:t>roup 6. Extended multidisciplinary inpatient-level care, delivered by hospital- or community-based professionals, with low intensity technology involvement</w:t>
            </w:r>
          </w:p>
        </w:tc>
        <w:tc>
          <w:tcPr>
            <w:tcW w:w="600" w:type="pct"/>
            <w:tcBorders>
              <w:top w:val="single" w:sz="6" w:space="0" w:color="000000"/>
              <w:left w:val="nil"/>
              <w:bottom w:val="single" w:sz="6" w:space="0" w:color="000000"/>
              <w:right w:val="nil"/>
            </w:tcBorders>
            <w:vAlign w:val="center"/>
          </w:tcPr>
          <w:p w14:paraId="16A6A3C2" w14:textId="77777777" w:rsidR="005D5691" w:rsidRPr="000601D7" w:rsidRDefault="005D5691" w:rsidP="00B64D80">
            <w:pP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shd w:val="clear" w:color="auto" w:fill="EBEBEB"/>
          </w:tcPr>
          <w:p w14:paraId="11E51814" w14:textId="77777777" w:rsidR="005D5691" w:rsidRPr="000601D7" w:rsidRDefault="005D5691" w:rsidP="00B64D80">
            <w:pPr>
              <w:jc w:val="cente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1CD97F80" w14:textId="77777777" w:rsidR="005D5691" w:rsidRPr="000601D7" w:rsidRDefault="005D5691" w:rsidP="00B64D80">
            <w:pPr>
              <w:jc w:val="center"/>
              <w:rPr>
                <w:rStyle w:val="cell"/>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5EFD08DF" w14:textId="77777777" w:rsidR="005D5691" w:rsidRPr="000601D7" w:rsidRDefault="005D5691" w:rsidP="00B64D80">
            <w:pPr>
              <w:jc w:val="center"/>
              <w:rPr>
                <w:rFonts w:ascii="Times New Roman" w:eastAsia="Times New Roman" w:hAnsi="Times New Roman" w:cs="Times New Roman"/>
                <w:b/>
                <w:bCs/>
                <w:sz w:val="20"/>
                <w:szCs w:val="20"/>
              </w:rPr>
            </w:pPr>
          </w:p>
        </w:tc>
        <w:tc>
          <w:tcPr>
            <w:tcW w:w="516" w:type="pct"/>
            <w:tcBorders>
              <w:top w:val="single" w:sz="6" w:space="0" w:color="000000"/>
              <w:left w:val="nil"/>
              <w:bottom w:val="single" w:sz="6" w:space="0" w:color="000000"/>
              <w:right w:val="nil"/>
            </w:tcBorders>
            <w:vAlign w:val="center"/>
          </w:tcPr>
          <w:p w14:paraId="2C4A35C5" w14:textId="77777777" w:rsidR="005D5691" w:rsidRPr="000601D7" w:rsidRDefault="005D5691" w:rsidP="00B64D80">
            <w:pPr>
              <w:jc w:val="center"/>
              <w:rPr>
                <w:rStyle w:val="quality-sign"/>
                <w:rFonts w:ascii="Times New Roman" w:eastAsia="Times New Roman" w:hAnsi="Times New Roman" w:cs="Times New Roman"/>
                <w:b/>
                <w:bCs/>
                <w:sz w:val="20"/>
                <w:szCs w:val="20"/>
              </w:rPr>
            </w:pPr>
          </w:p>
        </w:tc>
        <w:tc>
          <w:tcPr>
            <w:tcW w:w="1300" w:type="pct"/>
            <w:tcBorders>
              <w:top w:val="single" w:sz="6" w:space="0" w:color="000000"/>
              <w:left w:val="nil"/>
              <w:bottom w:val="single" w:sz="6" w:space="0" w:color="000000"/>
              <w:right w:val="nil"/>
            </w:tcBorders>
            <w:vAlign w:val="center"/>
          </w:tcPr>
          <w:p w14:paraId="35FD897A" w14:textId="77777777" w:rsidR="005D5691" w:rsidRPr="000601D7" w:rsidRDefault="005D5691" w:rsidP="00B64D80">
            <w:pPr>
              <w:jc w:val="center"/>
              <w:rPr>
                <w:rFonts w:ascii="Times New Roman" w:eastAsia="Times New Roman" w:hAnsi="Times New Roman" w:cs="Times New Roman"/>
                <w:b/>
                <w:bCs/>
                <w:sz w:val="20"/>
                <w:szCs w:val="20"/>
              </w:rPr>
            </w:pPr>
          </w:p>
        </w:tc>
      </w:tr>
      <w:tr w:rsidR="005D5691" w:rsidRPr="000601D7" w14:paraId="0E3767E0" w14:textId="77777777" w:rsidTr="00B64D80">
        <w:trPr>
          <w:cantSplit/>
        </w:trPr>
        <w:tc>
          <w:tcPr>
            <w:tcW w:w="784" w:type="pct"/>
            <w:tcBorders>
              <w:top w:val="single" w:sz="6" w:space="0" w:color="000000"/>
              <w:left w:val="nil"/>
              <w:bottom w:val="single" w:sz="6" w:space="0" w:color="000000"/>
              <w:right w:val="nil"/>
            </w:tcBorders>
            <w:vAlign w:val="center"/>
            <w:hideMark/>
          </w:tcPr>
          <w:p w14:paraId="5ED1B3FC"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t>Length of stay (RCTs)</w:t>
            </w:r>
          </w:p>
        </w:tc>
        <w:tc>
          <w:tcPr>
            <w:tcW w:w="600" w:type="pct"/>
            <w:tcBorders>
              <w:top w:val="single" w:sz="6" w:space="0" w:color="000000"/>
              <w:left w:val="nil"/>
              <w:bottom w:val="single" w:sz="6" w:space="0" w:color="000000"/>
              <w:right w:val="nil"/>
            </w:tcBorders>
            <w:shd w:val="clear" w:color="auto" w:fill="EBEBEB"/>
            <w:vAlign w:val="center"/>
            <w:hideMark/>
          </w:tcPr>
          <w:p w14:paraId="2DF2BF96"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sz w:val="20"/>
                <w:szCs w:val="20"/>
              </w:rPr>
              <w:t xml:space="preserve">The mean length of stay (RCTs) was </w:t>
            </w:r>
            <w:r w:rsidRPr="000601D7">
              <w:rPr>
                <w:rStyle w:val="cell-value"/>
                <w:rFonts w:ascii="Times New Roman" w:eastAsia="Times New Roman" w:hAnsi="Times New Roman" w:cs="Times New Roman"/>
                <w:b/>
                <w:bCs/>
                <w:sz w:val="20"/>
                <w:szCs w:val="20"/>
              </w:rPr>
              <w:t>4.1</w:t>
            </w:r>
            <w:r w:rsidRPr="000601D7">
              <w:rPr>
                <w:rStyle w:val="cell-value"/>
                <w:rFonts w:ascii="Times New Roman" w:eastAsia="Times New Roman" w:hAnsi="Times New Roman" w:cs="Times New Roman"/>
                <w:sz w:val="20"/>
                <w:szCs w:val="20"/>
              </w:rPr>
              <w:t xml:space="preserve"> days</w:t>
            </w:r>
          </w:p>
        </w:tc>
        <w:tc>
          <w:tcPr>
            <w:tcW w:w="600" w:type="pct"/>
            <w:tcBorders>
              <w:top w:val="single" w:sz="6" w:space="0" w:color="000000"/>
              <w:left w:val="nil"/>
              <w:bottom w:val="single" w:sz="6" w:space="0" w:color="000000"/>
              <w:right w:val="nil"/>
            </w:tcBorders>
            <w:shd w:val="clear" w:color="auto" w:fill="EBEBEB"/>
            <w:hideMark/>
          </w:tcPr>
          <w:p w14:paraId="54ACACB1"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sz w:val="20"/>
                <w:szCs w:val="20"/>
              </w:rPr>
              <w:t xml:space="preserve">MD </w:t>
            </w:r>
            <w:r w:rsidRPr="000601D7">
              <w:rPr>
                <w:rStyle w:val="cell-value"/>
                <w:rFonts w:ascii="Times New Roman" w:eastAsia="Times New Roman" w:hAnsi="Times New Roman" w:cs="Times New Roman"/>
                <w:b/>
                <w:bCs/>
                <w:sz w:val="20"/>
                <w:szCs w:val="20"/>
              </w:rPr>
              <w:t>2.9 days fewer</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(4.2 fewer to 1.6 fewer)</w:t>
            </w:r>
          </w:p>
        </w:tc>
        <w:tc>
          <w:tcPr>
            <w:tcW w:w="600" w:type="pct"/>
            <w:tcBorders>
              <w:top w:val="single" w:sz="6" w:space="0" w:color="000000"/>
              <w:left w:val="nil"/>
              <w:bottom w:val="single" w:sz="6" w:space="0" w:color="000000"/>
              <w:right w:val="nil"/>
            </w:tcBorders>
            <w:vAlign w:val="center"/>
            <w:hideMark/>
          </w:tcPr>
          <w:p w14:paraId="7F69DBE9"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
                <w:rFonts w:ascii="Times New Roman" w:eastAsia="Times New Roman" w:hAnsi="Times New Roman" w:cs="Times New Roman"/>
                <w:sz w:val="20"/>
                <w:szCs w:val="20"/>
              </w:rPr>
              <w:t>-</w:t>
            </w:r>
          </w:p>
        </w:tc>
        <w:tc>
          <w:tcPr>
            <w:tcW w:w="600" w:type="pct"/>
            <w:tcBorders>
              <w:top w:val="single" w:sz="6" w:space="0" w:color="000000"/>
              <w:left w:val="nil"/>
              <w:bottom w:val="single" w:sz="6" w:space="0" w:color="000000"/>
              <w:right w:val="nil"/>
            </w:tcBorders>
            <w:vAlign w:val="center"/>
            <w:hideMark/>
          </w:tcPr>
          <w:p w14:paraId="1B268324"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118</w:t>
            </w:r>
            <w:r w:rsidRPr="000601D7">
              <w:rPr>
                <w:rFonts w:ascii="Times New Roman" w:eastAsia="Times New Roman" w:hAnsi="Times New Roman" w:cs="Times New Roman"/>
                <w:sz w:val="20"/>
                <w:szCs w:val="20"/>
              </w:rPr>
              <w:br/>
              <w:t>(1 RCT)</w:t>
            </w:r>
          </w:p>
        </w:tc>
        <w:tc>
          <w:tcPr>
            <w:tcW w:w="516" w:type="pct"/>
            <w:tcBorders>
              <w:top w:val="single" w:sz="6" w:space="0" w:color="000000"/>
              <w:left w:val="nil"/>
              <w:bottom w:val="single" w:sz="6" w:space="0" w:color="000000"/>
              <w:right w:val="nil"/>
            </w:tcBorders>
            <w:vAlign w:val="center"/>
            <w:hideMark/>
          </w:tcPr>
          <w:p w14:paraId="2F81BB8B"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 xml:space="preserve">Low </w:t>
            </w:r>
            <w:r w:rsidRPr="000601D7">
              <w:rPr>
                <w:rFonts w:ascii="Times New Roman" w:eastAsia="Times New Roman" w:hAnsi="Times New Roman" w:cs="Times New Roman"/>
                <w:sz w:val="20"/>
                <w:szCs w:val="20"/>
                <w:vertAlign w:val="superscript"/>
              </w:rPr>
              <w:t>a</w:t>
            </w:r>
          </w:p>
        </w:tc>
        <w:tc>
          <w:tcPr>
            <w:tcW w:w="1300" w:type="pct"/>
            <w:tcBorders>
              <w:top w:val="single" w:sz="6" w:space="0" w:color="000000"/>
              <w:left w:val="nil"/>
              <w:bottom w:val="single" w:sz="6" w:space="0" w:color="000000"/>
              <w:right w:val="nil"/>
            </w:tcBorders>
            <w:vAlign w:val="center"/>
            <w:hideMark/>
          </w:tcPr>
          <w:p w14:paraId="1F049791"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Extended multidisciplinary services, delivered by hospital- or community-based professionals, with low intensity technology involvement may have on average 2.9 days shorter (4.2 shorter to 1.6 shorter) stays in care than hospital-based inpatient care.</w:t>
            </w:r>
          </w:p>
        </w:tc>
      </w:tr>
      <w:tr w:rsidR="005D5691" w:rsidRPr="000601D7" w14:paraId="678C63DB" w14:textId="77777777" w:rsidTr="00B64D80">
        <w:trPr>
          <w:cantSplit/>
        </w:trPr>
        <w:tc>
          <w:tcPr>
            <w:tcW w:w="784" w:type="pct"/>
            <w:tcBorders>
              <w:top w:val="single" w:sz="6" w:space="0" w:color="000000"/>
              <w:left w:val="nil"/>
              <w:bottom w:val="single" w:sz="6" w:space="0" w:color="000000"/>
              <w:right w:val="nil"/>
            </w:tcBorders>
            <w:vAlign w:val="center"/>
            <w:hideMark/>
          </w:tcPr>
          <w:p w14:paraId="7E98B9D0"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lastRenderedPageBreak/>
              <w:t>Length of stay (non-randomised studies)</w:t>
            </w:r>
          </w:p>
        </w:tc>
        <w:tc>
          <w:tcPr>
            <w:tcW w:w="600" w:type="pct"/>
            <w:tcBorders>
              <w:top w:val="single" w:sz="6" w:space="0" w:color="000000"/>
              <w:left w:val="nil"/>
              <w:bottom w:val="single" w:sz="6" w:space="0" w:color="000000"/>
              <w:right w:val="nil"/>
            </w:tcBorders>
            <w:shd w:val="clear" w:color="auto" w:fill="EBEBEB"/>
            <w:vAlign w:val="center"/>
            <w:hideMark/>
          </w:tcPr>
          <w:p w14:paraId="441D5EAB"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sz w:val="20"/>
                <w:szCs w:val="20"/>
              </w:rPr>
              <w:t xml:space="preserve">The mean length of stay (non-randomised studies) was </w:t>
            </w:r>
            <w:r w:rsidRPr="000601D7">
              <w:rPr>
                <w:rStyle w:val="cell-value"/>
                <w:rFonts w:ascii="Times New Roman" w:eastAsia="Times New Roman" w:hAnsi="Times New Roman" w:cs="Times New Roman"/>
                <w:b/>
                <w:bCs/>
                <w:sz w:val="20"/>
                <w:szCs w:val="20"/>
              </w:rPr>
              <w:t>5.5</w:t>
            </w:r>
            <w:r w:rsidRPr="000601D7">
              <w:rPr>
                <w:rStyle w:val="cell-value"/>
                <w:rFonts w:ascii="Times New Roman" w:eastAsia="Times New Roman" w:hAnsi="Times New Roman" w:cs="Times New Roman"/>
                <w:sz w:val="20"/>
                <w:szCs w:val="20"/>
              </w:rPr>
              <w:t xml:space="preserve"> days</w:t>
            </w:r>
          </w:p>
        </w:tc>
        <w:tc>
          <w:tcPr>
            <w:tcW w:w="600" w:type="pct"/>
            <w:tcBorders>
              <w:top w:val="single" w:sz="6" w:space="0" w:color="000000"/>
              <w:left w:val="nil"/>
              <w:bottom w:val="single" w:sz="6" w:space="0" w:color="000000"/>
              <w:right w:val="nil"/>
            </w:tcBorders>
            <w:shd w:val="clear" w:color="auto" w:fill="EBEBEB"/>
            <w:hideMark/>
          </w:tcPr>
          <w:p w14:paraId="35C59492"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sz w:val="20"/>
                <w:szCs w:val="20"/>
              </w:rPr>
              <w:t xml:space="preserve">MD </w:t>
            </w:r>
            <w:r w:rsidRPr="000601D7">
              <w:rPr>
                <w:rStyle w:val="cell-value"/>
                <w:rFonts w:ascii="Times New Roman" w:eastAsia="Times New Roman" w:hAnsi="Times New Roman" w:cs="Times New Roman"/>
                <w:b/>
                <w:bCs/>
                <w:sz w:val="20"/>
                <w:szCs w:val="20"/>
              </w:rPr>
              <w:t>2.3 days fewer</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(2.82 fewer to 1.78 fewer)</w:t>
            </w:r>
          </w:p>
        </w:tc>
        <w:tc>
          <w:tcPr>
            <w:tcW w:w="600" w:type="pct"/>
            <w:tcBorders>
              <w:top w:val="single" w:sz="6" w:space="0" w:color="000000"/>
              <w:left w:val="nil"/>
              <w:bottom w:val="single" w:sz="6" w:space="0" w:color="000000"/>
              <w:right w:val="nil"/>
            </w:tcBorders>
            <w:vAlign w:val="center"/>
            <w:hideMark/>
          </w:tcPr>
          <w:p w14:paraId="77E185B2"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
                <w:rFonts w:ascii="Times New Roman" w:eastAsia="Times New Roman" w:hAnsi="Times New Roman" w:cs="Times New Roman"/>
                <w:sz w:val="20"/>
                <w:szCs w:val="20"/>
              </w:rPr>
              <w:t>-</w:t>
            </w:r>
          </w:p>
        </w:tc>
        <w:tc>
          <w:tcPr>
            <w:tcW w:w="600" w:type="pct"/>
            <w:tcBorders>
              <w:top w:val="single" w:sz="6" w:space="0" w:color="000000"/>
              <w:left w:val="nil"/>
              <w:bottom w:val="single" w:sz="6" w:space="0" w:color="000000"/>
              <w:right w:val="nil"/>
            </w:tcBorders>
            <w:vAlign w:val="center"/>
            <w:hideMark/>
          </w:tcPr>
          <w:p w14:paraId="21D2E3A5"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507</w:t>
            </w:r>
            <w:r w:rsidRPr="000601D7">
              <w:rPr>
                <w:rFonts w:ascii="Times New Roman" w:eastAsia="Times New Roman" w:hAnsi="Times New Roman" w:cs="Times New Roman"/>
                <w:sz w:val="20"/>
                <w:szCs w:val="20"/>
              </w:rPr>
              <w:br/>
              <w:t>(1 observational study)</w:t>
            </w:r>
          </w:p>
        </w:tc>
        <w:tc>
          <w:tcPr>
            <w:tcW w:w="516" w:type="pct"/>
            <w:tcBorders>
              <w:top w:val="single" w:sz="6" w:space="0" w:color="000000"/>
              <w:left w:val="nil"/>
              <w:bottom w:val="single" w:sz="6" w:space="0" w:color="000000"/>
              <w:right w:val="nil"/>
            </w:tcBorders>
            <w:vAlign w:val="center"/>
            <w:hideMark/>
          </w:tcPr>
          <w:p w14:paraId="3273ECA9"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 xml:space="preserve">High </w:t>
            </w:r>
            <w:r w:rsidRPr="000601D7">
              <w:rPr>
                <w:rFonts w:ascii="Times New Roman" w:eastAsia="Times New Roman" w:hAnsi="Times New Roman" w:cs="Times New Roman"/>
                <w:sz w:val="20"/>
                <w:szCs w:val="20"/>
                <w:vertAlign w:val="superscript"/>
              </w:rPr>
              <w:t>d</w:t>
            </w:r>
            <w:r w:rsidRPr="000601D7">
              <w:rPr>
                <w:rStyle w:val="comma"/>
                <w:rFonts w:ascii="Times New Roman" w:eastAsia="Times New Roman" w:hAnsi="Times New Roman" w:cs="Times New Roman"/>
                <w:sz w:val="20"/>
                <w:szCs w:val="20"/>
                <w:vertAlign w:val="superscript"/>
              </w:rPr>
              <w:t>,</w:t>
            </w:r>
            <w:r w:rsidRPr="000601D7">
              <w:rPr>
                <w:rFonts w:ascii="Times New Roman" w:eastAsia="Times New Roman" w:hAnsi="Times New Roman" w:cs="Times New Roman"/>
                <w:sz w:val="20"/>
                <w:szCs w:val="20"/>
                <w:vertAlign w:val="superscript"/>
              </w:rPr>
              <w:t>f</w:t>
            </w:r>
          </w:p>
        </w:tc>
        <w:tc>
          <w:tcPr>
            <w:tcW w:w="1300" w:type="pct"/>
            <w:tcBorders>
              <w:top w:val="single" w:sz="6" w:space="0" w:color="000000"/>
              <w:left w:val="nil"/>
              <w:bottom w:val="single" w:sz="6" w:space="0" w:color="000000"/>
              <w:right w:val="nil"/>
            </w:tcBorders>
            <w:vAlign w:val="center"/>
            <w:hideMark/>
          </w:tcPr>
          <w:p w14:paraId="244AE052" w14:textId="77777777" w:rsidR="005D5691" w:rsidRPr="000601D7" w:rsidRDefault="005D5691" w:rsidP="00B64D80">
            <w:pPr>
              <w:jc w:val="center"/>
              <w:rPr>
                <w:rFonts w:ascii="Times New Roman" w:eastAsia="Times New Roman" w:hAnsi="Times New Roman" w:cs="Times New Roman"/>
                <w:sz w:val="20"/>
                <w:szCs w:val="20"/>
              </w:rPr>
            </w:pPr>
          </w:p>
        </w:tc>
      </w:tr>
      <w:tr w:rsidR="005D5691" w:rsidRPr="000601D7" w14:paraId="0495CA67" w14:textId="77777777" w:rsidTr="00B64D80">
        <w:trPr>
          <w:cantSplit/>
        </w:trPr>
        <w:tc>
          <w:tcPr>
            <w:tcW w:w="784" w:type="pct"/>
            <w:tcBorders>
              <w:top w:val="single" w:sz="6" w:space="0" w:color="000000"/>
              <w:left w:val="nil"/>
              <w:bottom w:val="single" w:sz="6" w:space="0" w:color="000000"/>
              <w:right w:val="nil"/>
            </w:tcBorders>
            <w:vAlign w:val="center"/>
          </w:tcPr>
          <w:p w14:paraId="0FDFBFFF" w14:textId="77777777" w:rsidR="005D5691" w:rsidRPr="000601D7" w:rsidRDefault="005D5691" w:rsidP="00B64D80">
            <w:pPr>
              <w:jc w:val="center"/>
              <w:rPr>
                <w:rStyle w:val="label"/>
                <w:rFonts w:ascii="Times New Roman" w:eastAsia="Times New Roman" w:hAnsi="Times New Roman" w:cs="Times New Roman"/>
                <w:b/>
                <w:bCs/>
                <w:sz w:val="20"/>
                <w:szCs w:val="20"/>
              </w:rPr>
            </w:pPr>
            <w:r w:rsidRPr="000601D7">
              <w:rPr>
                <w:rStyle w:val="label"/>
                <w:rFonts w:ascii="Times New Roman" w:eastAsia="Times New Roman" w:hAnsi="Times New Roman" w:cs="Times New Roman"/>
                <w:b/>
                <w:bCs/>
                <w:sz w:val="20"/>
                <w:szCs w:val="20"/>
              </w:rPr>
              <w:t>G</w:t>
            </w:r>
            <w:r w:rsidRPr="000601D7">
              <w:rPr>
                <w:rStyle w:val="label"/>
                <w:rFonts w:ascii="Times New Roman" w:hAnsi="Times New Roman" w:cs="Times New Roman"/>
                <w:b/>
                <w:bCs/>
                <w:sz w:val="20"/>
                <w:szCs w:val="20"/>
              </w:rPr>
              <w:t>roup 7. Extended multidisciplinary inpatient-level care, delivered by hospital- and community-based professionals, with low intensity technology</w:t>
            </w:r>
          </w:p>
        </w:tc>
        <w:tc>
          <w:tcPr>
            <w:tcW w:w="600" w:type="pct"/>
            <w:tcBorders>
              <w:top w:val="single" w:sz="6" w:space="0" w:color="000000"/>
              <w:left w:val="nil"/>
              <w:bottom w:val="single" w:sz="6" w:space="0" w:color="000000"/>
              <w:right w:val="nil"/>
            </w:tcBorders>
            <w:vAlign w:val="center"/>
          </w:tcPr>
          <w:p w14:paraId="15D561A5" w14:textId="77777777" w:rsidR="005D5691" w:rsidRPr="000601D7" w:rsidRDefault="005D5691" w:rsidP="00B64D80">
            <w:pP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shd w:val="clear" w:color="auto" w:fill="EBEBEB"/>
          </w:tcPr>
          <w:p w14:paraId="360FBFC6" w14:textId="77777777" w:rsidR="005D5691" w:rsidRPr="000601D7" w:rsidRDefault="005D5691" w:rsidP="00B64D80">
            <w:pPr>
              <w:jc w:val="center"/>
              <w:rPr>
                <w:rStyle w:val="cell-value"/>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153CD7B0" w14:textId="77777777" w:rsidR="005D5691" w:rsidRPr="000601D7" w:rsidRDefault="005D5691" w:rsidP="00B64D80">
            <w:pPr>
              <w:jc w:val="center"/>
              <w:rPr>
                <w:rStyle w:val="cell"/>
                <w:rFonts w:ascii="Times New Roman" w:eastAsia="Times New Roman" w:hAnsi="Times New Roman" w:cs="Times New Roman"/>
                <w:b/>
                <w:bCs/>
                <w:sz w:val="20"/>
                <w:szCs w:val="20"/>
              </w:rPr>
            </w:pPr>
          </w:p>
        </w:tc>
        <w:tc>
          <w:tcPr>
            <w:tcW w:w="600" w:type="pct"/>
            <w:tcBorders>
              <w:top w:val="single" w:sz="6" w:space="0" w:color="000000"/>
              <w:left w:val="nil"/>
              <w:bottom w:val="single" w:sz="6" w:space="0" w:color="000000"/>
              <w:right w:val="nil"/>
            </w:tcBorders>
            <w:vAlign w:val="center"/>
          </w:tcPr>
          <w:p w14:paraId="5A2B3CB9" w14:textId="77777777" w:rsidR="005D5691" w:rsidRPr="000601D7" w:rsidRDefault="005D5691" w:rsidP="00B64D80">
            <w:pPr>
              <w:jc w:val="center"/>
              <w:rPr>
                <w:rFonts w:ascii="Times New Roman" w:eastAsia="Times New Roman" w:hAnsi="Times New Roman" w:cs="Times New Roman"/>
                <w:b/>
                <w:bCs/>
                <w:sz w:val="20"/>
                <w:szCs w:val="20"/>
              </w:rPr>
            </w:pPr>
          </w:p>
        </w:tc>
        <w:tc>
          <w:tcPr>
            <w:tcW w:w="516" w:type="pct"/>
            <w:tcBorders>
              <w:top w:val="single" w:sz="6" w:space="0" w:color="000000"/>
              <w:left w:val="nil"/>
              <w:bottom w:val="single" w:sz="6" w:space="0" w:color="000000"/>
              <w:right w:val="nil"/>
            </w:tcBorders>
            <w:vAlign w:val="center"/>
          </w:tcPr>
          <w:p w14:paraId="47C5717A" w14:textId="77777777" w:rsidR="005D5691" w:rsidRPr="000601D7" w:rsidRDefault="005D5691" w:rsidP="00B64D80">
            <w:pPr>
              <w:jc w:val="center"/>
              <w:rPr>
                <w:rStyle w:val="quality-sign"/>
                <w:rFonts w:ascii="Times New Roman" w:eastAsia="Times New Roman" w:hAnsi="Times New Roman" w:cs="Times New Roman"/>
                <w:b/>
                <w:bCs/>
                <w:sz w:val="20"/>
                <w:szCs w:val="20"/>
              </w:rPr>
            </w:pPr>
          </w:p>
        </w:tc>
        <w:tc>
          <w:tcPr>
            <w:tcW w:w="1300" w:type="pct"/>
            <w:tcBorders>
              <w:top w:val="single" w:sz="6" w:space="0" w:color="000000"/>
              <w:left w:val="nil"/>
              <w:bottom w:val="single" w:sz="6" w:space="0" w:color="000000"/>
              <w:right w:val="nil"/>
            </w:tcBorders>
            <w:vAlign w:val="center"/>
          </w:tcPr>
          <w:p w14:paraId="7C9F4137" w14:textId="77777777" w:rsidR="005D5691" w:rsidRPr="000601D7" w:rsidRDefault="005D5691" w:rsidP="00B64D80">
            <w:pPr>
              <w:jc w:val="center"/>
              <w:rPr>
                <w:rFonts w:ascii="Times New Roman" w:eastAsia="Times New Roman" w:hAnsi="Times New Roman" w:cs="Times New Roman"/>
                <w:b/>
                <w:bCs/>
                <w:sz w:val="20"/>
                <w:szCs w:val="20"/>
              </w:rPr>
            </w:pPr>
          </w:p>
        </w:tc>
      </w:tr>
      <w:tr w:rsidR="005D5691" w:rsidRPr="000601D7" w14:paraId="5721DA3B" w14:textId="77777777" w:rsidTr="00B64D80">
        <w:trPr>
          <w:cantSplit/>
        </w:trPr>
        <w:tc>
          <w:tcPr>
            <w:tcW w:w="784" w:type="pct"/>
            <w:tcBorders>
              <w:top w:val="single" w:sz="6" w:space="0" w:color="000000"/>
              <w:left w:val="nil"/>
              <w:bottom w:val="single" w:sz="6" w:space="0" w:color="000000"/>
              <w:right w:val="nil"/>
            </w:tcBorders>
            <w:vAlign w:val="center"/>
            <w:hideMark/>
          </w:tcPr>
          <w:p w14:paraId="018288CB"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t>Length of stay (RCTs)</w:t>
            </w:r>
          </w:p>
        </w:tc>
        <w:tc>
          <w:tcPr>
            <w:tcW w:w="600" w:type="pct"/>
            <w:tcBorders>
              <w:top w:val="single" w:sz="6" w:space="0" w:color="000000"/>
              <w:left w:val="nil"/>
              <w:bottom w:val="single" w:sz="6" w:space="0" w:color="000000"/>
              <w:right w:val="nil"/>
            </w:tcBorders>
            <w:shd w:val="clear" w:color="auto" w:fill="EBEBEB"/>
            <w:vAlign w:val="center"/>
            <w:hideMark/>
          </w:tcPr>
          <w:p w14:paraId="07C69024"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sz w:val="20"/>
                <w:szCs w:val="20"/>
              </w:rPr>
              <w:t xml:space="preserve">The median length of stay (RCTs) was </w:t>
            </w:r>
            <w:r w:rsidRPr="000601D7">
              <w:rPr>
                <w:rStyle w:val="cell-value"/>
                <w:rFonts w:ascii="Times New Roman" w:eastAsia="Times New Roman" w:hAnsi="Times New Roman" w:cs="Times New Roman"/>
                <w:b/>
                <w:bCs/>
                <w:sz w:val="20"/>
                <w:szCs w:val="20"/>
              </w:rPr>
              <w:t>10</w:t>
            </w:r>
            <w:r w:rsidRPr="000601D7">
              <w:rPr>
                <w:rStyle w:val="cell-value"/>
                <w:rFonts w:ascii="Times New Roman" w:eastAsia="Times New Roman" w:hAnsi="Times New Roman" w:cs="Times New Roman"/>
                <w:sz w:val="20"/>
                <w:szCs w:val="20"/>
              </w:rPr>
              <w:t xml:space="preserve"> days</w:t>
            </w:r>
          </w:p>
        </w:tc>
        <w:tc>
          <w:tcPr>
            <w:tcW w:w="600" w:type="pct"/>
            <w:tcBorders>
              <w:top w:val="single" w:sz="6" w:space="0" w:color="000000"/>
              <w:left w:val="nil"/>
              <w:bottom w:val="single" w:sz="6" w:space="0" w:color="000000"/>
              <w:right w:val="nil"/>
            </w:tcBorders>
            <w:shd w:val="clear" w:color="auto" w:fill="EBEBEB"/>
            <w:hideMark/>
          </w:tcPr>
          <w:p w14:paraId="679477FD"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sz w:val="20"/>
                <w:szCs w:val="20"/>
              </w:rPr>
              <w:t xml:space="preserve">MD </w:t>
            </w:r>
            <w:r w:rsidRPr="000601D7">
              <w:rPr>
                <w:rStyle w:val="cell-value"/>
                <w:rFonts w:ascii="Times New Roman" w:eastAsia="Times New Roman" w:hAnsi="Times New Roman" w:cs="Times New Roman"/>
                <w:b/>
                <w:bCs/>
                <w:sz w:val="20"/>
                <w:szCs w:val="20"/>
              </w:rPr>
              <w:t>4.85 days more</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(1.8 more to 7.91 more)</w:t>
            </w:r>
          </w:p>
        </w:tc>
        <w:tc>
          <w:tcPr>
            <w:tcW w:w="600" w:type="pct"/>
            <w:tcBorders>
              <w:top w:val="single" w:sz="6" w:space="0" w:color="000000"/>
              <w:left w:val="nil"/>
              <w:bottom w:val="single" w:sz="6" w:space="0" w:color="000000"/>
              <w:right w:val="nil"/>
            </w:tcBorders>
            <w:vAlign w:val="center"/>
            <w:hideMark/>
          </w:tcPr>
          <w:p w14:paraId="45CC121E"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
                <w:rFonts w:ascii="Times New Roman" w:eastAsia="Times New Roman" w:hAnsi="Times New Roman" w:cs="Times New Roman"/>
                <w:sz w:val="20"/>
                <w:szCs w:val="20"/>
              </w:rPr>
              <w:t>-</w:t>
            </w:r>
          </w:p>
        </w:tc>
        <w:tc>
          <w:tcPr>
            <w:tcW w:w="600" w:type="pct"/>
            <w:tcBorders>
              <w:top w:val="single" w:sz="6" w:space="0" w:color="000000"/>
              <w:left w:val="nil"/>
              <w:bottom w:val="single" w:sz="6" w:space="0" w:color="000000"/>
              <w:right w:val="nil"/>
            </w:tcBorders>
            <w:vAlign w:val="center"/>
            <w:hideMark/>
          </w:tcPr>
          <w:p w14:paraId="40DFEBF4"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1694</w:t>
            </w:r>
            <w:r w:rsidRPr="000601D7">
              <w:rPr>
                <w:rFonts w:ascii="Times New Roman" w:eastAsia="Times New Roman" w:hAnsi="Times New Roman" w:cs="Times New Roman"/>
                <w:sz w:val="20"/>
                <w:szCs w:val="20"/>
              </w:rPr>
              <w:br/>
              <w:t>(6 RCTs)</w:t>
            </w:r>
          </w:p>
        </w:tc>
        <w:tc>
          <w:tcPr>
            <w:tcW w:w="516" w:type="pct"/>
            <w:tcBorders>
              <w:top w:val="single" w:sz="6" w:space="0" w:color="000000"/>
              <w:left w:val="nil"/>
              <w:bottom w:val="single" w:sz="6" w:space="0" w:color="000000"/>
              <w:right w:val="nil"/>
            </w:tcBorders>
            <w:vAlign w:val="center"/>
            <w:hideMark/>
          </w:tcPr>
          <w:p w14:paraId="696BCE6C"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Low</w:t>
            </w:r>
            <w:r w:rsidRPr="000601D7">
              <w:rPr>
                <w:rFonts w:ascii="Times New Roman" w:hAnsi="Times New Roman" w:cs="Times New Roman"/>
                <w:sz w:val="20"/>
                <w:szCs w:val="20"/>
                <w:vertAlign w:val="superscript"/>
              </w:rPr>
              <w:t xml:space="preserve"> </w:t>
            </w:r>
            <w:r w:rsidRPr="000601D7">
              <w:rPr>
                <w:rFonts w:ascii="Times New Roman" w:eastAsia="Times New Roman" w:hAnsi="Times New Roman" w:cs="Times New Roman"/>
                <w:sz w:val="20"/>
                <w:szCs w:val="20"/>
                <w:vertAlign w:val="superscript"/>
              </w:rPr>
              <w:t>g,h</w:t>
            </w:r>
          </w:p>
        </w:tc>
        <w:tc>
          <w:tcPr>
            <w:tcW w:w="1300" w:type="pct"/>
            <w:tcBorders>
              <w:top w:val="single" w:sz="6" w:space="0" w:color="000000"/>
              <w:left w:val="nil"/>
              <w:bottom w:val="single" w:sz="6" w:space="0" w:color="000000"/>
              <w:right w:val="nil"/>
            </w:tcBorders>
            <w:vAlign w:val="center"/>
            <w:hideMark/>
          </w:tcPr>
          <w:p w14:paraId="67DAFCD1"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Extended multidisciplinary services, delivered by hospital- and community-based professionals, with low intensity technology involvement may have on average 4.85 days longer (1.8 to 7.91 longer) stays in care than hospital-based inpatient care.</w:t>
            </w:r>
          </w:p>
        </w:tc>
      </w:tr>
      <w:tr w:rsidR="005D5691" w:rsidRPr="000601D7" w14:paraId="04F05BCA" w14:textId="77777777" w:rsidTr="00B64D80">
        <w:trPr>
          <w:cantSplit/>
        </w:trPr>
        <w:tc>
          <w:tcPr>
            <w:tcW w:w="784" w:type="pct"/>
            <w:tcBorders>
              <w:top w:val="single" w:sz="6" w:space="0" w:color="000000"/>
              <w:left w:val="nil"/>
              <w:bottom w:val="single" w:sz="6" w:space="0" w:color="000000"/>
              <w:right w:val="nil"/>
            </w:tcBorders>
            <w:vAlign w:val="center"/>
            <w:hideMark/>
          </w:tcPr>
          <w:p w14:paraId="48BDF063"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label"/>
                <w:rFonts w:ascii="Times New Roman" w:eastAsia="Times New Roman" w:hAnsi="Times New Roman" w:cs="Times New Roman"/>
                <w:sz w:val="20"/>
                <w:szCs w:val="20"/>
              </w:rPr>
              <w:lastRenderedPageBreak/>
              <w:t>Length of stay (non-randomised studies)</w:t>
            </w:r>
          </w:p>
        </w:tc>
        <w:tc>
          <w:tcPr>
            <w:tcW w:w="600" w:type="pct"/>
            <w:tcBorders>
              <w:top w:val="single" w:sz="6" w:space="0" w:color="000000"/>
              <w:left w:val="nil"/>
              <w:bottom w:val="single" w:sz="6" w:space="0" w:color="000000"/>
              <w:right w:val="nil"/>
            </w:tcBorders>
            <w:shd w:val="clear" w:color="auto" w:fill="EBEBEB"/>
            <w:vAlign w:val="center"/>
            <w:hideMark/>
          </w:tcPr>
          <w:p w14:paraId="39BBCF78"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sz w:val="20"/>
                <w:szCs w:val="20"/>
              </w:rPr>
              <w:t xml:space="preserve">The mean length of stay (non-randomised studies) was </w:t>
            </w:r>
            <w:r w:rsidRPr="000601D7">
              <w:rPr>
                <w:rStyle w:val="cell-value"/>
                <w:rFonts w:ascii="Times New Roman" w:eastAsia="Times New Roman" w:hAnsi="Times New Roman" w:cs="Times New Roman"/>
                <w:b/>
                <w:bCs/>
                <w:sz w:val="20"/>
                <w:szCs w:val="20"/>
              </w:rPr>
              <w:t>4.9</w:t>
            </w:r>
            <w:r w:rsidRPr="000601D7">
              <w:rPr>
                <w:rStyle w:val="cell-value"/>
                <w:rFonts w:ascii="Times New Roman" w:eastAsia="Times New Roman" w:hAnsi="Times New Roman" w:cs="Times New Roman"/>
                <w:sz w:val="20"/>
                <w:szCs w:val="20"/>
              </w:rPr>
              <w:t xml:space="preserve"> days</w:t>
            </w:r>
          </w:p>
        </w:tc>
        <w:tc>
          <w:tcPr>
            <w:tcW w:w="600" w:type="pct"/>
            <w:tcBorders>
              <w:top w:val="single" w:sz="6" w:space="0" w:color="000000"/>
              <w:left w:val="nil"/>
              <w:bottom w:val="single" w:sz="6" w:space="0" w:color="000000"/>
              <w:right w:val="nil"/>
            </w:tcBorders>
            <w:shd w:val="clear" w:color="auto" w:fill="EBEBEB"/>
            <w:hideMark/>
          </w:tcPr>
          <w:p w14:paraId="75130FB3"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value"/>
                <w:rFonts w:ascii="Times New Roman" w:eastAsia="Times New Roman" w:hAnsi="Times New Roman" w:cs="Times New Roman"/>
                <w:sz w:val="20"/>
                <w:szCs w:val="20"/>
              </w:rPr>
              <w:t xml:space="preserve">MD </w:t>
            </w:r>
            <w:r w:rsidRPr="000601D7">
              <w:rPr>
                <w:rStyle w:val="cell-value"/>
                <w:rFonts w:ascii="Times New Roman" w:eastAsia="Times New Roman" w:hAnsi="Times New Roman" w:cs="Times New Roman"/>
                <w:b/>
                <w:bCs/>
                <w:sz w:val="20"/>
                <w:szCs w:val="20"/>
              </w:rPr>
              <w:t>1.7 days fewer</w:t>
            </w:r>
            <w:r w:rsidRPr="000601D7">
              <w:rPr>
                <w:rFonts w:ascii="Times New Roman" w:eastAsia="Times New Roman" w:hAnsi="Times New Roman" w:cs="Times New Roman"/>
                <w:sz w:val="20"/>
                <w:szCs w:val="20"/>
              </w:rPr>
              <w:br/>
            </w:r>
            <w:r w:rsidRPr="000601D7">
              <w:rPr>
                <w:rStyle w:val="cell-value"/>
                <w:rFonts w:ascii="Times New Roman" w:eastAsia="Times New Roman" w:hAnsi="Times New Roman" w:cs="Times New Roman"/>
                <w:sz w:val="20"/>
                <w:szCs w:val="20"/>
              </w:rPr>
              <w:t>(2.91 fewer to 0.49 fewer)</w:t>
            </w:r>
          </w:p>
        </w:tc>
        <w:tc>
          <w:tcPr>
            <w:tcW w:w="600" w:type="pct"/>
            <w:tcBorders>
              <w:top w:val="single" w:sz="6" w:space="0" w:color="000000"/>
              <w:left w:val="nil"/>
              <w:bottom w:val="single" w:sz="6" w:space="0" w:color="000000"/>
              <w:right w:val="nil"/>
            </w:tcBorders>
            <w:vAlign w:val="center"/>
            <w:hideMark/>
          </w:tcPr>
          <w:p w14:paraId="774E2F73"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cell"/>
                <w:rFonts w:ascii="Times New Roman" w:eastAsia="Times New Roman" w:hAnsi="Times New Roman" w:cs="Times New Roman"/>
                <w:sz w:val="20"/>
                <w:szCs w:val="20"/>
              </w:rPr>
              <w:t>-</w:t>
            </w:r>
          </w:p>
        </w:tc>
        <w:tc>
          <w:tcPr>
            <w:tcW w:w="600" w:type="pct"/>
            <w:tcBorders>
              <w:top w:val="single" w:sz="6" w:space="0" w:color="000000"/>
              <w:left w:val="nil"/>
              <w:bottom w:val="single" w:sz="6" w:space="0" w:color="000000"/>
              <w:right w:val="nil"/>
            </w:tcBorders>
            <w:vAlign w:val="center"/>
            <w:hideMark/>
          </w:tcPr>
          <w:p w14:paraId="0D7F3E80" w14:textId="77777777" w:rsidR="005D5691" w:rsidRPr="000601D7" w:rsidRDefault="005D5691" w:rsidP="00B64D80">
            <w:pPr>
              <w:jc w:val="center"/>
              <w:rPr>
                <w:rFonts w:ascii="Times New Roman" w:eastAsia="Times New Roman" w:hAnsi="Times New Roman" w:cs="Times New Roman"/>
                <w:sz w:val="20"/>
                <w:szCs w:val="20"/>
              </w:rPr>
            </w:pPr>
            <w:r w:rsidRPr="000601D7">
              <w:rPr>
                <w:rFonts w:ascii="Times New Roman" w:eastAsia="Times New Roman" w:hAnsi="Times New Roman" w:cs="Times New Roman"/>
                <w:sz w:val="20"/>
                <w:szCs w:val="20"/>
              </w:rPr>
              <w:t>455</w:t>
            </w:r>
            <w:r w:rsidRPr="000601D7">
              <w:rPr>
                <w:rFonts w:ascii="Times New Roman" w:eastAsia="Times New Roman" w:hAnsi="Times New Roman" w:cs="Times New Roman"/>
                <w:sz w:val="20"/>
                <w:szCs w:val="20"/>
              </w:rPr>
              <w:br/>
              <w:t>(1 observational study)</w:t>
            </w:r>
          </w:p>
        </w:tc>
        <w:tc>
          <w:tcPr>
            <w:tcW w:w="516" w:type="pct"/>
            <w:tcBorders>
              <w:top w:val="single" w:sz="6" w:space="0" w:color="000000"/>
              <w:left w:val="nil"/>
              <w:bottom w:val="single" w:sz="6" w:space="0" w:color="000000"/>
              <w:right w:val="nil"/>
            </w:tcBorders>
            <w:vAlign w:val="center"/>
            <w:hideMark/>
          </w:tcPr>
          <w:p w14:paraId="658D6161" w14:textId="77777777" w:rsidR="005D5691" w:rsidRPr="000601D7" w:rsidRDefault="005D5691" w:rsidP="00B64D80">
            <w:pPr>
              <w:jc w:val="center"/>
              <w:rPr>
                <w:rFonts w:ascii="Times New Roman" w:eastAsia="Times New Roman" w:hAnsi="Times New Roman" w:cs="Times New Roman"/>
                <w:sz w:val="20"/>
                <w:szCs w:val="20"/>
              </w:rPr>
            </w:pPr>
            <w:r w:rsidRPr="000601D7">
              <w:rPr>
                <w:rStyle w:val="quality-sign"/>
                <w:rFonts w:ascii="Cambria Math" w:eastAsia="Times New Roman" w:hAnsi="Cambria Math" w:cs="Cambria Math"/>
                <w:sz w:val="20"/>
                <w:szCs w:val="20"/>
              </w:rPr>
              <w:t>⨁◯◯◯</w:t>
            </w:r>
            <w:r w:rsidRPr="000601D7">
              <w:rPr>
                <w:rFonts w:ascii="Times New Roman" w:eastAsia="Times New Roman" w:hAnsi="Times New Roman" w:cs="Times New Roman"/>
                <w:sz w:val="20"/>
                <w:szCs w:val="20"/>
              </w:rPr>
              <w:br/>
            </w:r>
            <w:r w:rsidRPr="000601D7">
              <w:rPr>
                <w:rStyle w:val="quality-text"/>
                <w:rFonts w:ascii="Times New Roman" w:eastAsia="Times New Roman" w:hAnsi="Times New Roman" w:cs="Times New Roman"/>
                <w:sz w:val="20"/>
                <w:szCs w:val="20"/>
              </w:rPr>
              <w:t xml:space="preserve">Very low </w:t>
            </w:r>
            <w:r w:rsidRPr="000601D7">
              <w:rPr>
                <w:rFonts w:ascii="Times New Roman" w:eastAsia="Times New Roman" w:hAnsi="Times New Roman" w:cs="Times New Roman"/>
                <w:sz w:val="20"/>
                <w:szCs w:val="20"/>
                <w:vertAlign w:val="superscript"/>
              </w:rPr>
              <w:t>b</w:t>
            </w:r>
            <w:r w:rsidRPr="000601D7">
              <w:rPr>
                <w:rStyle w:val="comma"/>
                <w:rFonts w:ascii="Times New Roman" w:eastAsia="Times New Roman" w:hAnsi="Times New Roman" w:cs="Times New Roman"/>
                <w:sz w:val="20"/>
                <w:szCs w:val="20"/>
                <w:vertAlign w:val="superscript"/>
              </w:rPr>
              <w:t>,</w:t>
            </w:r>
            <w:r w:rsidRPr="000601D7">
              <w:rPr>
                <w:rFonts w:ascii="Times New Roman" w:eastAsia="Times New Roman" w:hAnsi="Times New Roman" w:cs="Times New Roman"/>
                <w:sz w:val="20"/>
                <w:szCs w:val="20"/>
                <w:vertAlign w:val="superscript"/>
              </w:rPr>
              <w:t>g</w:t>
            </w:r>
          </w:p>
        </w:tc>
        <w:tc>
          <w:tcPr>
            <w:tcW w:w="1300" w:type="pct"/>
            <w:tcBorders>
              <w:top w:val="single" w:sz="6" w:space="0" w:color="000000"/>
              <w:left w:val="nil"/>
              <w:bottom w:val="single" w:sz="6" w:space="0" w:color="000000"/>
              <w:right w:val="nil"/>
            </w:tcBorders>
            <w:vAlign w:val="center"/>
            <w:hideMark/>
          </w:tcPr>
          <w:p w14:paraId="7BDDBEDF" w14:textId="77777777" w:rsidR="005D5691" w:rsidRPr="000601D7" w:rsidRDefault="005D5691" w:rsidP="00B64D80">
            <w:pPr>
              <w:jc w:val="center"/>
              <w:rPr>
                <w:rFonts w:ascii="Times New Roman" w:eastAsia="Times New Roman" w:hAnsi="Times New Roman" w:cs="Times New Roman"/>
                <w:sz w:val="20"/>
                <w:szCs w:val="20"/>
              </w:rPr>
            </w:pPr>
          </w:p>
        </w:tc>
      </w:tr>
    </w:tbl>
    <w:p w14:paraId="13FE01B8" w14:textId="77777777" w:rsidR="005D5691" w:rsidRPr="000601D7" w:rsidRDefault="005D5691" w:rsidP="005D5691">
      <w:pPr>
        <w:rPr>
          <w:rFonts w:ascii="Times New Roman" w:eastAsia="Times New Roman" w:hAnsi="Times New Roman" w:cs="Times New Roman"/>
          <w:color w:val="000000"/>
          <w:sz w:val="20"/>
          <w:szCs w:val="20"/>
          <w:lang w:val="en"/>
        </w:rPr>
      </w:pPr>
    </w:p>
    <w:p w14:paraId="12949F34" w14:textId="77777777" w:rsidR="005D5691" w:rsidRPr="000601D7" w:rsidRDefault="005D5691" w:rsidP="005D5691">
      <w:pPr>
        <w:rPr>
          <w:rFonts w:ascii="Times New Roman" w:eastAsia="Times New Roman" w:hAnsi="Times New Roman" w:cs="Times New Roman"/>
          <w:b/>
          <w:bCs/>
          <w:color w:val="000000"/>
          <w:sz w:val="20"/>
          <w:szCs w:val="20"/>
          <w:lang w:val="en"/>
        </w:rPr>
      </w:pPr>
      <w:r w:rsidRPr="000601D7">
        <w:rPr>
          <w:rFonts w:ascii="Times New Roman" w:eastAsia="Times New Roman" w:hAnsi="Times New Roman" w:cs="Times New Roman"/>
          <w:b/>
          <w:bCs/>
          <w:color w:val="000000"/>
          <w:sz w:val="20"/>
          <w:szCs w:val="20"/>
          <w:lang w:val="en"/>
        </w:rPr>
        <w:t>Notes:</w:t>
      </w:r>
    </w:p>
    <w:p w14:paraId="6AAC3992" w14:textId="77777777" w:rsidR="005D5691" w:rsidRPr="000601D7" w:rsidRDefault="005D5691" w:rsidP="005D5691">
      <w:pPr>
        <w:rPr>
          <w:rFonts w:ascii="Times New Roman" w:eastAsia="Times New Roman" w:hAnsi="Times New Roman" w:cs="Times New Roman"/>
          <w:color w:val="000000"/>
          <w:sz w:val="20"/>
          <w:szCs w:val="20"/>
          <w:lang w:val="en"/>
        </w:rPr>
      </w:pPr>
      <w:r w:rsidRPr="000601D7">
        <w:rPr>
          <w:rFonts w:ascii="Times New Roman" w:eastAsia="Times New Roman" w:hAnsi="Times New Roman" w:cs="Times New Roman"/>
          <w:color w:val="000000"/>
          <w:sz w:val="20"/>
          <w:szCs w:val="20"/>
          <w:lang w:val="en"/>
        </w:rPr>
        <w:t>a. Downgraded twice for imprecision as the optimal information size is unmet, and there are very wide confidence interval and/or small sample sizes.</w:t>
      </w:r>
    </w:p>
    <w:p w14:paraId="6C299245" w14:textId="77777777" w:rsidR="005D5691" w:rsidRPr="000601D7" w:rsidRDefault="005D5691" w:rsidP="005D5691">
      <w:pPr>
        <w:rPr>
          <w:rFonts w:ascii="Times New Roman" w:eastAsia="Times New Roman" w:hAnsi="Times New Roman" w:cs="Times New Roman"/>
          <w:color w:val="000000"/>
          <w:sz w:val="20"/>
          <w:szCs w:val="20"/>
          <w:lang w:val="en"/>
        </w:rPr>
      </w:pPr>
      <w:r w:rsidRPr="000601D7">
        <w:rPr>
          <w:rFonts w:ascii="Times New Roman" w:eastAsia="Times New Roman" w:hAnsi="Times New Roman" w:cs="Times New Roman"/>
          <w:color w:val="000000"/>
          <w:sz w:val="20"/>
          <w:szCs w:val="20"/>
          <w:lang w:val="en"/>
        </w:rPr>
        <w:t>b. Downgraded three times for risk of bias, as per GRADE guidance (1), due to extremely serious limitations in most non-randomised studies included.</w:t>
      </w:r>
    </w:p>
    <w:p w14:paraId="11DD410D" w14:textId="77777777" w:rsidR="005D5691" w:rsidRPr="000601D7" w:rsidRDefault="005D5691" w:rsidP="005D5691">
      <w:pPr>
        <w:rPr>
          <w:rFonts w:ascii="Times New Roman" w:eastAsia="Times New Roman" w:hAnsi="Times New Roman" w:cs="Times New Roman"/>
          <w:color w:val="000000"/>
          <w:sz w:val="20"/>
          <w:szCs w:val="20"/>
          <w:lang w:val="en"/>
        </w:rPr>
      </w:pPr>
      <w:r w:rsidRPr="000601D7">
        <w:rPr>
          <w:rFonts w:ascii="Times New Roman" w:eastAsia="Times New Roman" w:hAnsi="Times New Roman" w:cs="Times New Roman"/>
          <w:color w:val="000000"/>
          <w:sz w:val="20"/>
          <w:szCs w:val="20"/>
          <w:lang w:val="en"/>
        </w:rPr>
        <w:t>c. Downgraded once for imprecision as the optimal information size is met but there is very wide confidence interval.</w:t>
      </w:r>
    </w:p>
    <w:p w14:paraId="70155D6C" w14:textId="77777777" w:rsidR="005D5691" w:rsidRPr="000601D7" w:rsidRDefault="005D5691" w:rsidP="005D5691">
      <w:pPr>
        <w:rPr>
          <w:rFonts w:ascii="Times New Roman" w:eastAsia="Times New Roman" w:hAnsi="Times New Roman" w:cs="Times New Roman"/>
          <w:color w:val="000000"/>
          <w:sz w:val="20"/>
          <w:szCs w:val="20"/>
          <w:lang w:val="en"/>
        </w:rPr>
      </w:pPr>
      <w:r w:rsidRPr="000601D7">
        <w:rPr>
          <w:rFonts w:ascii="Times New Roman" w:eastAsia="Times New Roman" w:hAnsi="Times New Roman" w:cs="Times New Roman"/>
          <w:color w:val="000000"/>
          <w:sz w:val="20"/>
          <w:szCs w:val="20"/>
          <w:lang w:val="en"/>
        </w:rPr>
        <w:t>d. Downgraded once for risk of bias as the non-randomised studies included are at moderate risk of bias.</w:t>
      </w:r>
    </w:p>
    <w:p w14:paraId="7EADDFEE" w14:textId="77777777" w:rsidR="005D5691" w:rsidRPr="000601D7" w:rsidRDefault="005D5691" w:rsidP="005D5691">
      <w:pPr>
        <w:rPr>
          <w:rFonts w:ascii="Times New Roman" w:eastAsia="Times New Roman" w:hAnsi="Times New Roman" w:cs="Times New Roman"/>
          <w:color w:val="000000"/>
          <w:sz w:val="20"/>
          <w:szCs w:val="20"/>
          <w:lang w:val="en"/>
        </w:rPr>
      </w:pPr>
      <w:r w:rsidRPr="000601D7">
        <w:rPr>
          <w:rFonts w:ascii="Times New Roman" w:eastAsia="Times New Roman" w:hAnsi="Times New Roman" w:cs="Times New Roman"/>
          <w:color w:val="000000"/>
          <w:sz w:val="20"/>
          <w:szCs w:val="20"/>
          <w:lang w:val="en"/>
        </w:rPr>
        <w:t>e. Downgraded twice for substantial inconsistency that can only be explained partly.</w:t>
      </w:r>
    </w:p>
    <w:p w14:paraId="6F74BCA5" w14:textId="77777777" w:rsidR="005D5691" w:rsidRPr="000601D7" w:rsidRDefault="005D5691" w:rsidP="005D5691">
      <w:pPr>
        <w:rPr>
          <w:rFonts w:ascii="Times New Roman" w:eastAsia="Times New Roman" w:hAnsi="Times New Roman" w:cs="Times New Roman"/>
          <w:color w:val="000000"/>
          <w:sz w:val="20"/>
          <w:szCs w:val="20"/>
          <w:lang w:val="en"/>
        </w:rPr>
      </w:pPr>
      <w:r w:rsidRPr="000601D7">
        <w:rPr>
          <w:rFonts w:ascii="Times New Roman" w:eastAsia="Times New Roman" w:hAnsi="Times New Roman" w:cs="Times New Roman"/>
          <w:color w:val="000000"/>
          <w:sz w:val="20"/>
          <w:szCs w:val="20"/>
          <w:lang w:val="en"/>
        </w:rPr>
        <w:t>f. Upgraded once for the large effect size as there are more than 2 days reduction in length of stay or RR &lt; 0.50.</w:t>
      </w:r>
    </w:p>
    <w:p w14:paraId="6C760AA3" w14:textId="77777777" w:rsidR="005D5691" w:rsidRPr="000601D7" w:rsidRDefault="005D5691" w:rsidP="005D5691">
      <w:pPr>
        <w:rPr>
          <w:rFonts w:ascii="Times New Roman" w:eastAsia="Times New Roman" w:hAnsi="Times New Roman" w:cs="Times New Roman"/>
          <w:color w:val="000000"/>
          <w:sz w:val="20"/>
          <w:szCs w:val="20"/>
          <w:lang w:val="en"/>
        </w:rPr>
      </w:pPr>
      <w:r w:rsidRPr="000601D7">
        <w:rPr>
          <w:rFonts w:ascii="Times New Roman" w:eastAsia="Times New Roman" w:hAnsi="Times New Roman" w:cs="Times New Roman"/>
          <w:color w:val="000000"/>
          <w:sz w:val="20"/>
          <w:szCs w:val="20"/>
          <w:lang w:val="en"/>
        </w:rPr>
        <w:t>g. Downgraded once for imprecision ad the optimal information size is unmet but the numbers of events are large.</w:t>
      </w:r>
    </w:p>
    <w:p w14:paraId="0783036F" w14:textId="77777777" w:rsidR="005D5691" w:rsidRPr="000601D7" w:rsidRDefault="005D5691" w:rsidP="005D5691">
      <w:pPr>
        <w:rPr>
          <w:rFonts w:ascii="Times New Roman" w:eastAsia="Times New Roman" w:hAnsi="Times New Roman" w:cs="Times New Roman"/>
          <w:color w:val="000000"/>
          <w:sz w:val="20"/>
          <w:szCs w:val="20"/>
          <w:lang w:val="en"/>
        </w:rPr>
      </w:pPr>
      <w:r w:rsidRPr="000601D7">
        <w:rPr>
          <w:rFonts w:ascii="Times New Roman" w:eastAsia="Times New Roman" w:hAnsi="Times New Roman" w:cs="Times New Roman"/>
          <w:color w:val="000000"/>
          <w:sz w:val="20"/>
          <w:szCs w:val="20"/>
          <w:lang w:val="en"/>
        </w:rPr>
        <w:t>h. Downgraded once for moderate inconsistency that can only be explained partly.</w:t>
      </w:r>
    </w:p>
    <w:p w14:paraId="507D8143" w14:textId="4827624F" w:rsidR="005D5691" w:rsidRPr="000601D7" w:rsidRDefault="005D5691" w:rsidP="005D5691">
      <w:pPr>
        <w:rPr>
          <w:rFonts w:ascii="Times New Roman" w:hAnsi="Times New Roman" w:cs="Times New Roman"/>
          <w:b/>
          <w:bCs/>
          <w:sz w:val="20"/>
          <w:szCs w:val="20"/>
        </w:rPr>
      </w:pPr>
      <w:r w:rsidRPr="000601D7">
        <w:rPr>
          <w:rFonts w:ascii="Times New Roman" w:eastAsia="Times New Roman" w:hAnsi="Times New Roman" w:cs="Times New Roman"/>
          <w:color w:val="000000"/>
          <w:sz w:val="20"/>
          <w:szCs w:val="20"/>
          <w:lang w:val="en"/>
        </w:rPr>
        <w:t>(1) Piggott T, Morgan RL, Cuello-Garcia CA, Santesso N, Mustafa RA, Meerpohl JJ, Schünemann HJ, GRADE Working Group. Grading of Recommendations Assessment, Development, and Evaluations (GRADE) notes: extremely serious, GRADE's terminology for rating down by three levels. Journal of clinical epidemiology. 2020 Apr 1;120:116-20.</w:t>
      </w:r>
      <w:r w:rsidRPr="000601D7">
        <w:rPr>
          <w:rFonts w:ascii="Times New Roman" w:hAnsi="Times New Roman" w:cs="Times New Roman"/>
          <w:b/>
          <w:bCs/>
          <w:sz w:val="20"/>
          <w:szCs w:val="20"/>
        </w:rPr>
        <w:br w:type="page"/>
      </w:r>
    </w:p>
    <w:p w14:paraId="18FB7790" w14:textId="62490FD3" w:rsidR="003F1795" w:rsidRPr="000601D7" w:rsidRDefault="00805918" w:rsidP="003F1795">
      <w:pPr>
        <w:rPr>
          <w:rFonts w:ascii="Times New Roman" w:hAnsi="Times New Roman" w:cs="Times New Roman"/>
          <w:b/>
          <w:bCs/>
          <w:sz w:val="20"/>
          <w:szCs w:val="20"/>
        </w:rPr>
      </w:pPr>
      <w:r>
        <w:rPr>
          <w:rFonts w:ascii="Times New Roman" w:hAnsi="Times New Roman" w:cs="Times New Roman"/>
          <w:b/>
          <w:bCs/>
          <w:sz w:val="20"/>
          <w:szCs w:val="20"/>
        </w:rPr>
        <w:lastRenderedPageBreak/>
        <w:t>Text 3</w:t>
      </w:r>
      <w:r w:rsidR="003F1795" w:rsidRPr="000601D7">
        <w:rPr>
          <w:rFonts w:ascii="Times New Roman" w:hAnsi="Times New Roman" w:cs="Times New Roman"/>
          <w:b/>
          <w:bCs/>
          <w:sz w:val="20"/>
          <w:szCs w:val="20"/>
        </w:rPr>
        <w:t>. Results of cost and cost effectiveness</w:t>
      </w:r>
      <w:r w:rsidR="00FC5CD1">
        <w:rPr>
          <w:rFonts w:ascii="Times New Roman" w:hAnsi="Times New Roman" w:cs="Times New Roman"/>
          <w:b/>
          <w:bCs/>
          <w:sz w:val="20"/>
          <w:szCs w:val="20"/>
        </w:rPr>
        <w:t xml:space="preserve"> analyses</w:t>
      </w:r>
    </w:p>
    <w:p w14:paraId="578E5171" w14:textId="2C8A6118" w:rsidR="005F0F90" w:rsidRPr="000601D7" w:rsidRDefault="005F0F90" w:rsidP="003F1795">
      <w:pPr>
        <w:rPr>
          <w:rFonts w:ascii="Times New Roman" w:hAnsi="Times New Roman" w:cs="Times New Roman"/>
          <w:b/>
          <w:bCs/>
          <w:sz w:val="20"/>
          <w:szCs w:val="20"/>
        </w:rPr>
      </w:pPr>
      <w:r w:rsidRPr="000601D7">
        <w:rPr>
          <w:rFonts w:ascii="Times New Roman" w:hAnsi="Times New Roman" w:cs="Times New Roman"/>
          <w:b/>
          <w:bCs/>
          <w:sz w:val="20"/>
          <w:szCs w:val="20"/>
        </w:rPr>
        <w:t>Part 1. Cost effectiveness results</w:t>
      </w:r>
    </w:p>
    <w:p w14:paraId="3B17127C" w14:textId="5AE8120C" w:rsidR="00D247E0" w:rsidRPr="000601D7" w:rsidRDefault="00A95CA9" w:rsidP="005F0F90">
      <w:pPr>
        <w:rPr>
          <w:rFonts w:ascii="Times New Roman" w:hAnsi="Times New Roman" w:cs="Times New Roman"/>
          <w:sz w:val="20"/>
          <w:szCs w:val="20"/>
        </w:rPr>
      </w:pPr>
      <w:r w:rsidRPr="000601D7">
        <w:rPr>
          <w:rFonts w:ascii="Times New Roman" w:hAnsi="Times New Roman" w:cs="Times New Roman"/>
          <w:sz w:val="20"/>
          <w:szCs w:val="20"/>
        </w:rPr>
        <w:t xml:space="preserve">Two </w:t>
      </w:r>
      <w:r w:rsidR="00D247E0" w:rsidRPr="000601D7">
        <w:rPr>
          <w:rFonts w:ascii="Times New Roman" w:hAnsi="Times New Roman" w:cs="Times New Roman"/>
          <w:sz w:val="20"/>
          <w:szCs w:val="20"/>
        </w:rPr>
        <w:t xml:space="preserve">studies reported the relative cost‐effectiveness of inpatient-level care at home interventions in comparison with hospital-based </w:t>
      </w:r>
      <w:r w:rsidR="001459F8" w:rsidRPr="000601D7">
        <w:rPr>
          <w:rFonts w:ascii="Times New Roman" w:hAnsi="Times New Roman" w:cs="Times New Roman"/>
          <w:sz w:val="20"/>
          <w:szCs w:val="20"/>
        </w:rPr>
        <w:t>inpatient care</w:t>
      </w:r>
      <w:r w:rsidR="00D247E0" w:rsidRPr="000601D7">
        <w:rPr>
          <w:rFonts w:ascii="Times New Roman" w:hAnsi="Times New Roman" w:cs="Times New Roman"/>
          <w:sz w:val="20"/>
          <w:szCs w:val="20"/>
        </w:rPr>
        <w:t xml:space="preserve">. </w:t>
      </w:r>
      <w:r w:rsidR="00F75888" w:rsidRPr="000601D7">
        <w:rPr>
          <w:rFonts w:ascii="Times New Roman" w:hAnsi="Times New Roman" w:cs="Times New Roman"/>
          <w:sz w:val="20"/>
          <w:szCs w:val="20"/>
        </w:rPr>
        <w:t xml:space="preserve">Both </w:t>
      </w:r>
      <w:r w:rsidR="00D247E0" w:rsidRPr="000601D7">
        <w:rPr>
          <w:rFonts w:ascii="Times New Roman" w:hAnsi="Times New Roman" w:cs="Times New Roman"/>
          <w:sz w:val="20"/>
          <w:szCs w:val="20"/>
        </w:rPr>
        <w:t>evaluations were conducted in the UK context, and their results consistently suggested that inpatient-level care at home may be more cost effective than inpatient care.</w:t>
      </w:r>
    </w:p>
    <w:p w14:paraId="08017BD6" w14:textId="26B6F607" w:rsidR="00243D76" w:rsidRPr="000601D7" w:rsidRDefault="005F0F90" w:rsidP="00FB6119">
      <w:pPr>
        <w:pStyle w:val="ListParagraph"/>
        <w:numPr>
          <w:ilvl w:val="0"/>
          <w:numId w:val="20"/>
        </w:numPr>
        <w:rPr>
          <w:rFonts w:ascii="Times New Roman" w:hAnsi="Times New Roman" w:cs="Times New Roman"/>
          <w:sz w:val="20"/>
          <w:szCs w:val="20"/>
        </w:rPr>
      </w:pPr>
      <w:r w:rsidRPr="000601D7">
        <w:rPr>
          <w:rFonts w:ascii="Times New Roman" w:hAnsi="Times New Roman" w:cs="Times New Roman"/>
          <w:sz w:val="20"/>
          <w:szCs w:val="20"/>
        </w:rPr>
        <w:t>A UK trial-based</w:t>
      </w:r>
      <w:r w:rsidR="00292A58" w:rsidRPr="000601D7">
        <w:rPr>
          <w:rFonts w:ascii="Times New Roman" w:hAnsi="Times New Roman" w:cs="Times New Roman"/>
          <w:sz w:val="20"/>
          <w:szCs w:val="20"/>
        </w:rPr>
        <w:t xml:space="preserve"> </w:t>
      </w:r>
      <w:r w:rsidR="00292A58" w:rsidRPr="000601D7">
        <w:rPr>
          <w:rFonts w:ascii="Times New Roman" w:hAnsi="Times New Roman" w:cs="Times New Roman"/>
          <w:b/>
          <w:bCs/>
          <w:i/>
          <w:iCs/>
          <w:sz w:val="20"/>
          <w:szCs w:val="20"/>
        </w:rPr>
        <w:t>cost utility</w:t>
      </w:r>
      <w:r w:rsidRPr="000601D7">
        <w:rPr>
          <w:rFonts w:ascii="Times New Roman" w:hAnsi="Times New Roman" w:cs="Times New Roman"/>
          <w:b/>
          <w:bCs/>
          <w:i/>
          <w:iCs/>
          <w:sz w:val="20"/>
          <w:szCs w:val="20"/>
        </w:rPr>
        <w:t xml:space="preserve"> analysis</w:t>
      </w:r>
      <w:r w:rsidRPr="000601D7">
        <w:rPr>
          <w:rFonts w:ascii="Times New Roman" w:hAnsi="Times New Roman" w:cs="Times New Roman"/>
          <w:sz w:val="20"/>
          <w:szCs w:val="20"/>
        </w:rPr>
        <w:t xml:space="preserve"> of 118 participants with COPD exacerbations (with the trial at unclear risk of bias) suggested that </w:t>
      </w:r>
      <w:r w:rsidR="006F4CBC" w:rsidRPr="000601D7">
        <w:rPr>
          <w:rFonts w:ascii="Times New Roman" w:hAnsi="Times New Roman" w:cs="Times New Roman"/>
          <w:sz w:val="20"/>
          <w:szCs w:val="20"/>
        </w:rPr>
        <w:t>mean 90-day costs were £1016 lower in hospital at home</w:t>
      </w:r>
      <w:r w:rsidR="00E64EED" w:rsidRPr="000601D7">
        <w:rPr>
          <w:rFonts w:ascii="Times New Roman" w:hAnsi="Times New Roman" w:cs="Times New Roman"/>
          <w:sz w:val="20"/>
          <w:szCs w:val="20"/>
        </w:rPr>
        <w:t xml:space="preserve"> that </w:t>
      </w:r>
      <w:r w:rsidR="00BA1699" w:rsidRPr="000601D7">
        <w:rPr>
          <w:rFonts w:ascii="Times New Roman" w:hAnsi="Times New Roman" w:cs="Times New Roman"/>
          <w:sz w:val="20"/>
          <w:szCs w:val="20"/>
        </w:rPr>
        <w:t>we defined as extended multidisciplinary inpatient-level care, delivered by hospital- or community-based professionals, with low intensity technology involvement</w:t>
      </w:r>
      <w:r w:rsidR="006F4CBC" w:rsidRPr="000601D7">
        <w:rPr>
          <w:rFonts w:ascii="Times New Roman" w:hAnsi="Times New Roman" w:cs="Times New Roman"/>
          <w:sz w:val="20"/>
          <w:szCs w:val="20"/>
        </w:rPr>
        <w:t>, but the one-sided 95% CI crossed the non-inferiority limit of £150 (CI −2343 to 312).</w:t>
      </w:r>
      <w:r w:rsidR="00BA2A8C" w:rsidRPr="000601D7">
        <w:rPr>
          <w:rFonts w:ascii="Times New Roman" w:hAnsi="Times New Roman" w:cs="Times New Roman"/>
          <w:sz w:val="20"/>
          <w:szCs w:val="20"/>
        </w:rPr>
        <w:t xml:space="preserve"> </w:t>
      </w:r>
      <w:r w:rsidR="00FE23DA" w:rsidRPr="000601D7">
        <w:rPr>
          <w:rFonts w:ascii="Times New Roman" w:hAnsi="Times New Roman" w:cs="Times New Roman"/>
          <w:sz w:val="20"/>
          <w:szCs w:val="20"/>
        </w:rPr>
        <w:fldChar w:fldCharType="begin">
          <w:fldData xml:space="preserve">PEVuZE5vdGU+PENpdGU+PEF1dGhvcj5FY2hldmFycmlhPC9BdXRob3I+PFllYXI+MjAxODwvWWVh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</w:fldData>
        </w:fldChar>
      </w:r>
      <w:r w:rsidR="00844567">
        <w:rPr>
          <w:rFonts w:ascii="Times New Roman" w:hAnsi="Times New Roman" w:cs="Times New Roman"/>
          <w:sz w:val="20"/>
          <w:szCs w:val="20"/>
        </w:rPr>
        <w:instrText xml:space="preserve"> ADDIN EN.CITE </w:instrText>
      </w:r>
      <w:r w:rsidR="00844567">
        <w:rPr>
          <w:rFonts w:ascii="Times New Roman" w:hAnsi="Times New Roman" w:cs="Times New Roman"/>
          <w:sz w:val="20"/>
          <w:szCs w:val="20"/>
        </w:rPr>
        <w:fldChar w:fldCharType="begin">
          <w:fldData xml:space="preserve">PEVuZE5vdGU+PENpdGU+PEF1dGhvcj5FY2hldmFycmlhPC9BdXRob3I+PFllYXI+MjAxODwvWWVh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</w:fldData>
        </w:fldChar>
      </w:r>
      <w:r w:rsidR="00844567">
        <w:rPr>
          <w:rFonts w:ascii="Times New Roman" w:hAnsi="Times New Roman" w:cs="Times New Roman"/>
          <w:sz w:val="20"/>
          <w:szCs w:val="20"/>
        </w:rPr>
        <w:instrText xml:space="preserve"> ADDIN EN.CITE.DATA </w:instrText>
      </w:r>
      <w:r w:rsidR="00844567">
        <w:rPr>
          <w:rFonts w:ascii="Times New Roman" w:hAnsi="Times New Roman" w:cs="Times New Roman"/>
          <w:sz w:val="20"/>
          <w:szCs w:val="20"/>
        </w:rPr>
      </w:r>
      <w:r w:rsidR="00844567">
        <w:rPr>
          <w:rFonts w:ascii="Times New Roman" w:hAnsi="Times New Roman" w:cs="Times New Roman"/>
          <w:sz w:val="20"/>
          <w:szCs w:val="20"/>
        </w:rPr>
        <w:fldChar w:fldCharType="end"/>
      </w:r>
      <w:r w:rsidR="00FE23DA" w:rsidRPr="000601D7">
        <w:rPr>
          <w:rFonts w:ascii="Times New Roman" w:hAnsi="Times New Roman" w:cs="Times New Roman"/>
          <w:sz w:val="20"/>
          <w:szCs w:val="20"/>
        </w:rPr>
        <w:fldChar w:fldCharType="separate"/>
      </w:r>
      <w:r w:rsidR="00844567">
        <w:rPr>
          <w:rFonts w:ascii="Times New Roman" w:hAnsi="Times New Roman" w:cs="Times New Roman"/>
          <w:noProof/>
          <w:sz w:val="20"/>
          <w:szCs w:val="20"/>
        </w:rPr>
        <w:t>(41)</w:t>
      </w:r>
      <w:r w:rsidR="00FE23DA" w:rsidRPr="000601D7">
        <w:rPr>
          <w:rFonts w:ascii="Times New Roman" w:hAnsi="Times New Roman" w:cs="Times New Roman"/>
          <w:sz w:val="20"/>
          <w:szCs w:val="20"/>
        </w:rPr>
        <w:fldChar w:fldCharType="end"/>
      </w:r>
      <w:r w:rsidR="006F4CBC" w:rsidRPr="000601D7">
        <w:rPr>
          <w:rFonts w:ascii="Times New Roman" w:hAnsi="Times New Roman" w:cs="Times New Roman"/>
          <w:sz w:val="20"/>
          <w:szCs w:val="20"/>
        </w:rPr>
        <w:t xml:space="preserve"> Savings were primarily due to reduced hospital bed days</w:t>
      </w:r>
      <w:r w:rsidR="00B20556" w:rsidRPr="000601D7">
        <w:rPr>
          <w:rFonts w:ascii="Times New Roman" w:hAnsi="Times New Roman" w:cs="Times New Roman"/>
          <w:sz w:val="20"/>
          <w:szCs w:val="20"/>
        </w:rPr>
        <w:t xml:space="preserve"> (</w:t>
      </w:r>
      <w:r w:rsidR="006F4CBC" w:rsidRPr="000601D7">
        <w:rPr>
          <w:rFonts w:ascii="Times New Roman" w:hAnsi="Times New Roman" w:cs="Times New Roman"/>
          <w:sz w:val="20"/>
          <w:szCs w:val="20"/>
        </w:rPr>
        <w:t>1</w:t>
      </w:r>
      <w:r w:rsidR="00B20556" w:rsidRPr="000601D7">
        <w:rPr>
          <w:rFonts w:ascii="Times New Roman" w:hAnsi="Times New Roman" w:cs="Times New Roman"/>
          <w:sz w:val="20"/>
          <w:szCs w:val="20"/>
        </w:rPr>
        <w:t xml:space="preserve">, </w:t>
      </w:r>
      <w:r w:rsidR="006F4CBC" w:rsidRPr="000601D7">
        <w:rPr>
          <w:rFonts w:ascii="Times New Roman" w:hAnsi="Times New Roman" w:cs="Times New Roman"/>
          <w:sz w:val="20"/>
          <w:szCs w:val="20"/>
        </w:rPr>
        <w:t>IQR 1–7</w:t>
      </w:r>
      <w:r w:rsidR="00B20556" w:rsidRPr="000601D7">
        <w:rPr>
          <w:rFonts w:ascii="Times New Roman" w:hAnsi="Times New Roman" w:cs="Times New Roman"/>
          <w:sz w:val="20"/>
          <w:szCs w:val="20"/>
        </w:rPr>
        <w:t xml:space="preserve"> days for hospital at home; </w:t>
      </w:r>
      <w:r w:rsidR="006F4CBC" w:rsidRPr="000601D7">
        <w:rPr>
          <w:rFonts w:ascii="Times New Roman" w:hAnsi="Times New Roman" w:cs="Times New Roman"/>
          <w:sz w:val="20"/>
          <w:szCs w:val="20"/>
        </w:rPr>
        <w:t>5</w:t>
      </w:r>
      <w:r w:rsidR="00B20556" w:rsidRPr="000601D7">
        <w:rPr>
          <w:rFonts w:ascii="Times New Roman" w:hAnsi="Times New Roman" w:cs="Times New Roman"/>
          <w:sz w:val="20"/>
          <w:szCs w:val="20"/>
        </w:rPr>
        <w:t xml:space="preserve">, </w:t>
      </w:r>
      <w:r w:rsidR="006F4CBC" w:rsidRPr="000601D7">
        <w:rPr>
          <w:rFonts w:ascii="Times New Roman" w:hAnsi="Times New Roman" w:cs="Times New Roman"/>
          <w:sz w:val="20"/>
          <w:szCs w:val="20"/>
        </w:rPr>
        <w:t>IQR 2–12</w:t>
      </w:r>
      <w:r w:rsidR="00B20556" w:rsidRPr="000601D7">
        <w:rPr>
          <w:rFonts w:ascii="Times New Roman" w:hAnsi="Times New Roman" w:cs="Times New Roman"/>
          <w:sz w:val="20"/>
          <w:szCs w:val="20"/>
        </w:rPr>
        <w:t xml:space="preserve"> days for the control group; </w:t>
      </w:r>
      <w:r w:rsidR="006F4CBC" w:rsidRPr="000601D7">
        <w:rPr>
          <w:rFonts w:ascii="Times New Roman" w:hAnsi="Times New Roman" w:cs="Times New Roman"/>
          <w:sz w:val="20"/>
          <w:szCs w:val="20"/>
        </w:rPr>
        <w:t xml:space="preserve">P=0.001). </w:t>
      </w:r>
      <w:r w:rsidR="008308A6" w:rsidRPr="000601D7">
        <w:rPr>
          <w:rFonts w:ascii="Times New Roman" w:hAnsi="Times New Roman" w:cs="Times New Roman"/>
          <w:sz w:val="20"/>
          <w:szCs w:val="20"/>
        </w:rPr>
        <w:t xml:space="preserve">For the model extended multidisciplinary inpatient-level care, delivered by hospital- or community-based professionals, with low intensity technology involvement, its </w:t>
      </w:r>
      <w:r w:rsidRPr="000601D7">
        <w:rPr>
          <w:rFonts w:ascii="Times New Roman" w:hAnsi="Times New Roman" w:cs="Times New Roman"/>
          <w:sz w:val="20"/>
          <w:szCs w:val="20"/>
        </w:rPr>
        <w:t xml:space="preserve">probability of being cost-effective was 90% </w:t>
      </w:r>
      <w:r w:rsidR="0001430F" w:rsidRPr="000601D7">
        <w:rPr>
          <w:rFonts w:ascii="Times New Roman" w:hAnsi="Times New Roman" w:cs="Times New Roman"/>
          <w:sz w:val="20"/>
          <w:szCs w:val="20"/>
        </w:rPr>
        <w:t xml:space="preserve">at the NICE threshold of £30000 per QALY for patients with COPD exacerbation </w:t>
      </w:r>
      <w:r w:rsidRPr="000601D7">
        <w:rPr>
          <w:rFonts w:ascii="Times New Roman" w:hAnsi="Times New Roman" w:cs="Times New Roman"/>
          <w:sz w:val="20"/>
          <w:szCs w:val="20"/>
        </w:rPr>
        <w:t xml:space="preserve">when quality-adjusted life years was considered in the analysis. </w:t>
      </w:r>
      <w:r w:rsidR="00875068" w:rsidRPr="000601D7">
        <w:rPr>
          <w:rFonts w:ascii="Times New Roman" w:hAnsi="Times New Roman" w:cs="Times New Roman"/>
          <w:sz w:val="20"/>
          <w:szCs w:val="20"/>
        </w:rPr>
        <w:t xml:space="preserve">Hospital at home was both cheaper and </w:t>
      </w:r>
      <w:r w:rsidR="004D7EE0" w:rsidRPr="000601D7">
        <w:rPr>
          <w:rFonts w:ascii="Times New Roman" w:hAnsi="Times New Roman" w:cs="Times New Roman"/>
          <w:sz w:val="20"/>
          <w:szCs w:val="20"/>
        </w:rPr>
        <w:t xml:space="preserve">more effective for most patients </w:t>
      </w:r>
      <w:r w:rsidR="005479DA" w:rsidRPr="000601D7">
        <w:rPr>
          <w:rFonts w:ascii="Times New Roman" w:hAnsi="Times New Roman" w:cs="Times New Roman"/>
          <w:sz w:val="20"/>
          <w:szCs w:val="20"/>
        </w:rPr>
        <w:t xml:space="preserve">with COPD exacerbations </w:t>
      </w:r>
      <w:r w:rsidR="004D7EE0" w:rsidRPr="000601D7">
        <w:rPr>
          <w:rFonts w:ascii="Times New Roman" w:hAnsi="Times New Roman" w:cs="Times New Roman"/>
          <w:sz w:val="20"/>
          <w:szCs w:val="20"/>
        </w:rPr>
        <w:t>treated (74% probability).</w:t>
      </w:r>
    </w:p>
    <w:p w14:paraId="2D7565B3" w14:textId="56953C3A" w:rsidR="00BE570E" w:rsidRPr="000601D7" w:rsidRDefault="005F0F90" w:rsidP="00996BEA">
      <w:pPr>
        <w:pStyle w:val="ListParagraph"/>
        <w:numPr>
          <w:ilvl w:val="0"/>
          <w:numId w:val="20"/>
        </w:numPr>
        <w:rPr>
          <w:rFonts w:ascii="Times New Roman" w:hAnsi="Times New Roman" w:cs="Times New Roman"/>
          <w:sz w:val="20"/>
          <w:szCs w:val="20"/>
        </w:rPr>
      </w:pPr>
      <w:r w:rsidRPr="000601D7">
        <w:rPr>
          <w:rFonts w:ascii="Times New Roman" w:hAnsi="Times New Roman" w:cs="Times New Roman"/>
          <w:sz w:val="20"/>
          <w:szCs w:val="20"/>
        </w:rPr>
        <w:t xml:space="preserve">Another UK trial-based </w:t>
      </w:r>
      <w:r w:rsidR="00F62F83" w:rsidRPr="000601D7">
        <w:rPr>
          <w:rFonts w:ascii="Times New Roman" w:hAnsi="Times New Roman" w:cs="Times New Roman"/>
          <w:b/>
          <w:bCs/>
          <w:i/>
          <w:iCs/>
          <w:sz w:val="20"/>
          <w:szCs w:val="20"/>
        </w:rPr>
        <w:t xml:space="preserve">cost effectiveness and cost utility </w:t>
      </w:r>
      <w:r w:rsidRPr="000601D7">
        <w:rPr>
          <w:rFonts w:ascii="Times New Roman" w:hAnsi="Times New Roman" w:cs="Times New Roman"/>
          <w:b/>
          <w:bCs/>
          <w:i/>
          <w:iCs/>
          <w:sz w:val="20"/>
          <w:szCs w:val="20"/>
        </w:rPr>
        <w:t>analys</w:t>
      </w:r>
      <w:r w:rsidR="00F62F83" w:rsidRPr="000601D7">
        <w:rPr>
          <w:rFonts w:ascii="Times New Roman" w:hAnsi="Times New Roman" w:cs="Times New Roman"/>
          <w:b/>
          <w:bCs/>
          <w:i/>
          <w:iCs/>
          <w:sz w:val="20"/>
          <w:szCs w:val="20"/>
        </w:rPr>
        <w:t>e</w:t>
      </w:r>
      <w:r w:rsidRPr="000601D7">
        <w:rPr>
          <w:rFonts w:ascii="Times New Roman" w:hAnsi="Times New Roman" w:cs="Times New Roman"/>
          <w:b/>
          <w:bCs/>
          <w:i/>
          <w:iCs/>
          <w:sz w:val="20"/>
          <w:szCs w:val="20"/>
        </w:rPr>
        <w:t>s</w:t>
      </w:r>
      <w:r w:rsidRPr="000601D7">
        <w:rPr>
          <w:rFonts w:ascii="Times New Roman" w:hAnsi="Times New Roman" w:cs="Times New Roman"/>
          <w:sz w:val="20"/>
          <w:szCs w:val="20"/>
        </w:rPr>
        <w:t xml:space="preserve"> of 457 stroke participants (low risk of bias) </w:t>
      </w:r>
      <w:r w:rsidR="00D17DA8" w:rsidRPr="000601D7">
        <w:rPr>
          <w:rFonts w:ascii="Times New Roman" w:hAnsi="Times New Roman" w:cs="Times New Roman"/>
          <w:sz w:val="20"/>
          <w:szCs w:val="20"/>
        </w:rPr>
        <w:t>estimated</w:t>
      </w:r>
      <w:r w:rsidRPr="000601D7">
        <w:rPr>
          <w:rFonts w:ascii="Times New Roman" w:hAnsi="Times New Roman" w:cs="Times New Roman"/>
          <w:sz w:val="20"/>
          <w:szCs w:val="20"/>
        </w:rPr>
        <w:t xml:space="preserve"> </w:t>
      </w:r>
      <w:r w:rsidR="00F50FA0" w:rsidRPr="000601D7">
        <w:rPr>
          <w:rFonts w:ascii="Times New Roman" w:hAnsi="Times New Roman" w:cs="Times New Roman"/>
          <w:sz w:val="20"/>
          <w:szCs w:val="20"/>
        </w:rPr>
        <w:t>incremental cost-effectiveness ratios (ICERs), representing additional cost per additional percentage point of deaths or institutionali</w:t>
      </w:r>
      <w:r w:rsidR="00D17DA8" w:rsidRPr="000601D7">
        <w:rPr>
          <w:rFonts w:ascii="Times New Roman" w:hAnsi="Times New Roman" w:cs="Times New Roman"/>
          <w:sz w:val="20"/>
          <w:szCs w:val="20"/>
        </w:rPr>
        <w:t>s</w:t>
      </w:r>
      <w:r w:rsidR="00F50FA0" w:rsidRPr="000601D7">
        <w:rPr>
          <w:rFonts w:ascii="Times New Roman" w:hAnsi="Times New Roman" w:cs="Times New Roman"/>
          <w:sz w:val="20"/>
          <w:szCs w:val="20"/>
        </w:rPr>
        <w:t>ations avoided</w:t>
      </w:r>
      <w:r w:rsidR="008D103D" w:rsidRPr="000601D7">
        <w:rPr>
          <w:rFonts w:ascii="Times New Roman" w:hAnsi="Times New Roman" w:cs="Times New Roman"/>
          <w:sz w:val="20"/>
          <w:szCs w:val="20"/>
        </w:rPr>
        <w:t xml:space="preserve">, and </w:t>
      </w:r>
      <w:r w:rsidR="00F50FA0" w:rsidRPr="000601D7">
        <w:rPr>
          <w:rFonts w:ascii="Times New Roman" w:hAnsi="Times New Roman" w:cs="Times New Roman"/>
          <w:sz w:val="20"/>
          <w:szCs w:val="20"/>
        </w:rPr>
        <w:t xml:space="preserve">incremental cost per additional QALY gained. </w:t>
      </w:r>
      <w:r w:rsidR="00811431" w:rsidRPr="000601D7">
        <w:rPr>
          <w:rFonts w:ascii="Times New Roman" w:hAnsi="Times New Roman" w:cs="Times New Roman"/>
          <w:sz w:val="20"/>
          <w:szCs w:val="20"/>
        </w:rPr>
        <w:t>Th</w:t>
      </w:r>
      <w:r w:rsidR="00543FCD" w:rsidRPr="000601D7">
        <w:rPr>
          <w:rFonts w:ascii="Times New Roman" w:hAnsi="Times New Roman" w:cs="Times New Roman"/>
          <w:sz w:val="20"/>
          <w:szCs w:val="20"/>
        </w:rPr>
        <w:t>is</w:t>
      </w:r>
      <w:r w:rsidR="00811431" w:rsidRPr="000601D7">
        <w:rPr>
          <w:rFonts w:ascii="Times New Roman" w:hAnsi="Times New Roman" w:cs="Times New Roman"/>
          <w:sz w:val="20"/>
          <w:szCs w:val="20"/>
        </w:rPr>
        <w:t xml:space="preserve"> evaluation suggested that m</w:t>
      </w:r>
      <w:r w:rsidR="00F50FA0" w:rsidRPr="000601D7">
        <w:rPr>
          <w:rFonts w:ascii="Times New Roman" w:hAnsi="Times New Roman" w:cs="Times New Roman"/>
          <w:sz w:val="20"/>
          <w:szCs w:val="20"/>
        </w:rPr>
        <w:t xml:space="preserve">ean healthcare and social care costs over 12 months were £11 450 for </w:t>
      </w:r>
      <w:r w:rsidR="00745761" w:rsidRPr="000601D7">
        <w:rPr>
          <w:rFonts w:ascii="Times New Roman" w:hAnsi="Times New Roman" w:cs="Times New Roman"/>
          <w:sz w:val="20"/>
          <w:szCs w:val="20"/>
        </w:rPr>
        <w:t xml:space="preserve">(hospital-based) </w:t>
      </w:r>
      <w:r w:rsidR="00F50FA0" w:rsidRPr="000601D7">
        <w:rPr>
          <w:rFonts w:ascii="Times New Roman" w:hAnsi="Times New Roman" w:cs="Times New Roman"/>
          <w:sz w:val="20"/>
          <w:szCs w:val="20"/>
        </w:rPr>
        <w:t xml:space="preserve">stroke unit, £9527 for </w:t>
      </w:r>
      <w:r w:rsidR="0034096C" w:rsidRPr="000601D7">
        <w:rPr>
          <w:rFonts w:ascii="Times New Roman" w:hAnsi="Times New Roman" w:cs="Times New Roman"/>
          <w:sz w:val="20"/>
          <w:szCs w:val="20"/>
        </w:rPr>
        <w:t xml:space="preserve">(hospital-based) </w:t>
      </w:r>
      <w:r w:rsidR="00F50FA0" w:rsidRPr="000601D7">
        <w:rPr>
          <w:rFonts w:ascii="Times New Roman" w:hAnsi="Times New Roman" w:cs="Times New Roman"/>
          <w:sz w:val="20"/>
          <w:szCs w:val="20"/>
        </w:rPr>
        <w:t>stroke team, and £6840 for domiciliary care.</w:t>
      </w:r>
      <w:r w:rsidR="00B43295" w:rsidRPr="000601D7">
        <w:rPr>
          <w:rFonts w:ascii="Times New Roman" w:hAnsi="Times New Roman" w:cs="Times New Roman"/>
          <w:sz w:val="20"/>
          <w:szCs w:val="20"/>
        </w:rPr>
        <w:t xml:space="preserve"> (We </w:t>
      </w:r>
      <w:r w:rsidR="004D528F" w:rsidRPr="000601D7">
        <w:rPr>
          <w:rFonts w:ascii="Times New Roman" w:hAnsi="Times New Roman" w:cs="Times New Roman"/>
          <w:sz w:val="20"/>
          <w:szCs w:val="20"/>
        </w:rPr>
        <w:t>classified</w:t>
      </w:r>
      <w:r w:rsidR="00F50FA0" w:rsidRPr="000601D7">
        <w:rPr>
          <w:rFonts w:ascii="Times New Roman" w:hAnsi="Times New Roman" w:cs="Times New Roman"/>
          <w:sz w:val="20"/>
          <w:szCs w:val="20"/>
        </w:rPr>
        <w:t xml:space="preserve"> </w:t>
      </w:r>
      <w:r w:rsidR="00B43295" w:rsidRPr="000601D7">
        <w:rPr>
          <w:rFonts w:ascii="Times New Roman" w:hAnsi="Times New Roman" w:cs="Times New Roman"/>
          <w:sz w:val="20"/>
          <w:szCs w:val="20"/>
        </w:rPr>
        <w:t xml:space="preserve">the domiciliary care model </w:t>
      </w:r>
      <w:r w:rsidR="004D528F" w:rsidRPr="000601D7">
        <w:rPr>
          <w:rFonts w:ascii="Times New Roman" w:hAnsi="Times New Roman" w:cs="Times New Roman"/>
          <w:sz w:val="20"/>
          <w:szCs w:val="20"/>
        </w:rPr>
        <w:t>to the model group:</w:t>
      </w:r>
      <w:r w:rsidR="00B43295" w:rsidRPr="000601D7">
        <w:rPr>
          <w:rFonts w:ascii="Times New Roman" w:hAnsi="Times New Roman" w:cs="Times New Roman"/>
          <w:sz w:val="20"/>
          <w:szCs w:val="20"/>
        </w:rPr>
        <w:t xml:space="preserve"> e</w:t>
      </w:r>
      <w:r w:rsidR="005E252B" w:rsidRPr="000601D7">
        <w:rPr>
          <w:rFonts w:ascii="Times New Roman" w:hAnsi="Times New Roman" w:cs="Times New Roman"/>
          <w:sz w:val="20"/>
          <w:szCs w:val="20"/>
        </w:rPr>
        <w:t>xtended multidisciplinary inpatient-level care, delivered by hospital- and community-based professionals</w:t>
      </w:r>
      <w:r w:rsidR="00B43295" w:rsidRPr="000601D7">
        <w:rPr>
          <w:rFonts w:ascii="Times New Roman" w:hAnsi="Times New Roman" w:cs="Times New Roman"/>
          <w:sz w:val="20"/>
          <w:szCs w:val="20"/>
        </w:rPr>
        <w:t>)</w:t>
      </w:r>
      <w:r w:rsidR="005E252B" w:rsidRPr="000601D7">
        <w:rPr>
          <w:rFonts w:ascii="Times New Roman" w:hAnsi="Times New Roman" w:cs="Times New Roman"/>
          <w:sz w:val="20"/>
          <w:szCs w:val="20"/>
        </w:rPr>
        <w:t xml:space="preserve">. </w:t>
      </w:r>
      <w:r w:rsidR="00F50FA0" w:rsidRPr="000601D7">
        <w:rPr>
          <w:rFonts w:ascii="Times New Roman" w:hAnsi="Times New Roman" w:cs="Times New Roman"/>
          <w:sz w:val="20"/>
          <w:szCs w:val="20"/>
        </w:rPr>
        <w:t xml:space="preserve">Inclusion of informal care increased costs considerably. </w:t>
      </w:r>
      <w:r w:rsidR="00BB6445" w:rsidRPr="000601D7">
        <w:rPr>
          <w:rFonts w:ascii="Times New Roman" w:hAnsi="Times New Roman" w:cs="Times New Roman"/>
          <w:sz w:val="20"/>
          <w:szCs w:val="20"/>
        </w:rPr>
        <w:t>The (hospital-based) stroke team was dominated by domiciliary care, meaning that using (hospital-based) stroke team was more expensive and less effective.</w:t>
      </w:r>
      <w:r w:rsidR="00543FCD" w:rsidRPr="000601D7">
        <w:rPr>
          <w:rFonts w:ascii="Times New Roman" w:hAnsi="Times New Roman" w:cs="Times New Roman"/>
          <w:sz w:val="20"/>
          <w:szCs w:val="20"/>
        </w:rPr>
        <w:t xml:space="preserve"> </w:t>
      </w:r>
      <w:r w:rsidR="00BB6445" w:rsidRPr="000601D7">
        <w:rPr>
          <w:rFonts w:ascii="Times New Roman" w:hAnsi="Times New Roman" w:cs="Times New Roman"/>
          <w:sz w:val="20"/>
          <w:szCs w:val="20"/>
        </w:rPr>
        <w:t>W</w:t>
      </w:r>
      <w:r w:rsidR="00F50FA0" w:rsidRPr="000601D7">
        <w:rPr>
          <w:rFonts w:ascii="Times New Roman" w:hAnsi="Times New Roman" w:cs="Times New Roman"/>
          <w:sz w:val="20"/>
          <w:szCs w:val="20"/>
        </w:rPr>
        <w:t>hen</w:t>
      </w:r>
      <w:r w:rsidR="00BB6445" w:rsidRPr="000601D7">
        <w:rPr>
          <w:rFonts w:ascii="Times New Roman" w:hAnsi="Times New Roman" w:cs="Times New Roman"/>
          <w:sz w:val="20"/>
          <w:szCs w:val="20"/>
        </w:rPr>
        <w:t xml:space="preserve"> </w:t>
      </w:r>
      <w:r w:rsidR="00F50FA0" w:rsidRPr="000601D7">
        <w:rPr>
          <w:rFonts w:ascii="Times New Roman" w:hAnsi="Times New Roman" w:cs="Times New Roman"/>
          <w:sz w:val="20"/>
          <w:szCs w:val="20"/>
        </w:rPr>
        <w:t>informal care was excluded, the incremental cost-effectiveness ratio per percentage point in deaths or institutionali</w:t>
      </w:r>
      <w:r w:rsidR="000E168E" w:rsidRPr="000601D7">
        <w:rPr>
          <w:rFonts w:ascii="Times New Roman" w:hAnsi="Times New Roman" w:cs="Times New Roman"/>
          <w:sz w:val="20"/>
          <w:szCs w:val="20"/>
        </w:rPr>
        <w:t>s</w:t>
      </w:r>
      <w:r w:rsidR="00F50FA0" w:rsidRPr="000601D7">
        <w:rPr>
          <w:rFonts w:ascii="Times New Roman" w:hAnsi="Times New Roman" w:cs="Times New Roman"/>
          <w:sz w:val="20"/>
          <w:szCs w:val="20"/>
        </w:rPr>
        <w:t xml:space="preserve">ations avoided in the first year was £496 for the </w:t>
      </w:r>
      <w:r w:rsidR="00C23F2E" w:rsidRPr="000601D7">
        <w:rPr>
          <w:rFonts w:ascii="Times New Roman" w:hAnsi="Times New Roman" w:cs="Times New Roman"/>
          <w:sz w:val="20"/>
          <w:szCs w:val="20"/>
        </w:rPr>
        <w:t xml:space="preserve">(hospital-based) </w:t>
      </w:r>
      <w:r w:rsidR="00F50FA0" w:rsidRPr="000601D7">
        <w:rPr>
          <w:rFonts w:ascii="Times New Roman" w:hAnsi="Times New Roman" w:cs="Times New Roman"/>
          <w:sz w:val="20"/>
          <w:szCs w:val="20"/>
        </w:rPr>
        <w:t>stroke unit over domiciliary care</w:t>
      </w:r>
      <w:r w:rsidR="00BB6445" w:rsidRPr="000601D7">
        <w:rPr>
          <w:rFonts w:ascii="Times New Roman" w:hAnsi="Times New Roman" w:cs="Times New Roman"/>
          <w:sz w:val="20"/>
          <w:szCs w:val="20"/>
        </w:rPr>
        <w:t xml:space="preserve"> according to cost effectiveness analysis. I</w:t>
      </w:r>
      <w:r w:rsidR="00F50FA0" w:rsidRPr="000601D7">
        <w:rPr>
          <w:rFonts w:ascii="Times New Roman" w:hAnsi="Times New Roman" w:cs="Times New Roman"/>
          <w:sz w:val="20"/>
          <w:szCs w:val="20"/>
        </w:rPr>
        <w:t>ncremental</w:t>
      </w:r>
      <w:r w:rsidR="00BB6445" w:rsidRPr="000601D7">
        <w:rPr>
          <w:rFonts w:ascii="Times New Roman" w:hAnsi="Times New Roman" w:cs="Times New Roman"/>
          <w:sz w:val="20"/>
          <w:szCs w:val="20"/>
        </w:rPr>
        <w:t xml:space="preserve"> </w:t>
      </w:r>
      <w:r w:rsidR="00F50FA0" w:rsidRPr="000601D7">
        <w:rPr>
          <w:rFonts w:ascii="Times New Roman" w:hAnsi="Times New Roman" w:cs="Times New Roman"/>
          <w:sz w:val="20"/>
          <w:szCs w:val="20"/>
        </w:rPr>
        <w:t xml:space="preserve">cost per quality-adjusted life year quality-adjusted life year gained was £64 097 between </w:t>
      </w:r>
      <w:r w:rsidR="00BB6445" w:rsidRPr="000601D7">
        <w:rPr>
          <w:rFonts w:ascii="Times New Roman" w:hAnsi="Times New Roman" w:cs="Times New Roman"/>
          <w:sz w:val="20"/>
          <w:szCs w:val="20"/>
        </w:rPr>
        <w:t>the (hospital-based) stroke unit and domiciliary care</w:t>
      </w:r>
      <w:r w:rsidR="001D5E9C" w:rsidRPr="000601D7">
        <w:rPr>
          <w:rFonts w:ascii="Times New Roman" w:hAnsi="Times New Roman" w:cs="Times New Roman"/>
          <w:sz w:val="20"/>
          <w:szCs w:val="20"/>
        </w:rPr>
        <w:t xml:space="preserve"> according to cost utility analysis</w:t>
      </w:r>
      <w:r w:rsidR="00F50FA0" w:rsidRPr="000601D7">
        <w:rPr>
          <w:rFonts w:ascii="Times New Roman" w:hAnsi="Times New Roman" w:cs="Times New Roman"/>
          <w:sz w:val="20"/>
          <w:szCs w:val="20"/>
        </w:rPr>
        <w:t xml:space="preserve">. </w:t>
      </w:r>
      <w:r w:rsidR="00FE23DA" w:rsidRPr="000601D7">
        <w:rPr>
          <w:rFonts w:ascii="Times New Roman" w:hAnsi="Times New Roman" w:cs="Times New Roman"/>
          <w:sz w:val="20"/>
          <w:szCs w:val="20"/>
        </w:rPr>
        <w:fldChar w:fldCharType="begin"/>
      </w:r>
      <w:r w:rsidR="00402BAF">
        <w:rPr>
          <w:rFonts w:ascii="Times New Roman" w:hAnsi="Times New Roman" w:cs="Times New Roman"/>
          <w:sz w:val="20"/>
          <w:szCs w:val="20"/>
        </w:rPr>
        <w:instrText xml:space="preserve"> ADDIN EN.CITE &lt;EndNote&gt;&lt;Cite&gt;&lt;Author&gt;Kalra&lt;/Author&gt;&lt;Year&gt;2000&lt;/Year&gt;&lt;RecNum&gt;66558&lt;/RecNum&gt;&lt;DisplayText&gt;(10, 11)&lt;/DisplayText&gt;&lt;record&gt;&lt;rec-number&gt;66558&lt;/rec-number&gt;&lt;foreign-keys&gt;&lt;key app="EN" db-id="dzrafx9fiwzpdcedesspad0fprt5tf95ppz5" timestamp="1696932584"&gt;66558&lt;/key&gt;&lt;/foreign-keys&gt;&lt;ref-type name="Journal Article"&gt;17&lt;/ref-type&gt;&lt;contributors&gt;&lt;authors&gt;&lt;author&gt;Kalra, Lalit&lt;/author&gt;&lt;author&gt;Evans, Andrew&lt;/author&gt;&lt;author&gt;Perez, Inigo&lt;/author&gt;&lt;author&gt;Knapp, Martin&lt;/author&gt;&lt;author&gt;Donaldson, Nora&lt;/author&gt;&lt;author&gt;Swift, Cameron G.&lt;/author&gt;&lt;/authors&gt;&lt;/contributors&gt;&lt;titles&gt;&lt;title&gt;Alternative strategies for stroke care: a prospective randomised controlled trial&lt;/title&gt;&lt;secondary-title&gt;The Lancet&lt;/secondary-title&gt;&lt;/titles&gt;&lt;periodical&gt;&lt;full-title&gt;The Lancet&lt;/full-title&gt;&lt;/periodical&gt;&lt;pages&gt;894-899&lt;/pages&gt;&lt;volume&gt;356&lt;/volume&gt;&lt;number&gt;9233&lt;/number&gt;&lt;dates&gt;&lt;year&gt;2000&lt;/year&gt;&lt;/dates&gt;&lt;publisher&gt;Elsevier&lt;/publisher&gt;&lt;isbn&gt;0140-6736&lt;/isbn&gt;&lt;urls&gt;&lt;/urls&gt;&lt;/record&gt;&lt;/Cite&gt;&lt;Cite&gt;&lt;Author&gt;Patel&lt;/Author&gt;&lt;Year&gt;2004&lt;/Year&gt;&lt;RecNum&gt;66559&lt;/RecNum&gt;&lt;record&gt;&lt;rec-number&gt;66559&lt;/rec-number&gt;&lt;foreign-keys&gt;&lt;key app="EN" db-id="dzrafx9fiwzpdcedesspad0fprt5tf95ppz5" timestamp="1696932657"&gt;66559&lt;/key&gt;&lt;/foreign-keys&gt;&lt;ref-type name="Journal Article"&gt;17&lt;/ref-type&gt;&lt;contributors&gt;&lt;authors&gt;&lt;author&gt;Patel, Anita&lt;/author&gt;&lt;author&gt;Knapp, Martin&lt;/author&gt;&lt;author&gt;Perez, Inigo&lt;/author&gt;&lt;author&gt;Evans, Andrew&lt;/author&gt;&lt;author&gt;Kalra, Lalit&lt;/author&gt;&lt;/authors&gt;&lt;/contributors&gt;&lt;titles&gt;&lt;title&gt;Alternative strategies for stroke care: cost-effectiveness and cost-utility analyses from a prospective randomized controlled trial&lt;/title&gt;&lt;secondary-title&gt;Stroke&lt;/secondary-title&gt;&lt;/titles&gt;&lt;periodical&gt;&lt;full-title&gt;Stroke&lt;/full-title&gt;&lt;abbr-1&gt;Stroke&lt;/abbr-1&gt;&lt;/periodical&gt;&lt;pages&gt;196-203&lt;/pages&gt;&lt;volume&gt;35&lt;/volume&gt;&lt;number&gt;1&lt;/number&gt;&lt;dates&gt;&lt;year&gt;2004&lt;/year&gt;&lt;/dates&gt;&lt;publisher&gt;Am Heart Assoc&lt;/publisher&gt;&lt;isbn&gt;0039-2499&lt;/isbn&gt;&lt;urls&gt;&lt;/urls&gt;&lt;/record&gt;&lt;/Cite&gt;&lt;/EndNote&gt;</w:instrText>
      </w:r>
      <w:r w:rsidR="00FE23DA" w:rsidRPr="000601D7">
        <w:rPr>
          <w:rFonts w:ascii="Times New Roman" w:hAnsi="Times New Roman" w:cs="Times New Roman"/>
          <w:sz w:val="20"/>
          <w:szCs w:val="20"/>
        </w:rPr>
        <w:fldChar w:fldCharType="separate"/>
      </w:r>
      <w:r w:rsidR="00402BAF">
        <w:rPr>
          <w:rFonts w:ascii="Times New Roman" w:hAnsi="Times New Roman" w:cs="Times New Roman"/>
          <w:noProof/>
          <w:sz w:val="20"/>
          <w:szCs w:val="20"/>
        </w:rPr>
        <w:t>(10, 11)</w:t>
      </w:r>
      <w:r w:rsidR="00FE23DA" w:rsidRPr="000601D7">
        <w:rPr>
          <w:rFonts w:ascii="Times New Roman" w:hAnsi="Times New Roman" w:cs="Times New Roman"/>
          <w:sz w:val="20"/>
          <w:szCs w:val="20"/>
        </w:rPr>
        <w:fldChar w:fldCharType="end"/>
      </w:r>
      <w:r w:rsidR="00CF4034" w:rsidRPr="000601D7">
        <w:rPr>
          <w:rFonts w:ascii="Times New Roman" w:hAnsi="Times New Roman" w:cs="Times New Roman"/>
          <w:sz w:val="20"/>
          <w:szCs w:val="20"/>
        </w:rPr>
        <w:t xml:space="preserve"> At a willingness to</w:t>
      </w:r>
      <w:r w:rsidR="00FF17C7" w:rsidRPr="000601D7">
        <w:rPr>
          <w:rFonts w:ascii="Times New Roman" w:hAnsi="Times New Roman" w:cs="Times New Roman"/>
          <w:sz w:val="20"/>
          <w:szCs w:val="20"/>
        </w:rPr>
        <w:t xml:space="preserve"> </w:t>
      </w:r>
      <w:r w:rsidR="00CF4034" w:rsidRPr="000601D7">
        <w:rPr>
          <w:rFonts w:ascii="Times New Roman" w:hAnsi="Times New Roman" w:cs="Times New Roman"/>
          <w:sz w:val="20"/>
          <w:szCs w:val="20"/>
        </w:rPr>
        <w:t>pay of £30 000 per additional QALY</w:t>
      </w:r>
      <w:r w:rsidR="00FF17C7" w:rsidRPr="000601D7">
        <w:rPr>
          <w:rFonts w:ascii="Times New Roman" w:hAnsi="Times New Roman" w:cs="Times New Roman"/>
          <w:sz w:val="20"/>
          <w:szCs w:val="20"/>
        </w:rPr>
        <w:t xml:space="preserve">, </w:t>
      </w:r>
      <w:r w:rsidR="00CF4034" w:rsidRPr="000601D7">
        <w:rPr>
          <w:rFonts w:ascii="Times New Roman" w:hAnsi="Times New Roman" w:cs="Times New Roman"/>
          <w:sz w:val="20"/>
          <w:szCs w:val="20"/>
        </w:rPr>
        <w:t>the</w:t>
      </w:r>
      <w:r w:rsidR="00FF17C7" w:rsidRPr="000601D7">
        <w:rPr>
          <w:rFonts w:ascii="Times New Roman" w:hAnsi="Times New Roman" w:cs="Times New Roman"/>
          <w:sz w:val="20"/>
          <w:szCs w:val="20"/>
        </w:rPr>
        <w:t xml:space="preserve"> </w:t>
      </w:r>
      <w:r w:rsidR="00CF4034" w:rsidRPr="000601D7">
        <w:rPr>
          <w:rFonts w:ascii="Times New Roman" w:hAnsi="Times New Roman" w:cs="Times New Roman"/>
          <w:sz w:val="20"/>
          <w:szCs w:val="20"/>
        </w:rPr>
        <w:t xml:space="preserve">probability </w:t>
      </w:r>
      <w:r w:rsidR="00BD2F5B" w:rsidRPr="000601D7">
        <w:rPr>
          <w:rFonts w:ascii="Times New Roman" w:hAnsi="Times New Roman" w:cs="Times New Roman"/>
          <w:sz w:val="20"/>
          <w:szCs w:val="20"/>
        </w:rPr>
        <w:t xml:space="preserve">of the interventions being </w:t>
      </w:r>
      <w:r w:rsidR="00F52C31" w:rsidRPr="000601D7">
        <w:rPr>
          <w:rFonts w:ascii="Times New Roman" w:hAnsi="Times New Roman" w:cs="Times New Roman"/>
          <w:sz w:val="20"/>
          <w:szCs w:val="20"/>
        </w:rPr>
        <w:t xml:space="preserve">cost effective </w:t>
      </w:r>
      <w:r w:rsidR="00BE570E" w:rsidRPr="000601D7">
        <w:rPr>
          <w:rFonts w:ascii="Times New Roman" w:hAnsi="Times New Roman" w:cs="Times New Roman"/>
          <w:sz w:val="20"/>
          <w:szCs w:val="20"/>
        </w:rPr>
        <w:t xml:space="preserve">is at 29% </w:t>
      </w:r>
      <w:r w:rsidR="00BD2F5B" w:rsidRPr="000601D7">
        <w:rPr>
          <w:rFonts w:ascii="Times New Roman" w:hAnsi="Times New Roman" w:cs="Times New Roman"/>
          <w:sz w:val="20"/>
          <w:szCs w:val="20"/>
        </w:rPr>
        <w:t xml:space="preserve">for hospital-based stroke unit and stroke team </w:t>
      </w:r>
      <w:r w:rsidR="00BE570E" w:rsidRPr="000601D7">
        <w:rPr>
          <w:rFonts w:ascii="Times New Roman" w:hAnsi="Times New Roman" w:cs="Times New Roman"/>
          <w:sz w:val="20"/>
          <w:szCs w:val="20"/>
        </w:rPr>
        <w:t>and at 42%</w:t>
      </w:r>
      <w:r w:rsidR="00BD2F5B" w:rsidRPr="000601D7">
        <w:rPr>
          <w:rFonts w:ascii="Times New Roman" w:hAnsi="Times New Roman" w:cs="Times New Roman"/>
          <w:sz w:val="20"/>
          <w:szCs w:val="20"/>
        </w:rPr>
        <w:t xml:space="preserve"> for domiciliary care</w:t>
      </w:r>
      <w:r w:rsidR="00BE570E" w:rsidRPr="000601D7">
        <w:rPr>
          <w:rFonts w:ascii="Times New Roman" w:hAnsi="Times New Roman" w:cs="Times New Roman"/>
          <w:sz w:val="20"/>
          <w:szCs w:val="20"/>
        </w:rPr>
        <w:t>.</w:t>
      </w:r>
    </w:p>
    <w:p w14:paraId="0D539F44" w14:textId="59270322" w:rsidR="005F0F90" w:rsidRPr="000601D7" w:rsidRDefault="005F0F90" w:rsidP="005F0F90">
      <w:pPr>
        <w:rPr>
          <w:rFonts w:ascii="Times New Roman" w:hAnsi="Times New Roman" w:cs="Times New Roman"/>
          <w:b/>
          <w:bCs/>
          <w:sz w:val="20"/>
          <w:szCs w:val="20"/>
        </w:rPr>
      </w:pPr>
      <w:r w:rsidRPr="000601D7">
        <w:rPr>
          <w:rFonts w:ascii="Times New Roman" w:hAnsi="Times New Roman" w:cs="Times New Roman"/>
          <w:b/>
          <w:bCs/>
          <w:sz w:val="20"/>
          <w:szCs w:val="20"/>
        </w:rPr>
        <w:t>Part 2. Cost results</w:t>
      </w:r>
    </w:p>
    <w:p w14:paraId="235F2035" w14:textId="7663F21C" w:rsidR="00187D88" w:rsidRPr="000601D7" w:rsidRDefault="00343C2D" w:rsidP="005F0F90">
      <w:pPr>
        <w:rPr>
          <w:rFonts w:ascii="Times New Roman" w:hAnsi="Times New Roman" w:cs="Times New Roman"/>
          <w:b/>
          <w:bCs/>
          <w:sz w:val="20"/>
          <w:szCs w:val="20"/>
        </w:rPr>
      </w:pPr>
      <w:r w:rsidRPr="000601D7">
        <w:rPr>
          <w:rFonts w:ascii="Times New Roman" w:hAnsi="Times New Roman" w:cs="Times New Roman"/>
          <w:sz w:val="20"/>
          <w:szCs w:val="20"/>
        </w:rPr>
        <w:t>A</w:t>
      </w:r>
      <w:r w:rsidR="00B97E03" w:rsidRPr="000601D7">
        <w:rPr>
          <w:rFonts w:ascii="Times New Roman" w:hAnsi="Times New Roman" w:cs="Times New Roman"/>
          <w:sz w:val="20"/>
          <w:szCs w:val="20"/>
        </w:rPr>
        <w:t xml:space="preserve"> total of 3</w:t>
      </w:r>
      <w:r w:rsidR="00292F68" w:rsidRPr="000601D7">
        <w:rPr>
          <w:rFonts w:ascii="Times New Roman" w:hAnsi="Times New Roman" w:cs="Times New Roman"/>
          <w:sz w:val="20"/>
          <w:szCs w:val="20"/>
        </w:rPr>
        <w:t>1</w:t>
      </w:r>
      <w:r w:rsidR="00B97E03" w:rsidRPr="000601D7">
        <w:rPr>
          <w:rFonts w:ascii="Times New Roman" w:hAnsi="Times New Roman" w:cs="Times New Roman"/>
          <w:sz w:val="20"/>
          <w:szCs w:val="20"/>
        </w:rPr>
        <w:t xml:space="preserve"> studies did not report </w:t>
      </w:r>
      <w:r w:rsidR="00905E9E" w:rsidRPr="000601D7">
        <w:rPr>
          <w:rFonts w:ascii="Times New Roman" w:hAnsi="Times New Roman" w:cs="Times New Roman"/>
          <w:sz w:val="20"/>
          <w:szCs w:val="20"/>
        </w:rPr>
        <w:t>comparative relative cost effectiveness results</w:t>
      </w:r>
      <w:r w:rsidR="00B97E03" w:rsidRPr="000601D7">
        <w:rPr>
          <w:rFonts w:ascii="Times New Roman" w:hAnsi="Times New Roman" w:cs="Times New Roman"/>
          <w:sz w:val="20"/>
          <w:szCs w:val="20"/>
        </w:rPr>
        <w:t>, of which</w:t>
      </w:r>
      <w:r w:rsidR="00905E9E" w:rsidRPr="000601D7">
        <w:rPr>
          <w:rFonts w:ascii="Times New Roman" w:hAnsi="Times New Roman" w:cs="Times New Roman"/>
          <w:sz w:val="20"/>
          <w:szCs w:val="20"/>
        </w:rPr>
        <w:t xml:space="preserve"> </w:t>
      </w:r>
      <w:r w:rsidR="00B97E03" w:rsidRPr="000601D7">
        <w:rPr>
          <w:rFonts w:ascii="Times New Roman" w:hAnsi="Times New Roman" w:cs="Times New Roman"/>
          <w:sz w:val="20"/>
          <w:szCs w:val="20"/>
        </w:rPr>
        <w:t>2</w:t>
      </w:r>
      <w:r w:rsidR="00A825CE" w:rsidRPr="000601D7">
        <w:rPr>
          <w:rFonts w:ascii="Times New Roman" w:hAnsi="Times New Roman" w:cs="Times New Roman"/>
          <w:sz w:val="20"/>
          <w:szCs w:val="20"/>
        </w:rPr>
        <w:t>8</w:t>
      </w:r>
      <w:r w:rsidR="00B97E03" w:rsidRPr="000601D7">
        <w:rPr>
          <w:rFonts w:ascii="Times New Roman" w:hAnsi="Times New Roman" w:cs="Times New Roman"/>
          <w:sz w:val="20"/>
          <w:szCs w:val="20"/>
        </w:rPr>
        <w:t xml:space="preserve"> (3</w:t>
      </w:r>
      <w:r w:rsidR="00A825CE" w:rsidRPr="000601D7">
        <w:rPr>
          <w:rFonts w:ascii="Times New Roman" w:hAnsi="Times New Roman" w:cs="Times New Roman"/>
          <w:sz w:val="20"/>
          <w:szCs w:val="20"/>
        </w:rPr>
        <w:t>1</w:t>
      </w:r>
      <w:r w:rsidR="00B97E03" w:rsidRPr="000601D7">
        <w:rPr>
          <w:rFonts w:ascii="Times New Roman" w:hAnsi="Times New Roman" w:cs="Times New Roman"/>
          <w:sz w:val="20"/>
          <w:szCs w:val="20"/>
        </w:rPr>
        <w:t>; 90</w:t>
      </w:r>
      <w:r w:rsidR="00613168" w:rsidRPr="000601D7">
        <w:rPr>
          <w:rFonts w:ascii="Times New Roman" w:hAnsi="Times New Roman" w:cs="Times New Roman"/>
          <w:sz w:val="20"/>
          <w:szCs w:val="20"/>
        </w:rPr>
        <w:t>.3</w:t>
      </w:r>
      <w:r w:rsidR="00B97E03" w:rsidRPr="000601D7">
        <w:rPr>
          <w:rFonts w:ascii="Times New Roman" w:hAnsi="Times New Roman" w:cs="Times New Roman"/>
          <w:sz w:val="20"/>
          <w:szCs w:val="20"/>
        </w:rPr>
        <w:t xml:space="preserve">%) </w:t>
      </w:r>
      <w:r w:rsidR="00905E9E" w:rsidRPr="000601D7">
        <w:rPr>
          <w:rFonts w:ascii="Times New Roman" w:hAnsi="Times New Roman" w:cs="Times New Roman"/>
          <w:sz w:val="20"/>
          <w:szCs w:val="20"/>
        </w:rPr>
        <w:t xml:space="preserve">suggest that use of inpatient-level care at home interventions </w:t>
      </w:r>
      <w:r w:rsidR="0089011C" w:rsidRPr="000601D7">
        <w:rPr>
          <w:rFonts w:ascii="Times New Roman" w:hAnsi="Times New Roman" w:cs="Times New Roman"/>
          <w:sz w:val="20"/>
          <w:szCs w:val="20"/>
        </w:rPr>
        <w:t xml:space="preserve">cost equivalently or less </w:t>
      </w:r>
      <w:r w:rsidR="00905E9E" w:rsidRPr="000601D7">
        <w:rPr>
          <w:rFonts w:ascii="Times New Roman" w:hAnsi="Times New Roman" w:cs="Times New Roman"/>
          <w:sz w:val="20"/>
          <w:szCs w:val="20"/>
        </w:rPr>
        <w:t>than use of hospital-based inpatient care.</w:t>
      </w:r>
      <w:r w:rsidRPr="000601D7">
        <w:rPr>
          <w:rFonts w:ascii="Times New Roman" w:hAnsi="Times New Roman" w:cs="Times New Roman"/>
          <w:sz w:val="20"/>
          <w:szCs w:val="20"/>
        </w:rPr>
        <w:t xml:space="preserve"> Only three studies reported a higher cost for use of inpatient-level care at home interventions (</w:t>
      </w:r>
      <w:r w:rsidR="00187D88" w:rsidRPr="000601D7">
        <w:rPr>
          <w:rFonts w:ascii="Times New Roman" w:hAnsi="Times New Roman" w:cs="Times New Roman"/>
          <w:sz w:val="20"/>
          <w:szCs w:val="20"/>
        </w:rPr>
        <w:t>Sartain 2002; Harris 2005</w:t>
      </w:r>
      <w:r w:rsidR="002874ED" w:rsidRPr="000601D7">
        <w:rPr>
          <w:rFonts w:ascii="Times New Roman" w:hAnsi="Times New Roman" w:cs="Times New Roman"/>
          <w:sz w:val="20"/>
          <w:szCs w:val="20"/>
        </w:rPr>
        <w:t>; Shepperd 1998</w:t>
      </w:r>
      <w:r w:rsidRPr="000601D7">
        <w:rPr>
          <w:rFonts w:ascii="Times New Roman" w:hAnsi="Times New Roman" w:cs="Times New Roman"/>
          <w:sz w:val="20"/>
          <w:szCs w:val="20"/>
        </w:rPr>
        <w:t>).</w:t>
      </w:r>
    </w:p>
    <w:tbl>
      <w:tblPr>
        <w:tblStyle w:val="TableGrid"/>
        <w:tblW w:w="14170" w:type="dxa"/>
        <w:tblLook w:val="04A0" w:firstRow="1" w:lastRow="0" w:firstColumn="1" w:lastColumn="0" w:noHBand="0" w:noVBand="1"/>
      </w:tblPr>
      <w:tblGrid>
        <w:gridCol w:w="1818"/>
        <w:gridCol w:w="12352"/>
      </w:tblGrid>
      <w:tr w:rsidR="003F1795" w:rsidRPr="000601D7" w14:paraId="4461D631" w14:textId="77777777" w:rsidTr="00D344A9">
        <w:trPr>
          <w:trHeight w:val="290"/>
        </w:trPr>
        <w:tc>
          <w:tcPr>
            <w:tcW w:w="1818" w:type="dxa"/>
            <w:noWrap/>
            <w:hideMark/>
          </w:tcPr>
          <w:p w14:paraId="02267B73" w14:textId="77777777" w:rsidR="003F1795" w:rsidRPr="000601D7" w:rsidRDefault="003F1795" w:rsidP="00D344A9">
            <w:pPr>
              <w:rPr>
                <w:rFonts w:ascii="Times New Roman" w:hAnsi="Times New Roman" w:cs="Times New Roman"/>
                <w:b/>
                <w:bCs/>
                <w:sz w:val="20"/>
                <w:szCs w:val="20"/>
              </w:rPr>
            </w:pPr>
            <w:r w:rsidRPr="000601D7">
              <w:rPr>
                <w:rFonts w:ascii="Times New Roman" w:hAnsi="Times New Roman" w:cs="Times New Roman"/>
                <w:b/>
                <w:bCs/>
                <w:sz w:val="20"/>
                <w:szCs w:val="20"/>
              </w:rPr>
              <w:t>Studies</w:t>
            </w:r>
          </w:p>
        </w:tc>
        <w:tc>
          <w:tcPr>
            <w:tcW w:w="12352" w:type="dxa"/>
            <w:noWrap/>
            <w:hideMark/>
          </w:tcPr>
          <w:p w14:paraId="195A9DBB" w14:textId="77777777" w:rsidR="003F1795" w:rsidRPr="000601D7" w:rsidRDefault="003F1795" w:rsidP="00D344A9">
            <w:pPr>
              <w:rPr>
                <w:rFonts w:ascii="Times New Roman" w:hAnsi="Times New Roman" w:cs="Times New Roman"/>
                <w:b/>
                <w:bCs/>
                <w:sz w:val="20"/>
                <w:szCs w:val="20"/>
              </w:rPr>
            </w:pPr>
            <w:r w:rsidRPr="000601D7">
              <w:rPr>
                <w:rFonts w:ascii="Times New Roman" w:hAnsi="Times New Roman" w:cs="Times New Roman"/>
                <w:b/>
                <w:bCs/>
                <w:sz w:val="20"/>
                <w:szCs w:val="20"/>
              </w:rPr>
              <w:t>Summary results of cost or cost effectiveness</w:t>
            </w:r>
          </w:p>
        </w:tc>
      </w:tr>
      <w:tr w:rsidR="003F1795" w:rsidRPr="000601D7" w14:paraId="59A6C19D" w14:textId="77777777" w:rsidTr="00D344A9">
        <w:trPr>
          <w:trHeight w:val="290"/>
        </w:trPr>
        <w:tc>
          <w:tcPr>
            <w:tcW w:w="1818" w:type="dxa"/>
            <w:noWrap/>
            <w:hideMark/>
          </w:tcPr>
          <w:p w14:paraId="7862FCAD" w14:textId="77777777" w:rsidR="003F1795" w:rsidRPr="000601D7" w:rsidRDefault="003F1795" w:rsidP="00D344A9">
            <w:pPr>
              <w:rPr>
                <w:rFonts w:ascii="Times New Roman" w:hAnsi="Times New Roman" w:cs="Times New Roman"/>
                <w:b/>
                <w:bCs/>
                <w:i/>
                <w:iCs/>
                <w:sz w:val="20"/>
                <w:szCs w:val="20"/>
              </w:rPr>
            </w:pPr>
            <w:r w:rsidRPr="000601D7">
              <w:rPr>
                <w:rFonts w:ascii="Times New Roman" w:hAnsi="Times New Roman" w:cs="Times New Roman"/>
                <w:b/>
                <w:bCs/>
                <w:i/>
                <w:iCs/>
                <w:sz w:val="20"/>
                <w:szCs w:val="20"/>
              </w:rPr>
              <w:t>RCTs</w:t>
            </w:r>
          </w:p>
        </w:tc>
        <w:tc>
          <w:tcPr>
            <w:tcW w:w="12352" w:type="dxa"/>
            <w:noWrap/>
            <w:hideMark/>
          </w:tcPr>
          <w:p w14:paraId="088461C0" w14:textId="77777777" w:rsidR="003F1795" w:rsidRPr="000601D7" w:rsidRDefault="003F1795" w:rsidP="00D344A9">
            <w:pPr>
              <w:rPr>
                <w:rFonts w:ascii="Times New Roman" w:hAnsi="Times New Roman" w:cs="Times New Roman"/>
                <w:b/>
                <w:bCs/>
                <w:i/>
                <w:iCs/>
                <w:sz w:val="20"/>
                <w:szCs w:val="20"/>
              </w:rPr>
            </w:pPr>
          </w:p>
        </w:tc>
      </w:tr>
      <w:tr w:rsidR="003F1795" w:rsidRPr="000601D7" w14:paraId="33E9B9A1" w14:textId="77777777" w:rsidTr="00D344A9">
        <w:trPr>
          <w:trHeight w:val="290"/>
        </w:trPr>
        <w:tc>
          <w:tcPr>
            <w:tcW w:w="1818" w:type="dxa"/>
            <w:noWrap/>
            <w:hideMark/>
          </w:tcPr>
          <w:p w14:paraId="6D5E8D15"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Aimonino Ricauda 2008</w:t>
            </w:r>
          </w:p>
        </w:tc>
        <w:tc>
          <w:tcPr>
            <w:tcW w:w="12352" w:type="dxa"/>
            <w:noWrap/>
            <w:hideMark/>
          </w:tcPr>
          <w:p w14:paraId="5F5751CB"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Cost per patient per day: $101.4 (SD 61.3) in intervention patients vs $151.7 (96.4) in control patients, P=0.002</w:t>
            </w:r>
          </w:p>
        </w:tc>
      </w:tr>
      <w:tr w:rsidR="003F1795" w:rsidRPr="000601D7" w14:paraId="5CEA5B97" w14:textId="77777777" w:rsidTr="00D344A9">
        <w:trPr>
          <w:trHeight w:val="290"/>
        </w:trPr>
        <w:tc>
          <w:tcPr>
            <w:tcW w:w="1818" w:type="dxa"/>
            <w:noWrap/>
          </w:tcPr>
          <w:p w14:paraId="28832A02"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Adler 1978</w:t>
            </w:r>
          </w:p>
        </w:tc>
        <w:tc>
          <w:tcPr>
            <w:tcW w:w="12352" w:type="dxa"/>
            <w:noWrap/>
          </w:tcPr>
          <w:p w14:paraId="4AEF645F"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The savings to the statutory services of discharging patients early were estimated at £25.72 per patient</w:t>
            </w:r>
          </w:p>
        </w:tc>
      </w:tr>
      <w:tr w:rsidR="003F1795" w:rsidRPr="000601D7" w14:paraId="204BE76A" w14:textId="77777777" w:rsidTr="00D344A9">
        <w:trPr>
          <w:trHeight w:val="290"/>
        </w:trPr>
        <w:tc>
          <w:tcPr>
            <w:tcW w:w="1818" w:type="dxa"/>
            <w:noWrap/>
          </w:tcPr>
          <w:p w14:paraId="25C889D9"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Booth 2004</w:t>
            </w:r>
          </w:p>
        </w:tc>
        <w:tc>
          <w:tcPr>
            <w:tcW w:w="12352" w:type="dxa"/>
            <w:noWrap/>
          </w:tcPr>
          <w:p w14:paraId="195D0314"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The total costs at 12 week follow up were higher in the conventional hospital care group compared to early discharge (£6381 v £6127)</w:t>
            </w:r>
          </w:p>
        </w:tc>
      </w:tr>
      <w:tr w:rsidR="003F1795" w:rsidRPr="000601D7" w14:paraId="76EAAC9B" w14:textId="77777777" w:rsidTr="00D344A9">
        <w:trPr>
          <w:trHeight w:val="290"/>
        </w:trPr>
        <w:tc>
          <w:tcPr>
            <w:tcW w:w="1818" w:type="dxa"/>
            <w:noWrap/>
          </w:tcPr>
          <w:p w14:paraId="1AF99C7C"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lastRenderedPageBreak/>
              <w:t>Caplan 2000</w:t>
            </w:r>
          </w:p>
        </w:tc>
        <w:tc>
          <w:tcPr>
            <w:tcW w:w="12352" w:type="dxa"/>
            <w:noWrap/>
          </w:tcPr>
          <w:p w14:paraId="74F505C1"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Costs per episode (AUD): lower costs per separation ($1764, 95% $1416 to $2111, n=50) in the inpatient care at home group than the control inpatient care group ($3614, CI 95% $2881.37 to $4347.27, n=47) (p &lt; 0.0001, Mann-Whitney U - Wilcoxon Rank Sum)</w:t>
            </w:r>
          </w:p>
        </w:tc>
      </w:tr>
      <w:tr w:rsidR="000D6166" w:rsidRPr="000601D7" w14:paraId="4E3740C6" w14:textId="77777777" w:rsidTr="00D344A9">
        <w:trPr>
          <w:trHeight w:val="290"/>
        </w:trPr>
        <w:tc>
          <w:tcPr>
            <w:tcW w:w="1818" w:type="dxa"/>
            <w:noWrap/>
          </w:tcPr>
          <w:p w14:paraId="12223F2B" w14:textId="17A5977F" w:rsidR="000D6166" w:rsidRPr="000601D7" w:rsidRDefault="00664228" w:rsidP="00D344A9">
            <w:pPr>
              <w:rPr>
                <w:rFonts w:ascii="Times New Roman" w:hAnsi="Times New Roman" w:cs="Times New Roman"/>
                <w:sz w:val="20"/>
                <w:szCs w:val="20"/>
              </w:rPr>
            </w:pPr>
            <w:r w:rsidRPr="000601D7">
              <w:rPr>
                <w:rFonts w:ascii="Times New Roman" w:hAnsi="Times New Roman" w:cs="Times New Roman"/>
                <w:sz w:val="20"/>
                <w:szCs w:val="20"/>
              </w:rPr>
              <w:t>Campbell 2001</w:t>
            </w:r>
          </w:p>
        </w:tc>
        <w:tc>
          <w:tcPr>
            <w:tcW w:w="12352" w:type="dxa"/>
            <w:noWrap/>
          </w:tcPr>
          <w:p w14:paraId="46DE0374" w14:textId="108313EE" w:rsidR="000D6166" w:rsidRPr="000601D7" w:rsidRDefault="000D6166" w:rsidP="00D344A9">
            <w:pPr>
              <w:rPr>
                <w:rFonts w:ascii="Times New Roman" w:hAnsi="Times New Roman" w:cs="Times New Roman"/>
                <w:sz w:val="20"/>
                <w:szCs w:val="20"/>
              </w:rPr>
            </w:pPr>
            <w:r w:rsidRPr="000601D7">
              <w:rPr>
                <w:rFonts w:ascii="Times New Roman" w:hAnsi="Times New Roman" w:cs="Times New Roman"/>
                <w:sz w:val="20"/>
                <w:szCs w:val="20"/>
              </w:rPr>
              <w:t>The cost consequence analysis using a cohort design (51 participants, with critical risk of bias) in UK medical and orthopaedic surgical people suggested that the model (general inpatient-level care, delivered by hospital- or community-based health professionals, with low intensity technology involvement) was more cost saving compared with hospital-based inpatient care, considering both the treatment phase and the three-month follow-up, with the total mean cost differential per patient (i.e. cost saving) at £1884. The study researchers used a discrete event simulation model which only considered hospital readmission events. They compared between the two care models in terms of their costs and suggested rates of hospital re-admissions after discharge were similar in the two groups. The evidence is uncertain due to the small sample size and methodological limitations of the cohort study used.</w:t>
            </w:r>
          </w:p>
        </w:tc>
      </w:tr>
      <w:tr w:rsidR="003F1795" w:rsidRPr="000601D7" w14:paraId="02F638D7" w14:textId="77777777" w:rsidTr="00D344A9">
        <w:trPr>
          <w:trHeight w:val="290"/>
        </w:trPr>
        <w:tc>
          <w:tcPr>
            <w:tcW w:w="1818" w:type="dxa"/>
            <w:noWrap/>
            <w:hideMark/>
          </w:tcPr>
          <w:p w14:paraId="23EC9AF0"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Bagust 2002, Sartain 2002, ISRCTN11421664</w:t>
            </w:r>
          </w:p>
        </w:tc>
        <w:tc>
          <w:tcPr>
            <w:tcW w:w="12352" w:type="dxa"/>
            <w:noWrap/>
            <w:hideMark/>
          </w:tcPr>
          <w:p w14:paraId="4700C0EE"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Direct costs borne by families: £23.31 v £13.76, p = 0.001; and total NHS costs per patient: £870 v £741. Paediatric HAH schemes are unlikely to reduce NHS costs and do not increase privately borne costs</w:t>
            </w:r>
          </w:p>
        </w:tc>
      </w:tr>
      <w:tr w:rsidR="003F1795" w:rsidRPr="000601D7" w14:paraId="4A7C9A62" w14:textId="77777777" w:rsidTr="00D344A9">
        <w:trPr>
          <w:trHeight w:val="290"/>
        </w:trPr>
        <w:tc>
          <w:tcPr>
            <w:tcW w:w="1818" w:type="dxa"/>
            <w:noWrap/>
            <w:hideMark/>
          </w:tcPr>
          <w:p w14:paraId="164ECD68"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Harris 2005</w:t>
            </w:r>
          </w:p>
        </w:tc>
        <w:tc>
          <w:tcPr>
            <w:tcW w:w="12352" w:type="dxa"/>
            <w:noWrap/>
            <w:hideMark/>
          </w:tcPr>
          <w:p w14:paraId="682ABC09"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The average total cost per patient: NZ$6524 for the intervention group vs NZ$3525 for the control group (P&lt;0.0001). The cost per patient day of service: NZ$570 vs NZ$538</w:t>
            </w:r>
          </w:p>
        </w:tc>
      </w:tr>
      <w:tr w:rsidR="003F1795" w:rsidRPr="000601D7" w14:paraId="527FA0F4" w14:textId="77777777" w:rsidTr="00D344A9">
        <w:trPr>
          <w:trHeight w:val="290"/>
        </w:trPr>
        <w:tc>
          <w:tcPr>
            <w:tcW w:w="1818" w:type="dxa"/>
            <w:noWrap/>
          </w:tcPr>
          <w:p w14:paraId="293B77C5"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Hendricks 2011; Talcott 2011</w:t>
            </w:r>
          </w:p>
        </w:tc>
        <w:tc>
          <w:tcPr>
            <w:tcW w:w="12352" w:type="dxa"/>
            <w:noWrap/>
          </w:tcPr>
          <w:p w14:paraId="696E960F"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Home-based care costs on average $2,300 (in 2008 dollars) less per episode than continued inpatient care</w:t>
            </w:r>
          </w:p>
        </w:tc>
      </w:tr>
      <w:tr w:rsidR="003F1795" w:rsidRPr="000601D7" w14:paraId="744F6A33" w14:textId="77777777" w:rsidTr="00D344A9">
        <w:trPr>
          <w:trHeight w:val="290"/>
        </w:trPr>
        <w:tc>
          <w:tcPr>
            <w:tcW w:w="1818" w:type="dxa"/>
            <w:noWrap/>
            <w:hideMark/>
          </w:tcPr>
          <w:p w14:paraId="054E92E0"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Ince 2014</w:t>
            </w:r>
          </w:p>
        </w:tc>
        <w:tc>
          <w:tcPr>
            <w:tcW w:w="12352" w:type="dxa"/>
            <w:noWrap/>
            <w:hideMark/>
          </w:tcPr>
          <w:p w14:paraId="326553DF"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Mean total charges in US dollars (USD): 138.57 (SD 72.87) in 42 intervention patients, 951.24 (SD 715.14) in 42 control patients</w:t>
            </w:r>
          </w:p>
        </w:tc>
      </w:tr>
      <w:tr w:rsidR="003F1795" w:rsidRPr="000601D7" w14:paraId="38A9D9DF" w14:textId="77777777" w:rsidTr="00D344A9">
        <w:trPr>
          <w:trHeight w:val="290"/>
        </w:trPr>
        <w:tc>
          <w:tcPr>
            <w:tcW w:w="1818" w:type="dxa"/>
            <w:noWrap/>
            <w:hideMark/>
          </w:tcPr>
          <w:p w14:paraId="4D7925F5"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Levine 2019</w:t>
            </w:r>
          </w:p>
        </w:tc>
        <w:tc>
          <w:tcPr>
            <w:tcW w:w="12352" w:type="dxa"/>
            <w:noWrap/>
            <w:hideMark/>
          </w:tcPr>
          <w:p w14:paraId="3BB20D02"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Mean unadjusted cost of the acute care episode was 41% lower for home patients than control patients (P &lt; 0.001); the adjusted mean cost of the acute care episode was 38% (95% CI, 24% to 49%) lower for home patients than control patients (adjusted for sex, age, race/ethnicity, education, discharge diagnosis, and comorbid condition count)</w:t>
            </w:r>
          </w:p>
        </w:tc>
      </w:tr>
      <w:tr w:rsidR="003F1795" w:rsidRPr="000601D7" w14:paraId="3E031206" w14:textId="77777777" w:rsidTr="00D344A9">
        <w:trPr>
          <w:trHeight w:val="290"/>
        </w:trPr>
        <w:tc>
          <w:tcPr>
            <w:tcW w:w="1818" w:type="dxa"/>
            <w:noWrap/>
            <w:hideMark/>
          </w:tcPr>
          <w:p w14:paraId="6718192D"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Mendoza 2009</w:t>
            </w:r>
          </w:p>
        </w:tc>
        <w:tc>
          <w:tcPr>
            <w:tcW w:w="12352" w:type="dxa"/>
            <w:noWrap/>
            <w:hideMark/>
          </w:tcPr>
          <w:p w14:paraId="228AB309"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Total cost per episode (in Euros): 2541 (SD 1334) in 37 intervention patients, 4502 (SD 2153) in 34 control patients</w:t>
            </w:r>
          </w:p>
        </w:tc>
      </w:tr>
      <w:tr w:rsidR="003F1795" w:rsidRPr="000601D7" w14:paraId="623BA1AA" w14:textId="77777777" w:rsidTr="00D344A9">
        <w:trPr>
          <w:trHeight w:val="290"/>
        </w:trPr>
        <w:tc>
          <w:tcPr>
            <w:tcW w:w="1818" w:type="dxa"/>
            <w:noWrap/>
            <w:hideMark/>
          </w:tcPr>
          <w:p w14:paraId="16D73B09"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Ricauda et al 2004, Ahrens 2004, Ricauda 2005</w:t>
            </w:r>
          </w:p>
        </w:tc>
        <w:tc>
          <w:tcPr>
            <w:tcW w:w="12352" w:type="dxa"/>
            <w:noWrap/>
            <w:hideMark/>
          </w:tcPr>
          <w:p w14:paraId="5A008D5A"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Cost per patient per day: $163.0 (SD 20.5) in 60 intervention patients, $275.6 (SD 27.7) in 60 control patients (P&lt;0.001)</w:t>
            </w:r>
          </w:p>
        </w:tc>
      </w:tr>
      <w:tr w:rsidR="003F1795" w:rsidRPr="000601D7" w14:paraId="2188E259" w14:textId="77777777" w:rsidTr="00D344A9">
        <w:trPr>
          <w:trHeight w:val="290"/>
        </w:trPr>
        <w:tc>
          <w:tcPr>
            <w:tcW w:w="1818" w:type="dxa"/>
            <w:noWrap/>
            <w:hideMark/>
          </w:tcPr>
          <w:p w14:paraId="24B5ED26"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Richards 1998, Coast 1998, Gunnell 2000</w:t>
            </w:r>
          </w:p>
        </w:tc>
        <w:tc>
          <w:tcPr>
            <w:tcW w:w="12352" w:type="dxa"/>
            <w:noWrap/>
            <w:hideMark/>
          </w:tcPr>
          <w:p w14:paraId="72577DFA"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Mean cost (at 1995/6 values) per patient of resource use in 3 months (NHS or social services): 2515.71 for 160 intervention patients, 3291.99 for 81 control patients</w:t>
            </w:r>
          </w:p>
        </w:tc>
      </w:tr>
      <w:tr w:rsidR="003F1795" w:rsidRPr="000601D7" w14:paraId="1C9AD5C9" w14:textId="77777777" w:rsidTr="00D344A9">
        <w:trPr>
          <w:trHeight w:val="290"/>
        </w:trPr>
        <w:tc>
          <w:tcPr>
            <w:tcW w:w="1818" w:type="dxa"/>
            <w:noWrap/>
            <w:hideMark/>
          </w:tcPr>
          <w:p w14:paraId="1B6033FF"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Shepperd 1998</w:t>
            </w:r>
          </w:p>
        </w:tc>
        <w:tc>
          <w:tcPr>
            <w:tcW w:w="12352" w:type="dxa"/>
            <w:noWrap/>
            <w:hideMark/>
          </w:tcPr>
          <w:p w14:paraId="54B771F0"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No difference in total healthcare costs between groups for patients recovering from a hip or knee replacement, or elderly medical patients. Intervention significantly increased healthcare costs for patients recovering from a hysterectomy (ratio of geometrical means 1.15, 95% confidence interval 1.04 to 1.29, P = 0.009) and for those with chronic obstructive airways disease (Mann</w:t>
            </w:r>
            <w:r w:rsidRPr="000601D7">
              <w:rPr>
                <w:rFonts w:ascii="Times New Roman" w:hAnsi="Times New Roman" w:cs="Times New Roman"/>
                <w:sz w:val="20"/>
                <w:szCs w:val="20"/>
              </w:rPr>
              <w:softHyphen/>
              <w:t xml:space="preserve"> Whitney U test, P = 0.01). Interventions significantly increased general practitioners' costs for elderly medical patients (Mann</w:t>
            </w:r>
            <w:r w:rsidRPr="000601D7">
              <w:rPr>
                <w:rFonts w:ascii="Times New Roman" w:hAnsi="Times New Roman" w:cs="Times New Roman"/>
                <w:sz w:val="20"/>
                <w:szCs w:val="20"/>
              </w:rPr>
              <w:softHyphen/>
              <w:t xml:space="preserve"> Whitney U test, P &lt; 0.01) and for those with chronic obstructive airways disease (P = 0.02). Patient and carer expenditure made up a small proportion of total costs</w:t>
            </w:r>
          </w:p>
        </w:tc>
      </w:tr>
      <w:tr w:rsidR="003F1795" w:rsidRPr="000601D7" w14:paraId="4BA39382" w14:textId="77777777" w:rsidTr="00D344A9">
        <w:trPr>
          <w:trHeight w:val="290"/>
        </w:trPr>
        <w:tc>
          <w:tcPr>
            <w:tcW w:w="1818" w:type="dxa"/>
            <w:noWrap/>
            <w:hideMark/>
          </w:tcPr>
          <w:p w14:paraId="7B085270"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Shepperd 2017; Shepperd 2021; Singh 2022, ISRCTN60477865</w:t>
            </w:r>
          </w:p>
        </w:tc>
        <w:tc>
          <w:tcPr>
            <w:tcW w:w="12352" w:type="dxa"/>
            <w:noWrap/>
            <w:hideMark/>
          </w:tcPr>
          <w:p w14:paraId="094F8B67"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Adjusted for baseline covariates, the intervention group was less costly than admission to hospital from a health and social care perspective (mean -£2,265, 95%CI: -4,279 to -252), and remained less costly with the addition of informal care costs (mean difference -£2,840, 95%CI: -5,495 to -185).</w:t>
            </w:r>
          </w:p>
        </w:tc>
      </w:tr>
      <w:tr w:rsidR="003F1795" w:rsidRPr="000601D7" w14:paraId="595D2624" w14:textId="77777777" w:rsidTr="00D344A9">
        <w:trPr>
          <w:trHeight w:val="290"/>
        </w:trPr>
        <w:tc>
          <w:tcPr>
            <w:tcW w:w="1818" w:type="dxa"/>
            <w:noWrap/>
            <w:hideMark/>
          </w:tcPr>
          <w:p w14:paraId="5D5EB8B1"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Tibaldi 2009</w:t>
            </w:r>
          </w:p>
        </w:tc>
        <w:tc>
          <w:tcPr>
            <w:tcW w:w="12352" w:type="dxa"/>
            <w:noWrap/>
            <w:hideMark/>
          </w:tcPr>
          <w:p w14:paraId="15E04FAC"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Mean total cost for each treated patient in euro: 1820.92 for 48 intervention patients, 2116.89 for 53 control patients</w:t>
            </w:r>
          </w:p>
        </w:tc>
      </w:tr>
      <w:tr w:rsidR="003F1795" w:rsidRPr="000601D7" w14:paraId="4AC0C9F4" w14:textId="77777777" w:rsidTr="00D344A9">
        <w:trPr>
          <w:trHeight w:val="290"/>
        </w:trPr>
        <w:tc>
          <w:tcPr>
            <w:tcW w:w="1818" w:type="dxa"/>
            <w:noWrap/>
            <w:hideMark/>
          </w:tcPr>
          <w:p w14:paraId="658D16CE"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lastRenderedPageBreak/>
              <w:t>Vianello 2013</w:t>
            </w:r>
          </w:p>
        </w:tc>
        <w:tc>
          <w:tcPr>
            <w:tcW w:w="12352" w:type="dxa"/>
            <w:noWrap/>
            <w:hideMark/>
          </w:tcPr>
          <w:p w14:paraId="70B0D3F8"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Total and daily direct cost of patient healthcare: 542 (SD 258.5) vs 8,890 (10,992.7) (P&lt;0.001) and 65.3 (18.6) vs 1,060 (592.5) (P&lt;0.001), respectively. The district nurse service was the major cost for the subjects treated at home 320 (SD 118.5)</w:t>
            </w:r>
          </w:p>
        </w:tc>
      </w:tr>
      <w:tr w:rsidR="003F1795" w:rsidRPr="000601D7" w14:paraId="2C28681B" w14:textId="77777777" w:rsidTr="00D344A9">
        <w:trPr>
          <w:trHeight w:val="290"/>
        </w:trPr>
        <w:tc>
          <w:tcPr>
            <w:tcW w:w="1818" w:type="dxa"/>
            <w:noWrap/>
            <w:hideMark/>
          </w:tcPr>
          <w:p w14:paraId="61106F07"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Wilson 1998, Wilson 1999, Wilson 2002, Jones 1999</w:t>
            </w:r>
          </w:p>
        </w:tc>
        <w:tc>
          <w:tcPr>
            <w:tcW w:w="12352" w:type="dxa"/>
            <w:noWrap/>
            <w:hideMark/>
          </w:tcPr>
          <w:p w14:paraId="4E805421"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ITT analysis showed similar mean (median) costs per episode between the intervention group £2569 (£1655) and the control group £2881 (£2031), bootstrap mean difference - 305 (95% confidence interval - 1112 to 448). When analysis was restricted to those who accepted their allocated place of care, hospital at home was significantly cheaper—hospital at home £2557 (£1710), hospital ward £3660 (£2903), bootstrap mean difference - 1071 ( - 1843 to - 246). At three months the cost differences were sustained</w:t>
            </w:r>
          </w:p>
        </w:tc>
      </w:tr>
      <w:tr w:rsidR="003F1795" w:rsidRPr="000601D7" w14:paraId="19A5EC71" w14:textId="77777777" w:rsidTr="00D344A9">
        <w:trPr>
          <w:trHeight w:val="290"/>
        </w:trPr>
        <w:tc>
          <w:tcPr>
            <w:tcW w:w="1818" w:type="dxa"/>
            <w:noWrap/>
            <w:hideMark/>
          </w:tcPr>
          <w:p w14:paraId="252E9FCA" w14:textId="77777777" w:rsidR="003F1795" w:rsidRPr="000601D7" w:rsidRDefault="003F1795" w:rsidP="00D344A9">
            <w:pPr>
              <w:rPr>
                <w:rFonts w:ascii="Times New Roman" w:hAnsi="Times New Roman" w:cs="Times New Roman"/>
                <w:b/>
                <w:bCs/>
                <w:i/>
                <w:iCs/>
                <w:sz w:val="20"/>
                <w:szCs w:val="20"/>
              </w:rPr>
            </w:pPr>
            <w:r w:rsidRPr="000601D7">
              <w:rPr>
                <w:rFonts w:ascii="Times New Roman" w:hAnsi="Times New Roman" w:cs="Times New Roman"/>
                <w:b/>
                <w:bCs/>
                <w:i/>
                <w:iCs/>
                <w:sz w:val="20"/>
                <w:szCs w:val="20"/>
              </w:rPr>
              <w:t>Non-randomised studies</w:t>
            </w:r>
          </w:p>
        </w:tc>
        <w:tc>
          <w:tcPr>
            <w:tcW w:w="12352" w:type="dxa"/>
            <w:noWrap/>
            <w:hideMark/>
          </w:tcPr>
          <w:p w14:paraId="08B4C2E8" w14:textId="77777777" w:rsidR="003F1795" w:rsidRPr="000601D7" w:rsidRDefault="003F1795" w:rsidP="00D344A9">
            <w:pPr>
              <w:rPr>
                <w:rFonts w:ascii="Times New Roman" w:hAnsi="Times New Roman" w:cs="Times New Roman"/>
                <w:b/>
                <w:bCs/>
                <w:i/>
                <w:iCs/>
                <w:sz w:val="20"/>
                <w:szCs w:val="20"/>
              </w:rPr>
            </w:pPr>
          </w:p>
        </w:tc>
      </w:tr>
      <w:tr w:rsidR="003F1795" w:rsidRPr="000601D7" w14:paraId="6C0645FE" w14:textId="77777777" w:rsidTr="00D344A9">
        <w:trPr>
          <w:trHeight w:val="290"/>
        </w:trPr>
        <w:tc>
          <w:tcPr>
            <w:tcW w:w="1818" w:type="dxa"/>
            <w:noWrap/>
            <w:hideMark/>
          </w:tcPr>
          <w:p w14:paraId="0D6C5A55"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Cai 2018</w:t>
            </w:r>
          </w:p>
        </w:tc>
        <w:tc>
          <w:tcPr>
            <w:tcW w:w="12352" w:type="dxa"/>
            <w:noWrap/>
            <w:hideMark/>
          </w:tcPr>
          <w:p w14:paraId="10D239F6"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The intervention had on average lower total costs of services for treating an acute episode ($7,792) than the control group ($10,960) (p&lt;0.001)</w:t>
            </w:r>
          </w:p>
        </w:tc>
      </w:tr>
      <w:tr w:rsidR="003F1795" w:rsidRPr="000601D7" w14:paraId="107DF93A" w14:textId="77777777" w:rsidTr="00D344A9">
        <w:trPr>
          <w:trHeight w:val="290"/>
        </w:trPr>
        <w:tc>
          <w:tcPr>
            <w:tcW w:w="1818" w:type="dxa"/>
            <w:noWrap/>
            <w:hideMark/>
          </w:tcPr>
          <w:p w14:paraId="47B800E2"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Cai 2021</w:t>
            </w:r>
          </w:p>
        </w:tc>
        <w:tc>
          <w:tcPr>
            <w:tcW w:w="12352" w:type="dxa"/>
            <w:noWrap/>
            <w:hideMark/>
          </w:tcPr>
          <w:p w14:paraId="7906AF3F"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VA costs were 20% lower at 30 days (−$5910; 95%CI, −$13 049 to $1229) and 13% lower at 90 days (−$5793; 95%CI, −$19 179 to $7594) for hospital at home patients. Total VA and Medicare costs were 22% lower at 30 days (−$7002; 95% CI, −$14 314 to $309) and 12% lower at 90 days (−$6016; 95%CI, −$20 673 to $83641) for the transfer-hospital at home patients</w:t>
            </w:r>
          </w:p>
        </w:tc>
      </w:tr>
      <w:tr w:rsidR="003F1795" w:rsidRPr="000601D7" w14:paraId="7972CDE8" w14:textId="77777777" w:rsidTr="00D344A9">
        <w:trPr>
          <w:trHeight w:val="290"/>
        </w:trPr>
        <w:tc>
          <w:tcPr>
            <w:tcW w:w="1818" w:type="dxa"/>
            <w:noWrap/>
            <w:hideMark/>
          </w:tcPr>
          <w:p w14:paraId="46B98A60"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Cryer 2012</w:t>
            </w:r>
          </w:p>
        </w:tc>
        <w:tc>
          <w:tcPr>
            <w:tcW w:w="12352" w:type="dxa"/>
            <w:noWrap/>
            <w:hideMark/>
          </w:tcPr>
          <w:p w14:paraId="56FE6B9A"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Mean hospital at home patient costs were 19 percent lower than mean hospital costs for comparison group patients. These savings were predominantly derived from lower average length-of-stay and lower use of clinical testing</w:t>
            </w:r>
          </w:p>
        </w:tc>
      </w:tr>
      <w:tr w:rsidR="003F1795" w:rsidRPr="000601D7" w14:paraId="4C8ED670" w14:textId="77777777" w:rsidTr="00D344A9">
        <w:trPr>
          <w:trHeight w:val="290"/>
        </w:trPr>
        <w:tc>
          <w:tcPr>
            <w:tcW w:w="1818" w:type="dxa"/>
            <w:noWrap/>
            <w:hideMark/>
          </w:tcPr>
          <w:p w14:paraId="44522AC0"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Gruss 2013</w:t>
            </w:r>
          </w:p>
        </w:tc>
        <w:tc>
          <w:tcPr>
            <w:tcW w:w="12352" w:type="dxa"/>
            <w:noWrap/>
            <w:hideMark/>
          </w:tcPr>
          <w:p w14:paraId="1F3EF021"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Control patients had higher costs ($U 31320 vs. $U 14915, p=0)</w:t>
            </w:r>
          </w:p>
        </w:tc>
      </w:tr>
      <w:tr w:rsidR="003F1795" w:rsidRPr="000601D7" w14:paraId="1BB17190" w14:textId="77777777" w:rsidTr="00D344A9">
        <w:trPr>
          <w:trHeight w:val="290"/>
        </w:trPr>
        <w:tc>
          <w:tcPr>
            <w:tcW w:w="1818" w:type="dxa"/>
            <w:noWrap/>
            <w:hideMark/>
          </w:tcPr>
          <w:p w14:paraId="1EC56639"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Hatziagorou 2015</w:t>
            </w:r>
          </w:p>
        </w:tc>
        <w:tc>
          <w:tcPr>
            <w:tcW w:w="12352" w:type="dxa"/>
            <w:noWrap/>
            <w:hideMark/>
          </w:tcPr>
          <w:p w14:paraId="15EF62E4"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The patients treated at home had substantial economical savings (p&lt;0.001)</w:t>
            </w:r>
          </w:p>
        </w:tc>
      </w:tr>
      <w:tr w:rsidR="003F1795" w:rsidRPr="000601D7" w14:paraId="2E1752E1" w14:textId="77777777" w:rsidTr="00D344A9">
        <w:trPr>
          <w:trHeight w:val="290"/>
        </w:trPr>
        <w:tc>
          <w:tcPr>
            <w:tcW w:w="1818" w:type="dxa"/>
            <w:noWrap/>
            <w:hideMark/>
          </w:tcPr>
          <w:p w14:paraId="015E65A7"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Hensher 1996</w:t>
            </w:r>
          </w:p>
        </w:tc>
        <w:tc>
          <w:tcPr>
            <w:tcW w:w="12352" w:type="dxa"/>
            <w:noWrap/>
            <w:hideMark/>
          </w:tcPr>
          <w:p w14:paraId="1D6E5DF5"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Cost of one day complete episode of care: Scheme 1=£220.10, Scheme 2=£98.61, Scheme 3=£129.49 in intervention patients, Scheme 1=£19164, Scheme 2=£105.51, Scheme 3=£132.84 in control patients</w:t>
            </w:r>
          </w:p>
        </w:tc>
      </w:tr>
      <w:tr w:rsidR="003F1795" w:rsidRPr="000601D7" w14:paraId="145A1825" w14:textId="77777777" w:rsidTr="00D344A9">
        <w:trPr>
          <w:trHeight w:val="290"/>
        </w:trPr>
        <w:tc>
          <w:tcPr>
            <w:tcW w:w="1818" w:type="dxa"/>
            <w:noWrap/>
            <w:hideMark/>
          </w:tcPr>
          <w:p w14:paraId="4FD33CAB"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Herranz 2022</w:t>
            </w:r>
          </w:p>
        </w:tc>
        <w:tc>
          <w:tcPr>
            <w:tcW w:w="12352" w:type="dxa"/>
            <w:noWrap/>
            <w:hideMark/>
          </w:tcPr>
          <w:p w14:paraId="75CB53C8"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Cost /patient in euros: 1126 (SD 226) for 137 intervention patients, 2346 (SD 519) for 137 control patients</w:t>
            </w:r>
          </w:p>
        </w:tc>
      </w:tr>
      <w:tr w:rsidR="003F1795" w:rsidRPr="000601D7" w14:paraId="63737603" w14:textId="77777777" w:rsidTr="00D344A9">
        <w:trPr>
          <w:trHeight w:val="290"/>
        </w:trPr>
        <w:tc>
          <w:tcPr>
            <w:tcW w:w="1818" w:type="dxa"/>
            <w:noWrap/>
            <w:hideMark/>
          </w:tcPr>
          <w:p w14:paraId="5F5CF9EA"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Jester 2003</w:t>
            </w:r>
          </w:p>
        </w:tc>
        <w:tc>
          <w:tcPr>
            <w:tcW w:w="12352" w:type="dxa"/>
            <w:noWrap/>
            <w:hideMark/>
          </w:tcPr>
          <w:p w14:paraId="0CEC61E0"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Cost effectiveness analysis showed that the intervention group costed less, with the difference in cost per case between groups of -£652.04 per patient. This saving was achieved by a combination of reduced mean length of stay of 0.9 days and cheaper running costs of hospital at home</w:t>
            </w:r>
          </w:p>
        </w:tc>
      </w:tr>
      <w:tr w:rsidR="003F1795" w:rsidRPr="000601D7" w14:paraId="3A7594D2" w14:textId="77777777" w:rsidTr="00D344A9">
        <w:trPr>
          <w:trHeight w:val="290"/>
        </w:trPr>
        <w:tc>
          <w:tcPr>
            <w:tcW w:w="1818" w:type="dxa"/>
            <w:noWrap/>
            <w:hideMark/>
          </w:tcPr>
          <w:p w14:paraId="5F832E4D"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O'Cathain 1994</w:t>
            </w:r>
          </w:p>
        </w:tc>
        <w:tc>
          <w:tcPr>
            <w:tcW w:w="12352" w:type="dxa"/>
            <w:noWrap/>
            <w:hideMark/>
          </w:tcPr>
          <w:p w14:paraId="46941850"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Community Health Services quoted a charge of £400-£450 per patient compared with acute hospital charges of £770 for seven days in a hospital orthopaedic bed; these costs are charges, not actual costs</w:t>
            </w:r>
          </w:p>
        </w:tc>
      </w:tr>
      <w:tr w:rsidR="003F1795" w:rsidRPr="000601D7" w14:paraId="730F3E21" w14:textId="77777777" w:rsidTr="00D344A9">
        <w:trPr>
          <w:trHeight w:val="290"/>
        </w:trPr>
        <w:tc>
          <w:tcPr>
            <w:tcW w:w="1818" w:type="dxa"/>
            <w:noWrap/>
            <w:hideMark/>
          </w:tcPr>
          <w:p w14:paraId="4BDB1B5F"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Oterino-de-la-Fuente 1998</w:t>
            </w:r>
          </w:p>
        </w:tc>
        <w:tc>
          <w:tcPr>
            <w:tcW w:w="12352" w:type="dxa"/>
            <w:noWrap/>
            <w:hideMark/>
          </w:tcPr>
          <w:p w14:paraId="2FB5F89C"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Mean cost of drugs, nursing materials, and diagnostic tests (CI) (in Spanish Pesetas): 10487 (7788-13187) for 148 intervention patients, 22556 (15084-30029) for 148 control patients</w:t>
            </w:r>
          </w:p>
        </w:tc>
      </w:tr>
      <w:tr w:rsidR="003F1795" w:rsidRPr="000601D7" w14:paraId="32D9B8C0" w14:textId="77777777" w:rsidTr="00D344A9">
        <w:trPr>
          <w:trHeight w:val="290"/>
        </w:trPr>
        <w:tc>
          <w:tcPr>
            <w:tcW w:w="1818" w:type="dxa"/>
            <w:noWrap/>
            <w:hideMark/>
          </w:tcPr>
          <w:p w14:paraId="2ACF6071"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Rodriguez-Cerrillo 2013</w:t>
            </w:r>
          </w:p>
        </w:tc>
        <w:tc>
          <w:tcPr>
            <w:tcW w:w="12352" w:type="dxa"/>
            <w:noWrap/>
            <w:hideMark/>
          </w:tcPr>
          <w:p w14:paraId="70B38A9E"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The cost of each patient treated at home was 1368 euros cheaper than that in the hospital (fewer staff and important reduction of maintenance costs</w:t>
            </w:r>
          </w:p>
        </w:tc>
      </w:tr>
      <w:tr w:rsidR="003F1795" w:rsidRPr="000601D7" w14:paraId="412DDF8C" w14:textId="77777777" w:rsidTr="00D344A9">
        <w:trPr>
          <w:trHeight w:val="290"/>
        </w:trPr>
        <w:tc>
          <w:tcPr>
            <w:tcW w:w="1818" w:type="dxa"/>
            <w:noWrap/>
            <w:hideMark/>
          </w:tcPr>
          <w:p w14:paraId="65916036"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Saenger 2022</w:t>
            </w:r>
          </w:p>
        </w:tc>
        <w:tc>
          <w:tcPr>
            <w:tcW w:w="12352" w:type="dxa"/>
            <w:noWrap/>
            <w:hideMark/>
          </w:tcPr>
          <w:p w14:paraId="1524D5E1"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Mean unadjusted total costs of the acute hospitalisation plus the 30-day post-acute period: $17,937 [$12,041] for the hospital at home group vs. $22,991 [25,423] for the control group. The matched unadjusted analysis suggested that average costs for the acute episode of care plus 30-day post-acute period were lower for hospital at home versus inpatient episodes of care (-$5116 [95% confidence interval -$10,262 to $30], p = 0.05). After adjusting for covariates, hospital at home costs remained lower (-$5977 [95% CI -$10,758 to -$1196], p = 0.01)</w:t>
            </w:r>
          </w:p>
        </w:tc>
      </w:tr>
      <w:tr w:rsidR="003F1795" w:rsidRPr="000601D7" w14:paraId="1BDB04FE" w14:textId="77777777" w:rsidTr="00D344A9">
        <w:trPr>
          <w:trHeight w:val="290"/>
        </w:trPr>
        <w:tc>
          <w:tcPr>
            <w:tcW w:w="1818" w:type="dxa"/>
            <w:noWrap/>
            <w:hideMark/>
          </w:tcPr>
          <w:p w14:paraId="17E5CA4A"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Tsiachristas 2019</w:t>
            </w:r>
          </w:p>
        </w:tc>
        <w:tc>
          <w:tcPr>
            <w:tcW w:w="12352" w:type="dxa"/>
            <w:noWrap/>
            <w:hideMark/>
          </w:tcPr>
          <w:p w14:paraId="658E36D9"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The cost during a hospital-at-home admission was on average lower than hospital admission in site 1 (mean difference -£2318; 95% CI: -2420 to -2217) and site 3 (mean difference -£1096; 95% CI: -£1398 to -£793), and slightly lower (mean difference -£153; 95% CI: -£277 to -£29) in site 2... After PSM and regression analysis, the healthcare cost for site 1 in hospital-at-home during the whole follow-up period (ie, during index admission and over 6 months after discharge from the index admission) was on average 18% lower (ratio of means: 0.82; 95% CI: 0.76 to 0.89) than admission to hospital</w:t>
            </w:r>
          </w:p>
        </w:tc>
      </w:tr>
    </w:tbl>
    <w:p w14:paraId="122BD5CA" w14:textId="77777777" w:rsidR="003F1795" w:rsidRPr="000601D7" w:rsidRDefault="003F1795" w:rsidP="003F1795">
      <w:pPr>
        <w:rPr>
          <w:rFonts w:ascii="Times New Roman" w:hAnsi="Times New Roman" w:cs="Times New Roman"/>
          <w:b/>
          <w:bCs/>
          <w:sz w:val="20"/>
          <w:szCs w:val="20"/>
        </w:rPr>
      </w:pPr>
      <w:r w:rsidRPr="000601D7">
        <w:rPr>
          <w:rFonts w:ascii="Times New Roman" w:hAnsi="Times New Roman" w:cs="Times New Roman"/>
          <w:b/>
          <w:bCs/>
          <w:sz w:val="20"/>
          <w:szCs w:val="20"/>
        </w:rPr>
        <w:br w:type="page"/>
      </w:r>
    </w:p>
    <w:p w14:paraId="36B55178" w14:textId="08F4D2A4" w:rsidR="003F1795" w:rsidRPr="000601D7" w:rsidRDefault="009B154D" w:rsidP="003F1795">
      <w:pPr>
        <w:rPr>
          <w:rFonts w:ascii="Times New Roman" w:hAnsi="Times New Roman" w:cs="Times New Roman"/>
          <w:b/>
          <w:bCs/>
          <w:sz w:val="20"/>
          <w:szCs w:val="20"/>
        </w:rPr>
      </w:pPr>
      <w:r>
        <w:rPr>
          <w:rFonts w:ascii="Times New Roman" w:hAnsi="Times New Roman" w:cs="Times New Roman"/>
          <w:b/>
          <w:bCs/>
          <w:sz w:val="20"/>
          <w:szCs w:val="20"/>
        </w:rPr>
        <w:lastRenderedPageBreak/>
        <w:t>Table S7</w:t>
      </w:r>
      <w:r w:rsidR="003F1795" w:rsidRPr="000601D7">
        <w:rPr>
          <w:rFonts w:ascii="Times New Roman" w:hAnsi="Times New Roman" w:cs="Times New Roman"/>
          <w:b/>
          <w:bCs/>
          <w:sz w:val="20"/>
          <w:szCs w:val="20"/>
        </w:rPr>
        <w:t>. Results of adverse event outcomes</w:t>
      </w:r>
    </w:p>
    <w:tbl>
      <w:tblPr>
        <w:tblStyle w:val="TableGrid"/>
        <w:tblW w:w="0" w:type="auto"/>
        <w:tblLook w:val="04A0" w:firstRow="1" w:lastRow="0" w:firstColumn="1" w:lastColumn="0" w:noHBand="0" w:noVBand="1"/>
      </w:tblPr>
      <w:tblGrid>
        <w:gridCol w:w="1303"/>
        <w:gridCol w:w="2370"/>
        <w:gridCol w:w="1502"/>
        <w:gridCol w:w="1489"/>
        <w:gridCol w:w="4275"/>
      </w:tblGrid>
      <w:tr w:rsidR="003F1795" w:rsidRPr="000601D7" w14:paraId="02C37D6F" w14:textId="77777777" w:rsidTr="00D344A9">
        <w:trPr>
          <w:trHeight w:val="290"/>
        </w:trPr>
        <w:tc>
          <w:tcPr>
            <w:tcW w:w="1303" w:type="dxa"/>
            <w:noWrap/>
            <w:hideMark/>
          </w:tcPr>
          <w:p w14:paraId="65032D14" w14:textId="77777777" w:rsidR="003F1795" w:rsidRPr="000601D7" w:rsidRDefault="003F1795" w:rsidP="00D344A9">
            <w:pPr>
              <w:rPr>
                <w:rFonts w:ascii="Times New Roman" w:hAnsi="Times New Roman" w:cs="Times New Roman"/>
                <w:b/>
                <w:bCs/>
                <w:sz w:val="20"/>
                <w:szCs w:val="20"/>
              </w:rPr>
            </w:pPr>
            <w:r w:rsidRPr="000601D7">
              <w:rPr>
                <w:rFonts w:ascii="Times New Roman" w:hAnsi="Times New Roman" w:cs="Times New Roman"/>
                <w:b/>
                <w:bCs/>
                <w:sz w:val="20"/>
                <w:szCs w:val="20"/>
              </w:rPr>
              <w:t>Studies</w:t>
            </w:r>
          </w:p>
        </w:tc>
        <w:tc>
          <w:tcPr>
            <w:tcW w:w="2370" w:type="dxa"/>
            <w:noWrap/>
            <w:hideMark/>
          </w:tcPr>
          <w:p w14:paraId="45E532DB" w14:textId="77777777" w:rsidR="003F1795" w:rsidRPr="000601D7" w:rsidRDefault="003F1795" w:rsidP="00D344A9">
            <w:pPr>
              <w:rPr>
                <w:rFonts w:ascii="Times New Roman" w:hAnsi="Times New Roman" w:cs="Times New Roman"/>
                <w:b/>
                <w:bCs/>
                <w:sz w:val="20"/>
                <w:szCs w:val="20"/>
              </w:rPr>
            </w:pPr>
            <w:r w:rsidRPr="000601D7">
              <w:rPr>
                <w:rFonts w:ascii="Times New Roman" w:hAnsi="Times New Roman" w:cs="Times New Roman"/>
                <w:b/>
                <w:bCs/>
                <w:sz w:val="20"/>
                <w:szCs w:val="20"/>
              </w:rPr>
              <w:t>Adverse event outcomes and definitions</w:t>
            </w:r>
          </w:p>
        </w:tc>
        <w:tc>
          <w:tcPr>
            <w:tcW w:w="1502" w:type="dxa"/>
            <w:noWrap/>
            <w:hideMark/>
          </w:tcPr>
          <w:p w14:paraId="04DCC631" w14:textId="77777777" w:rsidR="003F1795" w:rsidRPr="000601D7" w:rsidRDefault="003F1795" w:rsidP="00D344A9">
            <w:pPr>
              <w:rPr>
                <w:rFonts w:ascii="Times New Roman" w:hAnsi="Times New Roman" w:cs="Times New Roman"/>
                <w:b/>
                <w:bCs/>
                <w:sz w:val="20"/>
                <w:szCs w:val="20"/>
              </w:rPr>
            </w:pPr>
            <w:r w:rsidRPr="000601D7">
              <w:rPr>
                <w:rFonts w:ascii="Times New Roman" w:hAnsi="Times New Roman" w:cs="Times New Roman"/>
                <w:b/>
                <w:bCs/>
                <w:sz w:val="20"/>
                <w:szCs w:val="20"/>
              </w:rPr>
              <w:t>Interventions, rates (events/total) or no. of events</w:t>
            </w:r>
          </w:p>
        </w:tc>
        <w:tc>
          <w:tcPr>
            <w:tcW w:w="1489" w:type="dxa"/>
            <w:noWrap/>
            <w:hideMark/>
          </w:tcPr>
          <w:p w14:paraId="24ABF5FB" w14:textId="77777777" w:rsidR="003F1795" w:rsidRPr="000601D7" w:rsidRDefault="003F1795" w:rsidP="00D344A9">
            <w:pPr>
              <w:rPr>
                <w:rFonts w:ascii="Times New Roman" w:hAnsi="Times New Roman" w:cs="Times New Roman"/>
                <w:b/>
                <w:bCs/>
                <w:sz w:val="20"/>
                <w:szCs w:val="20"/>
              </w:rPr>
            </w:pPr>
            <w:r w:rsidRPr="000601D7">
              <w:rPr>
                <w:rFonts w:ascii="Times New Roman" w:hAnsi="Times New Roman" w:cs="Times New Roman"/>
                <w:b/>
                <w:bCs/>
                <w:sz w:val="20"/>
                <w:szCs w:val="20"/>
              </w:rPr>
              <w:t>Control, rates (events/total) or no. of events</w:t>
            </w:r>
          </w:p>
        </w:tc>
        <w:tc>
          <w:tcPr>
            <w:tcW w:w="4275" w:type="dxa"/>
            <w:noWrap/>
            <w:hideMark/>
          </w:tcPr>
          <w:p w14:paraId="74087027" w14:textId="77777777" w:rsidR="003F1795" w:rsidRPr="000601D7" w:rsidRDefault="003F1795" w:rsidP="00D344A9">
            <w:pPr>
              <w:rPr>
                <w:rFonts w:ascii="Times New Roman" w:hAnsi="Times New Roman" w:cs="Times New Roman"/>
                <w:b/>
                <w:bCs/>
                <w:sz w:val="20"/>
                <w:szCs w:val="20"/>
              </w:rPr>
            </w:pPr>
            <w:r w:rsidRPr="000601D7">
              <w:rPr>
                <w:rFonts w:ascii="Times New Roman" w:hAnsi="Times New Roman" w:cs="Times New Roman"/>
                <w:b/>
                <w:bCs/>
                <w:sz w:val="20"/>
                <w:szCs w:val="20"/>
              </w:rPr>
              <w:t>Comments</w:t>
            </w:r>
          </w:p>
        </w:tc>
      </w:tr>
      <w:tr w:rsidR="003F1795" w:rsidRPr="000601D7" w14:paraId="68286420" w14:textId="77777777" w:rsidTr="00D344A9">
        <w:trPr>
          <w:trHeight w:val="290"/>
        </w:trPr>
        <w:tc>
          <w:tcPr>
            <w:tcW w:w="1303" w:type="dxa"/>
            <w:noWrap/>
            <w:hideMark/>
          </w:tcPr>
          <w:p w14:paraId="20AFC924" w14:textId="77777777" w:rsidR="003F1795" w:rsidRPr="000601D7" w:rsidRDefault="003F1795" w:rsidP="00D344A9">
            <w:pPr>
              <w:rPr>
                <w:rFonts w:ascii="Times New Roman" w:hAnsi="Times New Roman" w:cs="Times New Roman"/>
                <w:b/>
                <w:bCs/>
                <w:i/>
                <w:iCs/>
                <w:sz w:val="20"/>
                <w:szCs w:val="20"/>
              </w:rPr>
            </w:pPr>
            <w:r w:rsidRPr="000601D7">
              <w:rPr>
                <w:rFonts w:ascii="Times New Roman" w:hAnsi="Times New Roman" w:cs="Times New Roman"/>
                <w:b/>
                <w:bCs/>
                <w:i/>
                <w:iCs/>
                <w:sz w:val="20"/>
                <w:szCs w:val="20"/>
              </w:rPr>
              <w:t>RCTs</w:t>
            </w:r>
          </w:p>
        </w:tc>
        <w:tc>
          <w:tcPr>
            <w:tcW w:w="2370" w:type="dxa"/>
            <w:noWrap/>
          </w:tcPr>
          <w:p w14:paraId="12C43E4E" w14:textId="77777777" w:rsidR="003F1795" w:rsidRPr="000601D7" w:rsidRDefault="003F1795" w:rsidP="00D344A9">
            <w:pPr>
              <w:rPr>
                <w:rFonts w:ascii="Times New Roman" w:hAnsi="Times New Roman" w:cs="Times New Roman"/>
                <w:b/>
                <w:bCs/>
                <w:i/>
                <w:iCs/>
                <w:sz w:val="20"/>
                <w:szCs w:val="20"/>
              </w:rPr>
            </w:pPr>
          </w:p>
        </w:tc>
        <w:tc>
          <w:tcPr>
            <w:tcW w:w="1502" w:type="dxa"/>
            <w:noWrap/>
          </w:tcPr>
          <w:p w14:paraId="0D96E0C0" w14:textId="77777777" w:rsidR="003F1795" w:rsidRPr="000601D7" w:rsidRDefault="003F1795" w:rsidP="00D344A9">
            <w:pPr>
              <w:rPr>
                <w:rFonts w:ascii="Times New Roman" w:hAnsi="Times New Roman" w:cs="Times New Roman"/>
                <w:b/>
                <w:bCs/>
                <w:i/>
                <w:iCs/>
                <w:sz w:val="20"/>
                <w:szCs w:val="20"/>
              </w:rPr>
            </w:pPr>
          </w:p>
        </w:tc>
        <w:tc>
          <w:tcPr>
            <w:tcW w:w="1489" w:type="dxa"/>
            <w:noWrap/>
          </w:tcPr>
          <w:p w14:paraId="7038D1E1" w14:textId="77777777" w:rsidR="003F1795" w:rsidRPr="000601D7" w:rsidRDefault="003F1795" w:rsidP="00D344A9">
            <w:pPr>
              <w:rPr>
                <w:rFonts w:ascii="Times New Roman" w:hAnsi="Times New Roman" w:cs="Times New Roman"/>
                <w:b/>
                <w:bCs/>
                <w:i/>
                <w:iCs/>
                <w:sz w:val="20"/>
                <w:szCs w:val="20"/>
              </w:rPr>
            </w:pPr>
          </w:p>
        </w:tc>
        <w:tc>
          <w:tcPr>
            <w:tcW w:w="4275" w:type="dxa"/>
            <w:noWrap/>
          </w:tcPr>
          <w:p w14:paraId="4ED8A46A" w14:textId="77777777" w:rsidR="003F1795" w:rsidRPr="000601D7" w:rsidRDefault="003F1795" w:rsidP="00D344A9">
            <w:pPr>
              <w:rPr>
                <w:rFonts w:ascii="Times New Roman" w:hAnsi="Times New Roman" w:cs="Times New Roman"/>
                <w:b/>
                <w:bCs/>
                <w:i/>
                <w:iCs/>
                <w:sz w:val="20"/>
                <w:szCs w:val="20"/>
              </w:rPr>
            </w:pPr>
          </w:p>
        </w:tc>
      </w:tr>
      <w:tr w:rsidR="003F1795" w:rsidRPr="000601D7" w14:paraId="33FAA9EB" w14:textId="77777777" w:rsidTr="00D344A9">
        <w:trPr>
          <w:trHeight w:val="290"/>
        </w:trPr>
        <w:tc>
          <w:tcPr>
            <w:tcW w:w="1303" w:type="dxa"/>
            <w:noWrap/>
          </w:tcPr>
          <w:p w14:paraId="709615DC"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Adler 1978</w:t>
            </w:r>
          </w:p>
        </w:tc>
        <w:tc>
          <w:tcPr>
            <w:tcW w:w="2370" w:type="dxa"/>
            <w:noWrap/>
          </w:tcPr>
          <w:p w14:paraId="48D18AE3"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Any complications up to 7 days</w:t>
            </w:r>
          </w:p>
        </w:tc>
        <w:tc>
          <w:tcPr>
            <w:tcW w:w="1502" w:type="dxa"/>
            <w:noWrap/>
          </w:tcPr>
          <w:p w14:paraId="29CA0AF2"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12.8% (15/117)</w:t>
            </w:r>
          </w:p>
        </w:tc>
        <w:tc>
          <w:tcPr>
            <w:tcW w:w="1489" w:type="dxa"/>
            <w:noWrap/>
          </w:tcPr>
          <w:p w14:paraId="4712AFA5"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4.7% (5/107)</w:t>
            </w:r>
          </w:p>
        </w:tc>
        <w:tc>
          <w:tcPr>
            <w:tcW w:w="4275" w:type="dxa"/>
            <w:noWrap/>
          </w:tcPr>
          <w:p w14:paraId="32E91C97" w14:textId="77777777" w:rsidR="003F1795" w:rsidRPr="000601D7" w:rsidRDefault="003F1795" w:rsidP="00D344A9">
            <w:pPr>
              <w:rPr>
                <w:rFonts w:ascii="Times New Roman" w:hAnsi="Times New Roman" w:cs="Times New Roman"/>
                <w:sz w:val="20"/>
                <w:szCs w:val="20"/>
              </w:rPr>
            </w:pPr>
          </w:p>
        </w:tc>
      </w:tr>
      <w:tr w:rsidR="003F1795" w:rsidRPr="000601D7" w14:paraId="05B9F604" w14:textId="77777777" w:rsidTr="00D344A9">
        <w:trPr>
          <w:trHeight w:val="290"/>
        </w:trPr>
        <w:tc>
          <w:tcPr>
            <w:tcW w:w="1303" w:type="dxa"/>
            <w:noWrap/>
          </w:tcPr>
          <w:p w14:paraId="325566C7"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Caplan 2000</w:t>
            </w:r>
          </w:p>
        </w:tc>
        <w:tc>
          <w:tcPr>
            <w:tcW w:w="2370" w:type="dxa"/>
            <w:noWrap/>
          </w:tcPr>
          <w:p w14:paraId="1154A1EF"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Proportions of participants with adverse events</w:t>
            </w:r>
          </w:p>
        </w:tc>
        <w:tc>
          <w:tcPr>
            <w:tcW w:w="1502" w:type="dxa"/>
            <w:noWrap/>
          </w:tcPr>
          <w:p w14:paraId="76D505CB"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11.8% (6/51)</w:t>
            </w:r>
          </w:p>
        </w:tc>
        <w:tc>
          <w:tcPr>
            <w:tcW w:w="1489" w:type="dxa"/>
            <w:noWrap/>
          </w:tcPr>
          <w:p w14:paraId="654C30E2"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16.3% (8/49)</w:t>
            </w:r>
          </w:p>
        </w:tc>
        <w:tc>
          <w:tcPr>
            <w:tcW w:w="4275" w:type="dxa"/>
            <w:noWrap/>
          </w:tcPr>
          <w:p w14:paraId="36FC3CEC" w14:textId="77777777" w:rsidR="003F1795" w:rsidRPr="000601D7" w:rsidRDefault="003F1795" w:rsidP="00D344A9">
            <w:pPr>
              <w:rPr>
                <w:rFonts w:ascii="Times New Roman" w:hAnsi="Times New Roman" w:cs="Times New Roman"/>
                <w:sz w:val="20"/>
                <w:szCs w:val="20"/>
              </w:rPr>
            </w:pPr>
          </w:p>
        </w:tc>
      </w:tr>
      <w:tr w:rsidR="003F1795" w:rsidRPr="000601D7" w14:paraId="5797F5B8" w14:textId="77777777" w:rsidTr="00D344A9">
        <w:trPr>
          <w:trHeight w:val="290"/>
        </w:trPr>
        <w:tc>
          <w:tcPr>
            <w:tcW w:w="1303" w:type="dxa"/>
            <w:noWrap/>
          </w:tcPr>
          <w:p w14:paraId="4A1FA77B"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Hendricks 2011; Talcott 2011</w:t>
            </w:r>
          </w:p>
        </w:tc>
        <w:tc>
          <w:tcPr>
            <w:tcW w:w="2370" w:type="dxa"/>
            <w:noWrap/>
          </w:tcPr>
          <w:p w14:paraId="3B690415"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Major medical complications</w:t>
            </w:r>
          </w:p>
        </w:tc>
        <w:tc>
          <w:tcPr>
            <w:tcW w:w="1502" w:type="dxa"/>
            <w:noWrap/>
          </w:tcPr>
          <w:p w14:paraId="46CE70C5"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8.5% (4/47)</w:t>
            </w:r>
          </w:p>
        </w:tc>
        <w:tc>
          <w:tcPr>
            <w:tcW w:w="1489" w:type="dxa"/>
            <w:noWrap/>
          </w:tcPr>
          <w:p w14:paraId="78C918EB"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7.6% (5/66)</w:t>
            </w:r>
          </w:p>
        </w:tc>
        <w:tc>
          <w:tcPr>
            <w:tcW w:w="4275" w:type="dxa"/>
            <w:noWrap/>
          </w:tcPr>
          <w:p w14:paraId="55CDEA07" w14:textId="77777777" w:rsidR="003F1795" w:rsidRPr="000601D7" w:rsidRDefault="003F1795" w:rsidP="00D344A9">
            <w:pPr>
              <w:rPr>
                <w:rFonts w:ascii="Times New Roman" w:hAnsi="Times New Roman" w:cs="Times New Roman"/>
                <w:sz w:val="20"/>
                <w:szCs w:val="20"/>
              </w:rPr>
            </w:pPr>
          </w:p>
        </w:tc>
      </w:tr>
      <w:tr w:rsidR="003F1795" w:rsidRPr="000601D7" w14:paraId="111C4584" w14:textId="77777777" w:rsidTr="00D344A9">
        <w:trPr>
          <w:trHeight w:val="290"/>
        </w:trPr>
        <w:tc>
          <w:tcPr>
            <w:tcW w:w="1303" w:type="dxa"/>
            <w:noWrap/>
            <w:hideMark/>
          </w:tcPr>
          <w:p w14:paraId="7BBA7240"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Jakobsen 2013</w:t>
            </w:r>
          </w:p>
        </w:tc>
        <w:tc>
          <w:tcPr>
            <w:tcW w:w="2370" w:type="dxa"/>
            <w:noWrap/>
            <w:hideMark/>
          </w:tcPr>
          <w:p w14:paraId="3ABDFC5C"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Returns to hospitals</w:t>
            </w:r>
          </w:p>
        </w:tc>
        <w:tc>
          <w:tcPr>
            <w:tcW w:w="1502" w:type="dxa"/>
            <w:noWrap/>
            <w:hideMark/>
          </w:tcPr>
          <w:p w14:paraId="258719AF"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10.3% (3/29)</w:t>
            </w:r>
          </w:p>
        </w:tc>
        <w:tc>
          <w:tcPr>
            <w:tcW w:w="1489" w:type="dxa"/>
            <w:noWrap/>
            <w:hideMark/>
          </w:tcPr>
          <w:p w14:paraId="4AF11442"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NA</w:t>
            </w:r>
          </w:p>
        </w:tc>
        <w:tc>
          <w:tcPr>
            <w:tcW w:w="4275" w:type="dxa"/>
            <w:noWrap/>
            <w:hideMark/>
          </w:tcPr>
          <w:p w14:paraId="1DA2FEF9"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1 patient returned due to technical failure of wireless broadband technology in the home, 1 patient developed hyponatremia, and 1 patient had severe dyspnea and nebulizer failure</w:t>
            </w:r>
          </w:p>
        </w:tc>
      </w:tr>
      <w:tr w:rsidR="003F1795" w:rsidRPr="000601D7" w14:paraId="530B2779" w14:textId="77777777" w:rsidTr="00D344A9">
        <w:trPr>
          <w:trHeight w:val="290"/>
        </w:trPr>
        <w:tc>
          <w:tcPr>
            <w:tcW w:w="1303" w:type="dxa"/>
            <w:noWrap/>
            <w:hideMark/>
          </w:tcPr>
          <w:p w14:paraId="04A38F21" w14:textId="77777777" w:rsidR="003F1795" w:rsidRPr="000601D7" w:rsidRDefault="003F1795" w:rsidP="00D344A9">
            <w:pPr>
              <w:rPr>
                <w:rFonts w:ascii="Times New Roman" w:hAnsi="Times New Roman" w:cs="Times New Roman"/>
                <w:b/>
                <w:bCs/>
                <w:i/>
                <w:iCs/>
                <w:sz w:val="20"/>
                <w:szCs w:val="20"/>
              </w:rPr>
            </w:pPr>
            <w:r w:rsidRPr="000601D7">
              <w:rPr>
                <w:rFonts w:ascii="Times New Roman" w:hAnsi="Times New Roman" w:cs="Times New Roman"/>
                <w:b/>
                <w:bCs/>
                <w:i/>
                <w:iCs/>
                <w:sz w:val="20"/>
                <w:szCs w:val="20"/>
              </w:rPr>
              <w:t>Non-randomised studies</w:t>
            </w:r>
          </w:p>
        </w:tc>
        <w:tc>
          <w:tcPr>
            <w:tcW w:w="2370" w:type="dxa"/>
            <w:noWrap/>
          </w:tcPr>
          <w:p w14:paraId="11B6A4FB" w14:textId="77777777" w:rsidR="003F1795" w:rsidRPr="000601D7" w:rsidRDefault="003F1795" w:rsidP="00D344A9">
            <w:pPr>
              <w:rPr>
                <w:rFonts w:ascii="Times New Roman" w:hAnsi="Times New Roman" w:cs="Times New Roman"/>
                <w:b/>
                <w:bCs/>
                <w:i/>
                <w:iCs/>
                <w:sz w:val="20"/>
                <w:szCs w:val="20"/>
              </w:rPr>
            </w:pPr>
          </w:p>
        </w:tc>
        <w:tc>
          <w:tcPr>
            <w:tcW w:w="1502" w:type="dxa"/>
            <w:noWrap/>
          </w:tcPr>
          <w:p w14:paraId="26E3E94F" w14:textId="77777777" w:rsidR="003F1795" w:rsidRPr="000601D7" w:rsidRDefault="003F1795" w:rsidP="00D344A9">
            <w:pPr>
              <w:rPr>
                <w:rFonts w:ascii="Times New Roman" w:hAnsi="Times New Roman" w:cs="Times New Roman"/>
                <w:b/>
                <w:bCs/>
                <w:i/>
                <w:iCs/>
                <w:sz w:val="20"/>
                <w:szCs w:val="20"/>
              </w:rPr>
            </w:pPr>
          </w:p>
        </w:tc>
        <w:tc>
          <w:tcPr>
            <w:tcW w:w="1489" w:type="dxa"/>
            <w:noWrap/>
          </w:tcPr>
          <w:p w14:paraId="107A310D" w14:textId="77777777" w:rsidR="003F1795" w:rsidRPr="000601D7" w:rsidRDefault="003F1795" w:rsidP="00D344A9">
            <w:pPr>
              <w:rPr>
                <w:rFonts w:ascii="Times New Roman" w:hAnsi="Times New Roman" w:cs="Times New Roman"/>
                <w:b/>
                <w:bCs/>
                <w:i/>
                <w:iCs/>
                <w:sz w:val="20"/>
                <w:szCs w:val="20"/>
              </w:rPr>
            </w:pPr>
          </w:p>
        </w:tc>
        <w:tc>
          <w:tcPr>
            <w:tcW w:w="4275" w:type="dxa"/>
            <w:noWrap/>
          </w:tcPr>
          <w:p w14:paraId="3AB87FC9" w14:textId="77777777" w:rsidR="003F1795" w:rsidRPr="000601D7" w:rsidRDefault="003F1795" w:rsidP="00D344A9">
            <w:pPr>
              <w:rPr>
                <w:rFonts w:ascii="Times New Roman" w:hAnsi="Times New Roman" w:cs="Times New Roman"/>
                <w:b/>
                <w:bCs/>
                <w:i/>
                <w:iCs/>
                <w:sz w:val="20"/>
                <w:szCs w:val="20"/>
              </w:rPr>
            </w:pPr>
          </w:p>
        </w:tc>
      </w:tr>
      <w:tr w:rsidR="003F1795" w:rsidRPr="000601D7" w14:paraId="1D67D8C0" w14:textId="77777777" w:rsidTr="00D344A9">
        <w:trPr>
          <w:trHeight w:val="290"/>
        </w:trPr>
        <w:tc>
          <w:tcPr>
            <w:tcW w:w="1303" w:type="dxa"/>
            <w:noWrap/>
            <w:hideMark/>
          </w:tcPr>
          <w:p w14:paraId="6DF6248C"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Campbell 2001</w:t>
            </w:r>
          </w:p>
        </w:tc>
        <w:tc>
          <w:tcPr>
            <w:tcW w:w="2370" w:type="dxa"/>
            <w:noWrap/>
            <w:hideMark/>
          </w:tcPr>
          <w:p w14:paraId="16E4F5AA"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Relapsed during treatment phase</w:t>
            </w:r>
          </w:p>
        </w:tc>
        <w:tc>
          <w:tcPr>
            <w:tcW w:w="1502" w:type="dxa"/>
            <w:noWrap/>
            <w:hideMark/>
          </w:tcPr>
          <w:p w14:paraId="68B13653"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NA</w:t>
            </w:r>
          </w:p>
        </w:tc>
        <w:tc>
          <w:tcPr>
            <w:tcW w:w="1489" w:type="dxa"/>
            <w:noWrap/>
            <w:hideMark/>
          </w:tcPr>
          <w:p w14:paraId="717DF780"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9.5% (2/21)</w:t>
            </w:r>
          </w:p>
        </w:tc>
        <w:tc>
          <w:tcPr>
            <w:tcW w:w="4275" w:type="dxa"/>
            <w:noWrap/>
            <w:hideMark/>
          </w:tcPr>
          <w:p w14:paraId="088CD22E"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NA</w:t>
            </w:r>
          </w:p>
        </w:tc>
      </w:tr>
      <w:tr w:rsidR="003F1795" w:rsidRPr="000601D7" w14:paraId="21788B79" w14:textId="77777777" w:rsidTr="00D344A9">
        <w:trPr>
          <w:trHeight w:val="290"/>
        </w:trPr>
        <w:tc>
          <w:tcPr>
            <w:tcW w:w="1303" w:type="dxa"/>
            <w:noWrap/>
            <w:hideMark/>
          </w:tcPr>
          <w:p w14:paraId="33F2ED68"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Escartin 2017</w:t>
            </w:r>
          </w:p>
        </w:tc>
        <w:tc>
          <w:tcPr>
            <w:tcW w:w="2370" w:type="dxa"/>
            <w:noWrap/>
            <w:hideMark/>
          </w:tcPr>
          <w:p w14:paraId="098A7657"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All grade of complications (that might not be related to hospital at home)</w:t>
            </w:r>
          </w:p>
        </w:tc>
        <w:tc>
          <w:tcPr>
            <w:tcW w:w="1502" w:type="dxa"/>
            <w:noWrap/>
            <w:hideMark/>
          </w:tcPr>
          <w:p w14:paraId="1FEAACFE"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6.1% (9/147)</w:t>
            </w:r>
          </w:p>
        </w:tc>
        <w:tc>
          <w:tcPr>
            <w:tcW w:w="1489" w:type="dxa"/>
            <w:noWrap/>
            <w:hideMark/>
          </w:tcPr>
          <w:p w14:paraId="08FB4765"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10.7% (82/768)</w:t>
            </w:r>
          </w:p>
        </w:tc>
        <w:tc>
          <w:tcPr>
            <w:tcW w:w="4275" w:type="dxa"/>
            <w:noWrap/>
            <w:hideMark/>
          </w:tcPr>
          <w:p w14:paraId="2AEEAD3B"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NA</w:t>
            </w:r>
          </w:p>
        </w:tc>
      </w:tr>
      <w:tr w:rsidR="003F1795" w:rsidRPr="000601D7" w14:paraId="309B6B8E" w14:textId="77777777" w:rsidTr="00D344A9">
        <w:trPr>
          <w:trHeight w:val="290"/>
        </w:trPr>
        <w:tc>
          <w:tcPr>
            <w:tcW w:w="1303" w:type="dxa"/>
            <w:noWrap/>
            <w:hideMark/>
          </w:tcPr>
          <w:p w14:paraId="288B6F09"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Federman 2018, Augustine 2021</w:t>
            </w:r>
          </w:p>
        </w:tc>
        <w:tc>
          <w:tcPr>
            <w:tcW w:w="2370" w:type="dxa"/>
            <w:noWrap/>
            <w:hideMark/>
          </w:tcPr>
          <w:p w14:paraId="082F6A17"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 xml:space="preserve">Urinary catheter placement </w:t>
            </w:r>
          </w:p>
        </w:tc>
        <w:tc>
          <w:tcPr>
            <w:tcW w:w="1502" w:type="dxa"/>
            <w:noWrap/>
            <w:hideMark/>
          </w:tcPr>
          <w:p w14:paraId="1E05A237"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1.0% (3)</w:t>
            </w:r>
          </w:p>
        </w:tc>
        <w:tc>
          <w:tcPr>
            <w:tcW w:w="1489" w:type="dxa"/>
            <w:noWrap/>
            <w:hideMark/>
          </w:tcPr>
          <w:p w14:paraId="592CD1C0"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4.4% (9)</w:t>
            </w:r>
          </w:p>
        </w:tc>
        <w:tc>
          <w:tcPr>
            <w:tcW w:w="4275" w:type="dxa"/>
            <w:noWrap/>
            <w:hideMark/>
          </w:tcPr>
          <w:p w14:paraId="27778E50"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Difference in event rates: −3.4% (95% CI −6.9% to −0.4%) P = 0.02</w:t>
            </w:r>
          </w:p>
        </w:tc>
      </w:tr>
      <w:tr w:rsidR="003F1795" w:rsidRPr="000601D7" w14:paraId="3409D806" w14:textId="77777777" w:rsidTr="00D344A9">
        <w:trPr>
          <w:trHeight w:val="290"/>
        </w:trPr>
        <w:tc>
          <w:tcPr>
            <w:tcW w:w="1303" w:type="dxa"/>
            <w:noWrap/>
          </w:tcPr>
          <w:p w14:paraId="5579EDEB" w14:textId="77777777" w:rsidR="003F1795" w:rsidRPr="000601D7" w:rsidRDefault="003F1795" w:rsidP="00D344A9">
            <w:pPr>
              <w:rPr>
                <w:rFonts w:ascii="Times New Roman" w:hAnsi="Times New Roman" w:cs="Times New Roman"/>
                <w:sz w:val="20"/>
                <w:szCs w:val="20"/>
              </w:rPr>
            </w:pPr>
          </w:p>
        </w:tc>
        <w:tc>
          <w:tcPr>
            <w:tcW w:w="2370" w:type="dxa"/>
            <w:noWrap/>
            <w:hideMark/>
          </w:tcPr>
          <w:p w14:paraId="41A92737"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Falls</w:t>
            </w:r>
          </w:p>
        </w:tc>
        <w:tc>
          <w:tcPr>
            <w:tcW w:w="1502" w:type="dxa"/>
            <w:noWrap/>
            <w:hideMark/>
          </w:tcPr>
          <w:p w14:paraId="11523077"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1.4% (4)</w:t>
            </w:r>
          </w:p>
        </w:tc>
        <w:tc>
          <w:tcPr>
            <w:tcW w:w="1489" w:type="dxa"/>
            <w:noWrap/>
            <w:hideMark/>
          </w:tcPr>
          <w:p w14:paraId="191A03A6"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0</w:t>
            </w:r>
          </w:p>
        </w:tc>
        <w:tc>
          <w:tcPr>
            <w:tcW w:w="4275" w:type="dxa"/>
            <w:noWrap/>
            <w:hideMark/>
          </w:tcPr>
          <w:p w14:paraId="160AB68C"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Difference in event rates: 1.4% (95% CI 0.04% to 2.7%), P = 0.09</w:t>
            </w:r>
          </w:p>
        </w:tc>
      </w:tr>
      <w:tr w:rsidR="003F1795" w:rsidRPr="000601D7" w14:paraId="6B6D44F1" w14:textId="77777777" w:rsidTr="00D344A9">
        <w:trPr>
          <w:trHeight w:val="290"/>
        </w:trPr>
        <w:tc>
          <w:tcPr>
            <w:tcW w:w="1303" w:type="dxa"/>
            <w:noWrap/>
          </w:tcPr>
          <w:p w14:paraId="78B13CBC" w14:textId="77777777" w:rsidR="003F1795" w:rsidRPr="000601D7" w:rsidRDefault="003F1795" w:rsidP="00D344A9">
            <w:pPr>
              <w:rPr>
                <w:rFonts w:ascii="Times New Roman" w:hAnsi="Times New Roman" w:cs="Times New Roman"/>
                <w:sz w:val="20"/>
                <w:szCs w:val="20"/>
              </w:rPr>
            </w:pPr>
          </w:p>
        </w:tc>
        <w:tc>
          <w:tcPr>
            <w:tcW w:w="2370" w:type="dxa"/>
            <w:noWrap/>
            <w:hideMark/>
          </w:tcPr>
          <w:p w14:paraId="42740157"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Nosocomial infections</w:t>
            </w:r>
          </w:p>
        </w:tc>
        <w:tc>
          <w:tcPr>
            <w:tcW w:w="1502" w:type="dxa"/>
            <w:noWrap/>
            <w:hideMark/>
          </w:tcPr>
          <w:p w14:paraId="776448FC"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0</w:t>
            </w:r>
          </w:p>
        </w:tc>
        <w:tc>
          <w:tcPr>
            <w:tcW w:w="1489" w:type="dxa"/>
            <w:noWrap/>
            <w:hideMark/>
          </w:tcPr>
          <w:p w14:paraId="5D50D857"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1.0% (2)</w:t>
            </w:r>
          </w:p>
        </w:tc>
        <w:tc>
          <w:tcPr>
            <w:tcW w:w="4275" w:type="dxa"/>
            <w:noWrap/>
            <w:hideMark/>
          </w:tcPr>
          <w:p w14:paraId="018877EC"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Difference in event rates: −1.0% (95%CI −2.3% to 0.4%), P = 0.09</w:t>
            </w:r>
          </w:p>
        </w:tc>
      </w:tr>
      <w:tr w:rsidR="003F1795" w:rsidRPr="000601D7" w14:paraId="79BC7CAF" w14:textId="77777777" w:rsidTr="00D344A9">
        <w:trPr>
          <w:trHeight w:val="290"/>
        </w:trPr>
        <w:tc>
          <w:tcPr>
            <w:tcW w:w="1303" w:type="dxa"/>
            <w:noWrap/>
            <w:hideMark/>
          </w:tcPr>
          <w:p w14:paraId="59FAB1D5"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Hatziagorou 2015</w:t>
            </w:r>
          </w:p>
        </w:tc>
        <w:tc>
          <w:tcPr>
            <w:tcW w:w="2370" w:type="dxa"/>
            <w:noWrap/>
            <w:hideMark/>
          </w:tcPr>
          <w:p w14:paraId="01852D7F"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Rash</w:t>
            </w:r>
          </w:p>
        </w:tc>
        <w:tc>
          <w:tcPr>
            <w:tcW w:w="1502" w:type="dxa"/>
            <w:noWrap/>
            <w:hideMark/>
          </w:tcPr>
          <w:p w14:paraId="6D2F10F0"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5% (1/20)</w:t>
            </w:r>
          </w:p>
        </w:tc>
        <w:tc>
          <w:tcPr>
            <w:tcW w:w="1489" w:type="dxa"/>
            <w:noWrap/>
            <w:hideMark/>
          </w:tcPr>
          <w:p w14:paraId="41A9C30C"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No complications</w:t>
            </w:r>
          </w:p>
        </w:tc>
        <w:tc>
          <w:tcPr>
            <w:tcW w:w="4275" w:type="dxa"/>
            <w:noWrap/>
            <w:hideMark/>
          </w:tcPr>
          <w:p w14:paraId="28AC6C1E"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NA</w:t>
            </w:r>
          </w:p>
        </w:tc>
      </w:tr>
      <w:tr w:rsidR="003F1795" w:rsidRPr="000601D7" w14:paraId="5BE4047D" w14:textId="77777777" w:rsidTr="00D344A9">
        <w:trPr>
          <w:trHeight w:val="290"/>
        </w:trPr>
        <w:tc>
          <w:tcPr>
            <w:tcW w:w="1303" w:type="dxa"/>
            <w:noWrap/>
            <w:hideMark/>
          </w:tcPr>
          <w:p w14:paraId="4F0831D8"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lastRenderedPageBreak/>
              <w:t>Jester 2003</w:t>
            </w:r>
          </w:p>
        </w:tc>
        <w:tc>
          <w:tcPr>
            <w:tcW w:w="2370" w:type="dxa"/>
            <w:noWrap/>
            <w:hideMark/>
          </w:tcPr>
          <w:p w14:paraId="086D1772"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The incidence of postoperative complications (DVT, PE, dislocation, wound infection, pressure sores)</w:t>
            </w:r>
          </w:p>
        </w:tc>
        <w:tc>
          <w:tcPr>
            <w:tcW w:w="1502" w:type="dxa"/>
            <w:noWrap/>
            <w:hideMark/>
          </w:tcPr>
          <w:p w14:paraId="5C291A13"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2 Infection, 4 pressure ulcers</w:t>
            </w:r>
          </w:p>
        </w:tc>
        <w:tc>
          <w:tcPr>
            <w:tcW w:w="1489" w:type="dxa"/>
            <w:noWrap/>
            <w:hideMark/>
          </w:tcPr>
          <w:p w14:paraId="2FDA2471"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2 Deep vein thrombosis, 6 Infection, 6 Pressure ulcers</w:t>
            </w:r>
          </w:p>
        </w:tc>
        <w:tc>
          <w:tcPr>
            <w:tcW w:w="4275" w:type="dxa"/>
            <w:noWrap/>
            <w:hideMark/>
          </w:tcPr>
          <w:p w14:paraId="5EB4DF36"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Comparable incidence of postoperative complications</w:t>
            </w:r>
          </w:p>
        </w:tc>
      </w:tr>
      <w:tr w:rsidR="003F1795" w:rsidRPr="000601D7" w14:paraId="7BD97898" w14:textId="77777777" w:rsidTr="00D344A9">
        <w:trPr>
          <w:trHeight w:val="290"/>
        </w:trPr>
        <w:tc>
          <w:tcPr>
            <w:tcW w:w="1303" w:type="dxa"/>
            <w:noWrap/>
            <w:hideMark/>
          </w:tcPr>
          <w:p w14:paraId="558D2280"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Leff 2005</w:t>
            </w:r>
          </w:p>
        </w:tc>
        <w:tc>
          <w:tcPr>
            <w:tcW w:w="2370" w:type="dxa"/>
            <w:noWrap/>
            <w:hideMark/>
          </w:tcPr>
          <w:p w14:paraId="22716257"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Critical complications</w:t>
            </w:r>
          </w:p>
        </w:tc>
        <w:tc>
          <w:tcPr>
            <w:tcW w:w="1502" w:type="dxa"/>
            <w:noWrap/>
            <w:hideMark/>
          </w:tcPr>
          <w:p w14:paraId="72D67546"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0 (0/169)</w:t>
            </w:r>
          </w:p>
        </w:tc>
        <w:tc>
          <w:tcPr>
            <w:tcW w:w="1489" w:type="dxa"/>
            <w:noWrap/>
            <w:hideMark/>
          </w:tcPr>
          <w:p w14:paraId="285DFE2F"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5.6% (16/286)</w:t>
            </w:r>
          </w:p>
        </w:tc>
        <w:tc>
          <w:tcPr>
            <w:tcW w:w="4275" w:type="dxa"/>
            <w:noWrap/>
            <w:hideMark/>
          </w:tcPr>
          <w:p w14:paraId="38ED1F60" w14:textId="77777777" w:rsidR="003F1795" w:rsidRPr="000601D7" w:rsidRDefault="003F1795" w:rsidP="00D344A9">
            <w:pPr>
              <w:rPr>
                <w:rFonts w:ascii="Times New Roman" w:hAnsi="Times New Roman" w:cs="Times New Roman"/>
                <w:sz w:val="20"/>
                <w:szCs w:val="20"/>
              </w:rPr>
            </w:pPr>
          </w:p>
        </w:tc>
      </w:tr>
      <w:tr w:rsidR="003F1795" w:rsidRPr="000601D7" w14:paraId="03D5B9D1" w14:textId="77777777" w:rsidTr="00D344A9">
        <w:trPr>
          <w:trHeight w:val="290"/>
        </w:trPr>
        <w:tc>
          <w:tcPr>
            <w:tcW w:w="1303" w:type="dxa"/>
            <w:noWrap/>
            <w:hideMark/>
          </w:tcPr>
          <w:p w14:paraId="60F44D70"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Oterino-de-la-Fuente 1998</w:t>
            </w:r>
          </w:p>
        </w:tc>
        <w:tc>
          <w:tcPr>
            <w:tcW w:w="2370" w:type="dxa"/>
            <w:noWrap/>
            <w:hideMark/>
          </w:tcPr>
          <w:p w14:paraId="174BA306"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Complications measured by an adaptation of the Complication Screening Programme</w:t>
            </w:r>
          </w:p>
        </w:tc>
        <w:tc>
          <w:tcPr>
            <w:tcW w:w="1502" w:type="dxa"/>
            <w:noWrap/>
            <w:hideMark/>
          </w:tcPr>
          <w:p w14:paraId="4BB9CEC8"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0.9%</w:t>
            </w:r>
          </w:p>
        </w:tc>
        <w:tc>
          <w:tcPr>
            <w:tcW w:w="1489" w:type="dxa"/>
            <w:noWrap/>
            <w:hideMark/>
          </w:tcPr>
          <w:p w14:paraId="323EB1F0"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0.6%</w:t>
            </w:r>
          </w:p>
        </w:tc>
        <w:tc>
          <w:tcPr>
            <w:tcW w:w="4275" w:type="dxa"/>
            <w:noWrap/>
            <w:hideMark/>
          </w:tcPr>
          <w:p w14:paraId="2A3D1184" w14:textId="77777777" w:rsidR="003F1795" w:rsidRPr="000601D7" w:rsidRDefault="003F1795" w:rsidP="00D344A9">
            <w:pPr>
              <w:rPr>
                <w:rFonts w:ascii="Times New Roman" w:hAnsi="Times New Roman" w:cs="Times New Roman"/>
                <w:sz w:val="20"/>
                <w:szCs w:val="20"/>
              </w:rPr>
            </w:pPr>
            <w:r w:rsidRPr="000601D7">
              <w:rPr>
                <w:rFonts w:ascii="Times New Roman" w:hAnsi="Times New Roman" w:cs="Times New Roman"/>
                <w:sz w:val="20"/>
                <w:szCs w:val="20"/>
              </w:rPr>
              <w:t>Intervention group had a higher complication incidence</w:t>
            </w:r>
          </w:p>
        </w:tc>
      </w:tr>
    </w:tbl>
    <w:p w14:paraId="6C9CD11F" w14:textId="099CBC60" w:rsidR="008F4EA5" w:rsidRDefault="008F4EA5" w:rsidP="00DB382F">
      <w:pPr>
        <w:rPr>
          <w:rFonts w:ascii="Times New Roman" w:hAnsi="Times New Roman" w:cs="Times New Roman"/>
          <w:sz w:val="20"/>
          <w:szCs w:val="20"/>
        </w:rPr>
      </w:pPr>
    </w:p>
    <w:sectPr w:rsidR="008F4EA5" w:rsidSect="00C052D9">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597E"/>
    <w:multiLevelType w:val="hybridMultilevel"/>
    <w:tmpl w:val="223A97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58A71D1"/>
    <w:multiLevelType w:val="hybridMultilevel"/>
    <w:tmpl w:val="47363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F5F2814"/>
    <w:multiLevelType w:val="hybridMultilevel"/>
    <w:tmpl w:val="FEE0A1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06574ED"/>
    <w:multiLevelType w:val="multilevel"/>
    <w:tmpl w:val="F976A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F749C3"/>
    <w:multiLevelType w:val="hybridMultilevel"/>
    <w:tmpl w:val="E12AC5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17A4766"/>
    <w:multiLevelType w:val="hybridMultilevel"/>
    <w:tmpl w:val="6E007662"/>
    <w:lvl w:ilvl="0" w:tplc="3C4EF7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C20BAB"/>
    <w:multiLevelType w:val="hybridMultilevel"/>
    <w:tmpl w:val="B30699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2A05B52"/>
    <w:multiLevelType w:val="hybridMultilevel"/>
    <w:tmpl w:val="2884CD80"/>
    <w:lvl w:ilvl="0" w:tplc="11A8CF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E20940"/>
    <w:multiLevelType w:val="hybridMultilevel"/>
    <w:tmpl w:val="FC4ED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A015ED"/>
    <w:multiLevelType w:val="hybridMultilevel"/>
    <w:tmpl w:val="B5227A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7BE7C88"/>
    <w:multiLevelType w:val="hybridMultilevel"/>
    <w:tmpl w:val="5D04C28E"/>
    <w:lvl w:ilvl="0" w:tplc="BE0A2F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9F0892"/>
    <w:multiLevelType w:val="hybridMultilevel"/>
    <w:tmpl w:val="027250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23F0268"/>
    <w:multiLevelType w:val="hybridMultilevel"/>
    <w:tmpl w:val="FA6CA5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3A6419B"/>
    <w:multiLevelType w:val="hybridMultilevel"/>
    <w:tmpl w:val="4F689B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3C62C46"/>
    <w:multiLevelType w:val="hybridMultilevel"/>
    <w:tmpl w:val="F6129B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B04A18"/>
    <w:multiLevelType w:val="hybridMultilevel"/>
    <w:tmpl w:val="9BE29B7E"/>
    <w:lvl w:ilvl="0" w:tplc="7F148C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434EAB"/>
    <w:multiLevelType w:val="hybridMultilevel"/>
    <w:tmpl w:val="FF0AC1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686657E"/>
    <w:multiLevelType w:val="hybridMultilevel"/>
    <w:tmpl w:val="B792FC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E992B37"/>
    <w:multiLevelType w:val="hybridMultilevel"/>
    <w:tmpl w:val="473C2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184161"/>
    <w:multiLevelType w:val="hybridMultilevel"/>
    <w:tmpl w:val="20E08794"/>
    <w:lvl w:ilvl="0" w:tplc="304C5CE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9F7442"/>
    <w:multiLevelType w:val="hybridMultilevel"/>
    <w:tmpl w:val="8D0EF4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43147120">
    <w:abstractNumId w:val="3"/>
  </w:num>
  <w:num w:numId="2" w16cid:durableId="511144067">
    <w:abstractNumId w:val="16"/>
  </w:num>
  <w:num w:numId="3" w16cid:durableId="384524249">
    <w:abstractNumId w:val="0"/>
  </w:num>
  <w:num w:numId="4" w16cid:durableId="1129974134">
    <w:abstractNumId w:val="9"/>
  </w:num>
  <w:num w:numId="5" w16cid:durableId="934245360">
    <w:abstractNumId w:val="6"/>
  </w:num>
  <w:num w:numId="6" w16cid:durableId="229386734">
    <w:abstractNumId w:val="20"/>
  </w:num>
  <w:num w:numId="7" w16cid:durableId="1041828279">
    <w:abstractNumId w:val="14"/>
  </w:num>
  <w:num w:numId="8" w16cid:durableId="1751464710">
    <w:abstractNumId w:val="2"/>
  </w:num>
  <w:num w:numId="9" w16cid:durableId="99758657">
    <w:abstractNumId w:val="13"/>
  </w:num>
  <w:num w:numId="10" w16cid:durableId="898589322">
    <w:abstractNumId w:val="4"/>
  </w:num>
  <w:num w:numId="11" w16cid:durableId="915365078">
    <w:abstractNumId w:val="18"/>
  </w:num>
  <w:num w:numId="12" w16cid:durableId="1355689313">
    <w:abstractNumId w:val="10"/>
  </w:num>
  <w:num w:numId="13" w16cid:durableId="658653265">
    <w:abstractNumId w:val="15"/>
  </w:num>
  <w:num w:numId="14" w16cid:durableId="869800627">
    <w:abstractNumId w:val="7"/>
  </w:num>
  <w:num w:numId="15" w16cid:durableId="1941335928">
    <w:abstractNumId w:val="5"/>
  </w:num>
  <w:num w:numId="16" w16cid:durableId="221797295">
    <w:abstractNumId w:val="17"/>
  </w:num>
  <w:num w:numId="17" w16cid:durableId="415908308">
    <w:abstractNumId w:val="1"/>
  </w:num>
  <w:num w:numId="18" w16cid:durableId="645279746">
    <w:abstractNumId w:val="11"/>
  </w:num>
  <w:num w:numId="19" w16cid:durableId="2136484900">
    <w:abstractNumId w:val="12"/>
  </w:num>
  <w:num w:numId="20" w16cid:durableId="1832794160">
    <w:abstractNumId w:val="8"/>
  </w:num>
  <w:num w:numId="21" w16cid:durableId="12858852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zrafx9fiwzpdcedesspad0fprt5tf95ppz5&quot;&gt;Research Endnote libraries&lt;record-ids&gt;&lt;item&gt;25716&lt;/item&gt;&lt;item&gt;25717&lt;/item&gt;&lt;item&gt;25723&lt;/item&gt;&lt;item&gt;25743&lt;/item&gt;&lt;item&gt;25747&lt;/item&gt;&lt;item&gt;27222&lt;/item&gt;&lt;item&gt;27296&lt;/item&gt;&lt;item&gt;31257&lt;/item&gt;&lt;item&gt;36377&lt;/item&gt;&lt;item&gt;59472&lt;/item&gt;&lt;item&gt;59473&lt;/item&gt;&lt;item&gt;59474&lt;/item&gt;&lt;item&gt;59475&lt;/item&gt;&lt;item&gt;59476&lt;/item&gt;&lt;item&gt;59477&lt;/item&gt;&lt;item&gt;59478&lt;/item&gt;&lt;item&gt;59479&lt;/item&gt;&lt;item&gt;59480&lt;/item&gt;&lt;item&gt;59481&lt;/item&gt;&lt;item&gt;59482&lt;/item&gt;&lt;item&gt;59483&lt;/item&gt;&lt;item&gt;59484&lt;/item&gt;&lt;item&gt;59485&lt;/item&gt;&lt;item&gt;59486&lt;/item&gt;&lt;item&gt;59487&lt;/item&gt;&lt;item&gt;59488&lt;/item&gt;&lt;item&gt;59489&lt;/item&gt;&lt;item&gt;59490&lt;/item&gt;&lt;item&gt;59491&lt;/item&gt;&lt;item&gt;59492&lt;/item&gt;&lt;item&gt;59493&lt;/item&gt;&lt;item&gt;59494&lt;/item&gt;&lt;item&gt;59495&lt;/item&gt;&lt;item&gt;59496&lt;/item&gt;&lt;item&gt;59497&lt;/item&gt;&lt;item&gt;59498&lt;/item&gt;&lt;item&gt;59499&lt;/item&gt;&lt;item&gt;59500&lt;/item&gt;&lt;item&gt;59501&lt;/item&gt;&lt;item&gt;59502&lt;/item&gt;&lt;item&gt;59503&lt;/item&gt;&lt;item&gt;59504&lt;/item&gt;&lt;item&gt;59505&lt;/item&gt;&lt;item&gt;59506&lt;/item&gt;&lt;item&gt;59507&lt;/item&gt;&lt;item&gt;59508&lt;/item&gt;&lt;item&gt;59509&lt;/item&gt;&lt;item&gt;59510&lt;/item&gt;&lt;item&gt;59511&lt;/item&gt;&lt;item&gt;59512&lt;/item&gt;&lt;item&gt;59513&lt;/item&gt;&lt;item&gt;59514&lt;/item&gt;&lt;item&gt;59515&lt;/item&gt;&lt;item&gt;59516&lt;/item&gt;&lt;item&gt;59517&lt;/item&gt;&lt;item&gt;59518&lt;/item&gt;&lt;item&gt;59519&lt;/item&gt;&lt;item&gt;59520&lt;/item&gt;&lt;item&gt;59521&lt;/item&gt;&lt;item&gt;59522&lt;/item&gt;&lt;item&gt;59523&lt;/item&gt;&lt;item&gt;59524&lt;/item&gt;&lt;item&gt;59525&lt;/item&gt;&lt;item&gt;59526&lt;/item&gt;&lt;item&gt;59527&lt;/item&gt;&lt;item&gt;59528&lt;/item&gt;&lt;item&gt;59529&lt;/item&gt;&lt;item&gt;59530&lt;/item&gt;&lt;item&gt;59531&lt;/item&gt;&lt;item&gt;59532&lt;/item&gt;&lt;item&gt;59533&lt;/item&gt;&lt;item&gt;59534&lt;/item&gt;&lt;item&gt;59535&lt;/item&gt;&lt;item&gt;59536&lt;/item&gt;&lt;item&gt;59537&lt;/item&gt;&lt;item&gt;59538&lt;/item&gt;&lt;item&gt;59539&lt;/item&gt;&lt;item&gt;59540&lt;/item&gt;&lt;item&gt;59541&lt;/item&gt;&lt;item&gt;59542&lt;/item&gt;&lt;item&gt;59544&lt;/item&gt;&lt;item&gt;59545&lt;/item&gt;&lt;item&gt;59546&lt;/item&gt;&lt;item&gt;59547&lt;/item&gt;&lt;item&gt;59624&lt;/item&gt;&lt;item&gt;59625&lt;/item&gt;&lt;item&gt;59626&lt;/item&gt;&lt;item&gt;59627&lt;/item&gt;&lt;item&gt;59628&lt;/item&gt;&lt;item&gt;59629&lt;/item&gt;&lt;item&gt;59630&lt;/item&gt;&lt;item&gt;59632&lt;/item&gt;&lt;item&gt;59633&lt;/item&gt;&lt;item&gt;59634&lt;/item&gt;&lt;item&gt;59635&lt;/item&gt;&lt;item&gt;59788&lt;/item&gt;&lt;item&gt;59789&lt;/item&gt;&lt;item&gt;59790&lt;/item&gt;&lt;item&gt;59791&lt;/item&gt;&lt;item&gt;66555&lt;/item&gt;&lt;item&gt;66556&lt;/item&gt;&lt;item&gt;66557&lt;/item&gt;&lt;item&gt;66558&lt;/item&gt;&lt;item&gt;66559&lt;/item&gt;&lt;item&gt;66560&lt;/item&gt;&lt;item&gt;66561&lt;/item&gt;&lt;item&gt;66562&lt;/item&gt;&lt;item&gt;66563&lt;/item&gt;&lt;item&gt;66564&lt;/item&gt;&lt;item&gt;66565&lt;/item&gt;&lt;item&gt;66566&lt;/item&gt;&lt;item&gt;66567&lt;/item&gt;&lt;item&gt;66568&lt;/item&gt;&lt;item&gt;66569&lt;/item&gt;&lt;item&gt;66571&lt;/item&gt;&lt;item&gt;66572&lt;/item&gt;&lt;/record-ids&gt;&lt;/item&gt;&lt;/Libraries&gt;"/>
  </w:docVars>
  <w:rsids>
    <w:rsidRoot w:val="00D251FA"/>
    <w:rsid w:val="00001875"/>
    <w:rsid w:val="00002709"/>
    <w:rsid w:val="00003F67"/>
    <w:rsid w:val="000051B7"/>
    <w:rsid w:val="0000688B"/>
    <w:rsid w:val="0000734F"/>
    <w:rsid w:val="00010CE2"/>
    <w:rsid w:val="00012F27"/>
    <w:rsid w:val="0001369A"/>
    <w:rsid w:val="00013FE2"/>
    <w:rsid w:val="0001430F"/>
    <w:rsid w:val="00014657"/>
    <w:rsid w:val="00014DFC"/>
    <w:rsid w:val="0001588F"/>
    <w:rsid w:val="000252C9"/>
    <w:rsid w:val="00030C80"/>
    <w:rsid w:val="00031BA8"/>
    <w:rsid w:val="000325B8"/>
    <w:rsid w:val="00032B87"/>
    <w:rsid w:val="00034AA7"/>
    <w:rsid w:val="000352E6"/>
    <w:rsid w:val="00036B2C"/>
    <w:rsid w:val="0004053E"/>
    <w:rsid w:val="00041746"/>
    <w:rsid w:val="000417B8"/>
    <w:rsid w:val="00043695"/>
    <w:rsid w:val="00045B6B"/>
    <w:rsid w:val="00047AE2"/>
    <w:rsid w:val="0005044E"/>
    <w:rsid w:val="000544A9"/>
    <w:rsid w:val="0005510D"/>
    <w:rsid w:val="0005583C"/>
    <w:rsid w:val="0005750D"/>
    <w:rsid w:val="000601D7"/>
    <w:rsid w:val="000601DB"/>
    <w:rsid w:val="00062179"/>
    <w:rsid w:val="000627F6"/>
    <w:rsid w:val="00062C89"/>
    <w:rsid w:val="00063365"/>
    <w:rsid w:val="00064717"/>
    <w:rsid w:val="000649EA"/>
    <w:rsid w:val="00066FF5"/>
    <w:rsid w:val="00067F0F"/>
    <w:rsid w:val="00070159"/>
    <w:rsid w:val="000731F0"/>
    <w:rsid w:val="000743CD"/>
    <w:rsid w:val="00077313"/>
    <w:rsid w:val="00080F59"/>
    <w:rsid w:val="00082000"/>
    <w:rsid w:val="0008281D"/>
    <w:rsid w:val="0008512D"/>
    <w:rsid w:val="000854AE"/>
    <w:rsid w:val="000903EC"/>
    <w:rsid w:val="00090D5D"/>
    <w:rsid w:val="0009312D"/>
    <w:rsid w:val="00093416"/>
    <w:rsid w:val="00095113"/>
    <w:rsid w:val="000961DF"/>
    <w:rsid w:val="000A06D7"/>
    <w:rsid w:val="000A0BCB"/>
    <w:rsid w:val="000A3BA6"/>
    <w:rsid w:val="000A553B"/>
    <w:rsid w:val="000A5E7D"/>
    <w:rsid w:val="000B10F4"/>
    <w:rsid w:val="000B2B74"/>
    <w:rsid w:val="000B2DF8"/>
    <w:rsid w:val="000B5304"/>
    <w:rsid w:val="000B5491"/>
    <w:rsid w:val="000B649B"/>
    <w:rsid w:val="000B7995"/>
    <w:rsid w:val="000C1FA0"/>
    <w:rsid w:val="000C2969"/>
    <w:rsid w:val="000C3156"/>
    <w:rsid w:val="000C658B"/>
    <w:rsid w:val="000C7D3C"/>
    <w:rsid w:val="000D0A8A"/>
    <w:rsid w:val="000D15A8"/>
    <w:rsid w:val="000D213E"/>
    <w:rsid w:val="000D2704"/>
    <w:rsid w:val="000D49F9"/>
    <w:rsid w:val="000D6166"/>
    <w:rsid w:val="000D78A5"/>
    <w:rsid w:val="000E10B3"/>
    <w:rsid w:val="000E168E"/>
    <w:rsid w:val="000E2434"/>
    <w:rsid w:val="000E3713"/>
    <w:rsid w:val="000E5312"/>
    <w:rsid w:val="000E56F0"/>
    <w:rsid w:val="000E683E"/>
    <w:rsid w:val="000F11E6"/>
    <w:rsid w:val="000F3D2C"/>
    <w:rsid w:val="000F3F11"/>
    <w:rsid w:val="000F45BE"/>
    <w:rsid w:val="000F5303"/>
    <w:rsid w:val="000F568B"/>
    <w:rsid w:val="000F6B20"/>
    <w:rsid w:val="00102439"/>
    <w:rsid w:val="00103EEB"/>
    <w:rsid w:val="00104F3A"/>
    <w:rsid w:val="00105FA4"/>
    <w:rsid w:val="00111CE8"/>
    <w:rsid w:val="0011346A"/>
    <w:rsid w:val="00113A7B"/>
    <w:rsid w:val="00116566"/>
    <w:rsid w:val="00120332"/>
    <w:rsid w:val="001216E6"/>
    <w:rsid w:val="00122065"/>
    <w:rsid w:val="00122A9D"/>
    <w:rsid w:val="00123287"/>
    <w:rsid w:val="001238B1"/>
    <w:rsid w:val="00125731"/>
    <w:rsid w:val="0012625B"/>
    <w:rsid w:val="0012705A"/>
    <w:rsid w:val="001321F9"/>
    <w:rsid w:val="0013532D"/>
    <w:rsid w:val="00136BB6"/>
    <w:rsid w:val="00137A0B"/>
    <w:rsid w:val="001401AE"/>
    <w:rsid w:val="001408C8"/>
    <w:rsid w:val="00142BC4"/>
    <w:rsid w:val="00144946"/>
    <w:rsid w:val="00144F8F"/>
    <w:rsid w:val="001459F8"/>
    <w:rsid w:val="00145CF3"/>
    <w:rsid w:val="0015096E"/>
    <w:rsid w:val="00151EA5"/>
    <w:rsid w:val="001521A7"/>
    <w:rsid w:val="0015253D"/>
    <w:rsid w:val="00153C77"/>
    <w:rsid w:val="00154E5B"/>
    <w:rsid w:val="00155B94"/>
    <w:rsid w:val="00156089"/>
    <w:rsid w:val="00157623"/>
    <w:rsid w:val="0015789A"/>
    <w:rsid w:val="0016505A"/>
    <w:rsid w:val="001662EC"/>
    <w:rsid w:val="001726B2"/>
    <w:rsid w:val="001729A3"/>
    <w:rsid w:val="001778C0"/>
    <w:rsid w:val="001803EF"/>
    <w:rsid w:val="00180A49"/>
    <w:rsid w:val="00181E50"/>
    <w:rsid w:val="00183FAE"/>
    <w:rsid w:val="00183FE0"/>
    <w:rsid w:val="00185C11"/>
    <w:rsid w:val="00187D88"/>
    <w:rsid w:val="00187E02"/>
    <w:rsid w:val="0019033E"/>
    <w:rsid w:val="00192300"/>
    <w:rsid w:val="00194366"/>
    <w:rsid w:val="0019545C"/>
    <w:rsid w:val="001A254E"/>
    <w:rsid w:val="001A2B66"/>
    <w:rsid w:val="001A3EFE"/>
    <w:rsid w:val="001A50E3"/>
    <w:rsid w:val="001A5EA5"/>
    <w:rsid w:val="001A6BC5"/>
    <w:rsid w:val="001A6EEA"/>
    <w:rsid w:val="001A6FD5"/>
    <w:rsid w:val="001A7258"/>
    <w:rsid w:val="001A7A38"/>
    <w:rsid w:val="001B0A31"/>
    <w:rsid w:val="001B6690"/>
    <w:rsid w:val="001B71AD"/>
    <w:rsid w:val="001C0A51"/>
    <w:rsid w:val="001C0CDD"/>
    <w:rsid w:val="001C271B"/>
    <w:rsid w:val="001C31FB"/>
    <w:rsid w:val="001C40F7"/>
    <w:rsid w:val="001C6639"/>
    <w:rsid w:val="001C6EE7"/>
    <w:rsid w:val="001C6FC5"/>
    <w:rsid w:val="001D40BD"/>
    <w:rsid w:val="001D5E9C"/>
    <w:rsid w:val="001E1127"/>
    <w:rsid w:val="001E18F4"/>
    <w:rsid w:val="001E1A91"/>
    <w:rsid w:val="001E1E81"/>
    <w:rsid w:val="001E2BB6"/>
    <w:rsid w:val="001E4DCE"/>
    <w:rsid w:val="001E5639"/>
    <w:rsid w:val="001E73B8"/>
    <w:rsid w:val="001F08FE"/>
    <w:rsid w:val="001F0E27"/>
    <w:rsid w:val="001F47C5"/>
    <w:rsid w:val="001F49FC"/>
    <w:rsid w:val="001F4C1A"/>
    <w:rsid w:val="001F5360"/>
    <w:rsid w:val="001F5F31"/>
    <w:rsid w:val="002006B3"/>
    <w:rsid w:val="00203F92"/>
    <w:rsid w:val="00204256"/>
    <w:rsid w:val="002046BD"/>
    <w:rsid w:val="00204B2E"/>
    <w:rsid w:val="00204D21"/>
    <w:rsid w:val="00204F7B"/>
    <w:rsid w:val="0020690E"/>
    <w:rsid w:val="0020783B"/>
    <w:rsid w:val="00207CDF"/>
    <w:rsid w:val="00211123"/>
    <w:rsid w:val="002132FF"/>
    <w:rsid w:val="00213532"/>
    <w:rsid w:val="00216806"/>
    <w:rsid w:val="00217108"/>
    <w:rsid w:val="00217F31"/>
    <w:rsid w:val="002200BE"/>
    <w:rsid w:val="00225CB1"/>
    <w:rsid w:val="00225EE8"/>
    <w:rsid w:val="00230145"/>
    <w:rsid w:val="002313AF"/>
    <w:rsid w:val="00233589"/>
    <w:rsid w:val="0023508C"/>
    <w:rsid w:val="002367E4"/>
    <w:rsid w:val="00243D76"/>
    <w:rsid w:val="00244E6C"/>
    <w:rsid w:val="0024573B"/>
    <w:rsid w:val="00246E0B"/>
    <w:rsid w:val="00252070"/>
    <w:rsid w:val="00253890"/>
    <w:rsid w:val="002541C2"/>
    <w:rsid w:val="002579C5"/>
    <w:rsid w:val="0026053D"/>
    <w:rsid w:val="00261291"/>
    <w:rsid w:val="002614B4"/>
    <w:rsid w:val="00262758"/>
    <w:rsid w:val="00262894"/>
    <w:rsid w:val="00264644"/>
    <w:rsid w:val="00271097"/>
    <w:rsid w:val="00274CFF"/>
    <w:rsid w:val="00277955"/>
    <w:rsid w:val="00277989"/>
    <w:rsid w:val="002807AF"/>
    <w:rsid w:val="00280B7A"/>
    <w:rsid w:val="0028237C"/>
    <w:rsid w:val="00283778"/>
    <w:rsid w:val="00283AFA"/>
    <w:rsid w:val="002859CB"/>
    <w:rsid w:val="00286092"/>
    <w:rsid w:val="00286431"/>
    <w:rsid w:val="002872AE"/>
    <w:rsid w:val="002874ED"/>
    <w:rsid w:val="00291D82"/>
    <w:rsid w:val="00291F10"/>
    <w:rsid w:val="00292A58"/>
    <w:rsid w:val="00292F68"/>
    <w:rsid w:val="0029372C"/>
    <w:rsid w:val="002937E1"/>
    <w:rsid w:val="0029423E"/>
    <w:rsid w:val="00295527"/>
    <w:rsid w:val="00297002"/>
    <w:rsid w:val="002A3374"/>
    <w:rsid w:val="002A47C3"/>
    <w:rsid w:val="002A53AD"/>
    <w:rsid w:val="002A6A13"/>
    <w:rsid w:val="002A7311"/>
    <w:rsid w:val="002A7DA3"/>
    <w:rsid w:val="002A7F1D"/>
    <w:rsid w:val="002B0782"/>
    <w:rsid w:val="002B0A68"/>
    <w:rsid w:val="002B1324"/>
    <w:rsid w:val="002B3BD2"/>
    <w:rsid w:val="002B5D5D"/>
    <w:rsid w:val="002B6252"/>
    <w:rsid w:val="002B6C50"/>
    <w:rsid w:val="002B7CE4"/>
    <w:rsid w:val="002C2638"/>
    <w:rsid w:val="002C4F1F"/>
    <w:rsid w:val="002C542F"/>
    <w:rsid w:val="002C6386"/>
    <w:rsid w:val="002C63C7"/>
    <w:rsid w:val="002C6B7C"/>
    <w:rsid w:val="002C7D82"/>
    <w:rsid w:val="002D0AF0"/>
    <w:rsid w:val="002D0DE6"/>
    <w:rsid w:val="002D283F"/>
    <w:rsid w:val="002D514E"/>
    <w:rsid w:val="002D6C32"/>
    <w:rsid w:val="002D6EBA"/>
    <w:rsid w:val="002D759F"/>
    <w:rsid w:val="002D7D73"/>
    <w:rsid w:val="002E11A0"/>
    <w:rsid w:val="002E1AB1"/>
    <w:rsid w:val="002E2429"/>
    <w:rsid w:val="002E2FE1"/>
    <w:rsid w:val="002E389C"/>
    <w:rsid w:val="002E3F59"/>
    <w:rsid w:val="002E4BE5"/>
    <w:rsid w:val="002E5C16"/>
    <w:rsid w:val="002E7409"/>
    <w:rsid w:val="002E79CF"/>
    <w:rsid w:val="002F22C4"/>
    <w:rsid w:val="002F281A"/>
    <w:rsid w:val="0030366B"/>
    <w:rsid w:val="00303B35"/>
    <w:rsid w:val="00304E0B"/>
    <w:rsid w:val="0030735E"/>
    <w:rsid w:val="00310DBA"/>
    <w:rsid w:val="00312AAE"/>
    <w:rsid w:val="00313351"/>
    <w:rsid w:val="00316229"/>
    <w:rsid w:val="00316423"/>
    <w:rsid w:val="003208D2"/>
    <w:rsid w:val="00321C00"/>
    <w:rsid w:val="00322D84"/>
    <w:rsid w:val="00323178"/>
    <w:rsid w:val="00323590"/>
    <w:rsid w:val="00323E28"/>
    <w:rsid w:val="00324C93"/>
    <w:rsid w:val="00326CC1"/>
    <w:rsid w:val="00327568"/>
    <w:rsid w:val="00330199"/>
    <w:rsid w:val="00330A15"/>
    <w:rsid w:val="00331B44"/>
    <w:rsid w:val="0033236B"/>
    <w:rsid w:val="003326ED"/>
    <w:rsid w:val="003367C4"/>
    <w:rsid w:val="0034096C"/>
    <w:rsid w:val="0034103A"/>
    <w:rsid w:val="00343C2D"/>
    <w:rsid w:val="00351C34"/>
    <w:rsid w:val="00352A87"/>
    <w:rsid w:val="003562C0"/>
    <w:rsid w:val="0036081A"/>
    <w:rsid w:val="00360CEA"/>
    <w:rsid w:val="003612A6"/>
    <w:rsid w:val="00361F9E"/>
    <w:rsid w:val="00364D58"/>
    <w:rsid w:val="00366E19"/>
    <w:rsid w:val="0036740F"/>
    <w:rsid w:val="003700AD"/>
    <w:rsid w:val="00372EF1"/>
    <w:rsid w:val="003738A8"/>
    <w:rsid w:val="00374880"/>
    <w:rsid w:val="00375290"/>
    <w:rsid w:val="00381C12"/>
    <w:rsid w:val="00384DB4"/>
    <w:rsid w:val="00385707"/>
    <w:rsid w:val="00385B71"/>
    <w:rsid w:val="003860CE"/>
    <w:rsid w:val="003902C1"/>
    <w:rsid w:val="003915CB"/>
    <w:rsid w:val="00391818"/>
    <w:rsid w:val="00393E48"/>
    <w:rsid w:val="00394918"/>
    <w:rsid w:val="0039639F"/>
    <w:rsid w:val="003A044A"/>
    <w:rsid w:val="003A147E"/>
    <w:rsid w:val="003A2987"/>
    <w:rsid w:val="003A7431"/>
    <w:rsid w:val="003A7C8C"/>
    <w:rsid w:val="003B0E7F"/>
    <w:rsid w:val="003B1671"/>
    <w:rsid w:val="003B1F35"/>
    <w:rsid w:val="003B23A3"/>
    <w:rsid w:val="003B3090"/>
    <w:rsid w:val="003B730B"/>
    <w:rsid w:val="003C08BC"/>
    <w:rsid w:val="003C3CA9"/>
    <w:rsid w:val="003C4D02"/>
    <w:rsid w:val="003C5CCD"/>
    <w:rsid w:val="003C69CE"/>
    <w:rsid w:val="003C708C"/>
    <w:rsid w:val="003D01C3"/>
    <w:rsid w:val="003D0281"/>
    <w:rsid w:val="003D2BB2"/>
    <w:rsid w:val="003D46C3"/>
    <w:rsid w:val="003D6727"/>
    <w:rsid w:val="003D74F9"/>
    <w:rsid w:val="003D7904"/>
    <w:rsid w:val="003E0583"/>
    <w:rsid w:val="003E0698"/>
    <w:rsid w:val="003E71EA"/>
    <w:rsid w:val="003F0173"/>
    <w:rsid w:val="003F1795"/>
    <w:rsid w:val="003F2469"/>
    <w:rsid w:val="003F27D5"/>
    <w:rsid w:val="003F3DB9"/>
    <w:rsid w:val="003F4E3E"/>
    <w:rsid w:val="003F546F"/>
    <w:rsid w:val="003F7499"/>
    <w:rsid w:val="003F781A"/>
    <w:rsid w:val="004002F6"/>
    <w:rsid w:val="004007AF"/>
    <w:rsid w:val="004014CC"/>
    <w:rsid w:val="00401AA7"/>
    <w:rsid w:val="004025DD"/>
    <w:rsid w:val="00402BAF"/>
    <w:rsid w:val="0040373B"/>
    <w:rsid w:val="004043FC"/>
    <w:rsid w:val="0040468A"/>
    <w:rsid w:val="00404696"/>
    <w:rsid w:val="004062BB"/>
    <w:rsid w:val="00407881"/>
    <w:rsid w:val="00407BC0"/>
    <w:rsid w:val="00407F30"/>
    <w:rsid w:val="004123D7"/>
    <w:rsid w:val="00413B2E"/>
    <w:rsid w:val="0041400C"/>
    <w:rsid w:val="00414F9B"/>
    <w:rsid w:val="004155C5"/>
    <w:rsid w:val="004165F4"/>
    <w:rsid w:val="00420F8F"/>
    <w:rsid w:val="0042116C"/>
    <w:rsid w:val="00421873"/>
    <w:rsid w:val="0042342D"/>
    <w:rsid w:val="00426292"/>
    <w:rsid w:val="004273A2"/>
    <w:rsid w:val="004276EE"/>
    <w:rsid w:val="00430653"/>
    <w:rsid w:val="004330ED"/>
    <w:rsid w:val="00443165"/>
    <w:rsid w:val="00443C48"/>
    <w:rsid w:val="00445878"/>
    <w:rsid w:val="004458A3"/>
    <w:rsid w:val="0044621C"/>
    <w:rsid w:val="004468F5"/>
    <w:rsid w:val="004475C3"/>
    <w:rsid w:val="0045038C"/>
    <w:rsid w:val="00452BC9"/>
    <w:rsid w:val="00454B34"/>
    <w:rsid w:val="00456124"/>
    <w:rsid w:val="00457992"/>
    <w:rsid w:val="00463360"/>
    <w:rsid w:val="004658E2"/>
    <w:rsid w:val="00466052"/>
    <w:rsid w:val="00466365"/>
    <w:rsid w:val="00470CCC"/>
    <w:rsid w:val="00471D88"/>
    <w:rsid w:val="00473938"/>
    <w:rsid w:val="004747AE"/>
    <w:rsid w:val="00475354"/>
    <w:rsid w:val="0047622B"/>
    <w:rsid w:val="00476740"/>
    <w:rsid w:val="0047687A"/>
    <w:rsid w:val="00481AA8"/>
    <w:rsid w:val="00481B0D"/>
    <w:rsid w:val="00484011"/>
    <w:rsid w:val="004843D9"/>
    <w:rsid w:val="00484DB5"/>
    <w:rsid w:val="00485223"/>
    <w:rsid w:val="0048548B"/>
    <w:rsid w:val="0048576E"/>
    <w:rsid w:val="00485D0B"/>
    <w:rsid w:val="00492048"/>
    <w:rsid w:val="00493275"/>
    <w:rsid w:val="00493E3B"/>
    <w:rsid w:val="004978C6"/>
    <w:rsid w:val="004A0640"/>
    <w:rsid w:val="004A1C49"/>
    <w:rsid w:val="004A4706"/>
    <w:rsid w:val="004B1505"/>
    <w:rsid w:val="004B3971"/>
    <w:rsid w:val="004B40BA"/>
    <w:rsid w:val="004B4352"/>
    <w:rsid w:val="004B45EC"/>
    <w:rsid w:val="004B585A"/>
    <w:rsid w:val="004B5F92"/>
    <w:rsid w:val="004C01E4"/>
    <w:rsid w:val="004C0EF2"/>
    <w:rsid w:val="004C1109"/>
    <w:rsid w:val="004C1EDF"/>
    <w:rsid w:val="004C3653"/>
    <w:rsid w:val="004C40A7"/>
    <w:rsid w:val="004C5533"/>
    <w:rsid w:val="004C592C"/>
    <w:rsid w:val="004C6089"/>
    <w:rsid w:val="004D014F"/>
    <w:rsid w:val="004D28C8"/>
    <w:rsid w:val="004D3936"/>
    <w:rsid w:val="004D4468"/>
    <w:rsid w:val="004D528F"/>
    <w:rsid w:val="004D6146"/>
    <w:rsid w:val="004D6C64"/>
    <w:rsid w:val="004D728C"/>
    <w:rsid w:val="004D74AC"/>
    <w:rsid w:val="004D7EE0"/>
    <w:rsid w:val="004E4699"/>
    <w:rsid w:val="004E4C4E"/>
    <w:rsid w:val="004E52FF"/>
    <w:rsid w:val="004E7030"/>
    <w:rsid w:val="004E7D04"/>
    <w:rsid w:val="004F397E"/>
    <w:rsid w:val="004F39BA"/>
    <w:rsid w:val="004F3DBD"/>
    <w:rsid w:val="004F4D68"/>
    <w:rsid w:val="004F5B15"/>
    <w:rsid w:val="004F6654"/>
    <w:rsid w:val="00500B58"/>
    <w:rsid w:val="005014FA"/>
    <w:rsid w:val="005016B8"/>
    <w:rsid w:val="00501B5E"/>
    <w:rsid w:val="00502748"/>
    <w:rsid w:val="00503981"/>
    <w:rsid w:val="0050753D"/>
    <w:rsid w:val="005113CB"/>
    <w:rsid w:val="00511BD5"/>
    <w:rsid w:val="0051267D"/>
    <w:rsid w:val="005138F2"/>
    <w:rsid w:val="005203D1"/>
    <w:rsid w:val="005228AD"/>
    <w:rsid w:val="00522A36"/>
    <w:rsid w:val="00523853"/>
    <w:rsid w:val="00523A77"/>
    <w:rsid w:val="00525C25"/>
    <w:rsid w:val="005302DE"/>
    <w:rsid w:val="00531A0F"/>
    <w:rsid w:val="005324A5"/>
    <w:rsid w:val="00532F54"/>
    <w:rsid w:val="005333F1"/>
    <w:rsid w:val="005342D5"/>
    <w:rsid w:val="00534649"/>
    <w:rsid w:val="005373EF"/>
    <w:rsid w:val="005375C5"/>
    <w:rsid w:val="00540E3F"/>
    <w:rsid w:val="00542732"/>
    <w:rsid w:val="00543FCD"/>
    <w:rsid w:val="005461C3"/>
    <w:rsid w:val="00546950"/>
    <w:rsid w:val="005478B4"/>
    <w:rsid w:val="005479DA"/>
    <w:rsid w:val="0055068D"/>
    <w:rsid w:val="0055292C"/>
    <w:rsid w:val="00556E0C"/>
    <w:rsid w:val="005622A5"/>
    <w:rsid w:val="00566247"/>
    <w:rsid w:val="00567A16"/>
    <w:rsid w:val="005700D0"/>
    <w:rsid w:val="00570C18"/>
    <w:rsid w:val="00570C27"/>
    <w:rsid w:val="00573296"/>
    <w:rsid w:val="00573729"/>
    <w:rsid w:val="005741E5"/>
    <w:rsid w:val="0057499D"/>
    <w:rsid w:val="00575BC5"/>
    <w:rsid w:val="00575F14"/>
    <w:rsid w:val="005767CA"/>
    <w:rsid w:val="005770C3"/>
    <w:rsid w:val="005809A6"/>
    <w:rsid w:val="00582C6F"/>
    <w:rsid w:val="0058775A"/>
    <w:rsid w:val="00591A53"/>
    <w:rsid w:val="00591B3D"/>
    <w:rsid w:val="005925BD"/>
    <w:rsid w:val="005944A8"/>
    <w:rsid w:val="00594573"/>
    <w:rsid w:val="005946DF"/>
    <w:rsid w:val="0059491F"/>
    <w:rsid w:val="00595B3A"/>
    <w:rsid w:val="00597947"/>
    <w:rsid w:val="005A23C3"/>
    <w:rsid w:val="005A245A"/>
    <w:rsid w:val="005A3A4C"/>
    <w:rsid w:val="005A40BE"/>
    <w:rsid w:val="005A4653"/>
    <w:rsid w:val="005A4713"/>
    <w:rsid w:val="005A50AD"/>
    <w:rsid w:val="005A5725"/>
    <w:rsid w:val="005A6D4D"/>
    <w:rsid w:val="005B0056"/>
    <w:rsid w:val="005B101F"/>
    <w:rsid w:val="005B17F4"/>
    <w:rsid w:val="005B2821"/>
    <w:rsid w:val="005B2F55"/>
    <w:rsid w:val="005B546B"/>
    <w:rsid w:val="005C06DA"/>
    <w:rsid w:val="005C1FE2"/>
    <w:rsid w:val="005C2408"/>
    <w:rsid w:val="005C257E"/>
    <w:rsid w:val="005C3AD3"/>
    <w:rsid w:val="005C75DE"/>
    <w:rsid w:val="005D0EDF"/>
    <w:rsid w:val="005D30DC"/>
    <w:rsid w:val="005D3285"/>
    <w:rsid w:val="005D3F7A"/>
    <w:rsid w:val="005D4B8C"/>
    <w:rsid w:val="005D5595"/>
    <w:rsid w:val="005D5691"/>
    <w:rsid w:val="005E00C7"/>
    <w:rsid w:val="005E1067"/>
    <w:rsid w:val="005E1DD0"/>
    <w:rsid w:val="005E252B"/>
    <w:rsid w:val="005E2752"/>
    <w:rsid w:val="005E52EC"/>
    <w:rsid w:val="005E5910"/>
    <w:rsid w:val="005E6749"/>
    <w:rsid w:val="005E7D4E"/>
    <w:rsid w:val="005F0F1C"/>
    <w:rsid w:val="005F0F90"/>
    <w:rsid w:val="005F185D"/>
    <w:rsid w:val="005F2330"/>
    <w:rsid w:val="005F313B"/>
    <w:rsid w:val="005F33F2"/>
    <w:rsid w:val="005F7B41"/>
    <w:rsid w:val="00601E99"/>
    <w:rsid w:val="00605A3A"/>
    <w:rsid w:val="0060661A"/>
    <w:rsid w:val="0061017A"/>
    <w:rsid w:val="00613168"/>
    <w:rsid w:val="00616643"/>
    <w:rsid w:val="00616F8B"/>
    <w:rsid w:val="00617537"/>
    <w:rsid w:val="00617A60"/>
    <w:rsid w:val="00617DD7"/>
    <w:rsid w:val="00620264"/>
    <w:rsid w:val="00620AE4"/>
    <w:rsid w:val="00620D8C"/>
    <w:rsid w:val="006263A7"/>
    <w:rsid w:val="0062659C"/>
    <w:rsid w:val="006269A8"/>
    <w:rsid w:val="006301A9"/>
    <w:rsid w:val="00630F03"/>
    <w:rsid w:val="006325CB"/>
    <w:rsid w:val="00633F9C"/>
    <w:rsid w:val="00635DC4"/>
    <w:rsid w:val="00637EE5"/>
    <w:rsid w:val="00640366"/>
    <w:rsid w:val="00640A3F"/>
    <w:rsid w:val="00640B0E"/>
    <w:rsid w:val="00643AAD"/>
    <w:rsid w:val="00644C3C"/>
    <w:rsid w:val="0064610B"/>
    <w:rsid w:val="006471DD"/>
    <w:rsid w:val="006502A1"/>
    <w:rsid w:val="00651251"/>
    <w:rsid w:val="00651ED2"/>
    <w:rsid w:val="00653EC5"/>
    <w:rsid w:val="006543E6"/>
    <w:rsid w:val="00654A29"/>
    <w:rsid w:val="00657967"/>
    <w:rsid w:val="00657C8F"/>
    <w:rsid w:val="00660408"/>
    <w:rsid w:val="00662576"/>
    <w:rsid w:val="0066307E"/>
    <w:rsid w:val="00664228"/>
    <w:rsid w:val="00666E76"/>
    <w:rsid w:val="00667B47"/>
    <w:rsid w:val="0067090F"/>
    <w:rsid w:val="00675494"/>
    <w:rsid w:val="00676721"/>
    <w:rsid w:val="00681218"/>
    <w:rsid w:val="006813E8"/>
    <w:rsid w:val="006822D4"/>
    <w:rsid w:val="006825FC"/>
    <w:rsid w:val="00682E21"/>
    <w:rsid w:val="00685562"/>
    <w:rsid w:val="00685894"/>
    <w:rsid w:val="006862BE"/>
    <w:rsid w:val="006932D1"/>
    <w:rsid w:val="00696331"/>
    <w:rsid w:val="00696D8E"/>
    <w:rsid w:val="006A1316"/>
    <w:rsid w:val="006A1834"/>
    <w:rsid w:val="006A2339"/>
    <w:rsid w:val="006A4A06"/>
    <w:rsid w:val="006A4F36"/>
    <w:rsid w:val="006A582E"/>
    <w:rsid w:val="006B12C8"/>
    <w:rsid w:val="006B555B"/>
    <w:rsid w:val="006B62D8"/>
    <w:rsid w:val="006B6C05"/>
    <w:rsid w:val="006C2094"/>
    <w:rsid w:val="006C2392"/>
    <w:rsid w:val="006C378E"/>
    <w:rsid w:val="006C405F"/>
    <w:rsid w:val="006D114E"/>
    <w:rsid w:val="006D33B8"/>
    <w:rsid w:val="006D3BA3"/>
    <w:rsid w:val="006D58FE"/>
    <w:rsid w:val="006D59EF"/>
    <w:rsid w:val="006E1FB5"/>
    <w:rsid w:val="006E2AD9"/>
    <w:rsid w:val="006E2FD4"/>
    <w:rsid w:val="006E3A03"/>
    <w:rsid w:val="006E3B72"/>
    <w:rsid w:val="006F0A7B"/>
    <w:rsid w:val="006F0EE4"/>
    <w:rsid w:val="006F26A6"/>
    <w:rsid w:val="006F36B4"/>
    <w:rsid w:val="006F4CBC"/>
    <w:rsid w:val="006F7290"/>
    <w:rsid w:val="00700430"/>
    <w:rsid w:val="00702783"/>
    <w:rsid w:val="007038CA"/>
    <w:rsid w:val="007045F7"/>
    <w:rsid w:val="007057B4"/>
    <w:rsid w:val="00705ED6"/>
    <w:rsid w:val="00706F96"/>
    <w:rsid w:val="00711047"/>
    <w:rsid w:val="0071170A"/>
    <w:rsid w:val="007126C0"/>
    <w:rsid w:val="00713AE3"/>
    <w:rsid w:val="00714251"/>
    <w:rsid w:val="00715E83"/>
    <w:rsid w:val="0071681C"/>
    <w:rsid w:val="00716B08"/>
    <w:rsid w:val="0072132B"/>
    <w:rsid w:val="00721813"/>
    <w:rsid w:val="007233AC"/>
    <w:rsid w:val="007242D8"/>
    <w:rsid w:val="007251D0"/>
    <w:rsid w:val="0072593F"/>
    <w:rsid w:val="007274D1"/>
    <w:rsid w:val="00730214"/>
    <w:rsid w:val="007312B4"/>
    <w:rsid w:val="00733263"/>
    <w:rsid w:val="0073380E"/>
    <w:rsid w:val="007349EC"/>
    <w:rsid w:val="00735423"/>
    <w:rsid w:val="007365D0"/>
    <w:rsid w:val="00736C62"/>
    <w:rsid w:val="00737167"/>
    <w:rsid w:val="00737340"/>
    <w:rsid w:val="00740A47"/>
    <w:rsid w:val="007425AD"/>
    <w:rsid w:val="00742F26"/>
    <w:rsid w:val="0074339C"/>
    <w:rsid w:val="007438DD"/>
    <w:rsid w:val="00745761"/>
    <w:rsid w:val="007468C6"/>
    <w:rsid w:val="007523EC"/>
    <w:rsid w:val="00754DB2"/>
    <w:rsid w:val="007558CE"/>
    <w:rsid w:val="0075637B"/>
    <w:rsid w:val="007569E3"/>
    <w:rsid w:val="00756B90"/>
    <w:rsid w:val="007576B7"/>
    <w:rsid w:val="00757A72"/>
    <w:rsid w:val="00764352"/>
    <w:rsid w:val="007650A6"/>
    <w:rsid w:val="00772969"/>
    <w:rsid w:val="00773480"/>
    <w:rsid w:val="0077403C"/>
    <w:rsid w:val="007752CE"/>
    <w:rsid w:val="00775AE0"/>
    <w:rsid w:val="00776CA0"/>
    <w:rsid w:val="00782A1D"/>
    <w:rsid w:val="007842C8"/>
    <w:rsid w:val="0078508B"/>
    <w:rsid w:val="00786ECF"/>
    <w:rsid w:val="00790B6D"/>
    <w:rsid w:val="007913A9"/>
    <w:rsid w:val="007927D3"/>
    <w:rsid w:val="007963DB"/>
    <w:rsid w:val="00796C77"/>
    <w:rsid w:val="007A11F9"/>
    <w:rsid w:val="007A3D72"/>
    <w:rsid w:val="007A596D"/>
    <w:rsid w:val="007A64B5"/>
    <w:rsid w:val="007A70DE"/>
    <w:rsid w:val="007B15FD"/>
    <w:rsid w:val="007B2543"/>
    <w:rsid w:val="007B4100"/>
    <w:rsid w:val="007B4ADA"/>
    <w:rsid w:val="007B5767"/>
    <w:rsid w:val="007B74AF"/>
    <w:rsid w:val="007C10B6"/>
    <w:rsid w:val="007C1247"/>
    <w:rsid w:val="007C38B8"/>
    <w:rsid w:val="007C3C7E"/>
    <w:rsid w:val="007C3E62"/>
    <w:rsid w:val="007C6A0A"/>
    <w:rsid w:val="007C7EBF"/>
    <w:rsid w:val="007D0AC3"/>
    <w:rsid w:val="007D0C03"/>
    <w:rsid w:val="007D1703"/>
    <w:rsid w:val="007D2E59"/>
    <w:rsid w:val="007D389F"/>
    <w:rsid w:val="007D39B9"/>
    <w:rsid w:val="007D4927"/>
    <w:rsid w:val="007D6360"/>
    <w:rsid w:val="007D684D"/>
    <w:rsid w:val="007E1ACF"/>
    <w:rsid w:val="007E368C"/>
    <w:rsid w:val="007E3726"/>
    <w:rsid w:val="007E49C6"/>
    <w:rsid w:val="007E5E90"/>
    <w:rsid w:val="007F09AE"/>
    <w:rsid w:val="007F1AB3"/>
    <w:rsid w:val="007F3A16"/>
    <w:rsid w:val="007F4347"/>
    <w:rsid w:val="007F55C9"/>
    <w:rsid w:val="007F63D2"/>
    <w:rsid w:val="00800873"/>
    <w:rsid w:val="0080353D"/>
    <w:rsid w:val="00804FBC"/>
    <w:rsid w:val="00805918"/>
    <w:rsid w:val="00806F23"/>
    <w:rsid w:val="00807C83"/>
    <w:rsid w:val="00810274"/>
    <w:rsid w:val="00811264"/>
    <w:rsid w:val="00811431"/>
    <w:rsid w:val="00812577"/>
    <w:rsid w:val="00814790"/>
    <w:rsid w:val="00821CAB"/>
    <w:rsid w:val="00822498"/>
    <w:rsid w:val="008235BF"/>
    <w:rsid w:val="00823AD5"/>
    <w:rsid w:val="00825227"/>
    <w:rsid w:val="00825C9D"/>
    <w:rsid w:val="00825FBB"/>
    <w:rsid w:val="008276BB"/>
    <w:rsid w:val="008308A6"/>
    <w:rsid w:val="00830CE5"/>
    <w:rsid w:val="00831EDC"/>
    <w:rsid w:val="0083432E"/>
    <w:rsid w:val="00835AE8"/>
    <w:rsid w:val="008373F2"/>
    <w:rsid w:val="00841EDD"/>
    <w:rsid w:val="00843083"/>
    <w:rsid w:val="008430F9"/>
    <w:rsid w:val="00844567"/>
    <w:rsid w:val="0084768E"/>
    <w:rsid w:val="00850738"/>
    <w:rsid w:val="0085106F"/>
    <w:rsid w:val="00851FDF"/>
    <w:rsid w:val="00853121"/>
    <w:rsid w:val="00854274"/>
    <w:rsid w:val="00854F7F"/>
    <w:rsid w:val="00854FBB"/>
    <w:rsid w:val="00855DDF"/>
    <w:rsid w:val="008607D5"/>
    <w:rsid w:val="00864C74"/>
    <w:rsid w:val="00870FA9"/>
    <w:rsid w:val="0087327A"/>
    <w:rsid w:val="008737A6"/>
    <w:rsid w:val="00874969"/>
    <w:rsid w:val="00874F74"/>
    <w:rsid w:val="00875068"/>
    <w:rsid w:val="008766B4"/>
    <w:rsid w:val="008771FC"/>
    <w:rsid w:val="0088034E"/>
    <w:rsid w:val="008808FA"/>
    <w:rsid w:val="00880D46"/>
    <w:rsid w:val="00881E09"/>
    <w:rsid w:val="00882C76"/>
    <w:rsid w:val="00883170"/>
    <w:rsid w:val="0088391D"/>
    <w:rsid w:val="00884E3F"/>
    <w:rsid w:val="008851BB"/>
    <w:rsid w:val="008863E4"/>
    <w:rsid w:val="0089011C"/>
    <w:rsid w:val="00892AD5"/>
    <w:rsid w:val="008938E0"/>
    <w:rsid w:val="00893DE9"/>
    <w:rsid w:val="00893EBC"/>
    <w:rsid w:val="008943AA"/>
    <w:rsid w:val="008950B1"/>
    <w:rsid w:val="0089554E"/>
    <w:rsid w:val="00896ADD"/>
    <w:rsid w:val="008A5918"/>
    <w:rsid w:val="008A7CA1"/>
    <w:rsid w:val="008B00A0"/>
    <w:rsid w:val="008B0ED1"/>
    <w:rsid w:val="008B276A"/>
    <w:rsid w:val="008B389A"/>
    <w:rsid w:val="008B6124"/>
    <w:rsid w:val="008B624C"/>
    <w:rsid w:val="008C0394"/>
    <w:rsid w:val="008C09BF"/>
    <w:rsid w:val="008C0B5A"/>
    <w:rsid w:val="008C0D7E"/>
    <w:rsid w:val="008C1648"/>
    <w:rsid w:val="008C2910"/>
    <w:rsid w:val="008C3783"/>
    <w:rsid w:val="008C7206"/>
    <w:rsid w:val="008D07C2"/>
    <w:rsid w:val="008D07E6"/>
    <w:rsid w:val="008D103D"/>
    <w:rsid w:val="008D36CC"/>
    <w:rsid w:val="008D3776"/>
    <w:rsid w:val="008D616D"/>
    <w:rsid w:val="008D61F5"/>
    <w:rsid w:val="008D6BAA"/>
    <w:rsid w:val="008E0858"/>
    <w:rsid w:val="008E3173"/>
    <w:rsid w:val="008E41AE"/>
    <w:rsid w:val="008E424E"/>
    <w:rsid w:val="008E7C43"/>
    <w:rsid w:val="008F13A6"/>
    <w:rsid w:val="008F28B6"/>
    <w:rsid w:val="008F47A7"/>
    <w:rsid w:val="008F49D4"/>
    <w:rsid w:val="008F4EA5"/>
    <w:rsid w:val="008F66DE"/>
    <w:rsid w:val="008F6807"/>
    <w:rsid w:val="008F6EA1"/>
    <w:rsid w:val="009011BB"/>
    <w:rsid w:val="009014CB"/>
    <w:rsid w:val="00901D4F"/>
    <w:rsid w:val="00903670"/>
    <w:rsid w:val="00905E9E"/>
    <w:rsid w:val="0090621B"/>
    <w:rsid w:val="0090622A"/>
    <w:rsid w:val="0091239C"/>
    <w:rsid w:val="00913D58"/>
    <w:rsid w:val="009148F0"/>
    <w:rsid w:val="00915ADA"/>
    <w:rsid w:val="00916772"/>
    <w:rsid w:val="0091771F"/>
    <w:rsid w:val="00920004"/>
    <w:rsid w:val="00921361"/>
    <w:rsid w:val="0092208E"/>
    <w:rsid w:val="00922301"/>
    <w:rsid w:val="009230F2"/>
    <w:rsid w:val="009235DD"/>
    <w:rsid w:val="009240F3"/>
    <w:rsid w:val="009251B7"/>
    <w:rsid w:val="00925B7C"/>
    <w:rsid w:val="00925C69"/>
    <w:rsid w:val="009267FA"/>
    <w:rsid w:val="00930F1D"/>
    <w:rsid w:val="009315A1"/>
    <w:rsid w:val="0093215C"/>
    <w:rsid w:val="00936309"/>
    <w:rsid w:val="0093705E"/>
    <w:rsid w:val="00937163"/>
    <w:rsid w:val="0093787A"/>
    <w:rsid w:val="00937A4F"/>
    <w:rsid w:val="009439B4"/>
    <w:rsid w:val="00943FB0"/>
    <w:rsid w:val="00944042"/>
    <w:rsid w:val="009450F7"/>
    <w:rsid w:val="0094664A"/>
    <w:rsid w:val="00946BAD"/>
    <w:rsid w:val="00946F28"/>
    <w:rsid w:val="00947CE8"/>
    <w:rsid w:val="00952CDB"/>
    <w:rsid w:val="009535C3"/>
    <w:rsid w:val="009571B3"/>
    <w:rsid w:val="009622E2"/>
    <w:rsid w:val="00962414"/>
    <w:rsid w:val="00965577"/>
    <w:rsid w:val="009672C9"/>
    <w:rsid w:val="00970E10"/>
    <w:rsid w:val="00971AF2"/>
    <w:rsid w:val="00972075"/>
    <w:rsid w:val="00973577"/>
    <w:rsid w:val="009756F0"/>
    <w:rsid w:val="00976F39"/>
    <w:rsid w:val="00980387"/>
    <w:rsid w:val="0098358B"/>
    <w:rsid w:val="00983A96"/>
    <w:rsid w:val="0098545D"/>
    <w:rsid w:val="0098627D"/>
    <w:rsid w:val="00995092"/>
    <w:rsid w:val="00995169"/>
    <w:rsid w:val="00995501"/>
    <w:rsid w:val="009958F7"/>
    <w:rsid w:val="00995B6D"/>
    <w:rsid w:val="00995C92"/>
    <w:rsid w:val="00997416"/>
    <w:rsid w:val="009A0859"/>
    <w:rsid w:val="009A5DC8"/>
    <w:rsid w:val="009B154D"/>
    <w:rsid w:val="009B4B0A"/>
    <w:rsid w:val="009B680E"/>
    <w:rsid w:val="009C0F4E"/>
    <w:rsid w:val="009C25C0"/>
    <w:rsid w:val="009C559E"/>
    <w:rsid w:val="009C6F93"/>
    <w:rsid w:val="009C7282"/>
    <w:rsid w:val="009C741C"/>
    <w:rsid w:val="009D4347"/>
    <w:rsid w:val="009E0642"/>
    <w:rsid w:val="009E17C9"/>
    <w:rsid w:val="009E1C6D"/>
    <w:rsid w:val="009E232F"/>
    <w:rsid w:val="009E5106"/>
    <w:rsid w:val="009E58D7"/>
    <w:rsid w:val="009E7DC6"/>
    <w:rsid w:val="009E7E8D"/>
    <w:rsid w:val="009F2E00"/>
    <w:rsid w:val="009F4E3A"/>
    <w:rsid w:val="009F6D37"/>
    <w:rsid w:val="00A02D19"/>
    <w:rsid w:val="00A03492"/>
    <w:rsid w:val="00A04B18"/>
    <w:rsid w:val="00A057AB"/>
    <w:rsid w:val="00A06F08"/>
    <w:rsid w:val="00A078DF"/>
    <w:rsid w:val="00A11350"/>
    <w:rsid w:val="00A13B1D"/>
    <w:rsid w:val="00A1603F"/>
    <w:rsid w:val="00A160A8"/>
    <w:rsid w:val="00A1639D"/>
    <w:rsid w:val="00A168CE"/>
    <w:rsid w:val="00A2233C"/>
    <w:rsid w:val="00A253E0"/>
    <w:rsid w:val="00A256D7"/>
    <w:rsid w:val="00A25876"/>
    <w:rsid w:val="00A31C12"/>
    <w:rsid w:val="00A32903"/>
    <w:rsid w:val="00A34F30"/>
    <w:rsid w:val="00A36994"/>
    <w:rsid w:val="00A4086B"/>
    <w:rsid w:val="00A40C8B"/>
    <w:rsid w:val="00A40DB0"/>
    <w:rsid w:val="00A43038"/>
    <w:rsid w:val="00A43F12"/>
    <w:rsid w:val="00A445D1"/>
    <w:rsid w:val="00A447B1"/>
    <w:rsid w:val="00A44AF8"/>
    <w:rsid w:val="00A45F3A"/>
    <w:rsid w:val="00A46E05"/>
    <w:rsid w:val="00A47BCB"/>
    <w:rsid w:val="00A50031"/>
    <w:rsid w:val="00A52093"/>
    <w:rsid w:val="00A54F94"/>
    <w:rsid w:val="00A55B68"/>
    <w:rsid w:val="00A617FB"/>
    <w:rsid w:val="00A62711"/>
    <w:rsid w:val="00A6654D"/>
    <w:rsid w:val="00A67073"/>
    <w:rsid w:val="00A67E67"/>
    <w:rsid w:val="00A70A57"/>
    <w:rsid w:val="00A70E5A"/>
    <w:rsid w:val="00A726C0"/>
    <w:rsid w:val="00A72917"/>
    <w:rsid w:val="00A7398D"/>
    <w:rsid w:val="00A74424"/>
    <w:rsid w:val="00A8106C"/>
    <w:rsid w:val="00A813F6"/>
    <w:rsid w:val="00A81745"/>
    <w:rsid w:val="00A81E02"/>
    <w:rsid w:val="00A825CE"/>
    <w:rsid w:val="00A8344E"/>
    <w:rsid w:val="00A83B22"/>
    <w:rsid w:val="00A92396"/>
    <w:rsid w:val="00A92A42"/>
    <w:rsid w:val="00A94D64"/>
    <w:rsid w:val="00A95CA9"/>
    <w:rsid w:val="00AA08FD"/>
    <w:rsid w:val="00AA0CE0"/>
    <w:rsid w:val="00AA1163"/>
    <w:rsid w:val="00AA2001"/>
    <w:rsid w:val="00AA3A88"/>
    <w:rsid w:val="00AA4A66"/>
    <w:rsid w:val="00AA753D"/>
    <w:rsid w:val="00AB09ED"/>
    <w:rsid w:val="00AB0E69"/>
    <w:rsid w:val="00AB59D3"/>
    <w:rsid w:val="00AB61A6"/>
    <w:rsid w:val="00AB68D9"/>
    <w:rsid w:val="00AC2531"/>
    <w:rsid w:val="00AC3760"/>
    <w:rsid w:val="00AC4F42"/>
    <w:rsid w:val="00AC51C6"/>
    <w:rsid w:val="00AC543B"/>
    <w:rsid w:val="00AC695D"/>
    <w:rsid w:val="00AC756B"/>
    <w:rsid w:val="00AC7FF6"/>
    <w:rsid w:val="00AD08D4"/>
    <w:rsid w:val="00AD676F"/>
    <w:rsid w:val="00AE0232"/>
    <w:rsid w:val="00AE084B"/>
    <w:rsid w:val="00AE091E"/>
    <w:rsid w:val="00AE0A8F"/>
    <w:rsid w:val="00AE0AC5"/>
    <w:rsid w:val="00AE0C90"/>
    <w:rsid w:val="00AE264F"/>
    <w:rsid w:val="00AE43D4"/>
    <w:rsid w:val="00AE45A8"/>
    <w:rsid w:val="00AE4C95"/>
    <w:rsid w:val="00AE5633"/>
    <w:rsid w:val="00AE670E"/>
    <w:rsid w:val="00AE71EA"/>
    <w:rsid w:val="00AF2D2D"/>
    <w:rsid w:val="00AF3B81"/>
    <w:rsid w:val="00AF4464"/>
    <w:rsid w:val="00AF490F"/>
    <w:rsid w:val="00AF4BAD"/>
    <w:rsid w:val="00AF5BC8"/>
    <w:rsid w:val="00B016AF"/>
    <w:rsid w:val="00B076C2"/>
    <w:rsid w:val="00B1037D"/>
    <w:rsid w:val="00B12B9B"/>
    <w:rsid w:val="00B131AB"/>
    <w:rsid w:val="00B14181"/>
    <w:rsid w:val="00B14E06"/>
    <w:rsid w:val="00B20556"/>
    <w:rsid w:val="00B20C76"/>
    <w:rsid w:val="00B21210"/>
    <w:rsid w:val="00B223CB"/>
    <w:rsid w:val="00B250CE"/>
    <w:rsid w:val="00B253A7"/>
    <w:rsid w:val="00B25817"/>
    <w:rsid w:val="00B32E55"/>
    <w:rsid w:val="00B353FA"/>
    <w:rsid w:val="00B35582"/>
    <w:rsid w:val="00B35FC9"/>
    <w:rsid w:val="00B36981"/>
    <w:rsid w:val="00B36FEF"/>
    <w:rsid w:val="00B37AFD"/>
    <w:rsid w:val="00B37DB1"/>
    <w:rsid w:val="00B43251"/>
    <w:rsid w:val="00B43295"/>
    <w:rsid w:val="00B43ED0"/>
    <w:rsid w:val="00B447F2"/>
    <w:rsid w:val="00B45540"/>
    <w:rsid w:val="00B467E6"/>
    <w:rsid w:val="00B47DF7"/>
    <w:rsid w:val="00B47EC2"/>
    <w:rsid w:val="00B500EE"/>
    <w:rsid w:val="00B504E4"/>
    <w:rsid w:val="00B50D89"/>
    <w:rsid w:val="00B51CED"/>
    <w:rsid w:val="00B537EC"/>
    <w:rsid w:val="00B53C9A"/>
    <w:rsid w:val="00B57316"/>
    <w:rsid w:val="00B575D2"/>
    <w:rsid w:val="00B622A0"/>
    <w:rsid w:val="00B63AFC"/>
    <w:rsid w:val="00B65983"/>
    <w:rsid w:val="00B6687C"/>
    <w:rsid w:val="00B67A67"/>
    <w:rsid w:val="00B72E96"/>
    <w:rsid w:val="00B736B9"/>
    <w:rsid w:val="00B7395B"/>
    <w:rsid w:val="00B765E8"/>
    <w:rsid w:val="00B77194"/>
    <w:rsid w:val="00B80BD6"/>
    <w:rsid w:val="00B90114"/>
    <w:rsid w:val="00B908B7"/>
    <w:rsid w:val="00B91AB0"/>
    <w:rsid w:val="00B938E9"/>
    <w:rsid w:val="00B96035"/>
    <w:rsid w:val="00B975EB"/>
    <w:rsid w:val="00B97E03"/>
    <w:rsid w:val="00BA09C2"/>
    <w:rsid w:val="00BA1699"/>
    <w:rsid w:val="00BA254B"/>
    <w:rsid w:val="00BA2A8C"/>
    <w:rsid w:val="00BA5B4A"/>
    <w:rsid w:val="00BA62E7"/>
    <w:rsid w:val="00BB0341"/>
    <w:rsid w:val="00BB08AC"/>
    <w:rsid w:val="00BB281F"/>
    <w:rsid w:val="00BB3033"/>
    <w:rsid w:val="00BB4EA7"/>
    <w:rsid w:val="00BB592B"/>
    <w:rsid w:val="00BB61D1"/>
    <w:rsid w:val="00BB6445"/>
    <w:rsid w:val="00BC456B"/>
    <w:rsid w:val="00BC45AD"/>
    <w:rsid w:val="00BC558D"/>
    <w:rsid w:val="00BD0529"/>
    <w:rsid w:val="00BD0C12"/>
    <w:rsid w:val="00BD0EC7"/>
    <w:rsid w:val="00BD2395"/>
    <w:rsid w:val="00BD2551"/>
    <w:rsid w:val="00BD2F5B"/>
    <w:rsid w:val="00BD354F"/>
    <w:rsid w:val="00BD42F4"/>
    <w:rsid w:val="00BD4EC6"/>
    <w:rsid w:val="00BD5999"/>
    <w:rsid w:val="00BD5C8B"/>
    <w:rsid w:val="00BD6333"/>
    <w:rsid w:val="00BD69DD"/>
    <w:rsid w:val="00BE09EB"/>
    <w:rsid w:val="00BE1577"/>
    <w:rsid w:val="00BE19CC"/>
    <w:rsid w:val="00BE1B4E"/>
    <w:rsid w:val="00BE37A9"/>
    <w:rsid w:val="00BE570E"/>
    <w:rsid w:val="00BE67C2"/>
    <w:rsid w:val="00BE6DB2"/>
    <w:rsid w:val="00BE780C"/>
    <w:rsid w:val="00BF107C"/>
    <w:rsid w:val="00BF12B9"/>
    <w:rsid w:val="00BF1584"/>
    <w:rsid w:val="00BF240D"/>
    <w:rsid w:val="00BF29A1"/>
    <w:rsid w:val="00BF4418"/>
    <w:rsid w:val="00BF4C1D"/>
    <w:rsid w:val="00BF6B89"/>
    <w:rsid w:val="00BF751A"/>
    <w:rsid w:val="00BF789E"/>
    <w:rsid w:val="00BF7B67"/>
    <w:rsid w:val="00C01BBE"/>
    <w:rsid w:val="00C02AEE"/>
    <w:rsid w:val="00C02B9B"/>
    <w:rsid w:val="00C036F0"/>
    <w:rsid w:val="00C03E3F"/>
    <w:rsid w:val="00C052D9"/>
    <w:rsid w:val="00C0785B"/>
    <w:rsid w:val="00C124EB"/>
    <w:rsid w:val="00C157A9"/>
    <w:rsid w:val="00C15DBE"/>
    <w:rsid w:val="00C1666F"/>
    <w:rsid w:val="00C1693D"/>
    <w:rsid w:val="00C16EF4"/>
    <w:rsid w:val="00C17B5D"/>
    <w:rsid w:val="00C17F65"/>
    <w:rsid w:val="00C2124B"/>
    <w:rsid w:val="00C213ED"/>
    <w:rsid w:val="00C21480"/>
    <w:rsid w:val="00C23F2E"/>
    <w:rsid w:val="00C31203"/>
    <w:rsid w:val="00C336AD"/>
    <w:rsid w:val="00C33D2A"/>
    <w:rsid w:val="00C3599A"/>
    <w:rsid w:val="00C35DBE"/>
    <w:rsid w:val="00C366FD"/>
    <w:rsid w:val="00C37128"/>
    <w:rsid w:val="00C37730"/>
    <w:rsid w:val="00C37B58"/>
    <w:rsid w:val="00C37D5A"/>
    <w:rsid w:val="00C448B9"/>
    <w:rsid w:val="00C45518"/>
    <w:rsid w:val="00C457CA"/>
    <w:rsid w:val="00C457E2"/>
    <w:rsid w:val="00C46D74"/>
    <w:rsid w:val="00C513E7"/>
    <w:rsid w:val="00C52BD0"/>
    <w:rsid w:val="00C54222"/>
    <w:rsid w:val="00C54269"/>
    <w:rsid w:val="00C6072B"/>
    <w:rsid w:val="00C61203"/>
    <w:rsid w:val="00C61F31"/>
    <w:rsid w:val="00C64071"/>
    <w:rsid w:val="00C666B3"/>
    <w:rsid w:val="00C67A3E"/>
    <w:rsid w:val="00C72020"/>
    <w:rsid w:val="00C73B37"/>
    <w:rsid w:val="00C7777F"/>
    <w:rsid w:val="00C80F6C"/>
    <w:rsid w:val="00C8232B"/>
    <w:rsid w:val="00C82435"/>
    <w:rsid w:val="00C82DC4"/>
    <w:rsid w:val="00C8406C"/>
    <w:rsid w:val="00C870C9"/>
    <w:rsid w:val="00C879D1"/>
    <w:rsid w:val="00C87D8B"/>
    <w:rsid w:val="00C92C6E"/>
    <w:rsid w:val="00C959E8"/>
    <w:rsid w:val="00C95E7F"/>
    <w:rsid w:val="00CA0621"/>
    <w:rsid w:val="00CA0F6A"/>
    <w:rsid w:val="00CA2151"/>
    <w:rsid w:val="00CA4630"/>
    <w:rsid w:val="00CA4850"/>
    <w:rsid w:val="00CA6AEB"/>
    <w:rsid w:val="00CB545C"/>
    <w:rsid w:val="00CB5FB8"/>
    <w:rsid w:val="00CC0FF4"/>
    <w:rsid w:val="00CC26AA"/>
    <w:rsid w:val="00CC314F"/>
    <w:rsid w:val="00CC59F5"/>
    <w:rsid w:val="00CC66A5"/>
    <w:rsid w:val="00CD04AE"/>
    <w:rsid w:val="00CD06D2"/>
    <w:rsid w:val="00CD0CF2"/>
    <w:rsid w:val="00CD0D32"/>
    <w:rsid w:val="00CD3093"/>
    <w:rsid w:val="00CD3474"/>
    <w:rsid w:val="00CE0D91"/>
    <w:rsid w:val="00CE1D3D"/>
    <w:rsid w:val="00CE212B"/>
    <w:rsid w:val="00CE605D"/>
    <w:rsid w:val="00CE6D8F"/>
    <w:rsid w:val="00CF2004"/>
    <w:rsid w:val="00CF25F4"/>
    <w:rsid w:val="00CF288D"/>
    <w:rsid w:val="00CF2EC0"/>
    <w:rsid w:val="00CF3C0F"/>
    <w:rsid w:val="00CF4034"/>
    <w:rsid w:val="00CF5FB3"/>
    <w:rsid w:val="00CF66CF"/>
    <w:rsid w:val="00CF67E5"/>
    <w:rsid w:val="00CF6822"/>
    <w:rsid w:val="00D016A2"/>
    <w:rsid w:val="00D022B7"/>
    <w:rsid w:val="00D024AA"/>
    <w:rsid w:val="00D04C0E"/>
    <w:rsid w:val="00D052EE"/>
    <w:rsid w:val="00D10053"/>
    <w:rsid w:val="00D10B12"/>
    <w:rsid w:val="00D117C6"/>
    <w:rsid w:val="00D132A4"/>
    <w:rsid w:val="00D1338C"/>
    <w:rsid w:val="00D16524"/>
    <w:rsid w:val="00D16FE6"/>
    <w:rsid w:val="00D17DA8"/>
    <w:rsid w:val="00D2189D"/>
    <w:rsid w:val="00D218E7"/>
    <w:rsid w:val="00D24194"/>
    <w:rsid w:val="00D247E0"/>
    <w:rsid w:val="00D251FA"/>
    <w:rsid w:val="00D262DA"/>
    <w:rsid w:val="00D26AD8"/>
    <w:rsid w:val="00D2777D"/>
    <w:rsid w:val="00D32460"/>
    <w:rsid w:val="00D3425F"/>
    <w:rsid w:val="00D42F52"/>
    <w:rsid w:val="00D4389F"/>
    <w:rsid w:val="00D44394"/>
    <w:rsid w:val="00D53A36"/>
    <w:rsid w:val="00D61882"/>
    <w:rsid w:val="00D62556"/>
    <w:rsid w:val="00D62725"/>
    <w:rsid w:val="00D62E07"/>
    <w:rsid w:val="00D64A66"/>
    <w:rsid w:val="00D67EC6"/>
    <w:rsid w:val="00D7373C"/>
    <w:rsid w:val="00D74ABD"/>
    <w:rsid w:val="00D813B9"/>
    <w:rsid w:val="00D83874"/>
    <w:rsid w:val="00D84166"/>
    <w:rsid w:val="00D8536F"/>
    <w:rsid w:val="00D85A93"/>
    <w:rsid w:val="00D91181"/>
    <w:rsid w:val="00D92D3D"/>
    <w:rsid w:val="00D96827"/>
    <w:rsid w:val="00D97BE8"/>
    <w:rsid w:val="00DA0106"/>
    <w:rsid w:val="00DA06D6"/>
    <w:rsid w:val="00DA1664"/>
    <w:rsid w:val="00DA1B25"/>
    <w:rsid w:val="00DA207F"/>
    <w:rsid w:val="00DA4615"/>
    <w:rsid w:val="00DA51BA"/>
    <w:rsid w:val="00DA71A0"/>
    <w:rsid w:val="00DB1651"/>
    <w:rsid w:val="00DB36A3"/>
    <w:rsid w:val="00DB382F"/>
    <w:rsid w:val="00DB3D0F"/>
    <w:rsid w:val="00DB472D"/>
    <w:rsid w:val="00DB4EF6"/>
    <w:rsid w:val="00DB6E66"/>
    <w:rsid w:val="00DB78DC"/>
    <w:rsid w:val="00DC1D52"/>
    <w:rsid w:val="00DC3553"/>
    <w:rsid w:val="00DC43CC"/>
    <w:rsid w:val="00DC51A2"/>
    <w:rsid w:val="00DC64AB"/>
    <w:rsid w:val="00DC7795"/>
    <w:rsid w:val="00DD0BF0"/>
    <w:rsid w:val="00DD31C6"/>
    <w:rsid w:val="00DD3DFC"/>
    <w:rsid w:val="00DD4C07"/>
    <w:rsid w:val="00DD5653"/>
    <w:rsid w:val="00DD700B"/>
    <w:rsid w:val="00DE0092"/>
    <w:rsid w:val="00DE276E"/>
    <w:rsid w:val="00DE3612"/>
    <w:rsid w:val="00DE42CB"/>
    <w:rsid w:val="00DE6CF9"/>
    <w:rsid w:val="00DF3C42"/>
    <w:rsid w:val="00DF519A"/>
    <w:rsid w:val="00DF52E7"/>
    <w:rsid w:val="00DF6A57"/>
    <w:rsid w:val="00E00904"/>
    <w:rsid w:val="00E009E6"/>
    <w:rsid w:val="00E01DED"/>
    <w:rsid w:val="00E03BDE"/>
    <w:rsid w:val="00E03E6A"/>
    <w:rsid w:val="00E046A2"/>
    <w:rsid w:val="00E047FA"/>
    <w:rsid w:val="00E10082"/>
    <w:rsid w:val="00E107AF"/>
    <w:rsid w:val="00E12C47"/>
    <w:rsid w:val="00E14868"/>
    <w:rsid w:val="00E2259C"/>
    <w:rsid w:val="00E23AAD"/>
    <w:rsid w:val="00E23FB9"/>
    <w:rsid w:val="00E242E1"/>
    <w:rsid w:val="00E25769"/>
    <w:rsid w:val="00E25CCA"/>
    <w:rsid w:val="00E262B6"/>
    <w:rsid w:val="00E263CC"/>
    <w:rsid w:val="00E304F6"/>
    <w:rsid w:val="00E31941"/>
    <w:rsid w:val="00E32581"/>
    <w:rsid w:val="00E32A7F"/>
    <w:rsid w:val="00E32FD6"/>
    <w:rsid w:val="00E372D8"/>
    <w:rsid w:val="00E44227"/>
    <w:rsid w:val="00E46ABB"/>
    <w:rsid w:val="00E4708C"/>
    <w:rsid w:val="00E477A2"/>
    <w:rsid w:val="00E5131E"/>
    <w:rsid w:val="00E518DD"/>
    <w:rsid w:val="00E51CF9"/>
    <w:rsid w:val="00E52013"/>
    <w:rsid w:val="00E520AB"/>
    <w:rsid w:val="00E52810"/>
    <w:rsid w:val="00E53CEE"/>
    <w:rsid w:val="00E53E28"/>
    <w:rsid w:val="00E544A3"/>
    <w:rsid w:val="00E548B6"/>
    <w:rsid w:val="00E5628A"/>
    <w:rsid w:val="00E56F12"/>
    <w:rsid w:val="00E62C48"/>
    <w:rsid w:val="00E62D98"/>
    <w:rsid w:val="00E64029"/>
    <w:rsid w:val="00E6431E"/>
    <w:rsid w:val="00E64EED"/>
    <w:rsid w:val="00E652D6"/>
    <w:rsid w:val="00E65FB4"/>
    <w:rsid w:val="00E66B51"/>
    <w:rsid w:val="00E703B8"/>
    <w:rsid w:val="00E70F03"/>
    <w:rsid w:val="00E72948"/>
    <w:rsid w:val="00E73D17"/>
    <w:rsid w:val="00E748E1"/>
    <w:rsid w:val="00E75C46"/>
    <w:rsid w:val="00E76493"/>
    <w:rsid w:val="00E765FF"/>
    <w:rsid w:val="00E7728E"/>
    <w:rsid w:val="00E807FF"/>
    <w:rsid w:val="00E837F4"/>
    <w:rsid w:val="00E83F49"/>
    <w:rsid w:val="00E86F81"/>
    <w:rsid w:val="00E904B9"/>
    <w:rsid w:val="00E912E4"/>
    <w:rsid w:val="00E94DAA"/>
    <w:rsid w:val="00EA1D7E"/>
    <w:rsid w:val="00EA26B6"/>
    <w:rsid w:val="00EA45AC"/>
    <w:rsid w:val="00EA580A"/>
    <w:rsid w:val="00EA6C07"/>
    <w:rsid w:val="00EA77CE"/>
    <w:rsid w:val="00EB3A9E"/>
    <w:rsid w:val="00EB5221"/>
    <w:rsid w:val="00EB7B6D"/>
    <w:rsid w:val="00EC13ED"/>
    <w:rsid w:val="00EC14C4"/>
    <w:rsid w:val="00EC2A3D"/>
    <w:rsid w:val="00EC3544"/>
    <w:rsid w:val="00EC477A"/>
    <w:rsid w:val="00ED1B0A"/>
    <w:rsid w:val="00ED3268"/>
    <w:rsid w:val="00ED38C7"/>
    <w:rsid w:val="00ED472E"/>
    <w:rsid w:val="00ED5235"/>
    <w:rsid w:val="00ED5CA0"/>
    <w:rsid w:val="00ED7FF2"/>
    <w:rsid w:val="00EE1155"/>
    <w:rsid w:val="00EE1878"/>
    <w:rsid w:val="00EE2421"/>
    <w:rsid w:val="00EE28BC"/>
    <w:rsid w:val="00EE4031"/>
    <w:rsid w:val="00EE47E9"/>
    <w:rsid w:val="00EE500A"/>
    <w:rsid w:val="00EE5AF5"/>
    <w:rsid w:val="00EE73B6"/>
    <w:rsid w:val="00EF13C8"/>
    <w:rsid w:val="00EF1EAC"/>
    <w:rsid w:val="00EF21A0"/>
    <w:rsid w:val="00EF693C"/>
    <w:rsid w:val="00F0176C"/>
    <w:rsid w:val="00F01945"/>
    <w:rsid w:val="00F04F03"/>
    <w:rsid w:val="00F0531F"/>
    <w:rsid w:val="00F05691"/>
    <w:rsid w:val="00F056DA"/>
    <w:rsid w:val="00F0798D"/>
    <w:rsid w:val="00F121BF"/>
    <w:rsid w:val="00F13BFD"/>
    <w:rsid w:val="00F230C8"/>
    <w:rsid w:val="00F23775"/>
    <w:rsid w:val="00F24BB3"/>
    <w:rsid w:val="00F26543"/>
    <w:rsid w:val="00F31CD9"/>
    <w:rsid w:val="00F33831"/>
    <w:rsid w:val="00F351FF"/>
    <w:rsid w:val="00F35E0C"/>
    <w:rsid w:val="00F36EFE"/>
    <w:rsid w:val="00F40366"/>
    <w:rsid w:val="00F40BAF"/>
    <w:rsid w:val="00F41B10"/>
    <w:rsid w:val="00F428A3"/>
    <w:rsid w:val="00F4295D"/>
    <w:rsid w:val="00F43415"/>
    <w:rsid w:val="00F44211"/>
    <w:rsid w:val="00F44C28"/>
    <w:rsid w:val="00F44CEA"/>
    <w:rsid w:val="00F505BD"/>
    <w:rsid w:val="00F50948"/>
    <w:rsid w:val="00F50FA0"/>
    <w:rsid w:val="00F510F5"/>
    <w:rsid w:val="00F523FD"/>
    <w:rsid w:val="00F52C31"/>
    <w:rsid w:val="00F53514"/>
    <w:rsid w:val="00F54574"/>
    <w:rsid w:val="00F57001"/>
    <w:rsid w:val="00F62CBE"/>
    <w:rsid w:val="00F62F83"/>
    <w:rsid w:val="00F64087"/>
    <w:rsid w:val="00F647E8"/>
    <w:rsid w:val="00F65C58"/>
    <w:rsid w:val="00F65F3D"/>
    <w:rsid w:val="00F712E6"/>
    <w:rsid w:val="00F734BF"/>
    <w:rsid w:val="00F73762"/>
    <w:rsid w:val="00F73B2E"/>
    <w:rsid w:val="00F74451"/>
    <w:rsid w:val="00F74B3A"/>
    <w:rsid w:val="00F75888"/>
    <w:rsid w:val="00F76D31"/>
    <w:rsid w:val="00F775D3"/>
    <w:rsid w:val="00F81FCD"/>
    <w:rsid w:val="00F82994"/>
    <w:rsid w:val="00F84035"/>
    <w:rsid w:val="00F8539C"/>
    <w:rsid w:val="00F877EB"/>
    <w:rsid w:val="00F952D8"/>
    <w:rsid w:val="00F9644B"/>
    <w:rsid w:val="00F96B08"/>
    <w:rsid w:val="00F972ED"/>
    <w:rsid w:val="00FA25D1"/>
    <w:rsid w:val="00FA2A29"/>
    <w:rsid w:val="00FA54B6"/>
    <w:rsid w:val="00FA797E"/>
    <w:rsid w:val="00FB1C6D"/>
    <w:rsid w:val="00FB24B9"/>
    <w:rsid w:val="00FB45E1"/>
    <w:rsid w:val="00FB54B9"/>
    <w:rsid w:val="00FB6119"/>
    <w:rsid w:val="00FC3E9A"/>
    <w:rsid w:val="00FC461D"/>
    <w:rsid w:val="00FC4A6D"/>
    <w:rsid w:val="00FC5057"/>
    <w:rsid w:val="00FC5CD1"/>
    <w:rsid w:val="00FC61C6"/>
    <w:rsid w:val="00FC71DB"/>
    <w:rsid w:val="00FD1DC9"/>
    <w:rsid w:val="00FD1EBE"/>
    <w:rsid w:val="00FD5B96"/>
    <w:rsid w:val="00FD7080"/>
    <w:rsid w:val="00FE2237"/>
    <w:rsid w:val="00FE23DA"/>
    <w:rsid w:val="00FE2FF2"/>
    <w:rsid w:val="00FE33FB"/>
    <w:rsid w:val="00FE3421"/>
    <w:rsid w:val="00FE3BA4"/>
    <w:rsid w:val="00FE3BE1"/>
    <w:rsid w:val="00FE693E"/>
    <w:rsid w:val="00FF0B50"/>
    <w:rsid w:val="00FF102D"/>
    <w:rsid w:val="00FF17C7"/>
    <w:rsid w:val="00FF23BE"/>
    <w:rsid w:val="00FF27FA"/>
    <w:rsid w:val="00FF4CC3"/>
    <w:rsid w:val="00FF6B5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6945CD"/>
  <w15:chartTrackingRefBased/>
  <w15:docId w15:val="{0EE1A117-3F98-4047-8DBC-329EDDB26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5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22B7"/>
    <w:rPr>
      <w:color w:val="0563C1"/>
      <w:u w:val="single"/>
    </w:rPr>
  </w:style>
  <w:style w:type="character" w:styleId="FollowedHyperlink">
    <w:name w:val="FollowedHyperlink"/>
    <w:basedOn w:val="DefaultParagraphFont"/>
    <w:uiPriority w:val="99"/>
    <w:semiHidden/>
    <w:unhideWhenUsed/>
    <w:rsid w:val="00D022B7"/>
    <w:rPr>
      <w:color w:val="954F72"/>
      <w:u w:val="single"/>
    </w:rPr>
  </w:style>
  <w:style w:type="paragraph" w:customStyle="1" w:styleId="msonormal0">
    <w:name w:val="msonormal"/>
    <w:basedOn w:val="Normal"/>
    <w:rsid w:val="00D022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D022B7"/>
    <w:pP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D022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D022B7"/>
    <w:pPr>
      <w:shd w:val="clear" w:color="000000" w:fill="ED7D3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AF44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AF4464"/>
    <w:pP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5038C"/>
    <w:rPr>
      <w:sz w:val="16"/>
      <w:szCs w:val="16"/>
    </w:rPr>
  </w:style>
  <w:style w:type="paragraph" w:styleId="CommentText">
    <w:name w:val="annotation text"/>
    <w:basedOn w:val="Normal"/>
    <w:link w:val="CommentTextChar"/>
    <w:uiPriority w:val="99"/>
    <w:unhideWhenUsed/>
    <w:rsid w:val="0045038C"/>
    <w:pPr>
      <w:spacing w:line="240" w:lineRule="auto"/>
    </w:pPr>
    <w:rPr>
      <w:sz w:val="20"/>
      <w:szCs w:val="20"/>
    </w:rPr>
  </w:style>
  <w:style w:type="character" w:customStyle="1" w:styleId="CommentTextChar">
    <w:name w:val="Comment Text Char"/>
    <w:basedOn w:val="DefaultParagraphFont"/>
    <w:link w:val="CommentText"/>
    <w:uiPriority w:val="99"/>
    <w:rsid w:val="0045038C"/>
    <w:rPr>
      <w:sz w:val="20"/>
      <w:szCs w:val="20"/>
    </w:rPr>
  </w:style>
  <w:style w:type="paragraph" w:styleId="CommentSubject">
    <w:name w:val="annotation subject"/>
    <w:basedOn w:val="CommentText"/>
    <w:next w:val="CommentText"/>
    <w:link w:val="CommentSubjectChar"/>
    <w:uiPriority w:val="99"/>
    <w:semiHidden/>
    <w:unhideWhenUsed/>
    <w:rsid w:val="0045038C"/>
    <w:rPr>
      <w:b/>
      <w:bCs/>
    </w:rPr>
  </w:style>
  <w:style w:type="character" w:customStyle="1" w:styleId="CommentSubjectChar">
    <w:name w:val="Comment Subject Char"/>
    <w:basedOn w:val="CommentTextChar"/>
    <w:link w:val="CommentSubject"/>
    <w:uiPriority w:val="99"/>
    <w:semiHidden/>
    <w:rsid w:val="0045038C"/>
    <w:rPr>
      <w:b/>
      <w:bCs/>
      <w:sz w:val="20"/>
      <w:szCs w:val="20"/>
    </w:rPr>
  </w:style>
  <w:style w:type="paragraph" w:styleId="ListParagraph">
    <w:name w:val="List Paragraph"/>
    <w:basedOn w:val="Normal"/>
    <w:link w:val="ListParagraphChar"/>
    <w:uiPriority w:val="34"/>
    <w:qFormat/>
    <w:rsid w:val="000A0BCB"/>
    <w:pPr>
      <w:ind w:left="720"/>
      <w:contextualSpacing/>
    </w:pPr>
    <w:rPr>
      <w:rFonts w:eastAsiaTheme="minorHAnsi"/>
      <w:lang w:eastAsia="en-US"/>
    </w:rPr>
  </w:style>
  <w:style w:type="character" w:customStyle="1" w:styleId="ListParagraphChar">
    <w:name w:val="List Paragraph Char"/>
    <w:basedOn w:val="DefaultParagraphFont"/>
    <w:link w:val="ListParagraph"/>
    <w:uiPriority w:val="34"/>
    <w:rsid w:val="000A0BCB"/>
    <w:rPr>
      <w:rFonts w:eastAsiaTheme="minorHAnsi"/>
      <w:lang w:eastAsia="en-US"/>
    </w:rPr>
  </w:style>
  <w:style w:type="paragraph" w:styleId="Header">
    <w:name w:val="header"/>
    <w:basedOn w:val="Normal"/>
    <w:link w:val="HeaderChar"/>
    <w:uiPriority w:val="99"/>
    <w:unhideWhenUsed/>
    <w:rsid w:val="001F4C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4C1A"/>
  </w:style>
  <w:style w:type="paragraph" w:styleId="Footer">
    <w:name w:val="footer"/>
    <w:basedOn w:val="Normal"/>
    <w:link w:val="FooterChar"/>
    <w:uiPriority w:val="99"/>
    <w:unhideWhenUsed/>
    <w:rsid w:val="001F4C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4C1A"/>
  </w:style>
  <w:style w:type="paragraph" w:styleId="Revision">
    <w:name w:val="Revision"/>
    <w:hidden/>
    <w:uiPriority w:val="99"/>
    <w:semiHidden/>
    <w:rsid w:val="001F4C1A"/>
    <w:pPr>
      <w:spacing w:after="0" w:line="240" w:lineRule="auto"/>
    </w:pPr>
  </w:style>
  <w:style w:type="paragraph" w:styleId="NormalWeb">
    <w:name w:val="Normal (Web)"/>
    <w:basedOn w:val="Normal"/>
    <w:uiPriority w:val="99"/>
    <w:semiHidden/>
    <w:unhideWhenUsed/>
    <w:rsid w:val="009267FA"/>
    <w:pPr>
      <w:spacing w:before="100" w:beforeAutospacing="1" w:after="100" w:afterAutospacing="1" w:line="240" w:lineRule="auto"/>
    </w:pPr>
    <w:rPr>
      <w:rFonts w:ascii="Times New Roman" w:hAnsi="Times New Roman" w:cs="Times New Roman"/>
      <w:sz w:val="24"/>
      <w:szCs w:val="24"/>
      <w14:ligatures w14:val="standardContextual"/>
    </w:rPr>
  </w:style>
  <w:style w:type="paragraph" w:customStyle="1" w:styleId="first-letter">
    <w:name w:val="first-letter"/>
    <w:basedOn w:val="Normal"/>
    <w:rsid w:val="009267FA"/>
    <w:pPr>
      <w:spacing w:before="100" w:beforeAutospacing="1" w:after="100" w:afterAutospacing="1" w:line="240" w:lineRule="auto"/>
    </w:pPr>
    <w:rPr>
      <w:rFonts w:ascii="Times New Roman" w:hAnsi="Times New Roman" w:cs="Times New Roman"/>
      <w:sz w:val="24"/>
      <w:szCs w:val="24"/>
      <w14:ligatures w14:val="standardContextual"/>
    </w:rPr>
  </w:style>
  <w:style w:type="character" w:customStyle="1" w:styleId="label">
    <w:name w:val="label"/>
    <w:basedOn w:val="DefaultParagraphFont"/>
    <w:rsid w:val="009267FA"/>
  </w:style>
  <w:style w:type="character" w:customStyle="1" w:styleId="cell-value">
    <w:name w:val="cell-value"/>
    <w:basedOn w:val="DefaultParagraphFont"/>
    <w:rsid w:val="009267FA"/>
  </w:style>
  <w:style w:type="character" w:customStyle="1" w:styleId="cell">
    <w:name w:val="cell"/>
    <w:basedOn w:val="DefaultParagraphFont"/>
    <w:rsid w:val="009267FA"/>
  </w:style>
  <w:style w:type="character" w:customStyle="1" w:styleId="block">
    <w:name w:val="block"/>
    <w:basedOn w:val="DefaultParagraphFont"/>
    <w:rsid w:val="009267FA"/>
  </w:style>
  <w:style w:type="character" w:customStyle="1" w:styleId="quality-sign">
    <w:name w:val="quality-sign"/>
    <w:basedOn w:val="DefaultParagraphFont"/>
    <w:rsid w:val="009267FA"/>
  </w:style>
  <w:style w:type="character" w:customStyle="1" w:styleId="quality-text">
    <w:name w:val="quality-text"/>
    <w:basedOn w:val="DefaultParagraphFont"/>
    <w:rsid w:val="009267FA"/>
  </w:style>
  <w:style w:type="character" w:customStyle="1" w:styleId="comma">
    <w:name w:val="comma"/>
    <w:basedOn w:val="DefaultParagraphFont"/>
    <w:rsid w:val="009267FA"/>
  </w:style>
  <w:style w:type="paragraph" w:customStyle="1" w:styleId="EndNoteBibliographyTitle">
    <w:name w:val="EndNote Bibliography Title"/>
    <w:basedOn w:val="Normal"/>
    <w:link w:val="EndNoteBibliographyTitleChar"/>
    <w:rsid w:val="00FE23DA"/>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E23DA"/>
    <w:rPr>
      <w:rFonts w:ascii="Calibri" w:hAnsi="Calibri" w:cs="Calibri"/>
      <w:noProof/>
    </w:rPr>
  </w:style>
  <w:style w:type="paragraph" w:customStyle="1" w:styleId="EndNoteBibliography">
    <w:name w:val="EndNote Bibliography"/>
    <w:basedOn w:val="Normal"/>
    <w:link w:val="EndNoteBibliographyChar"/>
    <w:rsid w:val="00FE23DA"/>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E23DA"/>
    <w:rPr>
      <w:rFonts w:ascii="Calibri" w:hAnsi="Calibri" w:cs="Calibri"/>
      <w:noProof/>
    </w:rPr>
  </w:style>
  <w:style w:type="character" w:styleId="UnresolvedMention">
    <w:name w:val="Unresolved Mention"/>
    <w:basedOn w:val="DefaultParagraphFont"/>
    <w:uiPriority w:val="99"/>
    <w:semiHidden/>
    <w:unhideWhenUsed/>
    <w:rsid w:val="00FE23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9776">
      <w:bodyDiv w:val="1"/>
      <w:marLeft w:val="0"/>
      <w:marRight w:val="0"/>
      <w:marTop w:val="0"/>
      <w:marBottom w:val="0"/>
      <w:divBdr>
        <w:top w:val="none" w:sz="0" w:space="0" w:color="auto"/>
        <w:left w:val="none" w:sz="0" w:space="0" w:color="auto"/>
        <w:bottom w:val="none" w:sz="0" w:space="0" w:color="auto"/>
        <w:right w:val="none" w:sz="0" w:space="0" w:color="auto"/>
      </w:divBdr>
    </w:div>
    <w:div w:id="33625906">
      <w:bodyDiv w:val="1"/>
      <w:marLeft w:val="0"/>
      <w:marRight w:val="0"/>
      <w:marTop w:val="0"/>
      <w:marBottom w:val="0"/>
      <w:divBdr>
        <w:top w:val="none" w:sz="0" w:space="0" w:color="auto"/>
        <w:left w:val="none" w:sz="0" w:space="0" w:color="auto"/>
        <w:bottom w:val="none" w:sz="0" w:space="0" w:color="auto"/>
        <w:right w:val="none" w:sz="0" w:space="0" w:color="auto"/>
      </w:divBdr>
    </w:div>
    <w:div w:id="51080839">
      <w:bodyDiv w:val="1"/>
      <w:marLeft w:val="0"/>
      <w:marRight w:val="0"/>
      <w:marTop w:val="0"/>
      <w:marBottom w:val="0"/>
      <w:divBdr>
        <w:top w:val="none" w:sz="0" w:space="0" w:color="auto"/>
        <w:left w:val="none" w:sz="0" w:space="0" w:color="auto"/>
        <w:bottom w:val="none" w:sz="0" w:space="0" w:color="auto"/>
        <w:right w:val="none" w:sz="0" w:space="0" w:color="auto"/>
      </w:divBdr>
    </w:div>
    <w:div w:id="56972799">
      <w:bodyDiv w:val="1"/>
      <w:marLeft w:val="0"/>
      <w:marRight w:val="0"/>
      <w:marTop w:val="0"/>
      <w:marBottom w:val="0"/>
      <w:divBdr>
        <w:top w:val="none" w:sz="0" w:space="0" w:color="auto"/>
        <w:left w:val="none" w:sz="0" w:space="0" w:color="auto"/>
        <w:bottom w:val="none" w:sz="0" w:space="0" w:color="auto"/>
        <w:right w:val="none" w:sz="0" w:space="0" w:color="auto"/>
      </w:divBdr>
    </w:div>
    <w:div w:id="90051502">
      <w:bodyDiv w:val="1"/>
      <w:marLeft w:val="0"/>
      <w:marRight w:val="0"/>
      <w:marTop w:val="0"/>
      <w:marBottom w:val="0"/>
      <w:divBdr>
        <w:top w:val="none" w:sz="0" w:space="0" w:color="auto"/>
        <w:left w:val="none" w:sz="0" w:space="0" w:color="auto"/>
        <w:bottom w:val="none" w:sz="0" w:space="0" w:color="auto"/>
        <w:right w:val="none" w:sz="0" w:space="0" w:color="auto"/>
      </w:divBdr>
    </w:div>
    <w:div w:id="102044148">
      <w:bodyDiv w:val="1"/>
      <w:marLeft w:val="0"/>
      <w:marRight w:val="0"/>
      <w:marTop w:val="0"/>
      <w:marBottom w:val="0"/>
      <w:divBdr>
        <w:top w:val="none" w:sz="0" w:space="0" w:color="auto"/>
        <w:left w:val="none" w:sz="0" w:space="0" w:color="auto"/>
        <w:bottom w:val="none" w:sz="0" w:space="0" w:color="auto"/>
        <w:right w:val="none" w:sz="0" w:space="0" w:color="auto"/>
      </w:divBdr>
    </w:div>
    <w:div w:id="154954420">
      <w:bodyDiv w:val="1"/>
      <w:marLeft w:val="0"/>
      <w:marRight w:val="0"/>
      <w:marTop w:val="0"/>
      <w:marBottom w:val="0"/>
      <w:divBdr>
        <w:top w:val="none" w:sz="0" w:space="0" w:color="auto"/>
        <w:left w:val="none" w:sz="0" w:space="0" w:color="auto"/>
        <w:bottom w:val="none" w:sz="0" w:space="0" w:color="auto"/>
        <w:right w:val="none" w:sz="0" w:space="0" w:color="auto"/>
      </w:divBdr>
    </w:div>
    <w:div w:id="200092596">
      <w:bodyDiv w:val="1"/>
      <w:marLeft w:val="0"/>
      <w:marRight w:val="0"/>
      <w:marTop w:val="0"/>
      <w:marBottom w:val="0"/>
      <w:divBdr>
        <w:top w:val="none" w:sz="0" w:space="0" w:color="auto"/>
        <w:left w:val="none" w:sz="0" w:space="0" w:color="auto"/>
        <w:bottom w:val="none" w:sz="0" w:space="0" w:color="auto"/>
        <w:right w:val="none" w:sz="0" w:space="0" w:color="auto"/>
      </w:divBdr>
    </w:div>
    <w:div w:id="232744396">
      <w:bodyDiv w:val="1"/>
      <w:marLeft w:val="0"/>
      <w:marRight w:val="0"/>
      <w:marTop w:val="0"/>
      <w:marBottom w:val="0"/>
      <w:divBdr>
        <w:top w:val="none" w:sz="0" w:space="0" w:color="auto"/>
        <w:left w:val="none" w:sz="0" w:space="0" w:color="auto"/>
        <w:bottom w:val="none" w:sz="0" w:space="0" w:color="auto"/>
        <w:right w:val="none" w:sz="0" w:space="0" w:color="auto"/>
      </w:divBdr>
    </w:div>
    <w:div w:id="236326915">
      <w:bodyDiv w:val="1"/>
      <w:marLeft w:val="0"/>
      <w:marRight w:val="0"/>
      <w:marTop w:val="0"/>
      <w:marBottom w:val="0"/>
      <w:divBdr>
        <w:top w:val="none" w:sz="0" w:space="0" w:color="auto"/>
        <w:left w:val="none" w:sz="0" w:space="0" w:color="auto"/>
        <w:bottom w:val="none" w:sz="0" w:space="0" w:color="auto"/>
        <w:right w:val="none" w:sz="0" w:space="0" w:color="auto"/>
      </w:divBdr>
    </w:div>
    <w:div w:id="334496307">
      <w:bodyDiv w:val="1"/>
      <w:marLeft w:val="0"/>
      <w:marRight w:val="0"/>
      <w:marTop w:val="0"/>
      <w:marBottom w:val="0"/>
      <w:divBdr>
        <w:top w:val="none" w:sz="0" w:space="0" w:color="auto"/>
        <w:left w:val="none" w:sz="0" w:space="0" w:color="auto"/>
        <w:bottom w:val="none" w:sz="0" w:space="0" w:color="auto"/>
        <w:right w:val="none" w:sz="0" w:space="0" w:color="auto"/>
      </w:divBdr>
    </w:div>
    <w:div w:id="347755264">
      <w:bodyDiv w:val="1"/>
      <w:marLeft w:val="0"/>
      <w:marRight w:val="0"/>
      <w:marTop w:val="0"/>
      <w:marBottom w:val="0"/>
      <w:divBdr>
        <w:top w:val="none" w:sz="0" w:space="0" w:color="auto"/>
        <w:left w:val="none" w:sz="0" w:space="0" w:color="auto"/>
        <w:bottom w:val="none" w:sz="0" w:space="0" w:color="auto"/>
        <w:right w:val="none" w:sz="0" w:space="0" w:color="auto"/>
      </w:divBdr>
    </w:div>
    <w:div w:id="351496896">
      <w:bodyDiv w:val="1"/>
      <w:marLeft w:val="0"/>
      <w:marRight w:val="0"/>
      <w:marTop w:val="0"/>
      <w:marBottom w:val="0"/>
      <w:divBdr>
        <w:top w:val="none" w:sz="0" w:space="0" w:color="auto"/>
        <w:left w:val="none" w:sz="0" w:space="0" w:color="auto"/>
        <w:bottom w:val="none" w:sz="0" w:space="0" w:color="auto"/>
        <w:right w:val="none" w:sz="0" w:space="0" w:color="auto"/>
      </w:divBdr>
    </w:div>
    <w:div w:id="361639716">
      <w:bodyDiv w:val="1"/>
      <w:marLeft w:val="0"/>
      <w:marRight w:val="0"/>
      <w:marTop w:val="0"/>
      <w:marBottom w:val="0"/>
      <w:divBdr>
        <w:top w:val="none" w:sz="0" w:space="0" w:color="auto"/>
        <w:left w:val="none" w:sz="0" w:space="0" w:color="auto"/>
        <w:bottom w:val="none" w:sz="0" w:space="0" w:color="auto"/>
        <w:right w:val="none" w:sz="0" w:space="0" w:color="auto"/>
      </w:divBdr>
    </w:div>
    <w:div w:id="467161467">
      <w:bodyDiv w:val="1"/>
      <w:marLeft w:val="0"/>
      <w:marRight w:val="0"/>
      <w:marTop w:val="0"/>
      <w:marBottom w:val="0"/>
      <w:divBdr>
        <w:top w:val="none" w:sz="0" w:space="0" w:color="auto"/>
        <w:left w:val="none" w:sz="0" w:space="0" w:color="auto"/>
        <w:bottom w:val="none" w:sz="0" w:space="0" w:color="auto"/>
        <w:right w:val="none" w:sz="0" w:space="0" w:color="auto"/>
      </w:divBdr>
    </w:div>
    <w:div w:id="486633628">
      <w:bodyDiv w:val="1"/>
      <w:marLeft w:val="0"/>
      <w:marRight w:val="0"/>
      <w:marTop w:val="0"/>
      <w:marBottom w:val="0"/>
      <w:divBdr>
        <w:top w:val="none" w:sz="0" w:space="0" w:color="auto"/>
        <w:left w:val="none" w:sz="0" w:space="0" w:color="auto"/>
        <w:bottom w:val="none" w:sz="0" w:space="0" w:color="auto"/>
        <w:right w:val="none" w:sz="0" w:space="0" w:color="auto"/>
      </w:divBdr>
    </w:div>
    <w:div w:id="510341070">
      <w:bodyDiv w:val="1"/>
      <w:marLeft w:val="0"/>
      <w:marRight w:val="0"/>
      <w:marTop w:val="0"/>
      <w:marBottom w:val="0"/>
      <w:divBdr>
        <w:top w:val="none" w:sz="0" w:space="0" w:color="auto"/>
        <w:left w:val="none" w:sz="0" w:space="0" w:color="auto"/>
        <w:bottom w:val="none" w:sz="0" w:space="0" w:color="auto"/>
        <w:right w:val="none" w:sz="0" w:space="0" w:color="auto"/>
      </w:divBdr>
    </w:div>
    <w:div w:id="529531692">
      <w:bodyDiv w:val="1"/>
      <w:marLeft w:val="0"/>
      <w:marRight w:val="0"/>
      <w:marTop w:val="0"/>
      <w:marBottom w:val="0"/>
      <w:divBdr>
        <w:top w:val="none" w:sz="0" w:space="0" w:color="auto"/>
        <w:left w:val="none" w:sz="0" w:space="0" w:color="auto"/>
        <w:bottom w:val="none" w:sz="0" w:space="0" w:color="auto"/>
        <w:right w:val="none" w:sz="0" w:space="0" w:color="auto"/>
      </w:divBdr>
    </w:div>
    <w:div w:id="572203579">
      <w:bodyDiv w:val="1"/>
      <w:marLeft w:val="0"/>
      <w:marRight w:val="0"/>
      <w:marTop w:val="0"/>
      <w:marBottom w:val="0"/>
      <w:divBdr>
        <w:top w:val="none" w:sz="0" w:space="0" w:color="auto"/>
        <w:left w:val="none" w:sz="0" w:space="0" w:color="auto"/>
        <w:bottom w:val="none" w:sz="0" w:space="0" w:color="auto"/>
        <w:right w:val="none" w:sz="0" w:space="0" w:color="auto"/>
      </w:divBdr>
    </w:div>
    <w:div w:id="590621608">
      <w:bodyDiv w:val="1"/>
      <w:marLeft w:val="0"/>
      <w:marRight w:val="0"/>
      <w:marTop w:val="0"/>
      <w:marBottom w:val="0"/>
      <w:divBdr>
        <w:top w:val="none" w:sz="0" w:space="0" w:color="auto"/>
        <w:left w:val="none" w:sz="0" w:space="0" w:color="auto"/>
        <w:bottom w:val="none" w:sz="0" w:space="0" w:color="auto"/>
        <w:right w:val="none" w:sz="0" w:space="0" w:color="auto"/>
      </w:divBdr>
    </w:div>
    <w:div w:id="637954392">
      <w:bodyDiv w:val="1"/>
      <w:marLeft w:val="0"/>
      <w:marRight w:val="0"/>
      <w:marTop w:val="0"/>
      <w:marBottom w:val="0"/>
      <w:divBdr>
        <w:top w:val="none" w:sz="0" w:space="0" w:color="auto"/>
        <w:left w:val="none" w:sz="0" w:space="0" w:color="auto"/>
        <w:bottom w:val="none" w:sz="0" w:space="0" w:color="auto"/>
        <w:right w:val="none" w:sz="0" w:space="0" w:color="auto"/>
      </w:divBdr>
    </w:div>
    <w:div w:id="721295451">
      <w:bodyDiv w:val="1"/>
      <w:marLeft w:val="0"/>
      <w:marRight w:val="0"/>
      <w:marTop w:val="0"/>
      <w:marBottom w:val="0"/>
      <w:divBdr>
        <w:top w:val="none" w:sz="0" w:space="0" w:color="auto"/>
        <w:left w:val="none" w:sz="0" w:space="0" w:color="auto"/>
        <w:bottom w:val="none" w:sz="0" w:space="0" w:color="auto"/>
        <w:right w:val="none" w:sz="0" w:space="0" w:color="auto"/>
      </w:divBdr>
    </w:div>
    <w:div w:id="727924876">
      <w:bodyDiv w:val="1"/>
      <w:marLeft w:val="0"/>
      <w:marRight w:val="0"/>
      <w:marTop w:val="0"/>
      <w:marBottom w:val="0"/>
      <w:divBdr>
        <w:top w:val="none" w:sz="0" w:space="0" w:color="auto"/>
        <w:left w:val="none" w:sz="0" w:space="0" w:color="auto"/>
        <w:bottom w:val="none" w:sz="0" w:space="0" w:color="auto"/>
        <w:right w:val="none" w:sz="0" w:space="0" w:color="auto"/>
      </w:divBdr>
    </w:div>
    <w:div w:id="781653102">
      <w:bodyDiv w:val="1"/>
      <w:marLeft w:val="0"/>
      <w:marRight w:val="0"/>
      <w:marTop w:val="0"/>
      <w:marBottom w:val="0"/>
      <w:divBdr>
        <w:top w:val="none" w:sz="0" w:space="0" w:color="auto"/>
        <w:left w:val="none" w:sz="0" w:space="0" w:color="auto"/>
        <w:bottom w:val="none" w:sz="0" w:space="0" w:color="auto"/>
        <w:right w:val="none" w:sz="0" w:space="0" w:color="auto"/>
      </w:divBdr>
    </w:div>
    <w:div w:id="881332196">
      <w:bodyDiv w:val="1"/>
      <w:marLeft w:val="0"/>
      <w:marRight w:val="0"/>
      <w:marTop w:val="0"/>
      <w:marBottom w:val="0"/>
      <w:divBdr>
        <w:top w:val="none" w:sz="0" w:space="0" w:color="auto"/>
        <w:left w:val="none" w:sz="0" w:space="0" w:color="auto"/>
        <w:bottom w:val="none" w:sz="0" w:space="0" w:color="auto"/>
        <w:right w:val="none" w:sz="0" w:space="0" w:color="auto"/>
      </w:divBdr>
    </w:div>
    <w:div w:id="884298446">
      <w:bodyDiv w:val="1"/>
      <w:marLeft w:val="0"/>
      <w:marRight w:val="0"/>
      <w:marTop w:val="0"/>
      <w:marBottom w:val="0"/>
      <w:divBdr>
        <w:top w:val="none" w:sz="0" w:space="0" w:color="auto"/>
        <w:left w:val="none" w:sz="0" w:space="0" w:color="auto"/>
        <w:bottom w:val="none" w:sz="0" w:space="0" w:color="auto"/>
        <w:right w:val="none" w:sz="0" w:space="0" w:color="auto"/>
      </w:divBdr>
    </w:div>
    <w:div w:id="905452548">
      <w:bodyDiv w:val="1"/>
      <w:marLeft w:val="0"/>
      <w:marRight w:val="0"/>
      <w:marTop w:val="0"/>
      <w:marBottom w:val="0"/>
      <w:divBdr>
        <w:top w:val="none" w:sz="0" w:space="0" w:color="auto"/>
        <w:left w:val="none" w:sz="0" w:space="0" w:color="auto"/>
        <w:bottom w:val="none" w:sz="0" w:space="0" w:color="auto"/>
        <w:right w:val="none" w:sz="0" w:space="0" w:color="auto"/>
      </w:divBdr>
    </w:div>
    <w:div w:id="974216976">
      <w:bodyDiv w:val="1"/>
      <w:marLeft w:val="0"/>
      <w:marRight w:val="0"/>
      <w:marTop w:val="0"/>
      <w:marBottom w:val="0"/>
      <w:divBdr>
        <w:top w:val="none" w:sz="0" w:space="0" w:color="auto"/>
        <w:left w:val="none" w:sz="0" w:space="0" w:color="auto"/>
        <w:bottom w:val="none" w:sz="0" w:space="0" w:color="auto"/>
        <w:right w:val="none" w:sz="0" w:space="0" w:color="auto"/>
      </w:divBdr>
    </w:div>
    <w:div w:id="991524516">
      <w:bodyDiv w:val="1"/>
      <w:marLeft w:val="0"/>
      <w:marRight w:val="0"/>
      <w:marTop w:val="0"/>
      <w:marBottom w:val="0"/>
      <w:divBdr>
        <w:top w:val="none" w:sz="0" w:space="0" w:color="auto"/>
        <w:left w:val="none" w:sz="0" w:space="0" w:color="auto"/>
        <w:bottom w:val="none" w:sz="0" w:space="0" w:color="auto"/>
        <w:right w:val="none" w:sz="0" w:space="0" w:color="auto"/>
      </w:divBdr>
    </w:div>
    <w:div w:id="1055737074">
      <w:bodyDiv w:val="1"/>
      <w:marLeft w:val="0"/>
      <w:marRight w:val="0"/>
      <w:marTop w:val="0"/>
      <w:marBottom w:val="0"/>
      <w:divBdr>
        <w:top w:val="none" w:sz="0" w:space="0" w:color="auto"/>
        <w:left w:val="none" w:sz="0" w:space="0" w:color="auto"/>
        <w:bottom w:val="none" w:sz="0" w:space="0" w:color="auto"/>
        <w:right w:val="none" w:sz="0" w:space="0" w:color="auto"/>
      </w:divBdr>
    </w:div>
    <w:div w:id="1077627529">
      <w:bodyDiv w:val="1"/>
      <w:marLeft w:val="0"/>
      <w:marRight w:val="0"/>
      <w:marTop w:val="0"/>
      <w:marBottom w:val="0"/>
      <w:divBdr>
        <w:top w:val="none" w:sz="0" w:space="0" w:color="auto"/>
        <w:left w:val="none" w:sz="0" w:space="0" w:color="auto"/>
        <w:bottom w:val="none" w:sz="0" w:space="0" w:color="auto"/>
        <w:right w:val="none" w:sz="0" w:space="0" w:color="auto"/>
      </w:divBdr>
    </w:div>
    <w:div w:id="1145002852">
      <w:bodyDiv w:val="1"/>
      <w:marLeft w:val="0"/>
      <w:marRight w:val="0"/>
      <w:marTop w:val="0"/>
      <w:marBottom w:val="0"/>
      <w:divBdr>
        <w:top w:val="none" w:sz="0" w:space="0" w:color="auto"/>
        <w:left w:val="none" w:sz="0" w:space="0" w:color="auto"/>
        <w:bottom w:val="none" w:sz="0" w:space="0" w:color="auto"/>
        <w:right w:val="none" w:sz="0" w:space="0" w:color="auto"/>
      </w:divBdr>
    </w:div>
    <w:div w:id="1166894403">
      <w:bodyDiv w:val="1"/>
      <w:marLeft w:val="0"/>
      <w:marRight w:val="0"/>
      <w:marTop w:val="0"/>
      <w:marBottom w:val="0"/>
      <w:divBdr>
        <w:top w:val="none" w:sz="0" w:space="0" w:color="auto"/>
        <w:left w:val="none" w:sz="0" w:space="0" w:color="auto"/>
        <w:bottom w:val="none" w:sz="0" w:space="0" w:color="auto"/>
        <w:right w:val="none" w:sz="0" w:space="0" w:color="auto"/>
      </w:divBdr>
    </w:div>
    <w:div w:id="1269629328">
      <w:bodyDiv w:val="1"/>
      <w:marLeft w:val="0"/>
      <w:marRight w:val="0"/>
      <w:marTop w:val="0"/>
      <w:marBottom w:val="0"/>
      <w:divBdr>
        <w:top w:val="none" w:sz="0" w:space="0" w:color="auto"/>
        <w:left w:val="none" w:sz="0" w:space="0" w:color="auto"/>
        <w:bottom w:val="none" w:sz="0" w:space="0" w:color="auto"/>
        <w:right w:val="none" w:sz="0" w:space="0" w:color="auto"/>
      </w:divBdr>
    </w:div>
    <w:div w:id="1321958084">
      <w:bodyDiv w:val="1"/>
      <w:marLeft w:val="0"/>
      <w:marRight w:val="0"/>
      <w:marTop w:val="0"/>
      <w:marBottom w:val="0"/>
      <w:divBdr>
        <w:top w:val="none" w:sz="0" w:space="0" w:color="auto"/>
        <w:left w:val="none" w:sz="0" w:space="0" w:color="auto"/>
        <w:bottom w:val="none" w:sz="0" w:space="0" w:color="auto"/>
        <w:right w:val="none" w:sz="0" w:space="0" w:color="auto"/>
      </w:divBdr>
    </w:div>
    <w:div w:id="1331717947">
      <w:bodyDiv w:val="1"/>
      <w:marLeft w:val="0"/>
      <w:marRight w:val="0"/>
      <w:marTop w:val="0"/>
      <w:marBottom w:val="0"/>
      <w:divBdr>
        <w:top w:val="none" w:sz="0" w:space="0" w:color="auto"/>
        <w:left w:val="none" w:sz="0" w:space="0" w:color="auto"/>
        <w:bottom w:val="none" w:sz="0" w:space="0" w:color="auto"/>
        <w:right w:val="none" w:sz="0" w:space="0" w:color="auto"/>
      </w:divBdr>
    </w:div>
    <w:div w:id="1337422236">
      <w:bodyDiv w:val="1"/>
      <w:marLeft w:val="0"/>
      <w:marRight w:val="0"/>
      <w:marTop w:val="0"/>
      <w:marBottom w:val="0"/>
      <w:divBdr>
        <w:top w:val="none" w:sz="0" w:space="0" w:color="auto"/>
        <w:left w:val="none" w:sz="0" w:space="0" w:color="auto"/>
        <w:bottom w:val="none" w:sz="0" w:space="0" w:color="auto"/>
        <w:right w:val="none" w:sz="0" w:space="0" w:color="auto"/>
      </w:divBdr>
    </w:div>
    <w:div w:id="1347563670">
      <w:bodyDiv w:val="1"/>
      <w:marLeft w:val="0"/>
      <w:marRight w:val="0"/>
      <w:marTop w:val="0"/>
      <w:marBottom w:val="0"/>
      <w:divBdr>
        <w:top w:val="none" w:sz="0" w:space="0" w:color="auto"/>
        <w:left w:val="none" w:sz="0" w:space="0" w:color="auto"/>
        <w:bottom w:val="none" w:sz="0" w:space="0" w:color="auto"/>
        <w:right w:val="none" w:sz="0" w:space="0" w:color="auto"/>
      </w:divBdr>
    </w:div>
    <w:div w:id="1359355758">
      <w:bodyDiv w:val="1"/>
      <w:marLeft w:val="0"/>
      <w:marRight w:val="0"/>
      <w:marTop w:val="0"/>
      <w:marBottom w:val="0"/>
      <w:divBdr>
        <w:top w:val="none" w:sz="0" w:space="0" w:color="auto"/>
        <w:left w:val="none" w:sz="0" w:space="0" w:color="auto"/>
        <w:bottom w:val="none" w:sz="0" w:space="0" w:color="auto"/>
        <w:right w:val="none" w:sz="0" w:space="0" w:color="auto"/>
      </w:divBdr>
    </w:div>
    <w:div w:id="1377924014">
      <w:bodyDiv w:val="1"/>
      <w:marLeft w:val="0"/>
      <w:marRight w:val="0"/>
      <w:marTop w:val="0"/>
      <w:marBottom w:val="0"/>
      <w:divBdr>
        <w:top w:val="none" w:sz="0" w:space="0" w:color="auto"/>
        <w:left w:val="none" w:sz="0" w:space="0" w:color="auto"/>
        <w:bottom w:val="none" w:sz="0" w:space="0" w:color="auto"/>
        <w:right w:val="none" w:sz="0" w:space="0" w:color="auto"/>
      </w:divBdr>
    </w:div>
    <w:div w:id="1400711463">
      <w:bodyDiv w:val="1"/>
      <w:marLeft w:val="0"/>
      <w:marRight w:val="0"/>
      <w:marTop w:val="0"/>
      <w:marBottom w:val="0"/>
      <w:divBdr>
        <w:top w:val="none" w:sz="0" w:space="0" w:color="auto"/>
        <w:left w:val="none" w:sz="0" w:space="0" w:color="auto"/>
        <w:bottom w:val="none" w:sz="0" w:space="0" w:color="auto"/>
        <w:right w:val="none" w:sz="0" w:space="0" w:color="auto"/>
      </w:divBdr>
    </w:div>
    <w:div w:id="1423453297">
      <w:bodyDiv w:val="1"/>
      <w:marLeft w:val="0"/>
      <w:marRight w:val="0"/>
      <w:marTop w:val="0"/>
      <w:marBottom w:val="0"/>
      <w:divBdr>
        <w:top w:val="none" w:sz="0" w:space="0" w:color="auto"/>
        <w:left w:val="none" w:sz="0" w:space="0" w:color="auto"/>
        <w:bottom w:val="none" w:sz="0" w:space="0" w:color="auto"/>
        <w:right w:val="none" w:sz="0" w:space="0" w:color="auto"/>
      </w:divBdr>
    </w:div>
    <w:div w:id="1465731118">
      <w:bodyDiv w:val="1"/>
      <w:marLeft w:val="0"/>
      <w:marRight w:val="0"/>
      <w:marTop w:val="0"/>
      <w:marBottom w:val="0"/>
      <w:divBdr>
        <w:top w:val="none" w:sz="0" w:space="0" w:color="auto"/>
        <w:left w:val="none" w:sz="0" w:space="0" w:color="auto"/>
        <w:bottom w:val="none" w:sz="0" w:space="0" w:color="auto"/>
        <w:right w:val="none" w:sz="0" w:space="0" w:color="auto"/>
      </w:divBdr>
    </w:div>
    <w:div w:id="1471824652">
      <w:bodyDiv w:val="1"/>
      <w:marLeft w:val="0"/>
      <w:marRight w:val="0"/>
      <w:marTop w:val="0"/>
      <w:marBottom w:val="0"/>
      <w:divBdr>
        <w:top w:val="none" w:sz="0" w:space="0" w:color="auto"/>
        <w:left w:val="none" w:sz="0" w:space="0" w:color="auto"/>
        <w:bottom w:val="none" w:sz="0" w:space="0" w:color="auto"/>
        <w:right w:val="none" w:sz="0" w:space="0" w:color="auto"/>
      </w:divBdr>
    </w:div>
    <w:div w:id="1535119824">
      <w:bodyDiv w:val="1"/>
      <w:marLeft w:val="0"/>
      <w:marRight w:val="0"/>
      <w:marTop w:val="0"/>
      <w:marBottom w:val="0"/>
      <w:divBdr>
        <w:top w:val="none" w:sz="0" w:space="0" w:color="auto"/>
        <w:left w:val="none" w:sz="0" w:space="0" w:color="auto"/>
        <w:bottom w:val="none" w:sz="0" w:space="0" w:color="auto"/>
        <w:right w:val="none" w:sz="0" w:space="0" w:color="auto"/>
      </w:divBdr>
    </w:div>
    <w:div w:id="1537309769">
      <w:bodyDiv w:val="1"/>
      <w:marLeft w:val="0"/>
      <w:marRight w:val="0"/>
      <w:marTop w:val="0"/>
      <w:marBottom w:val="0"/>
      <w:divBdr>
        <w:top w:val="none" w:sz="0" w:space="0" w:color="auto"/>
        <w:left w:val="none" w:sz="0" w:space="0" w:color="auto"/>
        <w:bottom w:val="none" w:sz="0" w:space="0" w:color="auto"/>
        <w:right w:val="none" w:sz="0" w:space="0" w:color="auto"/>
      </w:divBdr>
    </w:div>
    <w:div w:id="1632593079">
      <w:bodyDiv w:val="1"/>
      <w:marLeft w:val="0"/>
      <w:marRight w:val="0"/>
      <w:marTop w:val="0"/>
      <w:marBottom w:val="0"/>
      <w:divBdr>
        <w:top w:val="none" w:sz="0" w:space="0" w:color="auto"/>
        <w:left w:val="none" w:sz="0" w:space="0" w:color="auto"/>
        <w:bottom w:val="none" w:sz="0" w:space="0" w:color="auto"/>
        <w:right w:val="none" w:sz="0" w:space="0" w:color="auto"/>
      </w:divBdr>
    </w:div>
    <w:div w:id="1641153472">
      <w:bodyDiv w:val="1"/>
      <w:marLeft w:val="0"/>
      <w:marRight w:val="0"/>
      <w:marTop w:val="0"/>
      <w:marBottom w:val="0"/>
      <w:divBdr>
        <w:top w:val="none" w:sz="0" w:space="0" w:color="auto"/>
        <w:left w:val="none" w:sz="0" w:space="0" w:color="auto"/>
        <w:bottom w:val="none" w:sz="0" w:space="0" w:color="auto"/>
        <w:right w:val="none" w:sz="0" w:space="0" w:color="auto"/>
      </w:divBdr>
    </w:div>
    <w:div w:id="1666787554">
      <w:bodyDiv w:val="1"/>
      <w:marLeft w:val="0"/>
      <w:marRight w:val="0"/>
      <w:marTop w:val="0"/>
      <w:marBottom w:val="0"/>
      <w:divBdr>
        <w:top w:val="none" w:sz="0" w:space="0" w:color="auto"/>
        <w:left w:val="none" w:sz="0" w:space="0" w:color="auto"/>
        <w:bottom w:val="none" w:sz="0" w:space="0" w:color="auto"/>
        <w:right w:val="none" w:sz="0" w:space="0" w:color="auto"/>
      </w:divBdr>
    </w:div>
    <w:div w:id="1672247932">
      <w:bodyDiv w:val="1"/>
      <w:marLeft w:val="0"/>
      <w:marRight w:val="0"/>
      <w:marTop w:val="0"/>
      <w:marBottom w:val="0"/>
      <w:divBdr>
        <w:top w:val="none" w:sz="0" w:space="0" w:color="auto"/>
        <w:left w:val="none" w:sz="0" w:space="0" w:color="auto"/>
        <w:bottom w:val="none" w:sz="0" w:space="0" w:color="auto"/>
        <w:right w:val="none" w:sz="0" w:space="0" w:color="auto"/>
      </w:divBdr>
    </w:div>
    <w:div w:id="1682929030">
      <w:bodyDiv w:val="1"/>
      <w:marLeft w:val="0"/>
      <w:marRight w:val="0"/>
      <w:marTop w:val="0"/>
      <w:marBottom w:val="0"/>
      <w:divBdr>
        <w:top w:val="none" w:sz="0" w:space="0" w:color="auto"/>
        <w:left w:val="none" w:sz="0" w:space="0" w:color="auto"/>
        <w:bottom w:val="none" w:sz="0" w:space="0" w:color="auto"/>
        <w:right w:val="none" w:sz="0" w:space="0" w:color="auto"/>
      </w:divBdr>
    </w:div>
    <w:div w:id="1761757777">
      <w:bodyDiv w:val="1"/>
      <w:marLeft w:val="0"/>
      <w:marRight w:val="0"/>
      <w:marTop w:val="0"/>
      <w:marBottom w:val="0"/>
      <w:divBdr>
        <w:top w:val="none" w:sz="0" w:space="0" w:color="auto"/>
        <w:left w:val="none" w:sz="0" w:space="0" w:color="auto"/>
        <w:bottom w:val="none" w:sz="0" w:space="0" w:color="auto"/>
        <w:right w:val="none" w:sz="0" w:space="0" w:color="auto"/>
      </w:divBdr>
    </w:div>
    <w:div w:id="1788812449">
      <w:bodyDiv w:val="1"/>
      <w:marLeft w:val="0"/>
      <w:marRight w:val="0"/>
      <w:marTop w:val="0"/>
      <w:marBottom w:val="0"/>
      <w:divBdr>
        <w:top w:val="none" w:sz="0" w:space="0" w:color="auto"/>
        <w:left w:val="none" w:sz="0" w:space="0" w:color="auto"/>
        <w:bottom w:val="none" w:sz="0" w:space="0" w:color="auto"/>
        <w:right w:val="none" w:sz="0" w:space="0" w:color="auto"/>
      </w:divBdr>
    </w:div>
    <w:div w:id="1818914028">
      <w:bodyDiv w:val="1"/>
      <w:marLeft w:val="0"/>
      <w:marRight w:val="0"/>
      <w:marTop w:val="0"/>
      <w:marBottom w:val="0"/>
      <w:divBdr>
        <w:top w:val="none" w:sz="0" w:space="0" w:color="auto"/>
        <w:left w:val="none" w:sz="0" w:space="0" w:color="auto"/>
        <w:bottom w:val="none" w:sz="0" w:space="0" w:color="auto"/>
        <w:right w:val="none" w:sz="0" w:space="0" w:color="auto"/>
      </w:divBdr>
    </w:div>
    <w:div w:id="1875919637">
      <w:bodyDiv w:val="1"/>
      <w:marLeft w:val="0"/>
      <w:marRight w:val="0"/>
      <w:marTop w:val="0"/>
      <w:marBottom w:val="0"/>
      <w:divBdr>
        <w:top w:val="none" w:sz="0" w:space="0" w:color="auto"/>
        <w:left w:val="none" w:sz="0" w:space="0" w:color="auto"/>
        <w:bottom w:val="none" w:sz="0" w:space="0" w:color="auto"/>
        <w:right w:val="none" w:sz="0" w:space="0" w:color="auto"/>
      </w:divBdr>
    </w:div>
    <w:div w:id="1964652921">
      <w:bodyDiv w:val="1"/>
      <w:marLeft w:val="0"/>
      <w:marRight w:val="0"/>
      <w:marTop w:val="0"/>
      <w:marBottom w:val="0"/>
      <w:divBdr>
        <w:top w:val="none" w:sz="0" w:space="0" w:color="auto"/>
        <w:left w:val="none" w:sz="0" w:space="0" w:color="auto"/>
        <w:bottom w:val="none" w:sz="0" w:space="0" w:color="auto"/>
        <w:right w:val="none" w:sz="0" w:space="0" w:color="auto"/>
      </w:divBdr>
    </w:div>
    <w:div w:id="2012949854">
      <w:bodyDiv w:val="1"/>
      <w:marLeft w:val="0"/>
      <w:marRight w:val="0"/>
      <w:marTop w:val="0"/>
      <w:marBottom w:val="0"/>
      <w:divBdr>
        <w:top w:val="none" w:sz="0" w:space="0" w:color="auto"/>
        <w:left w:val="none" w:sz="0" w:space="0" w:color="auto"/>
        <w:bottom w:val="none" w:sz="0" w:space="0" w:color="auto"/>
        <w:right w:val="none" w:sz="0" w:space="0" w:color="auto"/>
      </w:divBdr>
    </w:div>
    <w:div w:id="2018532868">
      <w:bodyDiv w:val="1"/>
      <w:marLeft w:val="0"/>
      <w:marRight w:val="0"/>
      <w:marTop w:val="0"/>
      <w:marBottom w:val="0"/>
      <w:divBdr>
        <w:top w:val="none" w:sz="0" w:space="0" w:color="auto"/>
        <w:left w:val="none" w:sz="0" w:space="0" w:color="auto"/>
        <w:bottom w:val="none" w:sz="0" w:space="0" w:color="auto"/>
        <w:right w:val="none" w:sz="0" w:space="0" w:color="auto"/>
      </w:divBdr>
    </w:div>
    <w:div w:id="2018800542">
      <w:bodyDiv w:val="1"/>
      <w:marLeft w:val="0"/>
      <w:marRight w:val="0"/>
      <w:marTop w:val="0"/>
      <w:marBottom w:val="0"/>
      <w:divBdr>
        <w:top w:val="none" w:sz="0" w:space="0" w:color="auto"/>
        <w:left w:val="none" w:sz="0" w:space="0" w:color="auto"/>
        <w:bottom w:val="none" w:sz="0" w:space="0" w:color="auto"/>
        <w:right w:val="none" w:sz="0" w:space="0" w:color="auto"/>
      </w:divBdr>
    </w:div>
    <w:div w:id="2066220033">
      <w:bodyDiv w:val="1"/>
      <w:marLeft w:val="0"/>
      <w:marRight w:val="0"/>
      <w:marTop w:val="0"/>
      <w:marBottom w:val="0"/>
      <w:divBdr>
        <w:top w:val="none" w:sz="0" w:space="0" w:color="auto"/>
        <w:left w:val="none" w:sz="0" w:space="0" w:color="auto"/>
        <w:bottom w:val="none" w:sz="0" w:space="0" w:color="auto"/>
        <w:right w:val="none" w:sz="0" w:space="0" w:color="auto"/>
      </w:divBdr>
    </w:div>
    <w:div w:id="2118669460">
      <w:bodyDiv w:val="1"/>
      <w:marLeft w:val="0"/>
      <w:marRight w:val="0"/>
      <w:marTop w:val="0"/>
      <w:marBottom w:val="0"/>
      <w:divBdr>
        <w:top w:val="none" w:sz="0" w:space="0" w:color="auto"/>
        <w:left w:val="none" w:sz="0" w:space="0" w:color="auto"/>
        <w:bottom w:val="none" w:sz="0" w:space="0" w:color="auto"/>
        <w:right w:val="none" w:sz="0" w:space="0" w:color="auto"/>
      </w:divBdr>
    </w:div>
    <w:div w:id="214646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16106</TotalTime>
  <Pages>84</Pages>
  <Words>14626</Words>
  <Characters>86787</Characters>
  <Application>Microsoft Office Word</Application>
  <DocSecurity>0</DocSecurity>
  <Lines>9369</Lines>
  <Paragraphs>3159</Paragraphs>
  <ScaleCrop>false</ScaleCrop>
  <Company>University of Manchester</Company>
  <LinksUpToDate>false</LinksUpToDate>
  <CharactersWithSpaces>98379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Chunhu Shi</dc:creator>
  <cp:keywords/>
  <dc:description/>
  <cp:lastModifiedBy>Chunhu Shi</cp:lastModifiedBy>
  <cp:revision>1641</cp:revision>
  <dcterms:created xsi:type="dcterms:W3CDTF">2023-05-26T11:32:00Z</dcterms:created>
  <dcterms:modified xsi:type="dcterms:W3CDTF">2024-02-20T20:47:00Z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ba8249793bd55b15eb621ea303787bbe017fb77b200023e056f9da972acc42dc</vt:lpwstr>
  </property>
</Properties>
</file>