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923" w:type="dxa"/>
        <w:tblLook w:val="04A0" w:firstRow="1" w:lastRow="0" w:firstColumn="1" w:lastColumn="0" w:noHBand="0" w:noVBand="1"/>
      </w:tblPr>
      <w:tblGrid>
        <w:gridCol w:w="1443"/>
        <w:gridCol w:w="1959"/>
        <w:gridCol w:w="1418"/>
        <w:gridCol w:w="2693"/>
        <w:gridCol w:w="2410"/>
      </w:tblGrid>
      <w:tr w:rsidR="00D94FC2" w:rsidRPr="000A662B" w:rsidTr="003370C1">
        <w:trPr>
          <w:trHeight w:val="635"/>
        </w:trPr>
        <w:tc>
          <w:tcPr>
            <w:tcW w:w="9923" w:type="dxa"/>
            <w:gridSpan w:val="5"/>
            <w:tcBorders>
              <w:top w:val="nil"/>
              <w:left w:val="nil"/>
              <w:bottom w:val="single" w:sz="4" w:space="0" w:color="auto"/>
              <w:right w:val="nil"/>
            </w:tcBorders>
          </w:tcPr>
          <w:p w:rsidR="00D94FC2" w:rsidRPr="000A662B" w:rsidRDefault="003447F6" w:rsidP="003370C1">
            <w:pPr>
              <w:spacing w:line="360" w:lineRule="auto"/>
              <w:rPr>
                <w:rFonts w:ascii="Times New Roman" w:hAnsi="Times New Roman" w:cs="Times New Roman"/>
                <w:b/>
                <w:sz w:val="20"/>
                <w:szCs w:val="20"/>
              </w:rPr>
            </w:pPr>
            <w:r w:rsidRPr="000A662B">
              <w:rPr>
                <w:rFonts w:ascii="Times New Roman" w:hAnsi="Times New Roman" w:cs="Times New Roman"/>
                <w:b/>
                <w:sz w:val="20"/>
                <w:szCs w:val="20"/>
              </w:rPr>
              <w:t>Table S3</w:t>
            </w:r>
            <w:r w:rsidR="00D94FC2" w:rsidRPr="000A662B">
              <w:rPr>
                <w:rFonts w:ascii="Times New Roman" w:hAnsi="Times New Roman" w:cs="Times New Roman"/>
                <w:sz w:val="20"/>
                <w:szCs w:val="20"/>
              </w:rPr>
              <w:t xml:space="preserve">.  </w:t>
            </w:r>
            <w:r w:rsidR="00D94FC2" w:rsidRPr="000A662B">
              <w:rPr>
                <w:rFonts w:ascii="Times New Roman" w:eastAsia="Times New Roman" w:hAnsi="Times New Roman" w:cs="Times New Roman"/>
                <w:b/>
                <w:color w:val="000000"/>
                <w:sz w:val="20"/>
                <w:szCs w:val="20"/>
              </w:rPr>
              <w:t>Benzodi</w:t>
            </w:r>
            <w:r w:rsidR="007E0C5D" w:rsidRPr="000A662B">
              <w:rPr>
                <w:rFonts w:ascii="Times New Roman" w:eastAsia="Times New Roman" w:hAnsi="Times New Roman" w:cs="Times New Roman"/>
                <w:b/>
                <w:color w:val="000000"/>
                <w:sz w:val="20"/>
                <w:szCs w:val="20"/>
              </w:rPr>
              <w:t>azepine use (any type) and</w:t>
            </w:r>
            <w:r w:rsidR="00D94FC2" w:rsidRPr="000A662B">
              <w:rPr>
                <w:rFonts w:ascii="Times New Roman" w:eastAsia="Times New Roman" w:hAnsi="Times New Roman" w:cs="Times New Roman"/>
                <w:b/>
                <w:color w:val="000000"/>
                <w:sz w:val="20"/>
                <w:szCs w:val="20"/>
              </w:rPr>
              <w:t xml:space="preserve"> change in standardized brain volumes per year during follow-up</w:t>
            </w:r>
          </w:p>
        </w:tc>
      </w:tr>
      <w:tr w:rsidR="00D94FC2" w:rsidRPr="000A662B" w:rsidTr="003370C1">
        <w:trPr>
          <w:trHeight w:val="645"/>
        </w:trPr>
        <w:tc>
          <w:tcPr>
            <w:tcW w:w="1443" w:type="dxa"/>
            <w:vMerge w:val="restart"/>
            <w:tcBorders>
              <w:top w:val="single" w:sz="4" w:space="0" w:color="auto"/>
              <w:left w:val="nil"/>
              <w:right w:val="nil"/>
            </w:tcBorders>
          </w:tcPr>
          <w:p w:rsidR="00D94FC2" w:rsidRPr="000A662B" w:rsidRDefault="00D94FC2" w:rsidP="003370C1">
            <w:pPr>
              <w:spacing w:line="360" w:lineRule="auto"/>
              <w:jc w:val="center"/>
              <w:rPr>
                <w:rFonts w:ascii="Times New Roman" w:hAnsi="Times New Roman" w:cs="Times New Roman"/>
                <w:b/>
                <w:sz w:val="16"/>
                <w:szCs w:val="16"/>
              </w:rPr>
            </w:pPr>
            <w:r w:rsidRPr="000A662B">
              <w:rPr>
                <w:rFonts w:ascii="Times New Roman" w:hAnsi="Times New Roman" w:cs="Times New Roman"/>
                <w:b/>
                <w:sz w:val="16"/>
                <w:szCs w:val="16"/>
              </w:rPr>
              <w:t>Brain region</w:t>
            </w:r>
          </w:p>
        </w:tc>
        <w:tc>
          <w:tcPr>
            <w:tcW w:w="1959" w:type="dxa"/>
            <w:vMerge w:val="restart"/>
            <w:tcBorders>
              <w:top w:val="single" w:sz="4" w:space="0" w:color="auto"/>
              <w:left w:val="nil"/>
              <w:right w:val="nil"/>
            </w:tcBorders>
          </w:tcPr>
          <w:p w:rsidR="00D94FC2" w:rsidRPr="000A662B" w:rsidRDefault="00D94FC2" w:rsidP="003370C1">
            <w:pPr>
              <w:spacing w:line="360" w:lineRule="auto"/>
              <w:jc w:val="center"/>
              <w:rPr>
                <w:rFonts w:ascii="Times New Roman" w:hAnsi="Times New Roman" w:cs="Times New Roman"/>
                <w:b/>
                <w:sz w:val="16"/>
                <w:szCs w:val="16"/>
              </w:rPr>
            </w:pPr>
          </w:p>
        </w:tc>
        <w:tc>
          <w:tcPr>
            <w:tcW w:w="1418" w:type="dxa"/>
            <w:vMerge w:val="restart"/>
            <w:tcBorders>
              <w:top w:val="single" w:sz="4" w:space="0" w:color="auto"/>
              <w:left w:val="nil"/>
              <w:right w:val="nil"/>
            </w:tcBorders>
          </w:tcPr>
          <w:p w:rsidR="00D94FC2" w:rsidRPr="000A662B" w:rsidRDefault="00D94FC2" w:rsidP="003370C1">
            <w:pPr>
              <w:spacing w:line="360" w:lineRule="auto"/>
              <w:jc w:val="center"/>
              <w:rPr>
                <w:rFonts w:ascii="Times New Roman" w:hAnsi="Times New Roman" w:cs="Times New Roman"/>
                <w:b/>
                <w:sz w:val="16"/>
                <w:szCs w:val="16"/>
              </w:rPr>
            </w:pPr>
          </w:p>
        </w:tc>
        <w:tc>
          <w:tcPr>
            <w:tcW w:w="2693" w:type="dxa"/>
            <w:tcBorders>
              <w:top w:val="single" w:sz="4" w:space="0" w:color="auto"/>
              <w:left w:val="nil"/>
              <w:bottom w:val="single" w:sz="4" w:space="0" w:color="auto"/>
              <w:right w:val="nil"/>
            </w:tcBorders>
            <w:shd w:val="clear" w:color="auto" w:fill="auto"/>
          </w:tcPr>
          <w:p w:rsidR="00D94FC2" w:rsidRPr="000A662B" w:rsidRDefault="00D94FC2" w:rsidP="003370C1">
            <w:pPr>
              <w:spacing w:line="360" w:lineRule="auto"/>
              <w:jc w:val="center"/>
              <w:rPr>
                <w:rFonts w:ascii="Times New Roman" w:hAnsi="Times New Roman" w:cs="Times New Roman"/>
                <w:b/>
                <w:sz w:val="16"/>
                <w:szCs w:val="16"/>
              </w:rPr>
            </w:pPr>
            <w:r w:rsidRPr="000A662B">
              <w:rPr>
                <w:rFonts w:ascii="Times New Roman" w:hAnsi="Times New Roman" w:cs="Times New Roman"/>
                <w:b/>
                <w:sz w:val="16"/>
                <w:szCs w:val="16"/>
              </w:rPr>
              <w:t>1</w:t>
            </w:r>
            <w:r w:rsidRPr="000A662B">
              <w:rPr>
                <w:rFonts w:ascii="Times New Roman" w:hAnsi="Times New Roman" w:cs="Times New Roman"/>
                <w:b/>
                <w:sz w:val="16"/>
                <w:szCs w:val="16"/>
                <w:vertAlign w:val="superscript"/>
              </w:rPr>
              <w:t>st</w:t>
            </w:r>
            <w:r w:rsidRPr="000A662B">
              <w:rPr>
                <w:rFonts w:ascii="Times New Roman" w:hAnsi="Times New Roman" w:cs="Times New Roman"/>
                <w:b/>
                <w:sz w:val="16"/>
                <w:szCs w:val="16"/>
              </w:rPr>
              <w:t xml:space="preserve"> spline:</w:t>
            </w:r>
          </w:p>
          <w:p w:rsidR="00D94FC2" w:rsidRPr="000A662B" w:rsidRDefault="00D94FC2" w:rsidP="003370C1">
            <w:pPr>
              <w:spacing w:line="360" w:lineRule="auto"/>
              <w:jc w:val="center"/>
              <w:rPr>
                <w:rFonts w:ascii="Times New Roman" w:hAnsi="Times New Roman" w:cs="Times New Roman"/>
                <w:b/>
                <w:sz w:val="16"/>
                <w:szCs w:val="16"/>
              </w:rPr>
            </w:pPr>
            <w:r w:rsidRPr="000A662B">
              <w:rPr>
                <w:rFonts w:ascii="Times New Roman" w:hAnsi="Times New Roman" w:cs="Times New Roman"/>
                <w:b/>
                <w:sz w:val="16"/>
                <w:szCs w:val="16"/>
              </w:rPr>
              <w:t>0 - 3 year of follow-up</w:t>
            </w:r>
          </w:p>
        </w:tc>
        <w:tc>
          <w:tcPr>
            <w:tcW w:w="2410" w:type="dxa"/>
            <w:tcBorders>
              <w:top w:val="single" w:sz="4" w:space="0" w:color="auto"/>
              <w:left w:val="nil"/>
              <w:right w:val="nil"/>
            </w:tcBorders>
            <w:shd w:val="clear" w:color="auto" w:fill="auto"/>
          </w:tcPr>
          <w:p w:rsidR="00D94FC2" w:rsidRPr="000A662B" w:rsidRDefault="00D94FC2" w:rsidP="003370C1">
            <w:pPr>
              <w:spacing w:line="360" w:lineRule="auto"/>
              <w:jc w:val="center"/>
              <w:rPr>
                <w:rFonts w:ascii="Times New Roman" w:hAnsi="Times New Roman" w:cs="Times New Roman"/>
                <w:b/>
                <w:sz w:val="16"/>
                <w:szCs w:val="16"/>
              </w:rPr>
            </w:pPr>
            <w:r w:rsidRPr="000A662B">
              <w:rPr>
                <w:rFonts w:ascii="Times New Roman" w:hAnsi="Times New Roman" w:cs="Times New Roman"/>
                <w:b/>
                <w:sz w:val="16"/>
                <w:szCs w:val="16"/>
              </w:rPr>
              <w:t>2</w:t>
            </w:r>
            <w:r w:rsidRPr="000A662B">
              <w:rPr>
                <w:rFonts w:ascii="Times New Roman" w:hAnsi="Times New Roman" w:cs="Times New Roman"/>
                <w:b/>
                <w:sz w:val="16"/>
                <w:szCs w:val="16"/>
                <w:vertAlign w:val="superscript"/>
              </w:rPr>
              <w:t>nd</w:t>
            </w:r>
            <w:r w:rsidRPr="000A662B">
              <w:rPr>
                <w:rFonts w:ascii="Times New Roman" w:hAnsi="Times New Roman" w:cs="Times New Roman"/>
                <w:b/>
                <w:sz w:val="16"/>
                <w:szCs w:val="16"/>
              </w:rPr>
              <w:t xml:space="preserve"> spline:</w:t>
            </w:r>
          </w:p>
          <w:p w:rsidR="00D94FC2" w:rsidRPr="000A662B" w:rsidRDefault="00D94FC2" w:rsidP="003370C1">
            <w:pPr>
              <w:spacing w:line="360" w:lineRule="auto"/>
              <w:jc w:val="center"/>
              <w:rPr>
                <w:rFonts w:ascii="Times New Roman" w:hAnsi="Times New Roman" w:cs="Times New Roman"/>
                <w:b/>
                <w:sz w:val="16"/>
                <w:szCs w:val="16"/>
              </w:rPr>
            </w:pPr>
            <w:r w:rsidRPr="000A662B">
              <w:rPr>
                <w:rFonts w:ascii="Times New Roman" w:hAnsi="Times New Roman" w:cs="Times New Roman"/>
                <w:b/>
                <w:sz w:val="16"/>
                <w:szCs w:val="16"/>
              </w:rPr>
              <w:t>3 - 10 year of follow-up</w:t>
            </w:r>
          </w:p>
        </w:tc>
      </w:tr>
      <w:tr w:rsidR="00D94FC2" w:rsidRPr="000A662B" w:rsidTr="003370C1">
        <w:trPr>
          <w:trHeight w:val="645"/>
        </w:trPr>
        <w:tc>
          <w:tcPr>
            <w:tcW w:w="1443" w:type="dxa"/>
            <w:vMerge/>
            <w:tcBorders>
              <w:left w:val="nil"/>
              <w:bottom w:val="single" w:sz="4" w:space="0" w:color="auto"/>
              <w:right w:val="nil"/>
            </w:tcBorders>
          </w:tcPr>
          <w:p w:rsidR="00D94FC2" w:rsidRPr="000A662B" w:rsidRDefault="00D94FC2" w:rsidP="003370C1">
            <w:pPr>
              <w:spacing w:line="360" w:lineRule="auto"/>
              <w:jc w:val="center"/>
              <w:rPr>
                <w:rFonts w:ascii="Times New Roman" w:hAnsi="Times New Roman" w:cs="Times New Roman"/>
                <w:b/>
                <w:sz w:val="16"/>
                <w:szCs w:val="16"/>
              </w:rPr>
            </w:pPr>
          </w:p>
        </w:tc>
        <w:tc>
          <w:tcPr>
            <w:tcW w:w="1959" w:type="dxa"/>
            <w:vMerge/>
            <w:tcBorders>
              <w:left w:val="nil"/>
              <w:bottom w:val="single" w:sz="4" w:space="0" w:color="auto"/>
              <w:right w:val="nil"/>
            </w:tcBorders>
          </w:tcPr>
          <w:p w:rsidR="00D94FC2" w:rsidRPr="000A662B" w:rsidRDefault="00D94FC2" w:rsidP="003370C1">
            <w:pPr>
              <w:spacing w:line="360" w:lineRule="auto"/>
              <w:jc w:val="center"/>
              <w:rPr>
                <w:rFonts w:ascii="Times New Roman" w:hAnsi="Times New Roman" w:cs="Times New Roman"/>
                <w:b/>
                <w:sz w:val="16"/>
                <w:szCs w:val="16"/>
              </w:rPr>
            </w:pPr>
          </w:p>
        </w:tc>
        <w:tc>
          <w:tcPr>
            <w:tcW w:w="1418" w:type="dxa"/>
            <w:vMerge/>
            <w:tcBorders>
              <w:left w:val="nil"/>
              <w:bottom w:val="single" w:sz="4" w:space="0" w:color="auto"/>
              <w:right w:val="nil"/>
            </w:tcBorders>
          </w:tcPr>
          <w:p w:rsidR="00D94FC2" w:rsidRPr="000A662B" w:rsidRDefault="00D94FC2" w:rsidP="003370C1">
            <w:pPr>
              <w:spacing w:line="360" w:lineRule="auto"/>
              <w:jc w:val="center"/>
              <w:rPr>
                <w:rFonts w:ascii="Times New Roman" w:hAnsi="Times New Roman" w:cs="Times New Roman"/>
                <w:b/>
                <w:sz w:val="16"/>
                <w:szCs w:val="16"/>
              </w:rPr>
            </w:pPr>
          </w:p>
        </w:tc>
        <w:tc>
          <w:tcPr>
            <w:tcW w:w="2693" w:type="dxa"/>
            <w:tcBorders>
              <w:top w:val="single" w:sz="4" w:space="0" w:color="auto"/>
              <w:left w:val="nil"/>
              <w:bottom w:val="single" w:sz="4" w:space="0" w:color="auto"/>
              <w:right w:val="nil"/>
            </w:tcBorders>
            <w:shd w:val="clear" w:color="auto" w:fill="auto"/>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Mean difference</w:t>
            </w:r>
          </w:p>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(95% CI)</w:t>
            </w:r>
          </w:p>
        </w:tc>
        <w:tc>
          <w:tcPr>
            <w:tcW w:w="2410" w:type="dxa"/>
            <w:tcBorders>
              <w:left w:val="nil"/>
              <w:bottom w:val="single" w:sz="4" w:space="0" w:color="auto"/>
              <w:right w:val="nil"/>
            </w:tcBorders>
            <w:shd w:val="clear" w:color="auto" w:fill="auto"/>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Mean difference</w:t>
            </w:r>
          </w:p>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(95% CI)</w:t>
            </w:r>
          </w:p>
        </w:tc>
      </w:tr>
      <w:tr w:rsidR="00D94FC2" w:rsidRPr="000A662B" w:rsidTr="003370C1">
        <w:tc>
          <w:tcPr>
            <w:tcW w:w="144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Total brain</w:t>
            </w:r>
          </w:p>
        </w:tc>
        <w:tc>
          <w:tcPr>
            <w:tcW w:w="1959" w:type="dxa"/>
            <w:vMerge w:val="restart"/>
            <w:tcBorders>
              <w:top w:val="nil"/>
              <w:left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Cumulative DDD</w:t>
            </w:r>
          </w:p>
        </w:tc>
        <w:tc>
          <w:tcPr>
            <w:tcW w:w="1418" w:type="dxa"/>
            <w:tcBorders>
              <w:top w:val="nil"/>
              <w:left w:val="nil"/>
              <w:bottom w:val="nil"/>
              <w:right w:val="nil"/>
            </w:tcBorders>
          </w:tcPr>
          <w:p w:rsidR="00D94FC2" w:rsidRPr="000A662B" w:rsidRDefault="00D94FC2" w:rsidP="003370C1">
            <w:pPr>
              <w:spacing w:line="360" w:lineRule="auto"/>
              <w:jc w:val="center"/>
              <w:rPr>
                <w:rFonts w:ascii="Times New Roman" w:eastAsia="Times New Roman" w:hAnsi="Times New Roman" w:cs="Times New Roman"/>
                <w:color w:val="000000"/>
                <w:sz w:val="16"/>
                <w:szCs w:val="16"/>
              </w:rPr>
            </w:pPr>
            <w:r w:rsidRPr="000A662B">
              <w:rPr>
                <w:rFonts w:ascii="Times New Roman" w:hAnsi="Times New Roman" w:cs="Times New Roman"/>
                <w:sz w:val="16"/>
                <w:szCs w:val="16"/>
              </w:rPr>
              <w:t>&lt; median</w:t>
            </w:r>
          </w:p>
        </w:tc>
        <w:tc>
          <w:tcPr>
            <w:tcW w:w="2693" w:type="dxa"/>
            <w:tcBorders>
              <w:top w:val="nil"/>
              <w:left w:val="nil"/>
              <w:bottom w:val="nil"/>
              <w:right w:val="nil"/>
            </w:tcBorders>
            <w:shd w:val="clear" w:color="auto" w:fill="auto"/>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0.004 (-0.024 ; 0.033)</w:t>
            </w:r>
          </w:p>
        </w:tc>
        <w:tc>
          <w:tcPr>
            <w:tcW w:w="2410" w:type="dxa"/>
            <w:tcBorders>
              <w:top w:val="nil"/>
              <w:left w:val="nil"/>
              <w:bottom w:val="nil"/>
              <w:right w:val="nil"/>
            </w:tcBorders>
            <w:shd w:val="clear" w:color="auto" w:fill="auto"/>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-0.020 (-0.085 ; 0.045)</w:t>
            </w:r>
          </w:p>
        </w:tc>
      </w:tr>
      <w:tr w:rsidR="00D94FC2" w:rsidRPr="000A662B" w:rsidTr="003370C1">
        <w:tc>
          <w:tcPr>
            <w:tcW w:w="144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c>
          <w:tcPr>
            <w:tcW w:w="1959" w:type="dxa"/>
            <w:vMerge/>
            <w:tcBorders>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c>
          <w:tcPr>
            <w:tcW w:w="1418" w:type="dxa"/>
            <w:tcBorders>
              <w:top w:val="nil"/>
              <w:left w:val="nil"/>
              <w:bottom w:val="nil"/>
              <w:right w:val="nil"/>
            </w:tcBorders>
          </w:tcPr>
          <w:p w:rsidR="00D94FC2" w:rsidRPr="000A662B" w:rsidRDefault="00D94FC2" w:rsidP="003370C1">
            <w:pPr>
              <w:spacing w:line="360" w:lineRule="auto"/>
              <w:jc w:val="center"/>
              <w:rPr>
                <w:rFonts w:ascii="Times New Roman" w:eastAsia="Times New Roman" w:hAnsi="Times New Roman" w:cs="Times New Roman"/>
                <w:color w:val="000000"/>
                <w:sz w:val="16"/>
                <w:szCs w:val="16"/>
              </w:rPr>
            </w:pPr>
            <w:r w:rsidRPr="000A662B">
              <w:rPr>
                <w:rFonts w:ascii="Times New Roman" w:hAnsi="Times New Roman" w:cs="Times New Roman"/>
                <w:sz w:val="16"/>
                <w:szCs w:val="16"/>
              </w:rPr>
              <w:t>&gt;= median</w:t>
            </w:r>
          </w:p>
        </w:tc>
        <w:tc>
          <w:tcPr>
            <w:tcW w:w="269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-0.000 (-0.030 ; 0.029)</w:t>
            </w:r>
          </w:p>
        </w:tc>
        <w:tc>
          <w:tcPr>
            <w:tcW w:w="2410"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-0.002 (-0.066 ; 0.062)</w:t>
            </w:r>
          </w:p>
        </w:tc>
      </w:tr>
      <w:tr w:rsidR="00D94FC2" w:rsidRPr="000A662B" w:rsidTr="003370C1">
        <w:tc>
          <w:tcPr>
            <w:tcW w:w="144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c>
          <w:tcPr>
            <w:tcW w:w="1959" w:type="dxa"/>
            <w:vMerge w:val="restart"/>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Past or current use</w:t>
            </w:r>
          </w:p>
        </w:tc>
        <w:tc>
          <w:tcPr>
            <w:tcW w:w="1418"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Past</w:t>
            </w:r>
          </w:p>
        </w:tc>
        <w:tc>
          <w:tcPr>
            <w:tcW w:w="269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0.002 (-0.022 ; 0.026)</w:t>
            </w:r>
          </w:p>
        </w:tc>
        <w:tc>
          <w:tcPr>
            <w:tcW w:w="2410"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-0.016 (-0.069 ; 0.036)</w:t>
            </w:r>
          </w:p>
        </w:tc>
      </w:tr>
      <w:tr w:rsidR="00D94FC2" w:rsidRPr="000A662B" w:rsidTr="003370C1">
        <w:trPr>
          <w:trHeight w:val="309"/>
        </w:trPr>
        <w:tc>
          <w:tcPr>
            <w:tcW w:w="144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c>
          <w:tcPr>
            <w:tcW w:w="1959" w:type="dxa"/>
            <w:vMerge/>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c>
          <w:tcPr>
            <w:tcW w:w="1418"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Current</w:t>
            </w:r>
          </w:p>
        </w:tc>
        <w:tc>
          <w:tcPr>
            <w:tcW w:w="269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0.001 (-0.066 ; 0.068)</w:t>
            </w:r>
          </w:p>
        </w:tc>
        <w:tc>
          <w:tcPr>
            <w:tcW w:w="2410"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0.028 (-0.114 ; 0.170)</w:t>
            </w:r>
          </w:p>
        </w:tc>
      </w:tr>
      <w:tr w:rsidR="00D94FC2" w:rsidRPr="000A662B" w:rsidTr="003370C1">
        <w:trPr>
          <w:trHeight w:val="96"/>
        </w:trPr>
        <w:tc>
          <w:tcPr>
            <w:tcW w:w="144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c>
          <w:tcPr>
            <w:tcW w:w="1959" w:type="dxa"/>
            <w:vMerge/>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c>
          <w:tcPr>
            <w:tcW w:w="1418"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c>
          <w:tcPr>
            <w:tcW w:w="269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c>
          <w:tcPr>
            <w:tcW w:w="2410"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r>
      <w:tr w:rsidR="00D94FC2" w:rsidRPr="000A662B" w:rsidTr="003370C1">
        <w:tc>
          <w:tcPr>
            <w:tcW w:w="144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Grey matter</w:t>
            </w:r>
          </w:p>
        </w:tc>
        <w:tc>
          <w:tcPr>
            <w:tcW w:w="1959" w:type="dxa"/>
            <w:vMerge w:val="restart"/>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Cumulative DDD</w:t>
            </w:r>
          </w:p>
        </w:tc>
        <w:tc>
          <w:tcPr>
            <w:tcW w:w="1418" w:type="dxa"/>
            <w:tcBorders>
              <w:top w:val="nil"/>
              <w:left w:val="nil"/>
              <w:bottom w:val="nil"/>
              <w:right w:val="nil"/>
            </w:tcBorders>
          </w:tcPr>
          <w:p w:rsidR="00D94FC2" w:rsidRPr="000A662B" w:rsidRDefault="00D94FC2" w:rsidP="003370C1">
            <w:pPr>
              <w:spacing w:line="360" w:lineRule="auto"/>
              <w:jc w:val="center"/>
              <w:rPr>
                <w:rFonts w:ascii="Times New Roman" w:eastAsia="Times New Roman" w:hAnsi="Times New Roman" w:cs="Times New Roman"/>
                <w:color w:val="000000"/>
                <w:sz w:val="16"/>
                <w:szCs w:val="16"/>
              </w:rPr>
            </w:pPr>
            <w:r w:rsidRPr="000A662B">
              <w:rPr>
                <w:rFonts w:ascii="Times New Roman" w:hAnsi="Times New Roman" w:cs="Times New Roman"/>
                <w:sz w:val="16"/>
                <w:szCs w:val="16"/>
              </w:rPr>
              <w:t>&lt; median</w:t>
            </w:r>
          </w:p>
        </w:tc>
        <w:tc>
          <w:tcPr>
            <w:tcW w:w="269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-0.055 (-0.129 ; 0.018)</w:t>
            </w:r>
          </w:p>
        </w:tc>
        <w:tc>
          <w:tcPr>
            <w:tcW w:w="2410"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-0.117 (-0.293 ; 0.059)</w:t>
            </w:r>
          </w:p>
        </w:tc>
      </w:tr>
      <w:tr w:rsidR="00D94FC2" w:rsidRPr="000A662B" w:rsidTr="003370C1">
        <w:tc>
          <w:tcPr>
            <w:tcW w:w="144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c>
          <w:tcPr>
            <w:tcW w:w="1959" w:type="dxa"/>
            <w:vMerge/>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c>
          <w:tcPr>
            <w:tcW w:w="1418" w:type="dxa"/>
            <w:tcBorders>
              <w:top w:val="nil"/>
              <w:left w:val="nil"/>
              <w:bottom w:val="nil"/>
              <w:right w:val="nil"/>
            </w:tcBorders>
          </w:tcPr>
          <w:p w:rsidR="00D94FC2" w:rsidRPr="000A662B" w:rsidRDefault="00D94FC2" w:rsidP="003370C1">
            <w:pPr>
              <w:spacing w:line="360" w:lineRule="auto"/>
              <w:jc w:val="center"/>
              <w:rPr>
                <w:rFonts w:ascii="Times New Roman" w:eastAsia="Times New Roman" w:hAnsi="Times New Roman" w:cs="Times New Roman"/>
                <w:color w:val="000000"/>
                <w:sz w:val="16"/>
                <w:szCs w:val="16"/>
              </w:rPr>
            </w:pPr>
            <w:r w:rsidRPr="000A662B">
              <w:rPr>
                <w:rFonts w:ascii="Times New Roman" w:hAnsi="Times New Roman" w:cs="Times New Roman"/>
                <w:sz w:val="16"/>
                <w:szCs w:val="16"/>
              </w:rPr>
              <w:t>&gt;= median</w:t>
            </w:r>
          </w:p>
        </w:tc>
        <w:tc>
          <w:tcPr>
            <w:tcW w:w="269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0.045 (-0.031 ; 0.121)</w:t>
            </w:r>
          </w:p>
        </w:tc>
        <w:tc>
          <w:tcPr>
            <w:tcW w:w="2410" w:type="dxa"/>
            <w:tcBorders>
              <w:top w:val="nil"/>
              <w:left w:val="nil"/>
              <w:bottom w:val="nil"/>
              <w:right w:val="nil"/>
            </w:tcBorders>
            <w:shd w:val="clear" w:color="auto" w:fill="auto"/>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0.030 (-0.141 ; 0.201)</w:t>
            </w:r>
          </w:p>
        </w:tc>
      </w:tr>
      <w:tr w:rsidR="00D94FC2" w:rsidRPr="000A662B" w:rsidTr="003370C1">
        <w:tc>
          <w:tcPr>
            <w:tcW w:w="144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c>
          <w:tcPr>
            <w:tcW w:w="1959" w:type="dxa"/>
            <w:vMerge w:val="restart"/>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Past or current use</w:t>
            </w:r>
          </w:p>
        </w:tc>
        <w:tc>
          <w:tcPr>
            <w:tcW w:w="1418" w:type="dxa"/>
            <w:tcBorders>
              <w:top w:val="nil"/>
              <w:left w:val="nil"/>
              <w:bottom w:val="nil"/>
              <w:right w:val="nil"/>
            </w:tcBorders>
            <w:shd w:val="clear" w:color="auto" w:fill="auto"/>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Past</w:t>
            </w:r>
          </w:p>
        </w:tc>
        <w:tc>
          <w:tcPr>
            <w:tcW w:w="2693" w:type="dxa"/>
            <w:tcBorders>
              <w:top w:val="nil"/>
              <w:left w:val="nil"/>
              <w:bottom w:val="nil"/>
              <w:right w:val="nil"/>
            </w:tcBorders>
            <w:shd w:val="clear" w:color="auto" w:fill="auto"/>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-0.021 (-0.082 ; 0.040)</w:t>
            </w:r>
          </w:p>
        </w:tc>
        <w:tc>
          <w:tcPr>
            <w:tcW w:w="2410" w:type="dxa"/>
            <w:tcBorders>
              <w:top w:val="nil"/>
              <w:left w:val="nil"/>
              <w:bottom w:val="nil"/>
              <w:right w:val="nil"/>
            </w:tcBorders>
            <w:shd w:val="clear" w:color="auto" w:fill="auto"/>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-0.053 (-0.194 ; 0.087)</w:t>
            </w:r>
          </w:p>
        </w:tc>
      </w:tr>
      <w:tr w:rsidR="00D94FC2" w:rsidRPr="000A662B" w:rsidTr="003370C1">
        <w:tc>
          <w:tcPr>
            <w:tcW w:w="144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c>
          <w:tcPr>
            <w:tcW w:w="1959" w:type="dxa"/>
            <w:vMerge/>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c>
          <w:tcPr>
            <w:tcW w:w="1418"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Current</w:t>
            </w:r>
          </w:p>
        </w:tc>
        <w:tc>
          <w:tcPr>
            <w:tcW w:w="269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0.153 (-0.019 ; 0.324)</w:t>
            </w:r>
          </w:p>
        </w:tc>
        <w:tc>
          <w:tcPr>
            <w:tcW w:w="2410"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0.100 (-0.278 ; 0.479)</w:t>
            </w:r>
          </w:p>
        </w:tc>
      </w:tr>
      <w:tr w:rsidR="00D94FC2" w:rsidRPr="000A662B" w:rsidTr="003370C1">
        <w:tc>
          <w:tcPr>
            <w:tcW w:w="144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c>
          <w:tcPr>
            <w:tcW w:w="1959"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c>
          <w:tcPr>
            <w:tcW w:w="1418"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c>
          <w:tcPr>
            <w:tcW w:w="269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c>
          <w:tcPr>
            <w:tcW w:w="2410"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r>
      <w:tr w:rsidR="00D94FC2" w:rsidRPr="000A662B" w:rsidTr="003370C1">
        <w:tc>
          <w:tcPr>
            <w:tcW w:w="144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White matter</w:t>
            </w:r>
          </w:p>
        </w:tc>
        <w:tc>
          <w:tcPr>
            <w:tcW w:w="1959" w:type="dxa"/>
            <w:vMerge w:val="restart"/>
            <w:tcBorders>
              <w:top w:val="nil"/>
              <w:left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Cumulative DDD</w:t>
            </w:r>
          </w:p>
        </w:tc>
        <w:tc>
          <w:tcPr>
            <w:tcW w:w="1418" w:type="dxa"/>
            <w:tcBorders>
              <w:top w:val="nil"/>
              <w:left w:val="nil"/>
              <w:bottom w:val="nil"/>
              <w:right w:val="nil"/>
            </w:tcBorders>
          </w:tcPr>
          <w:p w:rsidR="00D94FC2" w:rsidRPr="000A662B" w:rsidRDefault="00D94FC2" w:rsidP="003370C1">
            <w:pPr>
              <w:spacing w:line="360" w:lineRule="auto"/>
              <w:jc w:val="center"/>
              <w:rPr>
                <w:rFonts w:ascii="Times New Roman" w:eastAsia="Times New Roman" w:hAnsi="Times New Roman" w:cs="Times New Roman"/>
                <w:color w:val="000000"/>
                <w:sz w:val="16"/>
                <w:szCs w:val="16"/>
              </w:rPr>
            </w:pPr>
            <w:r w:rsidRPr="000A662B">
              <w:rPr>
                <w:rFonts w:ascii="Times New Roman" w:hAnsi="Times New Roman" w:cs="Times New Roman"/>
                <w:sz w:val="16"/>
                <w:szCs w:val="16"/>
              </w:rPr>
              <w:t>&lt; median</w:t>
            </w:r>
          </w:p>
        </w:tc>
        <w:tc>
          <w:tcPr>
            <w:tcW w:w="269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0.058 (-0.007 ; 0.123)</w:t>
            </w:r>
          </w:p>
        </w:tc>
        <w:tc>
          <w:tcPr>
            <w:tcW w:w="2410"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0.075 (-0.076 ; 0.226)</w:t>
            </w:r>
          </w:p>
        </w:tc>
      </w:tr>
      <w:tr w:rsidR="00D94FC2" w:rsidRPr="000A662B" w:rsidTr="003370C1">
        <w:tc>
          <w:tcPr>
            <w:tcW w:w="144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c>
          <w:tcPr>
            <w:tcW w:w="1959" w:type="dxa"/>
            <w:vMerge/>
            <w:tcBorders>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c>
          <w:tcPr>
            <w:tcW w:w="1418" w:type="dxa"/>
            <w:tcBorders>
              <w:top w:val="nil"/>
              <w:left w:val="nil"/>
              <w:bottom w:val="nil"/>
              <w:right w:val="nil"/>
            </w:tcBorders>
          </w:tcPr>
          <w:p w:rsidR="00D94FC2" w:rsidRPr="000A662B" w:rsidRDefault="00D94FC2" w:rsidP="003370C1">
            <w:pPr>
              <w:spacing w:line="360" w:lineRule="auto"/>
              <w:jc w:val="center"/>
              <w:rPr>
                <w:rFonts w:ascii="Times New Roman" w:eastAsia="Times New Roman" w:hAnsi="Times New Roman" w:cs="Times New Roman"/>
                <w:color w:val="000000"/>
                <w:sz w:val="16"/>
                <w:szCs w:val="16"/>
              </w:rPr>
            </w:pPr>
            <w:r w:rsidRPr="000A662B">
              <w:rPr>
                <w:rFonts w:ascii="Times New Roman" w:hAnsi="Times New Roman" w:cs="Times New Roman"/>
                <w:sz w:val="16"/>
                <w:szCs w:val="16"/>
              </w:rPr>
              <w:t>&gt;= median</w:t>
            </w:r>
          </w:p>
        </w:tc>
        <w:tc>
          <w:tcPr>
            <w:tcW w:w="269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-0.038 (-0.105 ; 0.030)</w:t>
            </w:r>
          </w:p>
        </w:tc>
        <w:tc>
          <w:tcPr>
            <w:tcW w:w="2410"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-0.016 (-0.164 ; 0.132)</w:t>
            </w:r>
          </w:p>
        </w:tc>
      </w:tr>
      <w:tr w:rsidR="00D94FC2" w:rsidRPr="000A662B" w:rsidTr="003370C1">
        <w:tc>
          <w:tcPr>
            <w:tcW w:w="144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c>
          <w:tcPr>
            <w:tcW w:w="1959" w:type="dxa"/>
            <w:vMerge w:val="restart"/>
            <w:tcBorders>
              <w:top w:val="nil"/>
              <w:left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Past or current use</w:t>
            </w:r>
          </w:p>
        </w:tc>
        <w:tc>
          <w:tcPr>
            <w:tcW w:w="1418"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Past</w:t>
            </w:r>
          </w:p>
        </w:tc>
        <w:tc>
          <w:tcPr>
            <w:tcW w:w="269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0.024 (-0.030 ; 0.078)</w:t>
            </w:r>
          </w:p>
        </w:tc>
        <w:tc>
          <w:tcPr>
            <w:tcW w:w="2410"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0.031 (-0.090 ; 0.152)</w:t>
            </w:r>
          </w:p>
        </w:tc>
      </w:tr>
      <w:tr w:rsidR="00D94FC2" w:rsidRPr="000A662B" w:rsidTr="003370C1">
        <w:tc>
          <w:tcPr>
            <w:tcW w:w="144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c>
          <w:tcPr>
            <w:tcW w:w="1959" w:type="dxa"/>
            <w:vMerge/>
            <w:tcBorders>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c>
          <w:tcPr>
            <w:tcW w:w="1418"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Current</w:t>
            </w:r>
          </w:p>
        </w:tc>
        <w:tc>
          <w:tcPr>
            <w:tcW w:w="269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-0.123 (-0.275 ; 0.029)</w:t>
            </w:r>
          </w:p>
        </w:tc>
        <w:tc>
          <w:tcPr>
            <w:tcW w:w="2410"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-0.028 (-0.356 ; 0.301)</w:t>
            </w:r>
          </w:p>
        </w:tc>
      </w:tr>
      <w:tr w:rsidR="00D94FC2" w:rsidRPr="000A662B" w:rsidTr="003370C1">
        <w:tc>
          <w:tcPr>
            <w:tcW w:w="144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c>
          <w:tcPr>
            <w:tcW w:w="1959"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c>
          <w:tcPr>
            <w:tcW w:w="1418"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c>
          <w:tcPr>
            <w:tcW w:w="269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c>
          <w:tcPr>
            <w:tcW w:w="2410"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r>
      <w:tr w:rsidR="00D94FC2" w:rsidRPr="000A662B" w:rsidTr="003370C1">
        <w:tc>
          <w:tcPr>
            <w:tcW w:w="144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Hippocampus</w:t>
            </w:r>
          </w:p>
        </w:tc>
        <w:tc>
          <w:tcPr>
            <w:tcW w:w="1959" w:type="dxa"/>
            <w:vMerge w:val="restart"/>
            <w:tcBorders>
              <w:top w:val="nil"/>
              <w:left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Cumulative DDD</w:t>
            </w:r>
          </w:p>
        </w:tc>
        <w:tc>
          <w:tcPr>
            <w:tcW w:w="1418" w:type="dxa"/>
            <w:tcBorders>
              <w:top w:val="nil"/>
              <w:left w:val="nil"/>
              <w:bottom w:val="nil"/>
              <w:right w:val="nil"/>
            </w:tcBorders>
          </w:tcPr>
          <w:p w:rsidR="00D94FC2" w:rsidRPr="000A662B" w:rsidRDefault="00D94FC2" w:rsidP="003370C1">
            <w:pPr>
              <w:spacing w:line="360" w:lineRule="auto"/>
              <w:jc w:val="center"/>
              <w:rPr>
                <w:rFonts w:ascii="Times New Roman" w:eastAsia="Times New Roman" w:hAnsi="Times New Roman" w:cs="Times New Roman"/>
                <w:color w:val="000000"/>
                <w:sz w:val="16"/>
                <w:szCs w:val="16"/>
              </w:rPr>
            </w:pPr>
            <w:r w:rsidRPr="000A662B">
              <w:rPr>
                <w:rFonts w:ascii="Times New Roman" w:hAnsi="Times New Roman" w:cs="Times New Roman"/>
                <w:sz w:val="16"/>
                <w:szCs w:val="16"/>
              </w:rPr>
              <w:t>&lt; median</w:t>
            </w:r>
          </w:p>
        </w:tc>
        <w:tc>
          <w:tcPr>
            <w:tcW w:w="269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-0.009 (-0.061 ; 0.043)</w:t>
            </w:r>
          </w:p>
        </w:tc>
        <w:tc>
          <w:tcPr>
            <w:tcW w:w="2410"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bCs/>
                <w:sz w:val="16"/>
                <w:szCs w:val="16"/>
              </w:rPr>
            </w:pPr>
            <w:r w:rsidRPr="000A662B">
              <w:rPr>
                <w:rFonts w:ascii="Times New Roman" w:hAnsi="Times New Roman" w:cs="Times New Roman"/>
                <w:bCs/>
                <w:sz w:val="16"/>
                <w:szCs w:val="16"/>
              </w:rPr>
              <w:t>-0.149 (-0.269 ; -0.028)</w:t>
            </w:r>
          </w:p>
        </w:tc>
      </w:tr>
      <w:tr w:rsidR="00D94FC2" w:rsidRPr="000A662B" w:rsidTr="003370C1">
        <w:tc>
          <w:tcPr>
            <w:tcW w:w="144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c>
          <w:tcPr>
            <w:tcW w:w="1959" w:type="dxa"/>
            <w:vMerge/>
            <w:tcBorders>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c>
          <w:tcPr>
            <w:tcW w:w="1418" w:type="dxa"/>
            <w:tcBorders>
              <w:top w:val="nil"/>
              <w:left w:val="nil"/>
              <w:bottom w:val="nil"/>
              <w:right w:val="nil"/>
            </w:tcBorders>
          </w:tcPr>
          <w:p w:rsidR="00D94FC2" w:rsidRPr="000A662B" w:rsidRDefault="00D94FC2" w:rsidP="003370C1">
            <w:pPr>
              <w:spacing w:line="360" w:lineRule="auto"/>
              <w:jc w:val="center"/>
              <w:rPr>
                <w:rFonts w:ascii="Times New Roman" w:eastAsia="Times New Roman" w:hAnsi="Times New Roman" w:cs="Times New Roman"/>
                <w:color w:val="000000"/>
                <w:sz w:val="16"/>
                <w:szCs w:val="16"/>
              </w:rPr>
            </w:pPr>
            <w:r w:rsidRPr="000A662B">
              <w:rPr>
                <w:rFonts w:ascii="Times New Roman" w:hAnsi="Times New Roman" w:cs="Times New Roman"/>
                <w:sz w:val="16"/>
                <w:szCs w:val="16"/>
              </w:rPr>
              <w:t>&gt;= median</w:t>
            </w:r>
          </w:p>
        </w:tc>
        <w:tc>
          <w:tcPr>
            <w:tcW w:w="269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-0.028 (-0.082 ; 0.026)</w:t>
            </w:r>
          </w:p>
        </w:tc>
        <w:tc>
          <w:tcPr>
            <w:tcW w:w="2410"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bCs/>
                <w:sz w:val="16"/>
                <w:szCs w:val="16"/>
              </w:rPr>
            </w:pPr>
            <w:r w:rsidRPr="000A662B">
              <w:rPr>
                <w:rFonts w:ascii="Times New Roman" w:hAnsi="Times New Roman" w:cs="Times New Roman"/>
                <w:bCs/>
                <w:sz w:val="16"/>
                <w:szCs w:val="16"/>
              </w:rPr>
              <w:t>-0.090 (-0.207 ; 0.028)</w:t>
            </w:r>
          </w:p>
        </w:tc>
      </w:tr>
      <w:tr w:rsidR="00D94FC2" w:rsidRPr="000A662B" w:rsidTr="003370C1">
        <w:tc>
          <w:tcPr>
            <w:tcW w:w="144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c>
          <w:tcPr>
            <w:tcW w:w="1959" w:type="dxa"/>
            <w:vMerge w:val="restart"/>
            <w:tcBorders>
              <w:top w:val="nil"/>
              <w:left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Past or current use</w:t>
            </w:r>
          </w:p>
        </w:tc>
        <w:tc>
          <w:tcPr>
            <w:tcW w:w="1418"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Past</w:t>
            </w:r>
          </w:p>
        </w:tc>
        <w:tc>
          <w:tcPr>
            <w:tcW w:w="269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-0.021 (-0.064 ; 0.022)</w:t>
            </w:r>
          </w:p>
        </w:tc>
        <w:tc>
          <w:tcPr>
            <w:tcW w:w="2410"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bCs/>
                <w:sz w:val="16"/>
                <w:szCs w:val="16"/>
              </w:rPr>
            </w:pPr>
            <w:r w:rsidRPr="000A662B">
              <w:rPr>
                <w:rFonts w:ascii="Times New Roman" w:hAnsi="Times New Roman" w:cs="Times New Roman"/>
                <w:bCs/>
                <w:sz w:val="16"/>
                <w:szCs w:val="16"/>
              </w:rPr>
              <w:t>-0.125 (-0.221 ; -0.028)</w:t>
            </w:r>
          </w:p>
        </w:tc>
      </w:tr>
      <w:tr w:rsidR="00D94FC2" w:rsidRPr="000A662B" w:rsidTr="003370C1">
        <w:tc>
          <w:tcPr>
            <w:tcW w:w="144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c>
          <w:tcPr>
            <w:tcW w:w="1959" w:type="dxa"/>
            <w:vMerge/>
            <w:tcBorders>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c>
          <w:tcPr>
            <w:tcW w:w="1418"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Current</w:t>
            </w:r>
          </w:p>
        </w:tc>
        <w:tc>
          <w:tcPr>
            <w:tcW w:w="269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0.017 (-0.105 ; 0.138)</w:t>
            </w:r>
          </w:p>
        </w:tc>
        <w:tc>
          <w:tcPr>
            <w:tcW w:w="2410"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-0.027 (-0.288 ; 0.233)</w:t>
            </w:r>
          </w:p>
        </w:tc>
      </w:tr>
      <w:tr w:rsidR="00D94FC2" w:rsidRPr="000A662B" w:rsidTr="003370C1">
        <w:tc>
          <w:tcPr>
            <w:tcW w:w="144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c>
          <w:tcPr>
            <w:tcW w:w="1959"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c>
          <w:tcPr>
            <w:tcW w:w="1418"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c>
          <w:tcPr>
            <w:tcW w:w="269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c>
          <w:tcPr>
            <w:tcW w:w="2410"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r>
      <w:tr w:rsidR="00D94FC2" w:rsidRPr="000A662B" w:rsidTr="003370C1">
        <w:tc>
          <w:tcPr>
            <w:tcW w:w="1443" w:type="dxa"/>
            <w:tcBorders>
              <w:top w:val="nil"/>
              <w:left w:val="nil"/>
              <w:bottom w:val="nil"/>
              <w:right w:val="nil"/>
            </w:tcBorders>
          </w:tcPr>
          <w:p w:rsidR="00D94FC2" w:rsidRPr="000A662B" w:rsidRDefault="00D94FC2" w:rsidP="003370C1">
            <w:pPr>
              <w:spacing w:line="360" w:lineRule="auto"/>
              <w:rPr>
                <w:rFonts w:ascii="Times New Roman" w:hAnsi="Times New Roman" w:cs="Times New Roman"/>
                <w:sz w:val="16"/>
                <w:szCs w:val="16"/>
              </w:rPr>
            </w:pPr>
            <w:r w:rsidRPr="000A662B">
              <w:rPr>
                <w:rFonts w:ascii="Times New Roman" w:hAnsi="Times New Roman" w:cs="Times New Roman"/>
                <w:sz w:val="16"/>
                <w:szCs w:val="16"/>
              </w:rPr>
              <w:t>Amygdala</w:t>
            </w:r>
          </w:p>
        </w:tc>
        <w:tc>
          <w:tcPr>
            <w:tcW w:w="1959" w:type="dxa"/>
            <w:vMerge w:val="restart"/>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Cumulative DDD</w:t>
            </w:r>
          </w:p>
        </w:tc>
        <w:tc>
          <w:tcPr>
            <w:tcW w:w="1418" w:type="dxa"/>
            <w:tcBorders>
              <w:top w:val="nil"/>
              <w:left w:val="nil"/>
              <w:bottom w:val="nil"/>
              <w:right w:val="nil"/>
            </w:tcBorders>
          </w:tcPr>
          <w:p w:rsidR="00D94FC2" w:rsidRPr="000A662B" w:rsidRDefault="00D94FC2" w:rsidP="003370C1">
            <w:pPr>
              <w:spacing w:line="360" w:lineRule="auto"/>
              <w:jc w:val="center"/>
              <w:rPr>
                <w:rFonts w:ascii="Times New Roman" w:eastAsia="Times New Roman" w:hAnsi="Times New Roman" w:cs="Times New Roman"/>
                <w:color w:val="000000"/>
                <w:sz w:val="16"/>
                <w:szCs w:val="16"/>
              </w:rPr>
            </w:pPr>
            <w:r w:rsidRPr="000A662B">
              <w:rPr>
                <w:rFonts w:ascii="Times New Roman" w:hAnsi="Times New Roman" w:cs="Times New Roman"/>
                <w:sz w:val="16"/>
                <w:szCs w:val="16"/>
              </w:rPr>
              <w:t>&lt; median</w:t>
            </w:r>
          </w:p>
        </w:tc>
        <w:tc>
          <w:tcPr>
            <w:tcW w:w="269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-0.027 (-0.100 ; 0.045)</w:t>
            </w:r>
          </w:p>
        </w:tc>
        <w:tc>
          <w:tcPr>
            <w:tcW w:w="2410"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-0.146 (-0.317 ; 0.025)</w:t>
            </w:r>
          </w:p>
        </w:tc>
      </w:tr>
      <w:tr w:rsidR="00D94FC2" w:rsidRPr="000A662B" w:rsidTr="003370C1">
        <w:tc>
          <w:tcPr>
            <w:tcW w:w="144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c>
          <w:tcPr>
            <w:tcW w:w="1959" w:type="dxa"/>
            <w:vMerge/>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c>
          <w:tcPr>
            <w:tcW w:w="1418" w:type="dxa"/>
            <w:tcBorders>
              <w:top w:val="nil"/>
              <w:left w:val="nil"/>
              <w:bottom w:val="nil"/>
              <w:right w:val="nil"/>
            </w:tcBorders>
          </w:tcPr>
          <w:p w:rsidR="00D94FC2" w:rsidRPr="000A662B" w:rsidRDefault="00D94FC2" w:rsidP="003370C1">
            <w:pPr>
              <w:spacing w:line="360" w:lineRule="auto"/>
              <w:jc w:val="center"/>
              <w:rPr>
                <w:rFonts w:ascii="Times New Roman" w:eastAsia="Times New Roman" w:hAnsi="Times New Roman" w:cs="Times New Roman"/>
                <w:color w:val="000000"/>
                <w:sz w:val="16"/>
                <w:szCs w:val="16"/>
              </w:rPr>
            </w:pPr>
            <w:r w:rsidRPr="000A662B">
              <w:rPr>
                <w:rFonts w:ascii="Times New Roman" w:hAnsi="Times New Roman" w:cs="Times New Roman"/>
                <w:sz w:val="16"/>
                <w:szCs w:val="16"/>
              </w:rPr>
              <w:t>&gt;= median</w:t>
            </w:r>
          </w:p>
        </w:tc>
        <w:tc>
          <w:tcPr>
            <w:tcW w:w="269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-0.047 (-0.122 ; 0.028)</w:t>
            </w:r>
          </w:p>
        </w:tc>
        <w:tc>
          <w:tcPr>
            <w:tcW w:w="2410"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-0.074 (-0.241 ; 0.093)</w:t>
            </w:r>
          </w:p>
        </w:tc>
      </w:tr>
      <w:tr w:rsidR="00D94FC2" w:rsidRPr="000A662B" w:rsidTr="003370C1">
        <w:tc>
          <w:tcPr>
            <w:tcW w:w="144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c>
          <w:tcPr>
            <w:tcW w:w="1959" w:type="dxa"/>
            <w:vMerge w:val="restart"/>
            <w:tcBorders>
              <w:top w:val="nil"/>
              <w:left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Past or current use</w:t>
            </w:r>
          </w:p>
        </w:tc>
        <w:tc>
          <w:tcPr>
            <w:tcW w:w="1418"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Past</w:t>
            </w:r>
          </w:p>
        </w:tc>
        <w:tc>
          <w:tcPr>
            <w:tcW w:w="269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-0.043 (-0.103 ; 0.017)</w:t>
            </w:r>
          </w:p>
        </w:tc>
        <w:tc>
          <w:tcPr>
            <w:tcW w:w="2410"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-0.131 (-0.268 ; 0.005)</w:t>
            </w:r>
          </w:p>
        </w:tc>
      </w:tr>
      <w:tr w:rsidR="00D94FC2" w:rsidRPr="000A662B" w:rsidTr="003370C1">
        <w:tc>
          <w:tcPr>
            <w:tcW w:w="144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c>
          <w:tcPr>
            <w:tcW w:w="1959" w:type="dxa"/>
            <w:vMerge/>
            <w:tcBorders>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c>
          <w:tcPr>
            <w:tcW w:w="1418"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Current</w:t>
            </w:r>
          </w:p>
        </w:tc>
        <w:tc>
          <w:tcPr>
            <w:tcW w:w="269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0.065 (-0.105 ; 0.234)</w:t>
            </w:r>
          </w:p>
        </w:tc>
        <w:tc>
          <w:tcPr>
            <w:tcW w:w="2410"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0.226 (-0.143 ; 0.595)</w:t>
            </w:r>
          </w:p>
        </w:tc>
      </w:tr>
      <w:tr w:rsidR="00D94FC2" w:rsidRPr="000A662B" w:rsidTr="003370C1">
        <w:tc>
          <w:tcPr>
            <w:tcW w:w="144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c>
          <w:tcPr>
            <w:tcW w:w="1959"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c>
          <w:tcPr>
            <w:tcW w:w="1418"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c>
          <w:tcPr>
            <w:tcW w:w="269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c>
          <w:tcPr>
            <w:tcW w:w="2410"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r>
      <w:tr w:rsidR="00D94FC2" w:rsidRPr="000A662B" w:rsidTr="003370C1">
        <w:tc>
          <w:tcPr>
            <w:tcW w:w="144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Thalamus</w:t>
            </w:r>
          </w:p>
        </w:tc>
        <w:tc>
          <w:tcPr>
            <w:tcW w:w="1959" w:type="dxa"/>
            <w:vMerge w:val="restart"/>
            <w:tcBorders>
              <w:top w:val="nil"/>
              <w:left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Cumulative DDD</w:t>
            </w:r>
          </w:p>
        </w:tc>
        <w:tc>
          <w:tcPr>
            <w:tcW w:w="1418" w:type="dxa"/>
            <w:tcBorders>
              <w:top w:val="nil"/>
              <w:left w:val="nil"/>
              <w:bottom w:val="nil"/>
              <w:right w:val="nil"/>
            </w:tcBorders>
          </w:tcPr>
          <w:p w:rsidR="00D94FC2" w:rsidRPr="000A662B" w:rsidRDefault="00D94FC2" w:rsidP="003370C1">
            <w:pPr>
              <w:spacing w:line="360" w:lineRule="auto"/>
              <w:jc w:val="center"/>
              <w:rPr>
                <w:rFonts w:ascii="Times New Roman" w:eastAsia="Times New Roman" w:hAnsi="Times New Roman" w:cs="Times New Roman"/>
                <w:color w:val="000000"/>
                <w:sz w:val="16"/>
                <w:szCs w:val="16"/>
              </w:rPr>
            </w:pPr>
            <w:r w:rsidRPr="000A662B">
              <w:rPr>
                <w:rFonts w:ascii="Times New Roman" w:hAnsi="Times New Roman" w:cs="Times New Roman"/>
                <w:sz w:val="16"/>
                <w:szCs w:val="16"/>
              </w:rPr>
              <w:t>&lt; median</w:t>
            </w:r>
          </w:p>
        </w:tc>
        <w:tc>
          <w:tcPr>
            <w:tcW w:w="269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-0.002 (-0.052 ; 0.049)</w:t>
            </w:r>
          </w:p>
        </w:tc>
        <w:tc>
          <w:tcPr>
            <w:tcW w:w="2410"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0.027 (-0.090 ; 0.143)</w:t>
            </w:r>
          </w:p>
        </w:tc>
      </w:tr>
      <w:tr w:rsidR="00D94FC2" w:rsidRPr="000A662B" w:rsidTr="003370C1">
        <w:tc>
          <w:tcPr>
            <w:tcW w:w="144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c>
          <w:tcPr>
            <w:tcW w:w="1959" w:type="dxa"/>
            <w:vMerge/>
            <w:tcBorders>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c>
          <w:tcPr>
            <w:tcW w:w="1418" w:type="dxa"/>
            <w:tcBorders>
              <w:top w:val="nil"/>
              <w:left w:val="nil"/>
              <w:bottom w:val="nil"/>
              <w:right w:val="nil"/>
            </w:tcBorders>
          </w:tcPr>
          <w:p w:rsidR="00D94FC2" w:rsidRPr="000A662B" w:rsidRDefault="00D94FC2" w:rsidP="003370C1">
            <w:pPr>
              <w:spacing w:line="360" w:lineRule="auto"/>
              <w:jc w:val="center"/>
              <w:rPr>
                <w:rFonts w:ascii="Times New Roman" w:eastAsia="Times New Roman" w:hAnsi="Times New Roman" w:cs="Times New Roman"/>
                <w:color w:val="000000"/>
                <w:sz w:val="16"/>
                <w:szCs w:val="16"/>
              </w:rPr>
            </w:pPr>
            <w:r w:rsidRPr="000A662B">
              <w:rPr>
                <w:rFonts w:ascii="Times New Roman" w:hAnsi="Times New Roman" w:cs="Times New Roman"/>
                <w:sz w:val="16"/>
                <w:szCs w:val="16"/>
              </w:rPr>
              <w:t>&gt;= median</w:t>
            </w:r>
          </w:p>
        </w:tc>
        <w:tc>
          <w:tcPr>
            <w:tcW w:w="269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0.048 (-0.004 ; 0.101)</w:t>
            </w:r>
          </w:p>
        </w:tc>
        <w:tc>
          <w:tcPr>
            <w:tcW w:w="2410"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0.032 (-0.082 ; 0.146)</w:t>
            </w:r>
          </w:p>
        </w:tc>
      </w:tr>
      <w:tr w:rsidR="00D94FC2" w:rsidRPr="000A662B" w:rsidTr="003370C1">
        <w:tc>
          <w:tcPr>
            <w:tcW w:w="144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c>
          <w:tcPr>
            <w:tcW w:w="1959" w:type="dxa"/>
            <w:vMerge w:val="restart"/>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Past or current use</w:t>
            </w:r>
          </w:p>
        </w:tc>
        <w:tc>
          <w:tcPr>
            <w:tcW w:w="1418"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Past</w:t>
            </w:r>
          </w:p>
        </w:tc>
        <w:tc>
          <w:tcPr>
            <w:tcW w:w="269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0.020 (-0.022 ; 0.062)</w:t>
            </w:r>
          </w:p>
        </w:tc>
        <w:tc>
          <w:tcPr>
            <w:tcW w:w="2410"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0.017 (-0.077 ; 0.110)</w:t>
            </w:r>
          </w:p>
        </w:tc>
      </w:tr>
      <w:tr w:rsidR="00D94FC2" w:rsidRPr="000A662B" w:rsidTr="003370C1">
        <w:tc>
          <w:tcPr>
            <w:tcW w:w="144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c>
          <w:tcPr>
            <w:tcW w:w="1959" w:type="dxa"/>
            <w:vMerge/>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p>
        </w:tc>
        <w:tc>
          <w:tcPr>
            <w:tcW w:w="1418"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Current</w:t>
            </w:r>
          </w:p>
        </w:tc>
        <w:tc>
          <w:tcPr>
            <w:tcW w:w="2693"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0.017 (-0.102 ; 0.135)</w:t>
            </w:r>
          </w:p>
        </w:tc>
        <w:tc>
          <w:tcPr>
            <w:tcW w:w="2410" w:type="dxa"/>
            <w:tcBorders>
              <w:top w:val="nil"/>
              <w:left w:val="nil"/>
              <w:bottom w:val="nil"/>
              <w:right w:val="nil"/>
            </w:tcBorders>
          </w:tcPr>
          <w:p w:rsidR="00D94FC2" w:rsidRPr="000A662B" w:rsidRDefault="00D94FC2" w:rsidP="003370C1">
            <w:pPr>
              <w:spacing w:line="360" w:lineRule="auto"/>
              <w:jc w:val="center"/>
              <w:rPr>
                <w:rFonts w:ascii="Times New Roman" w:hAnsi="Times New Roman" w:cs="Times New Roman"/>
                <w:sz w:val="16"/>
                <w:szCs w:val="16"/>
              </w:rPr>
            </w:pPr>
            <w:r w:rsidRPr="000A662B">
              <w:rPr>
                <w:rFonts w:ascii="Times New Roman" w:hAnsi="Times New Roman" w:cs="Times New Roman"/>
                <w:sz w:val="16"/>
                <w:szCs w:val="16"/>
              </w:rPr>
              <w:t>0.069 (-0.185 ; 0.322)</w:t>
            </w:r>
          </w:p>
        </w:tc>
      </w:tr>
      <w:tr w:rsidR="00D94FC2" w:rsidRPr="000A662B" w:rsidTr="003370C1">
        <w:tc>
          <w:tcPr>
            <w:tcW w:w="9923" w:type="dxa"/>
            <w:gridSpan w:val="5"/>
            <w:tcBorders>
              <w:top w:val="single" w:sz="4" w:space="0" w:color="auto"/>
              <w:left w:val="nil"/>
              <w:bottom w:val="nil"/>
              <w:right w:val="nil"/>
            </w:tcBorders>
          </w:tcPr>
          <w:p w:rsidR="00D94FC2" w:rsidRPr="000A662B" w:rsidRDefault="00D94FC2" w:rsidP="003370C1">
            <w:pPr>
              <w:spacing w:line="360" w:lineRule="auto"/>
              <w:rPr>
                <w:rFonts w:ascii="Times New Roman" w:hAnsi="Times New Roman" w:cs="Times New Roman"/>
                <w:sz w:val="20"/>
                <w:szCs w:val="20"/>
              </w:rPr>
            </w:pPr>
            <w:bookmarkStart w:id="0" w:name="_GoBack" w:colFirst="0" w:colLast="0"/>
            <w:r w:rsidRPr="000A662B">
              <w:rPr>
                <w:rFonts w:ascii="Times New Roman" w:hAnsi="Times New Roman" w:cs="Times New Roman"/>
                <w:sz w:val="20"/>
                <w:szCs w:val="20"/>
              </w:rPr>
              <w:t>Effect estimates reflect the change in standardized brain volume per 1-year follow-up compared to never users. Model is adjusted for age, sex, education, smoking status, alcohol use, estimated glomerular filtration rate, fat mass, and prevalence of depression, diabetes, hypertension, sleep problems, coronary heart disease, heart failure, atrial fibrillation, cancer, chronic obstructive pulmonary disease and stroke. CI = confidence interval. DDD = defined daily dose. No use of any type of benzodiazepines is used as reference throughout.</w:t>
            </w:r>
          </w:p>
        </w:tc>
      </w:tr>
      <w:bookmarkEnd w:id="0"/>
    </w:tbl>
    <w:p w:rsidR="00F12AD1" w:rsidRPr="000A662B" w:rsidRDefault="00F12AD1">
      <w:pPr>
        <w:rPr>
          <w:rFonts w:ascii="Times New Roman" w:hAnsi="Times New Roman" w:cs="Times New Roman"/>
          <w:sz w:val="16"/>
          <w:szCs w:val="16"/>
          <w:lang w:val="en-US"/>
        </w:rPr>
      </w:pPr>
    </w:p>
    <w:sectPr w:rsidR="00F12AD1" w:rsidRPr="000A662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4FC2"/>
    <w:rsid w:val="00066817"/>
    <w:rsid w:val="000A662B"/>
    <w:rsid w:val="003447F6"/>
    <w:rsid w:val="007E0C5D"/>
    <w:rsid w:val="00CF28D0"/>
    <w:rsid w:val="00D94FC2"/>
    <w:rsid w:val="00F12AD1"/>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1BD62B-E16B-4DDC-A2DB-3B4370798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4F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94FC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370</Words>
  <Characters>2111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Erasmus MC</Company>
  <LinksUpToDate>false</LinksUpToDate>
  <CharactersWithSpaces>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Ilse vom Hofe</dc:creator>
  <cp:keywords/>
  <dc:description/>
  <cp:lastModifiedBy>Ilse vom Hofe</cp:lastModifiedBy>
  <cp:revision>4</cp:revision>
  <dcterms:created xsi:type="dcterms:W3CDTF">2023-10-10T09:31:00Z</dcterms:created>
  <dcterms:modified xsi:type="dcterms:W3CDTF">2023-10-30T09:19:00Z</dcterms:modified>
</cp:coreProperties>
</file>