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632" w:rsidRPr="004F5182" w:rsidRDefault="00856632" w:rsidP="00856632">
      <w:pPr>
        <w:adjustRightInd w:val="0"/>
        <w:snapToGrid w:val="0"/>
        <w:spacing w:line="480" w:lineRule="auto"/>
        <w:rPr>
          <w:rFonts w:ascii="Times New Roman" w:hAnsi="Times New Roman" w:cs="Times New Roman"/>
          <w:b/>
          <w:bCs/>
          <w:sz w:val="24"/>
          <w:szCs w:val="24"/>
        </w:rPr>
      </w:pPr>
      <w:r w:rsidRPr="004F5182">
        <w:rPr>
          <w:rFonts w:ascii="Times New Roman" w:hAnsi="Times New Roman" w:cs="Times New Roman" w:hint="eastAsia"/>
          <w:b/>
          <w:bCs/>
          <w:sz w:val="24"/>
          <w:szCs w:val="24"/>
        </w:rPr>
        <w:t xml:space="preserve">Additional file 1: </w:t>
      </w:r>
      <w:r w:rsidRPr="004F5182">
        <w:rPr>
          <w:rFonts w:ascii="Times New Roman" w:hAnsi="Times New Roman" w:cs="Times New Roman"/>
          <w:b/>
          <w:bCs/>
          <w:sz w:val="24"/>
          <w:szCs w:val="24"/>
        </w:rPr>
        <w:t>Supplementary methods</w:t>
      </w:r>
    </w:p>
    <w:p w:rsidR="00856632" w:rsidRPr="004F5182" w:rsidRDefault="00856632" w:rsidP="00856632">
      <w:pPr>
        <w:adjustRightInd w:val="0"/>
        <w:snapToGrid w:val="0"/>
        <w:spacing w:line="480" w:lineRule="auto"/>
        <w:rPr>
          <w:rFonts w:ascii="Times New Roman" w:hAnsi="Times New Roman" w:cs="Times New Roman"/>
          <w:b/>
          <w:sz w:val="24"/>
          <w:szCs w:val="24"/>
        </w:rPr>
      </w:pPr>
      <w:r w:rsidRPr="004F5182">
        <w:rPr>
          <w:rFonts w:ascii="Times New Roman" w:hAnsi="Times New Roman" w:cs="Times New Roman" w:hint="eastAsia"/>
          <w:b/>
          <w:sz w:val="24"/>
          <w:szCs w:val="24"/>
        </w:rPr>
        <w:t>1.1 Detailed information of the WSIs</w:t>
      </w:r>
    </w:p>
    <w:p w:rsidR="00856632" w:rsidRPr="004F5182" w:rsidRDefault="00856632" w:rsidP="00856632">
      <w:pPr>
        <w:adjustRightInd w:val="0"/>
        <w:snapToGrid w:val="0"/>
        <w:spacing w:line="480" w:lineRule="auto"/>
        <w:rPr>
          <w:rFonts w:ascii="Times New Roman" w:hAnsi="Times New Roman" w:cs="Times New Roman"/>
          <w:bCs/>
          <w:sz w:val="24"/>
          <w:szCs w:val="24"/>
        </w:rPr>
      </w:pPr>
      <w:r w:rsidRPr="004F5182">
        <w:rPr>
          <w:rFonts w:ascii="Times New Roman" w:eastAsia="SimSun" w:hAnsi="Times New Roman" w:cs="Times New Roman"/>
          <w:kern w:val="0"/>
          <w:sz w:val="24"/>
          <w:szCs w:val="24"/>
        </w:rPr>
        <w:t xml:space="preserve">All WSIs were scanned using a fully automated digital pathology slide system (KF-PRO-120 from KFBIO Co., Ltd.) in KFB format. To read slides in Cohorts T, V1 and V2 when coding with Python, we converted the KFB files to the SVS format. </w:t>
      </w:r>
      <w:r w:rsidRPr="004F5182">
        <w:rPr>
          <w:rFonts w:ascii="Times New Roman" w:hAnsi="Times New Roman" w:cs="Times New Roman" w:hint="eastAsia"/>
          <w:bCs/>
          <w:sz w:val="24"/>
          <w:szCs w:val="24"/>
        </w:rPr>
        <w:t>The resolution range of the 89 WSIs that were randomly selected for manual annotation and the WSIs of all four cohorts are shown in the table below.</w:t>
      </w:r>
    </w:p>
    <w:p w:rsidR="00856632" w:rsidRPr="004F5182" w:rsidRDefault="00856632" w:rsidP="00856632">
      <w:pPr>
        <w:adjustRightInd w:val="0"/>
        <w:snapToGrid w:val="0"/>
        <w:spacing w:line="360" w:lineRule="auto"/>
        <w:jc w:val="left"/>
        <w:rPr>
          <w:rFonts w:ascii="Times New Roman" w:hAnsi="Times New Roman" w:cs="Times New Roman"/>
          <w:b/>
          <w:sz w:val="24"/>
          <w:szCs w:val="24"/>
        </w:rPr>
      </w:pPr>
      <w:r w:rsidRPr="004F5182">
        <w:rPr>
          <w:rFonts w:ascii="Times New Roman" w:hAnsi="Times New Roman" w:cs="Times New Roman" w:hint="eastAsia"/>
          <w:b/>
          <w:sz w:val="24"/>
          <w:szCs w:val="24"/>
        </w:rPr>
        <w:t>The resolution range of the WSIs.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1"/>
        <w:gridCol w:w="1126"/>
        <w:gridCol w:w="1126"/>
        <w:gridCol w:w="1547"/>
        <w:gridCol w:w="985"/>
        <w:gridCol w:w="1127"/>
        <w:gridCol w:w="1548"/>
      </w:tblGrid>
      <w:tr w:rsidR="00856632" w:rsidRPr="004F5182" w:rsidTr="00CA606E">
        <w:trPr>
          <w:trHeight w:hRule="exact" w:val="261"/>
        </w:trPr>
        <w:tc>
          <w:tcPr>
            <w:tcW w:w="725" w:type="pct"/>
            <w:vMerge w:val="restart"/>
            <w:tcBorders>
              <w:top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Cohort</w:t>
            </w:r>
          </w:p>
        </w:tc>
        <w:tc>
          <w:tcPr>
            <w:tcW w:w="2175" w:type="pct"/>
            <w:gridSpan w:val="3"/>
            <w:tcBorders>
              <w:top w:val="single" w:sz="4" w:space="0" w:color="auto"/>
              <w:bottom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Height</w:t>
            </w:r>
          </w:p>
        </w:tc>
        <w:tc>
          <w:tcPr>
            <w:tcW w:w="2100" w:type="pct"/>
            <w:gridSpan w:val="3"/>
            <w:tcBorders>
              <w:top w:val="single" w:sz="4" w:space="0" w:color="auto"/>
              <w:bottom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Width</w:t>
            </w:r>
          </w:p>
        </w:tc>
      </w:tr>
      <w:tr w:rsidR="00856632" w:rsidRPr="004F5182" w:rsidTr="00CA606E">
        <w:trPr>
          <w:trHeight w:hRule="exact" w:val="261"/>
        </w:trPr>
        <w:tc>
          <w:tcPr>
            <w:tcW w:w="725" w:type="pct"/>
            <w:vMerge/>
            <w:tcBorders>
              <w:bottom w:val="single" w:sz="4" w:space="0" w:color="auto"/>
            </w:tcBorders>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p>
        </w:tc>
        <w:tc>
          <w:tcPr>
            <w:tcW w:w="650" w:type="pct"/>
            <w:tcBorders>
              <w:top w:val="single" w:sz="4" w:space="0" w:color="auto"/>
              <w:bottom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Min</w:t>
            </w:r>
          </w:p>
        </w:tc>
        <w:tc>
          <w:tcPr>
            <w:tcW w:w="650" w:type="pct"/>
            <w:tcBorders>
              <w:top w:val="single" w:sz="4" w:space="0" w:color="auto"/>
              <w:bottom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Max</w:t>
            </w:r>
          </w:p>
        </w:tc>
        <w:tc>
          <w:tcPr>
            <w:tcW w:w="875" w:type="pct"/>
            <w:tcBorders>
              <w:top w:val="single" w:sz="4" w:space="0" w:color="auto"/>
              <w:bottom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Av</w:t>
            </w:r>
            <w:r w:rsidRPr="004F5182">
              <w:rPr>
                <w:rFonts w:ascii="Times New Roman" w:eastAsia="SimSun" w:hAnsi="Times New Roman" w:cs="Times New Roman" w:hint="eastAsia"/>
                <w:kern w:val="0"/>
                <w:sz w:val="18"/>
                <w:szCs w:val="18"/>
              </w:rPr>
              <w:t>erage</w:t>
            </w:r>
          </w:p>
        </w:tc>
        <w:tc>
          <w:tcPr>
            <w:tcW w:w="575" w:type="pct"/>
            <w:tcBorders>
              <w:top w:val="single" w:sz="4" w:space="0" w:color="auto"/>
              <w:bottom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Min</w:t>
            </w:r>
          </w:p>
        </w:tc>
        <w:tc>
          <w:tcPr>
            <w:tcW w:w="650" w:type="pct"/>
            <w:tcBorders>
              <w:top w:val="single" w:sz="4" w:space="0" w:color="auto"/>
              <w:bottom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Max</w:t>
            </w:r>
          </w:p>
        </w:tc>
        <w:tc>
          <w:tcPr>
            <w:tcW w:w="875" w:type="pct"/>
            <w:tcBorders>
              <w:top w:val="single" w:sz="4" w:space="0" w:color="auto"/>
              <w:bottom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Av</w:t>
            </w:r>
            <w:r w:rsidRPr="004F5182">
              <w:rPr>
                <w:rFonts w:ascii="Times New Roman" w:eastAsia="SimSun" w:hAnsi="Times New Roman" w:cs="Times New Roman" w:hint="eastAsia"/>
                <w:kern w:val="0"/>
                <w:sz w:val="18"/>
                <w:szCs w:val="18"/>
              </w:rPr>
              <w:t>erage</w:t>
            </w:r>
          </w:p>
        </w:tc>
      </w:tr>
      <w:tr w:rsidR="00856632" w:rsidRPr="004F5182" w:rsidTr="00CA606E">
        <w:trPr>
          <w:trHeight w:hRule="exact" w:val="261"/>
        </w:trPr>
        <w:tc>
          <w:tcPr>
            <w:tcW w:w="725" w:type="pct"/>
            <w:tcBorders>
              <w:top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hint="eastAsia"/>
                <w:kern w:val="0"/>
                <w:sz w:val="18"/>
                <w:szCs w:val="18"/>
              </w:rPr>
              <w:t>89 WSIs for annotation</w:t>
            </w:r>
          </w:p>
        </w:tc>
        <w:tc>
          <w:tcPr>
            <w:tcW w:w="650" w:type="pct"/>
            <w:tcBorders>
              <w:top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5017</w:t>
            </w:r>
            <w:r w:rsidRPr="004F5182">
              <w:rPr>
                <w:rFonts w:ascii="Times New Roman" w:eastAsia="SimSun" w:hAnsi="Times New Roman" w:cs="Times New Roman" w:hint="eastAsia"/>
                <w:kern w:val="0"/>
                <w:sz w:val="18"/>
                <w:szCs w:val="18"/>
              </w:rPr>
              <w:t>6</w:t>
            </w:r>
          </w:p>
        </w:tc>
        <w:tc>
          <w:tcPr>
            <w:tcW w:w="650" w:type="pct"/>
            <w:tcBorders>
              <w:top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87040</w:t>
            </w:r>
          </w:p>
        </w:tc>
        <w:tc>
          <w:tcPr>
            <w:tcW w:w="875" w:type="pct"/>
            <w:tcBorders>
              <w:top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76235.03</w:t>
            </w:r>
          </w:p>
        </w:tc>
        <w:tc>
          <w:tcPr>
            <w:tcW w:w="575" w:type="pct"/>
            <w:tcBorders>
              <w:top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66000</w:t>
            </w:r>
          </w:p>
        </w:tc>
        <w:tc>
          <w:tcPr>
            <w:tcW w:w="650" w:type="pct"/>
            <w:tcBorders>
              <w:top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184000</w:t>
            </w:r>
          </w:p>
        </w:tc>
        <w:tc>
          <w:tcPr>
            <w:tcW w:w="875" w:type="pct"/>
            <w:tcBorders>
              <w:top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121494.25</w:t>
            </w:r>
          </w:p>
        </w:tc>
      </w:tr>
      <w:tr w:rsidR="00856632" w:rsidRPr="004F5182" w:rsidTr="00CA606E">
        <w:trPr>
          <w:trHeight w:hRule="exact" w:val="261"/>
        </w:trPr>
        <w:tc>
          <w:tcPr>
            <w:tcW w:w="725"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T</w:t>
            </w:r>
          </w:p>
        </w:tc>
        <w:tc>
          <w:tcPr>
            <w:tcW w:w="650"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26624</w:t>
            </w:r>
          </w:p>
        </w:tc>
        <w:tc>
          <w:tcPr>
            <w:tcW w:w="650"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89088</w:t>
            </w:r>
          </w:p>
        </w:tc>
        <w:tc>
          <w:tcPr>
            <w:tcW w:w="875"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76307.71</w:t>
            </w:r>
          </w:p>
        </w:tc>
        <w:tc>
          <w:tcPr>
            <w:tcW w:w="575"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36000</w:t>
            </w:r>
          </w:p>
        </w:tc>
        <w:tc>
          <w:tcPr>
            <w:tcW w:w="650"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186000</w:t>
            </w:r>
          </w:p>
        </w:tc>
        <w:tc>
          <w:tcPr>
            <w:tcW w:w="875"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116182.72</w:t>
            </w:r>
          </w:p>
        </w:tc>
      </w:tr>
      <w:tr w:rsidR="00856632" w:rsidRPr="004F5182" w:rsidTr="00CA606E">
        <w:trPr>
          <w:trHeight w:hRule="exact" w:val="261"/>
        </w:trPr>
        <w:tc>
          <w:tcPr>
            <w:tcW w:w="725"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V1</w:t>
            </w:r>
          </w:p>
        </w:tc>
        <w:tc>
          <w:tcPr>
            <w:tcW w:w="650"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39733</w:t>
            </w:r>
          </w:p>
        </w:tc>
        <w:tc>
          <w:tcPr>
            <w:tcW w:w="650"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88064</w:t>
            </w:r>
          </w:p>
        </w:tc>
        <w:tc>
          <w:tcPr>
            <w:tcW w:w="875"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79530.54</w:t>
            </w:r>
          </w:p>
        </w:tc>
        <w:tc>
          <w:tcPr>
            <w:tcW w:w="575"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56061</w:t>
            </w:r>
          </w:p>
        </w:tc>
        <w:tc>
          <w:tcPr>
            <w:tcW w:w="650"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184000</w:t>
            </w:r>
          </w:p>
        </w:tc>
        <w:tc>
          <w:tcPr>
            <w:tcW w:w="875"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147935.34</w:t>
            </w:r>
          </w:p>
        </w:tc>
      </w:tr>
      <w:tr w:rsidR="00856632" w:rsidRPr="004F5182" w:rsidTr="00CA606E">
        <w:trPr>
          <w:trHeight w:hRule="exact" w:val="261"/>
        </w:trPr>
        <w:tc>
          <w:tcPr>
            <w:tcW w:w="725"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V2</w:t>
            </w:r>
          </w:p>
        </w:tc>
        <w:tc>
          <w:tcPr>
            <w:tcW w:w="650"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46080</w:t>
            </w:r>
          </w:p>
        </w:tc>
        <w:tc>
          <w:tcPr>
            <w:tcW w:w="650"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89088</w:t>
            </w:r>
          </w:p>
        </w:tc>
        <w:tc>
          <w:tcPr>
            <w:tcW w:w="875"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70509.71</w:t>
            </w:r>
          </w:p>
        </w:tc>
        <w:tc>
          <w:tcPr>
            <w:tcW w:w="575"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52000</w:t>
            </w:r>
          </w:p>
        </w:tc>
        <w:tc>
          <w:tcPr>
            <w:tcW w:w="650"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126000</w:t>
            </w:r>
          </w:p>
        </w:tc>
        <w:tc>
          <w:tcPr>
            <w:tcW w:w="875" w:type="pct"/>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78976.19</w:t>
            </w:r>
          </w:p>
        </w:tc>
      </w:tr>
      <w:tr w:rsidR="00856632" w:rsidRPr="004F5182" w:rsidTr="00CA606E">
        <w:trPr>
          <w:trHeight w:hRule="exact" w:val="261"/>
        </w:trPr>
        <w:tc>
          <w:tcPr>
            <w:tcW w:w="725" w:type="pct"/>
            <w:tcBorders>
              <w:bottom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FU-</w:t>
            </w:r>
            <w:proofErr w:type="spellStart"/>
            <w:r w:rsidRPr="004F5182">
              <w:rPr>
                <w:rFonts w:ascii="Times New Roman" w:eastAsia="SimSun" w:hAnsi="Times New Roman" w:cs="Times New Roman"/>
                <w:kern w:val="0"/>
                <w:sz w:val="18"/>
                <w:szCs w:val="18"/>
              </w:rPr>
              <w:t>iCCA</w:t>
            </w:r>
            <w:proofErr w:type="spellEnd"/>
          </w:p>
        </w:tc>
        <w:tc>
          <w:tcPr>
            <w:tcW w:w="650" w:type="pct"/>
            <w:tcBorders>
              <w:bottom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182016</w:t>
            </w:r>
          </w:p>
        </w:tc>
        <w:tc>
          <w:tcPr>
            <w:tcW w:w="650" w:type="pct"/>
            <w:tcBorders>
              <w:bottom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201216</w:t>
            </w:r>
          </w:p>
        </w:tc>
        <w:tc>
          <w:tcPr>
            <w:tcW w:w="875" w:type="pct"/>
            <w:tcBorders>
              <w:bottom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200259.98</w:t>
            </w:r>
          </w:p>
        </w:tc>
        <w:tc>
          <w:tcPr>
            <w:tcW w:w="575" w:type="pct"/>
            <w:tcBorders>
              <w:bottom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78848</w:t>
            </w:r>
          </w:p>
        </w:tc>
        <w:tc>
          <w:tcPr>
            <w:tcW w:w="650" w:type="pct"/>
            <w:tcBorders>
              <w:bottom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86784</w:t>
            </w:r>
          </w:p>
        </w:tc>
        <w:tc>
          <w:tcPr>
            <w:tcW w:w="875" w:type="pct"/>
            <w:tcBorders>
              <w:bottom w:val="single" w:sz="4" w:space="0" w:color="auto"/>
            </w:tcBorders>
            <w:noWrap/>
            <w:vAlign w:val="center"/>
          </w:tcPr>
          <w:p w:rsidR="00856632" w:rsidRPr="004F5182" w:rsidRDefault="00856632" w:rsidP="00CA6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eastAsia="SimSun" w:hAnsi="Times New Roman" w:cs="Times New Roman"/>
                <w:kern w:val="0"/>
                <w:sz w:val="18"/>
                <w:szCs w:val="18"/>
              </w:rPr>
            </w:pPr>
            <w:r w:rsidRPr="004F5182">
              <w:rPr>
                <w:rFonts w:ascii="Times New Roman" w:eastAsia="SimSun" w:hAnsi="Times New Roman" w:cs="Times New Roman"/>
                <w:kern w:val="0"/>
                <w:sz w:val="18"/>
                <w:szCs w:val="18"/>
              </w:rPr>
              <w:t>86388.85</w:t>
            </w:r>
          </w:p>
        </w:tc>
      </w:tr>
    </w:tbl>
    <w:p w:rsidR="00856632" w:rsidRPr="004F5182" w:rsidRDefault="00856632" w:rsidP="00856632">
      <w:pPr>
        <w:adjustRightInd w:val="0"/>
        <w:snapToGrid w:val="0"/>
        <w:spacing w:line="360" w:lineRule="auto"/>
        <w:rPr>
          <w:rFonts w:ascii="Times New Roman" w:hAnsi="Times New Roman" w:cs="Times New Roman"/>
          <w:b/>
          <w:sz w:val="24"/>
          <w:szCs w:val="24"/>
        </w:rPr>
      </w:pPr>
      <w:r w:rsidRPr="004F5182">
        <w:rPr>
          <w:rFonts w:ascii="Times New Roman" w:hAnsi="Times New Roman" w:cs="Times New Roman"/>
          <w:sz w:val="18"/>
          <w:szCs w:val="18"/>
        </w:rPr>
        <w:t>Abbreviations:</w:t>
      </w:r>
      <w:r w:rsidRPr="004F5182">
        <w:rPr>
          <w:rFonts w:ascii="Times New Roman" w:hAnsi="Times New Roman" w:cs="Times New Roman" w:hint="eastAsia"/>
          <w:sz w:val="18"/>
          <w:szCs w:val="18"/>
        </w:rPr>
        <w:t xml:space="preserve"> WSI, whole slide image</w:t>
      </w:r>
    </w:p>
    <w:p w:rsidR="00856632" w:rsidRPr="004F5182" w:rsidRDefault="00856632" w:rsidP="00856632">
      <w:pPr>
        <w:adjustRightInd w:val="0"/>
        <w:snapToGrid w:val="0"/>
        <w:spacing w:line="480" w:lineRule="auto"/>
        <w:rPr>
          <w:rFonts w:ascii="Times New Roman" w:hAnsi="Times New Roman" w:cs="Times New Roman"/>
          <w:bCs/>
          <w:sz w:val="24"/>
          <w:szCs w:val="24"/>
        </w:rPr>
      </w:pPr>
    </w:p>
    <w:p w:rsidR="00856632" w:rsidRPr="004F5182" w:rsidRDefault="00856632" w:rsidP="00856632">
      <w:pPr>
        <w:adjustRightInd w:val="0"/>
        <w:snapToGrid w:val="0"/>
        <w:spacing w:line="480" w:lineRule="auto"/>
        <w:rPr>
          <w:rFonts w:ascii="Times New Roman" w:hAnsi="Times New Roman" w:cs="Times New Roman"/>
          <w:b/>
          <w:sz w:val="24"/>
          <w:szCs w:val="24"/>
        </w:rPr>
      </w:pPr>
      <w:r w:rsidRPr="004F5182">
        <w:rPr>
          <w:rFonts w:ascii="Times New Roman" w:hAnsi="Times New Roman" w:cs="Times New Roman"/>
          <w:b/>
          <w:sz w:val="24"/>
          <w:szCs w:val="24"/>
        </w:rPr>
        <w:t>1.</w:t>
      </w:r>
      <w:r w:rsidRPr="004F5182">
        <w:rPr>
          <w:rFonts w:ascii="Times New Roman" w:hAnsi="Times New Roman" w:cs="Times New Roman" w:hint="eastAsia"/>
          <w:b/>
          <w:sz w:val="24"/>
          <w:szCs w:val="24"/>
        </w:rPr>
        <w:t>2</w:t>
      </w:r>
      <w:r w:rsidRPr="004F5182">
        <w:rPr>
          <w:rFonts w:ascii="Times New Roman" w:hAnsi="Times New Roman" w:cs="Times New Roman"/>
          <w:b/>
          <w:sz w:val="24"/>
          <w:szCs w:val="24"/>
        </w:rPr>
        <w:t xml:space="preserve"> Detailed framework for the classification network</w:t>
      </w:r>
      <w:r w:rsidRPr="004F5182">
        <w:rPr>
          <w:rFonts w:ascii="Times New Roman" w:hAnsi="Times New Roman" w:cs="Times New Roman" w:hint="eastAsia"/>
          <w:b/>
          <w:sz w:val="24"/>
          <w:szCs w:val="24"/>
        </w:rPr>
        <w:t>s</w:t>
      </w:r>
    </w:p>
    <w:p w:rsidR="00856632" w:rsidRPr="004F5182" w:rsidRDefault="00856632" w:rsidP="00856632">
      <w:pPr>
        <w:adjustRightInd w:val="0"/>
        <w:snapToGrid w:val="0"/>
        <w:spacing w:line="480" w:lineRule="auto"/>
        <w:rPr>
          <w:rFonts w:ascii="Times New Roman" w:hAnsi="Times New Roman" w:cs="Times New Roman"/>
          <w:bCs/>
          <w:sz w:val="24"/>
          <w:szCs w:val="24"/>
        </w:rPr>
      </w:pPr>
      <w:r w:rsidRPr="004F5182">
        <w:rPr>
          <w:rFonts w:ascii="Times New Roman" w:hAnsi="Times New Roman" w:cs="Times New Roman"/>
          <w:bCs/>
          <w:sz w:val="24"/>
          <w:szCs w:val="24"/>
        </w:rPr>
        <w:t xml:space="preserve">We redesigned the ResNet18 model to make it suitable for tissue classification in </w:t>
      </w:r>
      <w:proofErr w:type="spellStart"/>
      <w:r w:rsidRPr="004F5182">
        <w:rPr>
          <w:rFonts w:ascii="Times New Roman" w:hAnsi="Times New Roman" w:cs="Times New Roman"/>
          <w:bCs/>
          <w:sz w:val="24"/>
          <w:szCs w:val="24"/>
        </w:rPr>
        <w:t>iCCA</w:t>
      </w:r>
      <w:proofErr w:type="spellEnd"/>
      <w:r w:rsidRPr="004F5182">
        <w:rPr>
          <w:rFonts w:ascii="Times New Roman" w:hAnsi="Times New Roman" w:cs="Times New Roman"/>
          <w:bCs/>
          <w:sz w:val="24"/>
          <w:szCs w:val="24"/>
        </w:rPr>
        <w:t>. Specifically, we added two fully connected layers after the pooling layer as two branches correspondingly for TT/</w:t>
      </w:r>
      <w:r w:rsidRPr="004F5182">
        <w:rPr>
          <w:rFonts w:ascii="Times New Roman" w:hAnsi="Times New Roman" w:cs="Times New Roman" w:hint="eastAsia"/>
          <w:bCs/>
          <w:sz w:val="24"/>
          <w:szCs w:val="24"/>
        </w:rPr>
        <w:t>L</w:t>
      </w:r>
      <w:r w:rsidRPr="004F5182">
        <w:rPr>
          <w:rFonts w:ascii="Times New Roman" w:hAnsi="Times New Roman" w:cs="Times New Roman"/>
          <w:bCs/>
          <w:sz w:val="24"/>
          <w:szCs w:val="24"/>
        </w:rPr>
        <w:t>T and TLS/HN classification. Based on the TT/</w:t>
      </w:r>
      <w:r w:rsidRPr="004F5182">
        <w:rPr>
          <w:rFonts w:ascii="Times New Roman" w:hAnsi="Times New Roman" w:cs="Times New Roman" w:hint="eastAsia"/>
          <w:bCs/>
          <w:sz w:val="24"/>
          <w:szCs w:val="24"/>
        </w:rPr>
        <w:t>L</w:t>
      </w:r>
      <w:r w:rsidRPr="004F5182">
        <w:rPr>
          <w:rFonts w:ascii="Times New Roman" w:hAnsi="Times New Roman" w:cs="Times New Roman"/>
          <w:bCs/>
          <w:sz w:val="24"/>
          <w:szCs w:val="24"/>
        </w:rPr>
        <w:t>T prediction, we established a ResNet18 model for TT-p/TT-s classification.</w:t>
      </w:r>
    </w:p>
    <w:p w:rsidR="00856632" w:rsidRPr="004F5182" w:rsidRDefault="00856632" w:rsidP="00856632">
      <w:pPr>
        <w:adjustRightInd w:val="0"/>
        <w:snapToGrid w:val="0"/>
        <w:spacing w:line="480" w:lineRule="auto"/>
        <w:rPr>
          <w:rFonts w:ascii="Times New Roman" w:hAnsi="Times New Roman" w:cs="Times New Roman"/>
          <w:bCs/>
          <w:sz w:val="24"/>
          <w:szCs w:val="24"/>
        </w:rPr>
      </w:pPr>
      <w:r w:rsidRPr="004F5182">
        <w:rPr>
          <w:rFonts w:ascii="Times New Roman" w:hAnsi="Times New Roman" w:cs="Times New Roman"/>
          <w:bCs/>
          <w:sz w:val="24"/>
          <w:szCs w:val="24"/>
        </w:rPr>
        <w:t xml:space="preserve">When distinguishing the TT from </w:t>
      </w:r>
      <w:r w:rsidRPr="004F5182">
        <w:rPr>
          <w:rFonts w:ascii="Times New Roman" w:hAnsi="Times New Roman" w:cs="Times New Roman" w:hint="eastAsia"/>
          <w:bCs/>
          <w:sz w:val="24"/>
          <w:szCs w:val="24"/>
        </w:rPr>
        <w:t>L</w:t>
      </w:r>
      <w:r w:rsidRPr="004F5182">
        <w:rPr>
          <w:rFonts w:ascii="Times New Roman" w:hAnsi="Times New Roman" w:cs="Times New Roman"/>
          <w:bCs/>
          <w:sz w:val="24"/>
          <w:szCs w:val="24"/>
        </w:rPr>
        <w:t xml:space="preserve">T or distinguishing the TT-p and TT-s regions, we added a fully connected layer containing one neuron as the output based on the redesigned model to classify the current input image block. Since the activation function used was the sigmoid function, the prediction result depends on the predicted probability. Similarly, when distinguishing the TLSs, and HN regions in WSIs, a fully connected layer containing 3 neurons was added as an output based on the redesigned model. The output result with high confidence was regarded as the final </w:t>
      </w:r>
      <w:r w:rsidRPr="004F5182">
        <w:rPr>
          <w:rFonts w:ascii="Times New Roman" w:hAnsi="Times New Roman" w:cs="Times New Roman"/>
          <w:bCs/>
          <w:sz w:val="24"/>
          <w:szCs w:val="24"/>
        </w:rPr>
        <w:lastRenderedPageBreak/>
        <w:t>classification result.</w:t>
      </w:r>
    </w:p>
    <w:p w:rsidR="00856632" w:rsidRPr="004F5182" w:rsidRDefault="00856632" w:rsidP="00856632">
      <w:pPr>
        <w:adjustRightInd w:val="0"/>
        <w:snapToGrid w:val="0"/>
        <w:spacing w:line="480" w:lineRule="auto"/>
        <w:rPr>
          <w:rFonts w:ascii="Times New Roman" w:hAnsi="Times New Roman" w:cs="Times New Roman"/>
          <w:bCs/>
          <w:sz w:val="24"/>
          <w:szCs w:val="24"/>
        </w:rPr>
      </w:pPr>
      <w:r w:rsidRPr="004F5182">
        <w:rPr>
          <w:rFonts w:ascii="Times New Roman" w:hAnsi="Times New Roman" w:cs="Times New Roman"/>
          <w:bCs/>
          <w:sz w:val="24"/>
          <w:szCs w:val="24"/>
        </w:rPr>
        <w:t>The loss function used to optimize the classification network</w:t>
      </w:r>
      <w:r w:rsidRPr="004F5182">
        <w:rPr>
          <w:rFonts w:ascii="Times New Roman" w:hAnsi="Times New Roman" w:cs="Times New Roman" w:hint="eastAsia"/>
          <w:bCs/>
          <w:sz w:val="24"/>
          <w:szCs w:val="24"/>
        </w:rPr>
        <w:t>s</w:t>
      </w:r>
      <w:r w:rsidRPr="004F5182">
        <w:rPr>
          <w:rFonts w:ascii="Times New Roman" w:hAnsi="Times New Roman" w:cs="Times New Roman"/>
          <w:bCs/>
          <w:sz w:val="24"/>
          <w:szCs w:val="24"/>
        </w:rPr>
        <w:t xml:space="preserve"> was the cross-entropy function, which was defined as follows.</w:t>
      </w:r>
    </w:p>
    <w:p w:rsidR="00856632" w:rsidRPr="004F5182" w:rsidRDefault="00856632" w:rsidP="00856632">
      <w:pPr>
        <w:adjustRightInd w:val="0"/>
        <w:snapToGrid w:val="0"/>
        <w:spacing w:line="480" w:lineRule="auto"/>
        <w:rPr>
          <w:rFonts w:ascii="Times New Roman" w:hAnsi="Times New Roman" w:cs="Times New Roman"/>
          <w:bCs/>
          <w:i/>
          <w:iCs/>
          <w:sz w:val="24"/>
          <w:szCs w:val="24"/>
        </w:rPr>
      </w:pPr>
      <m:oMathPara>
        <m:oMath>
          <m:sSub>
            <m:sSubPr>
              <m:ctrlPr>
                <w:rPr>
                  <w:rFonts w:ascii="Cambria Math" w:hAnsi="Cambria Math" w:cs="Times New Roman"/>
                  <w:bCs/>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cls</m:t>
              </m:r>
            </m:sub>
          </m:sSub>
          <m:r>
            <w:rPr>
              <w:rFonts w:ascii="Cambria Math" w:hAnsi="Cambria Math" w:cs="Times New Roman"/>
              <w:sz w:val="24"/>
              <w:szCs w:val="24"/>
            </w:rPr>
            <m:t xml:space="preserve">= </m:t>
          </m:r>
          <m:f>
            <m:fPr>
              <m:ctrlPr>
                <w:rPr>
                  <w:rFonts w:ascii="Cambria Math" w:hAnsi="Cambria Math" w:cs="Times New Roman"/>
                  <w:bCs/>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nary>
            <m:naryPr>
              <m:chr m:val="∑"/>
              <m:limLoc m:val="undOvr"/>
              <m:supHide m:val="1"/>
              <m:ctrlPr>
                <w:rPr>
                  <w:rFonts w:ascii="Cambria Math" w:hAnsi="Cambria Math" w:cs="Times New Roman"/>
                  <w:bCs/>
                  <w:i/>
                  <w:iCs/>
                  <w:sz w:val="24"/>
                  <w:szCs w:val="24"/>
                </w:rPr>
              </m:ctrlPr>
            </m:naryPr>
            <m:sub>
              <m:r>
                <w:rPr>
                  <w:rFonts w:ascii="Cambria Math" w:hAnsi="Cambria Math" w:cs="Times New Roman"/>
                  <w:sz w:val="24"/>
                  <w:szCs w:val="24"/>
                </w:rPr>
                <m:t>i</m:t>
              </m:r>
            </m:sub>
            <m:sup/>
            <m:e>
              <m:r>
                <w:rPr>
                  <w:rFonts w:ascii="Cambria Math" w:eastAsia="Microsoft YaHei" w:hAnsi="Cambria Math" w:cs="Times New Roman"/>
                  <w:sz w:val="24"/>
                  <w:szCs w:val="24"/>
                </w:rPr>
                <m:t>-</m:t>
              </m:r>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eastAsia="MS Mincho" w:hAnsi="Cambria Math" w:cs="Times New Roman"/>
                  <w:sz w:val="24"/>
                  <w:szCs w:val="24"/>
                </w:rPr>
                <m:t>*</m:t>
              </m:r>
              <m:func>
                <m:funcPr>
                  <m:ctrlPr>
                    <w:rPr>
                      <w:rFonts w:ascii="Cambria Math" w:hAnsi="Cambria Math" w:cs="Times New Roman"/>
                      <w:bCs/>
                      <w:i/>
                      <w:iCs/>
                      <w:sz w:val="24"/>
                      <w:szCs w:val="24"/>
                    </w:rPr>
                  </m:ctrlPr>
                </m:funcPr>
                <m:fName>
                  <m:r>
                    <w:rPr>
                      <w:rFonts w:ascii="Cambria Math" w:hAnsi="Cambria Math" w:cs="Times New Roman"/>
                      <w:sz w:val="24"/>
                      <w:szCs w:val="24"/>
                    </w:rPr>
                    <m:t>log</m:t>
                  </m:r>
                </m:fName>
                <m:e>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e>
              </m:func>
              <m:r>
                <w:rPr>
                  <w:rFonts w:ascii="Cambria Math" w:hAnsi="Cambria Math" w:cs="Times New Roman"/>
                  <w:sz w:val="24"/>
                  <w:szCs w:val="24"/>
                </w:rPr>
                <m:t>) + (1</m:t>
              </m:r>
              <m:r>
                <w:rPr>
                  <w:rFonts w:ascii="Cambria Math" w:eastAsia="Microsoft YaHei"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r>
                <w:rPr>
                  <w:rFonts w:ascii="Cambria Math" w:eastAsia="MS Mincho" w:hAnsi="Cambria Math" w:cs="Times New Roman"/>
                  <w:sz w:val="24"/>
                  <w:szCs w:val="24"/>
                </w:rPr>
                <m:t>*</m:t>
              </m:r>
              <m:func>
                <m:funcPr>
                  <m:ctrlPr>
                    <w:rPr>
                      <w:rFonts w:ascii="Cambria Math" w:hAnsi="Cambria Math" w:cs="Times New Roman"/>
                      <w:bCs/>
                      <w:i/>
                      <w:iCs/>
                      <w:sz w:val="24"/>
                      <w:szCs w:val="24"/>
                    </w:rPr>
                  </m:ctrlPr>
                </m:funcPr>
                <m:fName>
                  <m:r>
                    <w:rPr>
                      <w:rFonts w:ascii="Cambria Math" w:hAnsi="Cambria Math" w:cs="Times New Roman"/>
                      <w:sz w:val="24"/>
                      <w:szCs w:val="24"/>
                    </w:rPr>
                    <m:t>log</m:t>
                  </m:r>
                </m:fName>
                <m:e>
                  <m:r>
                    <w:rPr>
                      <w:rFonts w:ascii="Cambria Math" w:hAnsi="Cambria Math" w:cs="Times New Roman"/>
                      <w:sz w:val="24"/>
                      <w:szCs w:val="24"/>
                    </w:rPr>
                    <m:t>(1</m:t>
                  </m:r>
                  <m:r>
                    <w:rPr>
                      <w:rFonts w:ascii="Cambria Math" w:eastAsia="Microsoft YaHei"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e>
              </m:func>
              <m:r>
                <w:rPr>
                  <w:rFonts w:ascii="Cambria Math" w:hAnsi="Cambria Math" w:cs="Times New Roman"/>
                  <w:sz w:val="24"/>
                  <w:szCs w:val="24"/>
                </w:rPr>
                <m:t>)]</m:t>
              </m:r>
            </m:e>
          </m:nary>
        </m:oMath>
      </m:oMathPara>
    </w:p>
    <w:p w:rsidR="00856632" w:rsidRPr="004F5182" w:rsidRDefault="00856632" w:rsidP="00856632">
      <w:pPr>
        <w:adjustRightInd w:val="0"/>
        <w:snapToGrid w:val="0"/>
        <w:spacing w:line="480" w:lineRule="auto"/>
        <w:rPr>
          <w:rFonts w:ascii="Times New Roman" w:hAnsi="Times New Roman" w:cs="Times New Roman"/>
          <w:bCs/>
          <w:sz w:val="24"/>
          <w:szCs w:val="24"/>
        </w:rPr>
      </w:pPr>
      <w:proofErr w:type="gramStart"/>
      <w:r w:rsidRPr="004F5182">
        <w:rPr>
          <w:rFonts w:ascii="Times New Roman" w:hAnsi="Times New Roman" w:cs="Times New Roman"/>
          <w:bCs/>
          <w:sz w:val="24"/>
          <w:szCs w:val="24"/>
        </w:rPr>
        <w:t>where</w:t>
      </w:r>
      <w:proofErr w:type="gramEnd"/>
      <w:r w:rsidRPr="004F5182">
        <w:rPr>
          <w:rFonts w:ascii="Times New Roman" w:hAnsi="Times New Roman" w:cs="Times New Roman"/>
          <w:bCs/>
          <w:sz w:val="24"/>
          <w:szCs w:val="24"/>
        </w:rPr>
        <w:t xml:space="preserve"> </w:t>
      </w:r>
      <m:oMath>
        <m:sSub>
          <m:sSubPr>
            <m:ctrlPr>
              <w:rPr>
                <w:rFonts w:ascii="Cambria Math" w:hAnsi="Cambria Math" w:cs="Times New Roman"/>
                <w:bCs/>
                <w:i/>
                <w:iCs/>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oMath>
      <w:r w:rsidRPr="004F5182">
        <w:rPr>
          <w:rFonts w:ascii="Times New Roman" w:hAnsi="Times New Roman" w:cs="Times New Roman"/>
          <w:bCs/>
          <w:sz w:val="24"/>
          <w:szCs w:val="24"/>
        </w:rPr>
        <w:t xml:space="preserve"> denotes the true category of the </w:t>
      </w:r>
      <m:oMath>
        <m:sSup>
          <m:sSupPr>
            <m:ctrlPr>
              <w:rPr>
                <w:rFonts w:ascii="Cambria Math" w:hAnsi="Cambria Math" w:cs="Times New Roman"/>
                <w:bCs/>
                <w:i/>
                <w:iCs/>
                <w:sz w:val="24"/>
                <w:szCs w:val="24"/>
              </w:rPr>
            </m:ctrlPr>
          </m:sSupPr>
          <m:e>
            <m:r>
              <w:rPr>
                <w:rFonts w:ascii="Cambria Math" w:hAnsi="Cambria Math" w:cs="Times New Roman"/>
                <w:sz w:val="24"/>
                <w:szCs w:val="24"/>
              </w:rPr>
              <m:t>i</m:t>
            </m:r>
          </m:e>
          <m:sup>
            <m:r>
              <w:rPr>
                <w:rFonts w:ascii="Cambria Math" w:hAnsi="Cambria Math" w:cs="Times New Roman"/>
                <w:sz w:val="24"/>
                <w:szCs w:val="24"/>
              </w:rPr>
              <m:t>t</m:t>
            </m:r>
            <m:r>
              <w:rPr>
                <w:rFonts w:ascii="Cambria Math" w:eastAsia="MS Mincho" w:hAnsi="Cambria Math" w:cs="Times New Roman"/>
                <w:sz w:val="24"/>
                <w:szCs w:val="24"/>
              </w:rPr>
              <m:t>h</m:t>
            </m:r>
          </m:sup>
        </m:sSup>
      </m:oMath>
      <w:r w:rsidRPr="004F5182">
        <w:rPr>
          <w:rFonts w:ascii="Times New Roman" w:hAnsi="Times New Roman" w:cs="Times New Roman"/>
          <w:bCs/>
          <w:sz w:val="24"/>
          <w:szCs w:val="24"/>
        </w:rPr>
        <w:t xml:space="preserve"> tissue block and </w:t>
      </w:r>
      <m:oMath>
        <m:sSub>
          <m:sSubPr>
            <m:ctrlPr>
              <w:rPr>
                <w:rFonts w:ascii="Cambria Math" w:hAnsi="Cambria Math" w:cs="Times New Roman"/>
                <w:bCs/>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Pr="004F5182">
        <w:rPr>
          <w:rFonts w:ascii="Times New Roman" w:hAnsi="Times New Roman" w:cs="Times New Roman"/>
          <w:bCs/>
          <w:sz w:val="24"/>
          <w:szCs w:val="24"/>
        </w:rPr>
        <w:t xml:space="preserve"> is the prediction probability by model.</w:t>
      </w:r>
    </w:p>
    <w:p w:rsidR="00856632" w:rsidRPr="004F5182" w:rsidRDefault="00856632" w:rsidP="00856632">
      <w:pPr>
        <w:adjustRightInd w:val="0"/>
        <w:snapToGrid w:val="0"/>
        <w:spacing w:line="480" w:lineRule="auto"/>
        <w:rPr>
          <w:rFonts w:ascii="Times New Roman" w:hAnsi="Times New Roman" w:cs="Times New Roman"/>
          <w:bCs/>
          <w:sz w:val="24"/>
          <w:szCs w:val="24"/>
        </w:rPr>
      </w:pPr>
      <w:r w:rsidRPr="004F5182">
        <w:rPr>
          <w:rFonts w:ascii="Times New Roman" w:hAnsi="Times New Roman" w:cs="Times New Roman"/>
          <w:bCs/>
          <w:sz w:val="24"/>
          <w:szCs w:val="24"/>
        </w:rPr>
        <w:t>As demonstrated in Fig</w:t>
      </w:r>
      <w:r w:rsidRPr="004F5182">
        <w:rPr>
          <w:rFonts w:ascii="Times New Roman" w:hAnsi="Times New Roman" w:cs="Times New Roman" w:hint="eastAsia"/>
          <w:bCs/>
          <w:sz w:val="24"/>
          <w:szCs w:val="24"/>
        </w:rPr>
        <w:t>ure</w:t>
      </w:r>
      <w:r w:rsidRPr="004F5182">
        <w:rPr>
          <w:rFonts w:ascii="Times New Roman" w:hAnsi="Times New Roman" w:cs="Times New Roman"/>
          <w:bCs/>
          <w:sz w:val="24"/>
          <w:szCs w:val="24"/>
        </w:rPr>
        <w:t xml:space="preserve"> </w:t>
      </w:r>
      <w:r w:rsidRPr="004F5182">
        <w:rPr>
          <w:rFonts w:ascii="Times New Roman" w:hAnsi="Times New Roman" w:cs="Times New Roman" w:hint="eastAsia"/>
          <w:bCs/>
          <w:sz w:val="24"/>
          <w:szCs w:val="24"/>
        </w:rPr>
        <w:t>S1</w:t>
      </w:r>
      <w:r w:rsidRPr="004F5182">
        <w:rPr>
          <w:rFonts w:ascii="Times New Roman" w:hAnsi="Times New Roman" w:cs="Times New Roman"/>
          <w:bCs/>
          <w:sz w:val="24"/>
          <w:szCs w:val="24"/>
        </w:rPr>
        <w:t>, WSI</w:t>
      </w:r>
      <w:r w:rsidRPr="004F5182">
        <w:rPr>
          <w:rFonts w:ascii="Times New Roman" w:hAnsi="Times New Roman" w:cs="Times New Roman" w:hint="eastAsia"/>
          <w:bCs/>
          <w:sz w:val="24"/>
          <w:szCs w:val="24"/>
        </w:rPr>
        <w:t>s</w:t>
      </w:r>
      <w:r w:rsidRPr="004F5182">
        <w:rPr>
          <w:rFonts w:ascii="Times New Roman" w:hAnsi="Times New Roman" w:cs="Times New Roman"/>
          <w:bCs/>
          <w:sz w:val="24"/>
          <w:szCs w:val="24"/>
        </w:rPr>
        <w:t xml:space="preserve"> w</w:t>
      </w:r>
      <w:r w:rsidRPr="004F5182">
        <w:rPr>
          <w:rFonts w:ascii="Times New Roman" w:hAnsi="Times New Roman" w:cs="Times New Roman" w:hint="eastAsia"/>
          <w:bCs/>
          <w:sz w:val="24"/>
          <w:szCs w:val="24"/>
        </w:rPr>
        <w:t>ere</w:t>
      </w:r>
      <w:r w:rsidRPr="004F5182">
        <w:rPr>
          <w:rFonts w:ascii="Times New Roman" w:hAnsi="Times New Roman" w:cs="Times New Roman"/>
          <w:bCs/>
          <w:sz w:val="24"/>
          <w:szCs w:val="24"/>
        </w:rPr>
        <w:t xml:space="preserve"> cropped into non-overlapping </w:t>
      </w:r>
      <m:oMath>
        <m:r>
          <w:rPr>
            <w:rFonts w:ascii="Cambria Math" w:hAnsi="Cambria Math" w:cs="Times New Roman"/>
            <w:sz w:val="24"/>
            <w:szCs w:val="24"/>
          </w:rPr>
          <m:t>256×256</m:t>
        </m:r>
      </m:oMath>
      <w:r w:rsidRPr="004F5182">
        <w:rPr>
          <w:rFonts w:ascii="Times New Roman" w:hAnsi="Times New Roman" w:cs="Times New Roman"/>
          <w:bCs/>
          <w:sz w:val="24"/>
          <w:szCs w:val="24"/>
        </w:rPr>
        <w:t xml:space="preserve"> pixels tiles. The cropped tiles were fed to the classification model built for TT/</w:t>
      </w:r>
      <w:r w:rsidRPr="004F5182">
        <w:rPr>
          <w:rFonts w:ascii="Times New Roman" w:hAnsi="Times New Roman" w:cs="Times New Roman" w:hint="eastAsia"/>
          <w:bCs/>
          <w:sz w:val="24"/>
          <w:szCs w:val="24"/>
        </w:rPr>
        <w:t>L</w:t>
      </w:r>
      <w:r w:rsidRPr="004F5182">
        <w:rPr>
          <w:rFonts w:ascii="Times New Roman" w:hAnsi="Times New Roman" w:cs="Times New Roman"/>
          <w:bCs/>
          <w:sz w:val="24"/>
          <w:szCs w:val="24"/>
        </w:rPr>
        <w:t>T and TLS/HN identification. Then TT-p/TT-s prediction was assigned to tiles recognized as TT through a binary classification ResNet18.</w:t>
      </w:r>
    </w:p>
    <w:p w:rsidR="00856632" w:rsidRPr="004F5182" w:rsidRDefault="00856632" w:rsidP="00856632">
      <w:pPr>
        <w:adjustRightInd w:val="0"/>
        <w:snapToGrid w:val="0"/>
        <w:spacing w:line="480" w:lineRule="auto"/>
        <w:rPr>
          <w:rFonts w:ascii="Times New Roman" w:hAnsi="Times New Roman" w:cs="Times New Roman"/>
          <w:bCs/>
          <w:sz w:val="24"/>
          <w:szCs w:val="24"/>
        </w:rPr>
      </w:pPr>
    </w:p>
    <w:p w:rsidR="00856632" w:rsidRPr="004F5182" w:rsidRDefault="00856632" w:rsidP="00856632">
      <w:pPr>
        <w:adjustRightInd w:val="0"/>
        <w:snapToGrid w:val="0"/>
        <w:spacing w:line="480" w:lineRule="auto"/>
        <w:rPr>
          <w:rFonts w:ascii="Times New Roman" w:hAnsi="Times New Roman" w:cs="Times New Roman"/>
          <w:b/>
          <w:sz w:val="24"/>
          <w:szCs w:val="24"/>
        </w:rPr>
      </w:pPr>
      <w:r w:rsidRPr="004F5182">
        <w:rPr>
          <w:rFonts w:ascii="Times New Roman" w:hAnsi="Times New Roman" w:cs="Times New Roman"/>
          <w:b/>
          <w:sz w:val="24"/>
          <w:szCs w:val="24"/>
        </w:rPr>
        <w:t>1.</w:t>
      </w:r>
      <w:r w:rsidRPr="004F5182">
        <w:rPr>
          <w:rFonts w:ascii="Times New Roman" w:hAnsi="Times New Roman" w:cs="Times New Roman" w:hint="eastAsia"/>
          <w:b/>
          <w:sz w:val="24"/>
          <w:szCs w:val="24"/>
        </w:rPr>
        <w:t>3</w:t>
      </w:r>
      <w:r w:rsidRPr="004F5182">
        <w:rPr>
          <w:rFonts w:ascii="Times New Roman" w:hAnsi="Times New Roman" w:cs="Times New Roman"/>
          <w:b/>
          <w:sz w:val="24"/>
          <w:szCs w:val="24"/>
        </w:rPr>
        <w:t xml:space="preserve"> Details of the prognostic networks and the Cox regression model</w:t>
      </w:r>
    </w:p>
    <w:p w:rsidR="00856632" w:rsidRPr="004F5182" w:rsidRDefault="00856632" w:rsidP="00856632">
      <w:pPr>
        <w:adjustRightInd w:val="0"/>
        <w:snapToGrid w:val="0"/>
        <w:spacing w:line="480" w:lineRule="auto"/>
        <w:rPr>
          <w:rFonts w:ascii="Times New Roman" w:hAnsi="Times New Roman" w:cs="Times New Roman"/>
          <w:sz w:val="24"/>
          <w:szCs w:val="24"/>
        </w:rPr>
      </w:pPr>
      <w:r w:rsidRPr="004F5182">
        <w:rPr>
          <w:rFonts w:ascii="Times New Roman" w:hAnsi="Times New Roman" w:cs="Times New Roman"/>
          <w:sz w:val="24"/>
          <w:szCs w:val="24"/>
        </w:rPr>
        <w:t xml:space="preserve">WSIs from </w:t>
      </w:r>
      <w:proofErr w:type="spellStart"/>
      <w:r w:rsidRPr="004F5182">
        <w:rPr>
          <w:rFonts w:ascii="Times New Roman" w:hAnsi="Times New Roman" w:cs="Times New Roman"/>
          <w:sz w:val="24"/>
          <w:szCs w:val="24"/>
        </w:rPr>
        <w:t>Zhongshan</w:t>
      </w:r>
      <w:proofErr w:type="spellEnd"/>
      <w:r w:rsidRPr="004F5182">
        <w:rPr>
          <w:rFonts w:ascii="Times New Roman" w:hAnsi="Times New Roman" w:cs="Times New Roman"/>
          <w:sz w:val="24"/>
          <w:szCs w:val="24"/>
        </w:rPr>
        <w:t xml:space="preserve"> Hospital of </w:t>
      </w:r>
      <w:proofErr w:type="spellStart"/>
      <w:r w:rsidRPr="004F5182">
        <w:rPr>
          <w:rFonts w:ascii="Times New Roman" w:hAnsi="Times New Roman" w:cs="Times New Roman"/>
          <w:sz w:val="24"/>
          <w:szCs w:val="24"/>
        </w:rPr>
        <w:t>Fudan</w:t>
      </w:r>
      <w:proofErr w:type="spellEnd"/>
      <w:r w:rsidRPr="004F5182">
        <w:rPr>
          <w:rFonts w:ascii="Times New Roman" w:hAnsi="Times New Roman" w:cs="Times New Roman"/>
          <w:sz w:val="24"/>
          <w:szCs w:val="24"/>
        </w:rPr>
        <w:t xml:space="preserve"> University were randomly divided into the training set (Cohort T, 673 WSIs, 373 patients) and the validation set (Cohort V1, 433 WSIs, </w:t>
      </w:r>
      <w:proofErr w:type="gramStart"/>
      <w:r w:rsidRPr="004F5182">
        <w:rPr>
          <w:rFonts w:ascii="Times New Roman" w:hAnsi="Times New Roman" w:cs="Times New Roman"/>
          <w:sz w:val="24"/>
          <w:szCs w:val="24"/>
        </w:rPr>
        <w:t>213</w:t>
      </w:r>
      <w:proofErr w:type="gramEnd"/>
      <w:r w:rsidRPr="004F5182">
        <w:rPr>
          <w:rFonts w:ascii="Times New Roman" w:hAnsi="Times New Roman" w:cs="Times New Roman"/>
          <w:sz w:val="24"/>
          <w:szCs w:val="24"/>
        </w:rPr>
        <w:t xml:space="preserve"> patients)</w:t>
      </w:r>
      <w:r w:rsidRPr="004F5182">
        <w:rPr>
          <w:rFonts w:ascii="Times New Roman" w:hAnsi="Times New Roman" w:cs="Times New Roman" w:hint="eastAsia"/>
          <w:sz w:val="24"/>
          <w:szCs w:val="24"/>
        </w:rPr>
        <w:t>.</w:t>
      </w:r>
    </w:p>
    <w:p w:rsidR="00856632" w:rsidRPr="004F5182" w:rsidRDefault="00856632" w:rsidP="00856632">
      <w:pPr>
        <w:adjustRightInd w:val="0"/>
        <w:snapToGrid w:val="0"/>
        <w:spacing w:line="480" w:lineRule="auto"/>
        <w:rPr>
          <w:rFonts w:ascii="Times New Roman" w:hAnsi="Times New Roman" w:cs="Times New Roman"/>
          <w:sz w:val="24"/>
          <w:szCs w:val="24"/>
        </w:rPr>
      </w:pPr>
      <w:r w:rsidRPr="004F5182">
        <w:rPr>
          <w:rFonts w:ascii="Times New Roman" w:hAnsi="Times New Roman" w:cs="Times New Roman"/>
          <w:sz w:val="24"/>
          <w:szCs w:val="24"/>
        </w:rPr>
        <w:t xml:space="preserve">As shown in </w:t>
      </w:r>
      <w:r w:rsidRPr="004F5182">
        <w:rPr>
          <w:rFonts w:ascii="Times New Roman" w:hAnsi="Times New Roman" w:cs="Times New Roman" w:hint="eastAsia"/>
          <w:sz w:val="24"/>
          <w:szCs w:val="24"/>
        </w:rPr>
        <w:t>Figure S1</w:t>
      </w:r>
      <w:r w:rsidRPr="004F5182">
        <w:rPr>
          <w:rFonts w:ascii="Times New Roman" w:hAnsi="Times New Roman" w:cs="Times New Roman"/>
          <w:sz w:val="24"/>
          <w:szCs w:val="24"/>
        </w:rPr>
        <w:t xml:space="preserve">, ResNet50 and ResNet18 were employed correspondingly for </w:t>
      </w:r>
      <w:r w:rsidRPr="004F5182">
        <w:rPr>
          <w:rFonts w:ascii="Times New Roman" w:hAnsi="Times New Roman" w:cs="Times New Roman" w:hint="eastAsia"/>
          <w:sz w:val="24"/>
          <w:szCs w:val="24"/>
        </w:rPr>
        <w:t>prognostic model 1 (</w:t>
      </w:r>
      <w:r w:rsidRPr="004F5182">
        <w:rPr>
          <w:rFonts w:ascii="Times New Roman" w:hAnsi="Times New Roman" w:cs="Times New Roman"/>
          <w:sz w:val="24"/>
          <w:szCs w:val="24"/>
        </w:rPr>
        <w:t>GSM-based</w:t>
      </w:r>
      <w:r w:rsidRPr="004F5182">
        <w:rPr>
          <w:rFonts w:ascii="Times New Roman" w:hAnsi="Times New Roman" w:cs="Times New Roman" w:hint="eastAsia"/>
          <w:sz w:val="24"/>
          <w:szCs w:val="24"/>
        </w:rPr>
        <w:t>) and prognostic model 2 (</w:t>
      </w:r>
      <w:r w:rsidRPr="004F5182">
        <w:rPr>
          <w:rFonts w:ascii="Times New Roman" w:hAnsi="Times New Roman" w:cs="Times New Roman"/>
          <w:sz w:val="24"/>
          <w:szCs w:val="24"/>
        </w:rPr>
        <w:t>tile-based</w:t>
      </w:r>
      <w:r w:rsidRPr="004F5182">
        <w:rPr>
          <w:rFonts w:ascii="Times New Roman" w:hAnsi="Times New Roman" w:cs="Times New Roman" w:hint="eastAsia"/>
          <w:sz w:val="24"/>
          <w:szCs w:val="24"/>
        </w:rPr>
        <w:t xml:space="preserve">) </w:t>
      </w:r>
      <w:r w:rsidRPr="004F5182">
        <w:rPr>
          <w:rFonts w:ascii="Times New Roman" w:hAnsi="Times New Roman" w:cs="Times New Roman"/>
          <w:sz w:val="24"/>
          <w:szCs w:val="24"/>
        </w:rPr>
        <w:t xml:space="preserve">for risk prediction. The extracted features after average pooling were fed to a fully connected layer with the linear activation to predict the hazard rate (risk) of samples. </w:t>
      </w:r>
      <w:r w:rsidRPr="004F5182">
        <w:rPr>
          <w:rFonts w:ascii="Times New Roman" w:eastAsia="SimSun" w:hAnsi="Times New Roman" w:cs="Times New Roman"/>
          <w:kern w:val="0"/>
          <w:sz w:val="24"/>
          <w:szCs w:val="24"/>
        </w:rPr>
        <w:t>To integrate these two models, we concatenated their outputs as a two-dimensional vector and created a fully connected layer to predict the risk score from the concatenated vector. Therefore, the fully connected layer in the integrated model took a two-dimensional vector as input and outputs a single scalar with a linear activation function. We used weights from trained tile-based and GSM-based preliminary prognostic models to initialize weights in the integrated model. Then, the integrated model was trained in an end-to-end manner.</w:t>
      </w:r>
    </w:p>
    <w:p w:rsidR="00856632" w:rsidRPr="004F5182" w:rsidRDefault="00856632" w:rsidP="00856632">
      <w:pPr>
        <w:adjustRightInd w:val="0"/>
        <w:snapToGrid w:val="0"/>
        <w:spacing w:line="480" w:lineRule="auto"/>
        <w:rPr>
          <w:rFonts w:ascii="Times New Roman" w:hAnsi="Times New Roman" w:cs="Times New Roman"/>
          <w:sz w:val="24"/>
          <w:szCs w:val="24"/>
        </w:rPr>
      </w:pPr>
      <w:r w:rsidRPr="004F5182">
        <w:rPr>
          <w:rFonts w:ascii="Times New Roman" w:hAnsi="Times New Roman" w:cs="Times New Roman"/>
          <w:sz w:val="24"/>
          <w:szCs w:val="24"/>
        </w:rPr>
        <w:lastRenderedPageBreak/>
        <w:t xml:space="preserve">For optimization, the loss function aimed at maximizing log likelihood following Cox. Let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i</m:t>
            </m:r>
          </m:sub>
        </m:sSub>
      </m:oMath>
      <w:r w:rsidRPr="004F5182">
        <w:rPr>
          <w:rFonts w:ascii="Times New Roman" w:hAnsi="Times New Roman" w:cs="Times New Roman"/>
          <w:sz w:val="24"/>
          <w:szCs w:val="24"/>
        </w:rPr>
        <w:t xml:space="preserve"> denote the predicted hazard rate of a </w:t>
      </w:r>
      <w:proofErr w:type="gramStart"/>
      <w:r w:rsidRPr="004F5182">
        <w:rPr>
          <w:rFonts w:ascii="Times New Roman" w:hAnsi="Times New Roman" w:cs="Times New Roman"/>
          <w:sz w:val="24"/>
          <w:szCs w:val="24"/>
        </w:rPr>
        <w:t xml:space="preserve">sample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4F5182">
        <w:rPr>
          <w:rFonts w:ascii="Times New Roman" w:hAnsi="Times New Roman" w:cs="Times New Roman"/>
          <w:sz w:val="24"/>
          <w:szCs w:val="24"/>
        </w:rPr>
        <w:t>, the loss function is defined as:</w:t>
      </w:r>
    </w:p>
    <w:p w:rsidR="00856632" w:rsidRPr="004F5182" w:rsidRDefault="00856632" w:rsidP="00856632">
      <w:pPr>
        <w:adjustRightInd w:val="0"/>
        <w:snapToGrid w:val="0"/>
        <w:spacing w:line="480" w:lineRule="auto"/>
        <w:rPr>
          <w:rFonts w:ascii="Times New Roman" w:hAnsi="Times New Roman" w:cs="Times New Roman"/>
          <w:sz w:val="24"/>
          <w:szCs w:val="24"/>
        </w:rPr>
      </w:pPr>
      <m:oMathPara>
        <m:oMath>
          <m:r>
            <w:rPr>
              <w:rFonts w:ascii="Cambria Math" w:hAnsi="Cambria Math" w:cs="Times New Roman"/>
              <w:sz w:val="24"/>
              <w:szCs w:val="24"/>
            </w:rPr>
            <m:t>L=-</m:t>
          </m:r>
          <m:nary>
            <m:naryPr>
              <m:chr m:val="∑"/>
              <m:supHide m:val="1"/>
              <m:ctrlPr>
                <w:rPr>
                  <w:rFonts w:ascii="Cambria Math" w:hAnsi="Cambria Math" w:cs="Times New Roman"/>
                  <w:i/>
                  <w:sz w:val="24"/>
                  <w:szCs w:val="24"/>
                </w:rPr>
              </m:ctrlPr>
            </m:naryPr>
            <m: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cr m:val="double-struck"/>
                    </m:rPr>
                    <w:rPr>
                      <w:rFonts w:ascii="Cambria Math" w:hAnsi="Cambria Math" w:cs="Times New Roman"/>
                      <w:sz w:val="24"/>
                      <w:szCs w:val="24"/>
                    </w:rPr>
                    <m:t>D</m:t>
                  </m:r>
                </m:e>
                <m:sub>
                  <m:r>
                    <w:rPr>
                      <w:rFonts w:ascii="Cambria Math" w:hAnsi="Cambria Math" w:cs="Times New Roman"/>
                      <w:sz w:val="24"/>
                      <w:szCs w:val="24"/>
                    </w:rPr>
                    <m:t>ucs</m:t>
                  </m:r>
                </m:sub>
              </m:sSub>
            </m:sub>
            <m:sup/>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i</m:t>
                  </m:r>
                </m:sub>
              </m:sSub>
              <m:r>
                <w:rPr>
                  <w:rFonts w:ascii="Cambria Math" w:hAnsi="Cambria Math" w:cs="Times New Roman"/>
                  <w:sz w:val="24"/>
                  <w:szCs w:val="24"/>
                </w:rPr>
                <m:t>-log</m:t>
              </m:r>
              <m:nary>
                <m:naryPr>
                  <m:chr m:val="∑"/>
                  <m:supHide m:val="1"/>
                  <m:ctrlPr>
                    <w:rPr>
                      <w:rFonts w:ascii="Cambria Math" w:hAnsi="Cambria Math" w:cs="Times New Roman"/>
                      <w:i/>
                      <w:sz w:val="24"/>
                      <w:szCs w:val="24"/>
                    </w:rPr>
                  </m:ctrlPr>
                </m:naryPr>
                <m:sub>
                  <m:r>
                    <w:rPr>
                      <w:rFonts w:ascii="Cambria Math" w:hAnsi="Cambria Math" w:cs="Times New Roman"/>
                      <w:sz w:val="24"/>
                      <w:szCs w:val="24"/>
                    </w:rPr>
                    <m:t>j:</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sub>
                <m:sup/>
                <m:e>
                  <m:r>
                    <m:rPr>
                      <m:sty m:val="p"/>
                    </m:rPr>
                    <w:rPr>
                      <w:rFonts w:ascii="Cambria Math" w:hAnsi="Cambria Math" w:cs="Times New Roman"/>
                      <w:sz w:val="24"/>
                      <w:szCs w:val="24"/>
                    </w:rPr>
                    <m:t>exp⁡</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i</m:t>
                      </m:r>
                    </m:sub>
                  </m:sSub>
                </m:e>
              </m:nary>
              <m:r>
                <w:rPr>
                  <w:rFonts w:ascii="Cambria Math" w:hAnsi="Cambria Math" w:cs="Times New Roman"/>
                  <w:sz w:val="24"/>
                  <w:szCs w:val="24"/>
                </w:rPr>
                <m:t>))</m:t>
              </m:r>
            </m:e>
          </m:nary>
        </m:oMath>
      </m:oMathPara>
    </w:p>
    <w:p w:rsidR="00856632" w:rsidRPr="004F5182" w:rsidRDefault="00856632" w:rsidP="00856632">
      <w:pPr>
        <w:adjustRightInd w:val="0"/>
        <w:snapToGrid w:val="0"/>
        <w:spacing w:line="480" w:lineRule="auto"/>
        <w:rPr>
          <w:rFonts w:ascii="Times New Roman" w:hAnsi="Times New Roman" w:cs="Times New Roman"/>
          <w:sz w:val="24"/>
          <w:szCs w:val="24"/>
        </w:rPr>
      </w:pPr>
      <w:proofErr w:type="gramStart"/>
      <w:r w:rsidRPr="004F5182">
        <w:rPr>
          <w:rFonts w:ascii="Times New Roman" w:hAnsi="Times New Roman" w:cs="Times New Roman"/>
          <w:sz w:val="24"/>
          <w:szCs w:val="24"/>
        </w:rPr>
        <w:t>where</w:t>
      </w:r>
      <w:proofErr w:type="gramEnd"/>
      <w:r w:rsidRPr="004F518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m:rPr>
                <m:scr m:val="double-struck"/>
              </m:rPr>
              <w:rPr>
                <w:rFonts w:ascii="Cambria Math" w:hAnsi="Cambria Math" w:cs="Times New Roman"/>
                <w:sz w:val="24"/>
                <w:szCs w:val="24"/>
              </w:rPr>
              <m:t>D</m:t>
            </m:r>
          </m:e>
          <m:sub>
            <m:r>
              <w:rPr>
                <w:rFonts w:ascii="Cambria Math" w:hAnsi="Cambria Math" w:cs="Times New Roman"/>
                <w:sz w:val="24"/>
                <w:szCs w:val="24"/>
              </w:rPr>
              <m:t>ucs</m:t>
            </m:r>
          </m:sub>
        </m:sSub>
      </m:oMath>
      <w:r w:rsidRPr="004F5182">
        <w:rPr>
          <w:rFonts w:ascii="Times New Roman" w:hAnsi="Times New Roman" w:cs="Times New Roman"/>
          <w:sz w:val="24"/>
          <w:szCs w:val="24"/>
        </w:rPr>
        <w:t xml:space="preserve"> denotes the set of uncensored data 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oMath>
      <w:r w:rsidRPr="004F5182">
        <w:rPr>
          <w:rFonts w:ascii="Times New Roman" w:hAnsi="Times New Roman" w:cs="Times New Roman"/>
          <w:sz w:val="24"/>
          <w:szCs w:val="24"/>
        </w:rPr>
        <w:t xml:space="preserve"> denotes the true survi</w:t>
      </w:r>
      <w:proofErr w:type="spellStart"/>
      <w:r w:rsidRPr="004F5182">
        <w:rPr>
          <w:rFonts w:ascii="Times New Roman" w:hAnsi="Times New Roman" w:cs="Times New Roman"/>
          <w:sz w:val="24"/>
          <w:szCs w:val="24"/>
        </w:rPr>
        <w:t>val</w:t>
      </w:r>
      <w:proofErr w:type="spellEnd"/>
      <w:r w:rsidRPr="004F5182">
        <w:rPr>
          <w:rFonts w:ascii="Times New Roman" w:hAnsi="Times New Roman" w:cs="Times New Roman"/>
          <w:sz w:val="24"/>
          <w:szCs w:val="24"/>
        </w:rPr>
        <w:t xml:space="preserve"> time of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4F5182">
        <w:rPr>
          <w:rFonts w:ascii="Times New Roman" w:hAnsi="Times New Roman" w:cs="Times New Roman"/>
          <w:sz w:val="24"/>
          <w:szCs w:val="24"/>
        </w:rPr>
        <w:t xml:space="preserve">. </w:t>
      </w:r>
    </w:p>
    <w:p w:rsidR="00856632" w:rsidRPr="004F5182" w:rsidRDefault="00856632" w:rsidP="00856632">
      <w:pPr>
        <w:adjustRightInd w:val="0"/>
        <w:snapToGrid w:val="0"/>
        <w:spacing w:line="480" w:lineRule="auto"/>
        <w:rPr>
          <w:rFonts w:ascii="Times New Roman" w:hAnsi="Times New Roman" w:cs="Times New Roman"/>
          <w:sz w:val="24"/>
          <w:szCs w:val="24"/>
        </w:rPr>
      </w:pPr>
      <w:r w:rsidRPr="004F5182">
        <w:rPr>
          <w:rFonts w:ascii="Times New Roman" w:eastAsia="SimSun" w:hAnsi="Times New Roman" w:cs="Times New Roman"/>
          <w:kern w:val="0"/>
          <w:sz w:val="24"/>
          <w:szCs w:val="24"/>
        </w:rPr>
        <w:t>For all employed models, we used the Adam optimizer during training. For the prognostic model 1, we used the learning rate of 0.001 and the weight of decay 0.0001. For the prognostic model 2, we used the learning rate 0.01 and the weight of decay 0.0001. Before training the integrated model, we initialized the weights in the integrated model except for the final fully-connected layer with the optimized weights from the prognostic models 1 and 2. Then, the integrated model was optimized with the learning rate 0.0001 and the weight of decay 0.0001.</w:t>
      </w:r>
    </w:p>
    <w:p w:rsidR="00856632" w:rsidRPr="004F5182" w:rsidRDefault="00856632" w:rsidP="00856632">
      <w:pPr>
        <w:adjustRightInd w:val="0"/>
        <w:snapToGrid w:val="0"/>
        <w:spacing w:line="480" w:lineRule="auto"/>
        <w:rPr>
          <w:rFonts w:ascii="Times New Roman" w:hAnsi="Times New Roman" w:cs="Times New Roman"/>
          <w:sz w:val="24"/>
          <w:szCs w:val="24"/>
        </w:rPr>
      </w:pPr>
      <w:r w:rsidRPr="004F5182">
        <w:rPr>
          <w:rFonts w:ascii="Times New Roman" w:hAnsi="Times New Roman" w:cs="Times New Roman" w:hint="eastAsia"/>
          <w:sz w:val="24"/>
          <w:szCs w:val="24"/>
        </w:rPr>
        <w:t xml:space="preserve">We also tested the predictive performance of the direct combination of GS and </w:t>
      </w:r>
      <w:proofErr w:type="spellStart"/>
      <w:r w:rsidRPr="004F5182">
        <w:rPr>
          <w:rFonts w:ascii="Times New Roman" w:hAnsi="Times New Roman" w:cs="Times New Roman"/>
          <w:bCs/>
          <w:sz w:val="24"/>
          <w:szCs w:val="24"/>
        </w:rPr>
        <w:t>T</w:t>
      </w:r>
      <w:r w:rsidRPr="004F5182">
        <w:rPr>
          <w:rFonts w:ascii="Times New Roman" w:hAnsi="Times New Roman" w:cs="Times New Roman" w:hint="eastAsia"/>
          <w:bCs/>
          <w:sz w:val="24"/>
          <w:szCs w:val="24"/>
        </w:rPr>
        <w:t>iRS</w:t>
      </w:r>
      <w:proofErr w:type="spellEnd"/>
      <w:r w:rsidRPr="004F5182">
        <w:rPr>
          <w:rFonts w:ascii="Times New Roman" w:hAnsi="Times New Roman" w:cs="Times New Roman" w:hint="eastAsia"/>
          <w:sz w:val="24"/>
          <w:szCs w:val="24"/>
        </w:rPr>
        <w:t xml:space="preserve"> by using </w:t>
      </w:r>
      <w:r w:rsidRPr="004F5182">
        <w:rPr>
          <w:rFonts w:ascii="Times New Roman" w:hAnsi="Times New Roman" w:cs="Times New Roman"/>
          <w:sz w:val="24"/>
          <w:szCs w:val="24"/>
        </w:rPr>
        <w:t xml:space="preserve">hazard linear combination. </w:t>
      </w:r>
      <w:r w:rsidRPr="004F5182">
        <w:rPr>
          <w:rFonts w:ascii="Times New Roman" w:hAnsi="Times New Roman" w:cs="Times New Roman" w:hint="eastAsia"/>
          <w:sz w:val="24"/>
          <w:szCs w:val="24"/>
        </w:rPr>
        <w:t>Specifically,</w:t>
      </w:r>
      <w:r w:rsidRPr="004F5182">
        <w:rPr>
          <w:rFonts w:ascii="Times New Roman" w:hAnsi="Times New Roman" w:cs="Times New Roman"/>
          <w:sz w:val="24"/>
          <w:szCs w:val="24"/>
        </w:rPr>
        <w:t xml:space="preserve"> we aggregated GS and </w:t>
      </w:r>
      <w:proofErr w:type="spellStart"/>
      <w:r w:rsidRPr="004F5182">
        <w:rPr>
          <w:rFonts w:ascii="Times New Roman" w:hAnsi="Times New Roman" w:cs="Times New Roman"/>
          <w:bCs/>
          <w:sz w:val="24"/>
          <w:szCs w:val="24"/>
        </w:rPr>
        <w:t>T</w:t>
      </w:r>
      <w:r w:rsidRPr="004F5182">
        <w:rPr>
          <w:rFonts w:ascii="Times New Roman" w:hAnsi="Times New Roman" w:cs="Times New Roman" w:hint="eastAsia"/>
          <w:bCs/>
          <w:sz w:val="24"/>
          <w:szCs w:val="24"/>
        </w:rPr>
        <w:t>iRS</w:t>
      </w:r>
      <w:proofErr w:type="spellEnd"/>
      <w:r w:rsidRPr="004F5182">
        <w:rPr>
          <w:rFonts w:ascii="Times New Roman" w:hAnsi="Times New Roman" w:cs="Times New Roman"/>
          <w:sz w:val="24"/>
          <w:szCs w:val="24"/>
        </w:rPr>
        <w:t xml:space="preserve"> by linear combination with learnable weights for hazard regression, namely hazard linear combination.</w:t>
      </w:r>
    </w:p>
    <w:p w:rsidR="00856632" w:rsidRPr="004F5182" w:rsidRDefault="00856632" w:rsidP="00856632">
      <w:pPr>
        <w:adjustRightInd w:val="0"/>
        <w:snapToGrid w:val="0"/>
        <w:spacing w:line="480" w:lineRule="auto"/>
        <w:rPr>
          <w:rFonts w:ascii="Times New Roman" w:hAnsi="Times New Roman" w:cs="Times New Roman"/>
          <w:sz w:val="24"/>
          <w:szCs w:val="24"/>
        </w:rPr>
      </w:pPr>
      <w:r w:rsidRPr="004F5182">
        <w:rPr>
          <w:rFonts w:ascii="Times New Roman" w:hAnsi="Times New Roman" w:cs="Times New Roman" w:hint="eastAsia"/>
          <w:sz w:val="24"/>
          <w:szCs w:val="24"/>
        </w:rPr>
        <w:t>F</w:t>
      </w:r>
      <w:r w:rsidRPr="004F5182">
        <w:rPr>
          <w:rFonts w:ascii="Times New Roman" w:hAnsi="Times New Roman" w:cs="Times New Roman"/>
          <w:sz w:val="24"/>
          <w:szCs w:val="24"/>
        </w:rPr>
        <w:t>or performance comparison, we established a Cox regression model based on the clinical and pathological variables of Cohort T. The following factors were found to be independent predictors: tumor size, tumor number, microvascular invasion (MVI), lymph node metastasis (LNM) and CA19-9. Then the Clinical index could be calculated based on the equation obtained from multivariate Cox regression:</w:t>
      </w:r>
    </w:p>
    <w:p w:rsidR="00856632" w:rsidRPr="004F5182" w:rsidRDefault="00856632" w:rsidP="00856632">
      <w:pPr>
        <w:adjustRightInd w:val="0"/>
        <w:snapToGrid w:val="0"/>
        <w:spacing w:line="480" w:lineRule="auto"/>
        <w:ind w:firstLine="420"/>
        <w:rPr>
          <w:rFonts w:ascii="Times New Roman" w:hAnsi="Times New Roman" w:cs="Times New Roman"/>
          <w:sz w:val="24"/>
          <w:szCs w:val="24"/>
        </w:rPr>
      </w:pPr>
      <w:r w:rsidRPr="004F5182">
        <w:rPr>
          <w:rFonts w:ascii="Times New Roman" w:hAnsi="Times New Roman" w:cs="Times New Roman"/>
          <w:sz w:val="24"/>
          <w:szCs w:val="24"/>
        </w:rPr>
        <w:t>Clinical index = (0.503 * Tumor size) + (0.686 * Tumor number) + (0.505 * MVI) + (0.857 * LNM) + (0.411 * CA19-9)</w:t>
      </w:r>
    </w:p>
    <w:p w:rsidR="00856632" w:rsidRPr="004F5182" w:rsidRDefault="00856632" w:rsidP="00856632">
      <w:pPr>
        <w:adjustRightInd w:val="0"/>
        <w:snapToGrid w:val="0"/>
        <w:spacing w:line="480" w:lineRule="auto"/>
        <w:rPr>
          <w:rFonts w:ascii="Times New Roman" w:hAnsi="Times New Roman" w:cs="Times New Roman"/>
          <w:sz w:val="24"/>
          <w:szCs w:val="24"/>
        </w:rPr>
      </w:pPr>
    </w:p>
    <w:p w:rsidR="00856632" w:rsidRPr="004F5182" w:rsidRDefault="00856632" w:rsidP="00856632">
      <w:pPr>
        <w:adjustRightInd w:val="0"/>
        <w:snapToGrid w:val="0"/>
        <w:spacing w:line="480" w:lineRule="auto"/>
        <w:rPr>
          <w:rFonts w:ascii="Times New Roman" w:hAnsi="Times New Roman" w:cs="Times New Roman"/>
          <w:b/>
          <w:bCs/>
          <w:sz w:val="24"/>
          <w:szCs w:val="24"/>
        </w:rPr>
      </w:pPr>
      <w:r w:rsidRPr="004F5182">
        <w:rPr>
          <w:rFonts w:ascii="Times New Roman" w:hAnsi="Times New Roman" w:cs="Times New Roman"/>
          <w:b/>
          <w:bCs/>
          <w:sz w:val="24"/>
          <w:szCs w:val="24"/>
        </w:rPr>
        <w:t>1.</w:t>
      </w:r>
      <w:r w:rsidRPr="004F5182">
        <w:rPr>
          <w:rFonts w:ascii="Times New Roman" w:hAnsi="Times New Roman" w:cs="Times New Roman" w:hint="eastAsia"/>
          <w:b/>
          <w:bCs/>
          <w:sz w:val="24"/>
          <w:szCs w:val="24"/>
        </w:rPr>
        <w:t>4</w:t>
      </w:r>
      <w:r w:rsidRPr="004F5182">
        <w:rPr>
          <w:rFonts w:ascii="Times New Roman" w:hAnsi="Times New Roman" w:cs="Times New Roman"/>
          <w:b/>
          <w:bCs/>
          <w:sz w:val="24"/>
          <w:szCs w:val="24"/>
        </w:rPr>
        <w:t xml:space="preserve"> Detailed methodology for Occlusion Sensitivity Map (OSM) and predefined architectural parameters</w:t>
      </w:r>
    </w:p>
    <w:p w:rsidR="00856632" w:rsidRPr="004F5182" w:rsidRDefault="00856632" w:rsidP="00856632">
      <w:pPr>
        <w:adjustRightInd w:val="0"/>
        <w:snapToGrid w:val="0"/>
        <w:spacing w:line="480" w:lineRule="auto"/>
        <w:rPr>
          <w:rFonts w:ascii="Times New Roman" w:hAnsi="Times New Roman" w:cs="Times New Roman"/>
          <w:sz w:val="24"/>
          <w:szCs w:val="24"/>
        </w:rPr>
      </w:pPr>
      <w:r w:rsidRPr="004F5182">
        <w:rPr>
          <w:rFonts w:ascii="Times New Roman" w:hAnsi="Times New Roman" w:cs="Times New Roman"/>
          <w:sz w:val="24"/>
          <w:szCs w:val="24"/>
        </w:rPr>
        <w:lastRenderedPageBreak/>
        <w:t xml:space="preserve">To spatially evaluate the effect of segmentation on risk prediction, the GSM was occluded through setting a </w:t>
      </w:r>
      <w:proofErr w:type="spellStart"/>
      <w:r w:rsidRPr="004F5182">
        <w:rPr>
          <w:rFonts w:ascii="Times New Roman" w:hAnsi="Times New Roman" w:cs="Times New Roman"/>
          <w:sz w:val="24"/>
          <w:szCs w:val="24"/>
        </w:rPr>
        <w:t>subregion</w:t>
      </w:r>
      <w:proofErr w:type="spellEnd"/>
      <w:r w:rsidRPr="004F5182">
        <w:rPr>
          <w:rFonts w:ascii="Times New Roman" w:hAnsi="Times New Roman" w:cs="Times New Roman"/>
          <w:sz w:val="24"/>
          <w:szCs w:val="24"/>
        </w:rPr>
        <w:t xml:space="preserve"> of </w:t>
      </w:r>
      <m:oMath>
        <m:r>
          <w:rPr>
            <w:rFonts w:ascii="Cambria Math" w:hAnsi="Cambria Math" w:cs="Times New Roman"/>
            <w:sz w:val="24"/>
            <w:szCs w:val="24"/>
          </w:rPr>
          <m:t>30×30</m:t>
        </m:r>
      </m:oMath>
      <w:r w:rsidRPr="004F5182">
        <w:rPr>
          <w:rFonts w:ascii="Times New Roman" w:hAnsi="Times New Roman" w:cs="Times New Roman"/>
          <w:sz w:val="24"/>
          <w:szCs w:val="24"/>
        </w:rPr>
        <w:t xml:space="preserve"> pixels as background, and the corresponding predicted hazard rate was compared with the hazard rate of the original GSM. Therefore, the influence of one spatial position was evaluated through the difference between hazard rates of occluded and original GSM. For further understanding and visualization, we defined the OSM as a map of hazard rate difference generated with a sliding window of </w:t>
      </w:r>
      <m:oMath>
        <m:r>
          <w:rPr>
            <w:rFonts w:ascii="Cambria Math" w:hAnsi="Cambria Math" w:cs="Times New Roman"/>
            <w:sz w:val="24"/>
            <w:szCs w:val="24"/>
          </w:rPr>
          <m:t>30×30</m:t>
        </m:r>
      </m:oMath>
      <w:r w:rsidRPr="004F5182">
        <w:rPr>
          <w:rFonts w:ascii="Times New Roman" w:hAnsi="Times New Roman" w:cs="Times New Roman"/>
          <w:sz w:val="24"/>
          <w:szCs w:val="24"/>
        </w:rPr>
        <w:t xml:space="preserve"> pixels and the stride of 4.</w:t>
      </w:r>
    </w:p>
    <w:p w:rsidR="00856632" w:rsidRPr="004F5182" w:rsidRDefault="00856632" w:rsidP="00856632">
      <w:pPr>
        <w:adjustRightInd w:val="0"/>
        <w:snapToGrid w:val="0"/>
        <w:spacing w:line="480" w:lineRule="auto"/>
        <w:rPr>
          <w:rFonts w:ascii="Times New Roman" w:hAnsi="Times New Roman" w:cs="Times New Roman"/>
          <w:sz w:val="24"/>
          <w:szCs w:val="24"/>
        </w:rPr>
      </w:pPr>
      <w:r w:rsidRPr="004F5182">
        <w:rPr>
          <w:rFonts w:ascii="Times New Roman" w:hAnsi="Times New Roman" w:cs="Times New Roman" w:hint="eastAsia"/>
          <w:sz w:val="24"/>
          <w:szCs w:val="24"/>
        </w:rPr>
        <w:t>W</w:t>
      </w:r>
      <w:r w:rsidRPr="004F5182">
        <w:rPr>
          <w:rFonts w:ascii="Times New Roman" w:hAnsi="Times New Roman" w:cs="Times New Roman"/>
          <w:sz w:val="24"/>
          <w:szCs w:val="24"/>
        </w:rPr>
        <w:t>e</w:t>
      </w:r>
      <w:r w:rsidRPr="004F5182">
        <w:rPr>
          <w:rFonts w:ascii="Times New Roman" w:hAnsi="Times New Roman" w:cs="Times New Roman" w:hint="eastAsia"/>
          <w:sz w:val="24"/>
          <w:szCs w:val="24"/>
        </w:rPr>
        <w:t xml:space="preserve"> also</w:t>
      </w:r>
      <w:r w:rsidRPr="004F5182">
        <w:rPr>
          <w:rFonts w:ascii="Times New Roman" w:hAnsi="Times New Roman" w:cs="Times New Roman"/>
          <w:sz w:val="24"/>
          <w:szCs w:val="24"/>
        </w:rPr>
        <w:t xml:space="preserve"> defined some architectural parameters based on predicted GSM. Such predefined architectural parameters included three types: area ratio, distance and </w:t>
      </w:r>
      <w:r w:rsidRPr="004F5182">
        <w:rPr>
          <w:rFonts w:ascii="Times New Roman" w:hAnsi="Times New Roman" w:cs="Times New Roman"/>
          <w:bCs/>
          <w:sz w:val="24"/>
          <w:szCs w:val="24"/>
        </w:rPr>
        <w:t>smoothness</w:t>
      </w:r>
      <w:r w:rsidRPr="004F5182">
        <w:rPr>
          <w:rFonts w:ascii="Times New Roman" w:hAnsi="Times New Roman" w:cs="Times New Roman"/>
          <w:sz w:val="24"/>
          <w:szCs w:val="24"/>
        </w:rPr>
        <w:t xml:space="preserve">. The area ratio was based on the number of pixels in a distinct region. The distance between two regions was defined as Euclidean distance between mean coordinates of points in these two regions. For </w:t>
      </w:r>
      <w:r w:rsidRPr="004F5182">
        <w:rPr>
          <w:rFonts w:ascii="Times New Roman" w:hAnsi="Times New Roman" w:cs="Times New Roman" w:hint="eastAsia"/>
          <w:sz w:val="24"/>
          <w:szCs w:val="24"/>
        </w:rPr>
        <w:t>smoothness estimation</w:t>
      </w:r>
      <w:r w:rsidRPr="004F5182">
        <w:rPr>
          <w:rFonts w:ascii="Times New Roman" w:hAnsi="Times New Roman" w:cs="Times New Roman"/>
          <w:sz w:val="24"/>
          <w:szCs w:val="24"/>
        </w:rPr>
        <w:t>, we employed Sobel operator to evaluate spatial differences on the boundary of one region. Since defined gradients and distances were sequences with variable lengths, mean and variance were used to describe the distribution of these two parameters.</w:t>
      </w:r>
    </w:p>
    <w:p w:rsidR="00856632" w:rsidRPr="004F5182" w:rsidRDefault="00856632" w:rsidP="00856632">
      <w:pPr>
        <w:adjustRightInd w:val="0"/>
        <w:snapToGrid w:val="0"/>
        <w:spacing w:line="480" w:lineRule="auto"/>
        <w:rPr>
          <w:rFonts w:ascii="Times New Roman" w:hAnsi="Times New Roman" w:cs="Times New Roman"/>
          <w:b/>
          <w:bCs/>
          <w:sz w:val="24"/>
          <w:szCs w:val="24"/>
        </w:rPr>
      </w:pPr>
    </w:p>
    <w:p w:rsidR="00856632" w:rsidRPr="004F5182" w:rsidRDefault="00856632" w:rsidP="00856632">
      <w:pPr>
        <w:adjustRightInd w:val="0"/>
        <w:snapToGrid w:val="0"/>
        <w:spacing w:line="480" w:lineRule="auto"/>
        <w:rPr>
          <w:rFonts w:ascii="Times New Roman" w:hAnsi="Times New Roman" w:cs="Times New Roman"/>
          <w:b/>
          <w:bCs/>
          <w:sz w:val="24"/>
          <w:szCs w:val="24"/>
        </w:rPr>
      </w:pPr>
      <w:r w:rsidRPr="004F5182">
        <w:rPr>
          <w:rFonts w:ascii="Times New Roman" w:hAnsi="Times New Roman" w:cs="Times New Roman"/>
          <w:b/>
          <w:bCs/>
          <w:sz w:val="24"/>
          <w:szCs w:val="24"/>
        </w:rPr>
        <w:t>1.</w:t>
      </w:r>
      <w:r w:rsidRPr="004F5182">
        <w:rPr>
          <w:rFonts w:ascii="Times New Roman" w:hAnsi="Times New Roman" w:cs="Times New Roman" w:hint="eastAsia"/>
          <w:b/>
          <w:bCs/>
          <w:sz w:val="24"/>
          <w:szCs w:val="24"/>
        </w:rPr>
        <w:t>5</w:t>
      </w:r>
      <w:r w:rsidRPr="004F5182">
        <w:rPr>
          <w:rFonts w:ascii="Times New Roman" w:hAnsi="Times New Roman" w:cs="Times New Roman"/>
          <w:b/>
          <w:bCs/>
          <w:sz w:val="24"/>
          <w:szCs w:val="24"/>
        </w:rPr>
        <w:t xml:space="preserve"> Detailed description of </w:t>
      </w:r>
      <w:proofErr w:type="spellStart"/>
      <w:r w:rsidRPr="004F5182">
        <w:rPr>
          <w:rFonts w:ascii="Times New Roman" w:hAnsi="Times New Roman" w:cs="Times New Roman"/>
          <w:b/>
          <w:bCs/>
          <w:sz w:val="24"/>
          <w:szCs w:val="24"/>
        </w:rPr>
        <w:t>CellProfiler</w:t>
      </w:r>
      <w:proofErr w:type="spellEnd"/>
      <w:r w:rsidRPr="004F5182">
        <w:rPr>
          <w:rFonts w:ascii="Times New Roman" w:hAnsi="Times New Roman" w:cs="Times New Roman"/>
          <w:b/>
          <w:bCs/>
          <w:sz w:val="24"/>
          <w:szCs w:val="24"/>
        </w:rPr>
        <w:t xml:space="preserve"> pipeline</w:t>
      </w:r>
    </w:p>
    <w:p w:rsidR="00856632" w:rsidRPr="004F5182" w:rsidRDefault="00856632" w:rsidP="00856632">
      <w:pPr>
        <w:adjustRightInd w:val="0"/>
        <w:snapToGrid w:val="0"/>
        <w:spacing w:line="480" w:lineRule="auto"/>
        <w:rPr>
          <w:rFonts w:ascii="Times New Roman" w:hAnsi="Times New Roman" w:cs="Times New Roman"/>
          <w:sz w:val="24"/>
          <w:szCs w:val="24"/>
        </w:rPr>
      </w:pPr>
      <w:r w:rsidRPr="004F5182">
        <w:rPr>
          <w:rFonts w:ascii="Times New Roman" w:hAnsi="Times New Roman" w:cs="Times New Roman"/>
          <w:sz w:val="24"/>
          <w:szCs w:val="24"/>
        </w:rPr>
        <w:t xml:space="preserve">For tile-level analysis, we extracted features from tiles using </w:t>
      </w:r>
      <w:proofErr w:type="spellStart"/>
      <w:r w:rsidRPr="004F5182">
        <w:rPr>
          <w:rFonts w:ascii="Times New Roman" w:hAnsi="Times New Roman" w:cs="Times New Roman"/>
          <w:sz w:val="24"/>
          <w:szCs w:val="24"/>
        </w:rPr>
        <w:t>CellProfiler</w:t>
      </w:r>
      <w:proofErr w:type="spellEnd"/>
      <w:r w:rsidRPr="004F5182">
        <w:rPr>
          <w:rFonts w:ascii="Times New Roman" w:hAnsi="Times New Roman" w:cs="Times New Roman"/>
          <w:sz w:val="24"/>
          <w:szCs w:val="24"/>
        </w:rPr>
        <w:t>. In this subsection, the detailed pipeline of feature extraction is demonstrated.</w:t>
      </w:r>
    </w:p>
    <w:p w:rsidR="00856632" w:rsidRPr="004F5182" w:rsidRDefault="00856632" w:rsidP="00856632">
      <w:pPr>
        <w:adjustRightInd w:val="0"/>
        <w:snapToGrid w:val="0"/>
        <w:spacing w:line="480" w:lineRule="auto"/>
        <w:rPr>
          <w:rFonts w:ascii="Times New Roman" w:hAnsi="Times New Roman" w:cs="Times New Roman"/>
          <w:sz w:val="24"/>
          <w:szCs w:val="24"/>
        </w:rPr>
      </w:pPr>
      <w:r w:rsidRPr="004F5182">
        <w:rPr>
          <w:rFonts w:ascii="Times New Roman" w:hAnsi="Times New Roman" w:cs="Times New Roman" w:hint="eastAsia"/>
          <w:sz w:val="24"/>
          <w:szCs w:val="24"/>
        </w:rPr>
        <w:t>First, t</w:t>
      </w:r>
      <w:r w:rsidRPr="004F5182">
        <w:rPr>
          <w:rFonts w:ascii="Times New Roman" w:hAnsi="Times New Roman" w:cs="Times New Roman"/>
          <w:sz w:val="24"/>
          <w:szCs w:val="24"/>
        </w:rPr>
        <w:t>he RGB tile was unmixed into hematoxylin and eosin channels. With the hematoxylin channel, objects of nucleus were identified. Based on identified nucleus objects, features of texture, intensity and shape were extracted from corresponding object areas. Mean, median, standard deviation values of such features were used for image-level description.</w:t>
      </w:r>
    </w:p>
    <w:p w:rsidR="00B70F6F" w:rsidRDefault="00B70F6F">
      <w:bookmarkStart w:id="0" w:name="_GoBack"/>
      <w:bookmarkEnd w:id="0"/>
    </w:p>
    <w:sectPr w:rsidR="00B70F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632"/>
    <w:rsid w:val="00002DDA"/>
    <w:rsid w:val="00042F15"/>
    <w:rsid w:val="000440AF"/>
    <w:rsid w:val="00067DA8"/>
    <w:rsid w:val="000A0F12"/>
    <w:rsid w:val="000E4C34"/>
    <w:rsid w:val="00105802"/>
    <w:rsid w:val="00113FF5"/>
    <w:rsid w:val="00192DAB"/>
    <w:rsid w:val="001D28FC"/>
    <w:rsid w:val="001D5079"/>
    <w:rsid w:val="001E4FFE"/>
    <w:rsid w:val="001F20FC"/>
    <w:rsid w:val="00220FD7"/>
    <w:rsid w:val="00233919"/>
    <w:rsid w:val="00257E0E"/>
    <w:rsid w:val="00270BBE"/>
    <w:rsid w:val="00271787"/>
    <w:rsid w:val="002A06BE"/>
    <w:rsid w:val="002A6858"/>
    <w:rsid w:val="002C201A"/>
    <w:rsid w:val="002D462B"/>
    <w:rsid w:val="002D5C28"/>
    <w:rsid w:val="00306862"/>
    <w:rsid w:val="0033759A"/>
    <w:rsid w:val="00357076"/>
    <w:rsid w:val="0036010B"/>
    <w:rsid w:val="00362AC0"/>
    <w:rsid w:val="003811C9"/>
    <w:rsid w:val="00396CE0"/>
    <w:rsid w:val="003C0A74"/>
    <w:rsid w:val="003E5788"/>
    <w:rsid w:val="003F2672"/>
    <w:rsid w:val="00413118"/>
    <w:rsid w:val="004621BB"/>
    <w:rsid w:val="00495DE7"/>
    <w:rsid w:val="004A39C8"/>
    <w:rsid w:val="004C0E8F"/>
    <w:rsid w:val="004C2550"/>
    <w:rsid w:val="00504987"/>
    <w:rsid w:val="005428E2"/>
    <w:rsid w:val="005C5FAA"/>
    <w:rsid w:val="00600EEF"/>
    <w:rsid w:val="006069AC"/>
    <w:rsid w:val="006871B4"/>
    <w:rsid w:val="006E4B1D"/>
    <w:rsid w:val="006E7196"/>
    <w:rsid w:val="00716764"/>
    <w:rsid w:val="00745409"/>
    <w:rsid w:val="00745560"/>
    <w:rsid w:val="0076634D"/>
    <w:rsid w:val="00775CF7"/>
    <w:rsid w:val="00780C05"/>
    <w:rsid w:val="0078163B"/>
    <w:rsid w:val="00792DF4"/>
    <w:rsid w:val="00797807"/>
    <w:rsid w:val="007E253C"/>
    <w:rsid w:val="00856632"/>
    <w:rsid w:val="00861617"/>
    <w:rsid w:val="008D6CAD"/>
    <w:rsid w:val="008E6EAB"/>
    <w:rsid w:val="008F7ABF"/>
    <w:rsid w:val="00915B24"/>
    <w:rsid w:val="0095145F"/>
    <w:rsid w:val="00963337"/>
    <w:rsid w:val="0099326B"/>
    <w:rsid w:val="009A0A9B"/>
    <w:rsid w:val="009B7C59"/>
    <w:rsid w:val="009C44FF"/>
    <w:rsid w:val="009E5719"/>
    <w:rsid w:val="00A15322"/>
    <w:rsid w:val="00A24ECB"/>
    <w:rsid w:val="00A85B6B"/>
    <w:rsid w:val="00A941BE"/>
    <w:rsid w:val="00AB0DDE"/>
    <w:rsid w:val="00AF0321"/>
    <w:rsid w:val="00B07C07"/>
    <w:rsid w:val="00B33E26"/>
    <w:rsid w:val="00B34476"/>
    <w:rsid w:val="00B56A00"/>
    <w:rsid w:val="00B70F6F"/>
    <w:rsid w:val="00B73BBA"/>
    <w:rsid w:val="00B81116"/>
    <w:rsid w:val="00B92A03"/>
    <w:rsid w:val="00BB6EA5"/>
    <w:rsid w:val="00BC30C0"/>
    <w:rsid w:val="00BF72B3"/>
    <w:rsid w:val="00C414C6"/>
    <w:rsid w:val="00C463BA"/>
    <w:rsid w:val="00C867A0"/>
    <w:rsid w:val="00C9578D"/>
    <w:rsid w:val="00CC7D3F"/>
    <w:rsid w:val="00D2043B"/>
    <w:rsid w:val="00D21E14"/>
    <w:rsid w:val="00D25C36"/>
    <w:rsid w:val="00D50C74"/>
    <w:rsid w:val="00DA7616"/>
    <w:rsid w:val="00DB3F07"/>
    <w:rsid w:val="00E17A0A"/>
    <w:rsid w:val="00E43AFB"/>
    <w:rsid w:val="00EC69A0"/>
    <w:rsid w:val="00EE4862"/>
    <w:rsid w:val="00F062EA"/>
    <w:rsid w:val="00F23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2F60CB-D2B2-4BA2-B956-1B935237D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632"/>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5B24"/>
    <w:pPr>
      <w:widowControl/>
      <w:jc w:val="left"/>
    </w:pPr>
    <w:rPr>
      <w:rFonts w:ascii="Segoe UI" w:eastAsiaTheme="minorHAnsi" w:hAnsi="Segoe UI" w:cs="Segoe UI"/>
      <w:kern w:val="0"/>
      <w:sz w:val="18"/>
      <w:szCs w:val="18"/>
      <w:lang w:eastAsia="en-US"/>
    </w:rPr>
  </w:style>
  <w:style w:type="character" w:customStyle="1" w:styleId="BalloonTextChar">
    <w:name w:val="Balloon Text Char"/>
    <w:basedOn w:val="DefaultParagraphFont"/>
    <w:link w:val="BalloonText"/>
    <w:uiPriority w:val="99"/>
    <w:semiHidden/>
    <w:rsid w:val="00915B24"/>
    <w:rPr>
      <w:rFonts w:ascii="Segoe UI" w:hAnsi="Segoe UI" w:cs="Segoe UI"/>
      <w:sz w:val="18"/>
      <w:szCs w:val="18"/>
    </w:rPr>
  </w:style>
  <w:style w:type="table" w:styleId="TableGrid">
    <w:name w:val="Table Grid"/>
    <w:basedOn w:val="TableNormal"/>
    <w:uiPriority w:val="39"/>
    <w:qFormat/>
    <w:rsid w:val="00856632"/>
    <w:pPr>
      <w:spacing w:after="0" w:line="240" w:lineRule="auto"/>
    </w:pPr>
    <w:rPr>
      <w:rFonts w:eastAsiaTheme="minorEastAsia"/>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1064</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Shaireen Rose Pipo Cadavid</dc:creator>
  <cp:keywords/>
  <dc:description/>
  <cp:lastModifiedBy>Shaireen Rose Pipo Cadavid</cp:lastModifiedBy>
  <cp:revision>1</cp:revision>
  <dcterms:created xsi:type="dcterms:W3CDTF">2024-06-20T07:48:00Z</dcterms:created>
  <dcterms:modified xsi:type="dcterms:W3CDTF">2024-06-20T07:48:00Z</dcterms:modified>
</cp:coreProperties>
</file>