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A8" w:rsidRPr="004F5182" w:rsidRDefault="005F31A8" w:rsidP="005F31A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4: Fig. S3</w:t>
      </w:r>
    </w:p>
    <w:p w:rsidR="005F31A8" w:rsidRPr="004F5182" w:rsidRDefault="005F31A8" w:rsidP="005F31A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4B518981" wp14:editId="121504A4">
            <wp:extent cx="5152030" cy="610229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449" cy="610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1A8" w:rsidRPr="004F5182" w:rsidRDefault="005F31A8" w:rsidP="005F31A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ure S3</w:t>
      </w:r>
      <w:r w:rsidRPr="004F51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4F5182">
        <w:rPr>
          <w:rFonts w:ascii="Times New Roman" w:hAnsi="Times New Roman" w:cs="Times New Roman"/>
          <w:sz w:val="24"/>
          <w:szCs w:val="24"/>
        </w:rPr>
        <w:t xml:space="preserve">C-indices via </w:t>
      </w:r>
      <w:r w:rsidRPr="004F5182">
        <w:rPr>
          <w:rFonts w:ascii="Times New Roman" w:hAnsi="Times New Roman" w:cs="Times New Roman" w:hint="eastAsia"/>
          <w:sz w:val="24"/>
          <w:szCs w:val="24"/>
        </w:rPr>
        <w:t>the minimal (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TiRSmin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), maximal (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TiRSmax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), mean (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TiRSmean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), and standard deviation (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TiRSsd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 xml:space="preserve">) of the 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TiRSs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F5182">
        <w:rPr>
          <w:rFonts w:ascii="Times New Roman" w:hAnsi="Times New Roman" w:cs="Times New Roman"/>
          <w:sz w:val="24"/>
          <w:szCs w:val="24"/>
        </w:rPr>
        <w:t>among patients with multiple WSIs in Cohorts T and V1.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 (B) Subgroup analysis and forest plots for overall survival illustrating multivariate hazard ratios according to CRS high versus low. (C) C-indices via the direct combination of GS and </w:t>
      </w:r>
      <w:proofErr w:type="spellStart"/>
      <w:r w:rsidRPr="004F5182">
        <w:rPr>
          <w:rFonts w:ascii="Times New Roman" w:hAnsi="Times New Roman" w:cs="Times New Roman"/>
          <w:bCs/>
          <w:sz w:val="24"/>
          <w:szCs w:val="24"/>
        </w:rPr>
        <w:t>T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>iRS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 xml:space="preserve"> (using hazard linear combination) and CRS. The bars represent the 95% confidence intervals. </w:t>
      </w:r>
      <w:proofErr w:type="spellStart"/>
      <w:r w:rsidRPr="004F5182">
        <w:rPr>
          <w:rFonts w:ascii="Times New Roman" w:hAnsi="Times New Roman" w:cs="Times New Roman"/>
          <w:bCs/>
          <w:sz w:val="24"/>
          <w:szCs w:val="24"/>
        </w:rPr>
        <w:lastRenderedPageBreak/>
        <w:t>T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>iRS</w:t>
      </w:r>
      <w:proofErr w:type="spellEnd"/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: tile risk score; HR: hazard ratio; CI: confidence interval; LNM: </w:t>
      </w:r>
      <w:r w:rsidRPr="004F5182">
        <w:rPr>
          <w:rFonts w:ascii="Times New Roman" w:hAnsi="Times New Roman"/>
          <w:sz w:val="24"/>
          <w:szCs w:val="24"/>
        </w:rPr>
        <w:t>l</w:t>
      </w:r>
      <w:r w:rsidRPr="004F5182">
        <w:rPr>
          <w:rFonts w:ascii="Times New Roman" w:hAnsi="Times New Roman" w:hint="eastAsia"/>
          <w:sz w:val="24"/>
          <w:szCs w:val="24"/>
        </w:rPr>
        <w:t>ymph node</w:t>
      </w:r>
      <w:r w:rsidRPr="004F5182">
        <w:rPr>
          <w:rFonts w:ascii="Times New Roman" w:hAnsi="Times New Roman"/>
          <w:sz w:val="24"/>
          <w:szCs w:val="24"/>
        </w:rPr>
        <w:t xml:space="preserve"> metastasis</w:t>
      </w:r>
      <w:r w:rsidRPr="004F5182">
        <w:rPr>
          <w:rFonts w:ascii="Times New Roman" w:hAnsi="Times New Roman" w:hint="eastAsia"/>
          <w:sz w:val="24"/>
          <w:szCs w:val="24"/>
        </w:rPr>
        <w:t>; CRS: consensus risk score.</w:t>
      </w:r>
      <w:r w:rsidRPr="004F51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70F6F" w:rsidRDefault="00B70F6F">
      <w:bookmarkStart w:id="0" w:name="_GoBack"/>
      <w:bookmarkEnd w:id="0"/>
    </w:p>
    <w:sectPr w:rsidR="00B7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A8"/>
    <w:rsid w:val="00002DDA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504987"/>
    <w:rsid w:val="005428E2"/>
    <w:rsid w:val="005C5FAA"/>
    <w:rsid w:val="005F31A8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7C59"/>
    <w:rsid w:val="009C44FF"/>
    <w:rsid w:val="009E5719"/>
    <w:rsid w:val="00A15322"/>
    <w:rsid w:val="00A24ECB"/>
    <w:rsid w:val="00A85B6B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E17A0A"/>
    <w:rsid w:val="00E43AFB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01F488-630D-42EE-93DD-4D3531FB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1A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2024-06-20T07:49:00Z</dcterms:created>
  <dcterms:modified xsi:type="dcterms:W3CDTF">2024-06-20T07:49:00Z</dcterms:modified>
</cp:coreProperties>
</file>