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761" w:rsidRPr="004F5182" w:rsidRDefault="00A86761" w:rsidP="00A8676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8: Fig. S6</w:t>
      </w:r>
    </w:p>
    <w:p w:rsidR="00A86761" w:rsidRPr="004F5182" w:rsidRDefault="00A86761" w:rsidP="00A86761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F5182">
        <w:rPr>
          <w:rFonts w:ascii="Times New Roman" w:hAnsi="Times New Roman" w:cs="Times New Roman"/>
          <w:bCs/>
          <w:noProof/>
          <w:sz w:val="24"/>
          <w:szCs w:val="24"/>
          <w:lang w:eastAsia="en-US"/>
        </w:rPr>
        <w:drawing>
          <wp:inline distT="0" distB="0" distL="0" distR="0" wp14:anchorId="5C53E7EF" wp14:editId="19F596DD">
            <wp:extent cx="5274310" cy="3971925"/>
            <wp:effectExtent l="0" t="0" r="2540" b="9525"/>
            <wp:docPr id="1" name="图片 1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gure S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761" w:rsidRPr="004F5182" w:rsidRDefault="00A86761" w:rsidP="00A8676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ure S6</w:t>
      </w:r>
      <w:r w:rsidRPr="004F51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(A) Heatmaps shows the relevance of </w:t>
      </w:r>
      <w:r w:rsidRPr="004F5182">
        <w:rPr>
          <w:rFonts w:ascii="Times New Roman" w:hAnsi="Times New Roman" w:cs="Times New Roman"/>
          <w:bCs/>
          <w:sz w:val="24"/>
          <w:szCs w:val="24"/>
        </w:rPr>
        <w:t>T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iRS to hallmark gene sets of cancer. (B) Relevance of </w:t>
      </w:r>
      <w:r w:rsidRPr="004F5182">
        <w:rPr>
          <w:rFonts w:ascii="Times New Roman" w:hAnsi="Times New Roman" w:cs="Times New Roman"/>
          <w:bCs/>
          <w:sz w:val="24"/>
          <w:szCs w:val="24"/>
        </w:rPr>
        <w:t>T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>iRS to recurrent genomic alterations.</w:t>
      </w:r>
      <w:r w:rsidRPr="004F5182">
        <w:rPr>
          <w:rFonts w:ascii="Times New Roman" w:hAnsi="Times New Roman" w:cs="Times New Roman"/>
          <w:sz w:val="24"/>
          <w:szCs w:val="24"/>
        </w:rPr>
        <w:t xml:space="preserve"> 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Boxes represent 25%-75% </w:t>
      </w:r>
      <w:r w:rsidRPr="004F5182">
        <w:rPr>
          <w:rFonts w:ascii="Times New Roman" w:hAnsi="Times New Roman" w:cs="Times New Roman"/>
          <w:sz w:val="24"/>
          <w:szCs w:val="24"/>
        </w:rPr>
        <w:t>percentiles;</w:t>
      </w:r>
      <w:r w:rsidRPr="004F5182">
        <w:rPr>
          <w:rFonts w:ascii="Times New Roman" w:hAnsi="Times New Roman" w:cs="Times New Roman" w:hint="eastAsia"/>
          <w:sz w:val="24"/>
          <w:szCs w:val="24"/>
        </w:rPr>
        <w:t xml:space="preserve"> range bars represent the 5% and 95% percentiles. </w:t>
      </w:r>
      <w:r w:rsidRPr="004F5182">
        <w:rPr>
          <w:rFonts w:ascii="Times New Roman" w:hAnsi="Times New Roman" w:cs="Times New Roman"/>
          <w:sz w:val="24"/>
          <w:szCs w:val="24"/>
        </w:rPr>
        <w:t>*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: </w:t>
      </w:r>
      <w:r w:rsidRPr="004F5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F5182">
        <w:rPr>
          <w:rFonts w:ascii="Times New Roman" w:hAnsi="Times New Roman" w:cs="Times New Roman"/>
          <w:sz w:val="24"/>
          <w:szCs w:val="24"/>
        </w:rPr>
        <w:t xml:space="preserve"> &lt;0.0</w:t>
      </w:r>
      <w:r w:rsidRPr="004F5182">
        <w:rPr>
          <w:rFonts w:ascii="Times New Roman" w:hAnsi="Times New Roman" w:cs="Times New Roman" w:hint="eastAsia"/>
          <w:sz w:val="24"/>
          <w:szCs w:val="24"/>
        </w:rPr>
        <w:t>5</w:t>
      </w:r>
    </w:p>
    <w:p w:rsidR="00B70F6F" w:rsidRDefault="00B70F6F">
      <w:bookmarkStart w:id="0" w:name="_GoBack"/>
      <w:bookmarkEnd w:id="0"/>
    </w:p>
    <w:sectPr w:rsidR="00B70F6F" w:rsidSect="00014BFD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61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86761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A156D-CDE0-4B1E-BCA7-DE425F14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76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2024-06-20T07:51:00Z</dcterms:created>
  <dcterms:modified xsi:type="dcterms:W3CDTF">2024-06-20T07:51:00Z</dcterms:modified>
</cp:coreProperties>
</file>