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26AB66" w14:textId="76D2D263" w:rsidR="003D4084" w:rsidRPr="005E15C8" w:rsidRDefault="004E1859" w:rsidP="00E967E4">
      <w:pPr>
        <w:spacing w:line="48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ADDITIONAL FILE</w:t>
      </w:r>
    </w:p>
    <w:p w14:paraId="2EF1E265" w14:textId="77777777" w:rsidR="005E15C8" w:rsidRPr="005E15C8" w:rsidRDefault="005E15C8" w:rsidP="00E967E4">
      <w:pPr>
        <w:spacing w:line="480" w:lineRule="auto"/>
        <w:jc w:val="both"/>
        <w:outlineLvl w:val="0"/>
        <w:rPr>
          <w:rFonts w:ascii="Times New Roman" w:hAnsi="Times New Roman" w:cs="Times New Roman"/>
          <w:b/>
          <w:bCs/>
          <w:i/>
          <w:iCs/>
          <w:sz w:val="24"/>
          <w:szCs w:val="24"/>
        </w:rPr>
      </w:pPr>
    </w:p>
    <w:p w14:paraId="6A265D05" w14:textId="6BEE9245" w:rsidR="003461E7" w:rsidRPr="005E15C8" w:rsidRDefault="00252971" w:rsidP="003D4084">
      <w:pPr>
        <w:spacing w:line="480" w:lineRule="auto"/>
        <w:jc w:val="both"/>
        <w:rPr>
          <w:rFonts w:ascii="Times New Roman" w:hAnsi="Times New Roman" w:cs="Times New Roman"/>
          <w:b/>
          <w:bCs/>
          <w:iCs/>
          <w:sz w:val="24"/>
          <w:szCs w:val="24"/>
          <w:lang w:val="en-US"/>
        </w:rPr>
      </w:pPr>
      <w:r w:rsidRPr="005E15C8">
        <w:rPr>
          <w:rFonts w:ascii="Times New Roman" w:hAnsi="Times New Roman" w:cs="Times New Roman"/>
          <w:b/>
          <w:bCs/>
          <w:iCs/>
          <w:sz w:val="24"/>
          <w:szCs w:val="24"/>
          <w:lang w:val="en-US"/>
        </w:rPr>
        <w:t>Maternal and neonatal plasma steroid concentrations</w:t>
      </w:r>
    </w:p>
    <w:p w14:paraId="2079C9C3" w14:textId="3E94DAE6" w:rsidR="00692C8D" w:rsidRPr="005E15C8" w:rsidRDefault="00692C8D" w:rsidP="003D4084">
      <w:pPr>
        <w:spacing w:line="480" w:lineRule="auto"/>
        <w:jc w:val="both"/>
        <w:rPr>
          <w:rFonts w:ascii="Times New Roman" w:hAnsi="Times New Roman" w:cs="Times New Roman"/>
          <w:b/>
          <w:bCs/>
          <w:sz w:val="24"/>
          <w:szCs w:val="24"/>
        </w:rPr>
      </w:pPr>
      <w:r w:rsidRPr="005E15C8">
        <w:rPr>
          <w:rFonts w:ascii="Times New Roman" w:eastAsia="Calibri" w:hAnsi="Times New Roman" w:cs="Times New Roman"/>
          <w:sz w:val="24"/>
          <w:szCs w:val="24"/>
          <w:lang w:val="en-US" w:eastAsia="en-US"/>
        </w:rPr>
        <w:t>Neither dexamethasone nor betamethasone were detected (limit of detection 1 ng/ml, Signal/Noise ration &gt;10) in maternal plasma samples at baseline or at any time point for the Saline Control Group Animals. At delivery, the median maternal plasma betamethasone concentration in the Beta-Acetate Group was 1.28 ng/ml (range 0.74 ng/ml - 2.97 ng/ml) whilst maternal plasma dexamethasone was not detectable in the Dex High or Dex Low Group animals at delivery.  Neither dexamethasone nor betamethasone was detectable in neonatal plasma collected at delivery and 48h after interventions commenced.</w:t>
      </w:r>
    </w:p>
    <w:p w14:paraId="274C8E82" w14:textId="77777777" w:rsidR="003461E7" w:rsidRPr="005E15C8" w:rsidRDefault="003461E7" w:rsidP="003D4084">
      <w:pPr>
        <w:spacing w:line="480" w:lineRule="auto"/>
        <w:jc w:val="both"/>
        <w:rPr>
          <w:rFonts w:ascii="Times New Roman" w:hAnsi="Times New Roman" w:cs="Times New Roman"/>
          <w:b/>
          <w:bCs/>
          <w:sz w:val="24"/>
          <w:szCs w:val="24"/>
        </w:rPr>
      </w:pPr>
    </w:p>
    <w:p w14:paraId="59AAF634" w14:textId="6566380A" w:rsidR="00E32731" w:rsidRPr="005E15C8" w:rsidRDefault="00E32731" w:rsidP="003D4084">
      <w:pPr>
        <w:spacing w:line="480" w:lineRule="auto"/>
        <w:jc w:val="both"/>
        <w:rPr>
          <w:rFonts w:ascii="Times New Roman" w:hAnsi="Times New Roman" w:cs="Times New Roman"/>
          <w:b/>
          <w:bCs/>
          <w:sz w:val="24"/>
          <w:szCs w:val="24"/>
        </w:rPr>
      </w:pPr>
      <w:r w:rsidRPr="005E15C8">
        <w:rPr>
          <w:rFonts w:ascii="Times New Roman" w:hAnsi="Times New Roman" w:cs="Times New Roman"/>
          <w:b/>
          <w:bCs/>
          <w:sz w:val="24"/>
          <w:szCs w:val="24"/>
        </w:rPr>
        <w:t xml:space="preserve">Neonatal </w:t>
      </w:r>
      <w:r w:rsidR="00EE2EF4" w:rsidRPr="005E15C8">
        <w:rPr>
          <w:rFonts w:ascii="Times New Roman" w:hAnsi="Times New Roman" w:cs="Times New Roman"/>
          <w:b/>
          <w:bCs/>
          <w:sz w:val="24"/>
          <w:szCs w:val="24"/>
        </w:rPr>
        <w:t>d</w:t>
      </w:r>
      <w:r w:rsidRPr="005E15C8">
        <w:rPr>
          <w:rFonts w:ascii="Times New Roman" w:hAnsi="Times New Roman" w:cs="Times New Roman"/>
          <w:b/>
          <w:bCs/>
          <w:sz w:val="24"/>
          <w:szCs w:val="24"/>
        </w:rPr>
        <w:t xml:space="preserve">elivery Data </w:t>
      </w:r>
    </w:p>
    <w:p w14:paraId="1F637F1C" w14:textId="0E222B2C" w:rsidR="00E32731" w:rsidRPr="005E15C8" w:rsidRDefault="00E32731" w:rsidP="003D4084">
      <w:pPr>
        <w:spacing w:line="480" w:lineRule="auto"/>
        <w:jc w:val="both"/>
        <w:rPr>
          <w:rFonts w:ascii="Times New Roman" w:hAnsi="Times New Roman" w:cs="Times New Roman"/>
          <w:sz w:val="24"/>
          <w:szCs w:val="24"/>
        </w:rPr>
      </w:pPr>
      <w:r w:rsidRPr="005E15C8">
        <w:rPr>
          <w:rFonts w:ascii="Times New Roman" w:hAnsi="Times New Roman" w:cs="Times New Roman"/>
          <w:sz w:val="24"/>
          <w:szCs w:val="24"/>
        </w:rPr>
        <w:t>No statistically significant differences between the groups were observed for the following variables: gestational age at delivery (</w:t>
      </w:r>
      <w:proofErr w:type="spellStart"/>
      <w:r w:rsidRPr="005E15C8">
        <w:rPr>
          <w:rFonts w:ascii="Times New Roman" w:hAnsi="Times New Roman" w:cs="Times New Roman"/>
          <w:sz w:val="24"/>
          <w:szCs w:val="24"/>
        </w:rPr>
        <w:t>dGA</w:t>
      </w:r>
      <w:proofErr w:type="spellEnd"/>
      <w:r w:rsidRPr="005E15C8">
        <w:rPr>
          <w:rFonts w:ascii="Times New Roman" w:hAnsi="Times New Roman" w:cs="Times New Roman"/>
          <w:sz w:val="24"/>
          <w:szCs w:val="24"/>
        </w:rPr>
        <w:t>), birthweight, neonatal sex, delivery cord blood pH / PaCO2, lung weight adjusted for body weight, or birthweight post-ventilation</w:t>
      </w:r>
      <w:r w:rsidRPr="005E15C8" w:rsidDel="00302D91">
        <w:rPr>
          <w:rFonts w:ascii="Times New Roman" w:hAnsi="Times New Roman" w:cs="Times New Roman"/>
          <w:sz w:val="24"/>
          <w:szCs w:val="24"/>
        </w:rPr>
        <w:t xml:space="preserve"> </w:t>
      </w:r>
      <w:r w:rsidRPr="005E15C8">
        <w:rPr>
          <w:rFonts w:ascii="Times New Roman" w:hAnsi="Times New Roman" w:cs="Times New Roman"/>
          <w:sz w:val="24"/>
          <w:szCs w:val="24"/>
        </w:rPr>
        <w:t>(</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Table 1)</w:t>
      </w:r>
      <w:r w:rsidR="0013117C" w:rsidRPr="005E15C8">
        <w:rPr>
          <w:rFonts w:ascii="Times New Roman" w:hAnsi="Times New Roman" w:cs="Times New Roman"/>
          <w:sz w:val="24"/>
          <w:szCs w:val="24"/>
        </w:rPr>
        <w:t xml:space="preserve">. </w:t>
      </w:r>
    </w:p>
    <w:p w14:paraId="48D6BDC7" w14:textId="77777777" w:rsidR="00E32731" w:rsidRPr="005E15C8" w:rsidRDefault="00E32731" w:rsidP="003D4084">
      <w:pPr>
        <w:spacing w:line="480" w:lineRule="auto"/>
        <w:jc w:val="both"/>
        <w:rPr>
          <w:rFonts w:ascii="Times New Roman" w:hAnsi="Times New Roman" w:cs="Times New Roman"/>
          <w:b/>
          <w:bCs/>
          <w:sz w:val="24"/>
          <w:szCs w:val="24"/>
        </w:rPr>
      </w:pPr>
    </w:p>
    <w:p w14:paraId="048A3157" w14:textId="77777777" w:rsidR="003D4084" w:rsidRPr="005E15C8" w:rsidRDefault="003D4084" w:rsidP="003D4084">
      <w:pPr>
        <w:spacing w:line="480" w:lineRule="auto"/>
        <w:jc w:val="both"/>
        <w:rPr>
          <w:rFonts w:ascii="Times New Roman" w:hAnsi="Times New Roman" w:cs="Times New Roman"/>
          <w:b/>
          <w:sz w:val="24"/>
          <w:szCs w:val="24"/>
        </w:rPr>
      </w:pPr>
      <w:r w:rsidRPr="005E15C8">
        <w:rPr>
          <w:rFonts w:ascii="Times New Roman" w:hAnsi="Times New Roman" w:cs="Times New Roman"/>
          <w:b/>
          <w:sz w:val="24"/>
          <w:szCs w:val="24"/>
        </w:rPr>
        <w:t xml:space="preserve">Neonatal respiratory physiological data at 10, 20 and 30 minutes of ventilation </w:t>
      </w:r>
    </w:p>
    <w:p w14:paraId="21C6C603" w14:textId="56AFBE3D" w:rsidR="00735DB6" w:rsidRPr="005E15C8" w:rsidRDefault="00710CC9" w:rsidP="003D4084">
      <w:pPr>
        <w:spacing w:line="480" w:lineRule="auto"/>
        <w:jc w:val="both"/>
        <w:rPr>
          <w:rFonts w:ascii="Times New Roman" w:hAnsi="Times New Roman" w:cs="Times New Roman"/>
          <w:bCs/>
          <w:sz w:val="24"/>
          <w:szCs w:val="24"/>
          <w:lang w:val="en-US" w:eastAsia="en-US"/>
        </w:rPr>
      </w:pPr>
      <w:r w:rsidRPr="005E15C8">
        <w:rPr>
          <w:rFonts w:ascii="Times New Roman" w:hAnsi="Times New Roman" w:cs="Times New Roman"/>
          <w:bCs/>
          <w:sz w:val="24"/>
          <w:szCs w:val="24"/>
        </w:rPr>
        <w:t>Preterm a</w:t>
      </w:r>
      <w:r w:rsidR="00707889" w:rsidRPr="005E15C8">
        <w:rPr>
          <w:rFonts w:ascii="Times New Roman" w:hAnsi="Times New Roman" w:cs="Times New Roman"/>
          <w:bCs/>
          <w:sz w:val="24"/>
          <w:szCs w:val="24"/>
        </w:rPr>
        <w:t>rterial umbilical cord gas PaCO</w:t>
      </w:r>
      <w:r w:rsidR="00707889" w:rsidRPr="005E15C8">
        <w:rPr>
          <w:rFonts w:ascii="Times New Roman" w:hAnsi="Times New Roman" w:cs="Times New Roman"/>
          <w:bCs/>
          <w:sz w:val="24"/>
          <w:szCs w:val="24"/>
          <w:vertAlign w:val="subscript"/>
        </w:rPr>
        <w:t xml:space="preserve">2 </w:t>
      </w:r>
      <w:r w:rsidR="00707889" w:rsidRPr="005E15C8">
        <w:rPr>
          <w:rFonts w:ascii="Times New Roman" w:hAnsi="Times New Roman" w:cs="Times New Roman"/>
          <w:bCs/>
          <w:sz w:val="24"/>
          <w:szCs w:val="24"/>
        </w:rPr>
        <w:t xml:space="preserve">values </w:t>
      </w:r>
      <w:r w:rsidRPr="005E15C8">
        <w:rPr>
          <w:rFonts w:ascii="Times New Roman" w:hAnsi="Times New Roman" w:cs="Times New Roman"/>
          <w:bCs/>
          <w:sz w:val="24"/>
          <w:szCs w:val="24"/>
        </w:rPr>
        <w:t>for each intervention group at 10,20,30 minutes of ventilation</w:t>
      </w:r>
      <w:r w:rsidR="00A2119B" w:rsidRPr="005E15C8">
        <w:rPr>
          <w:rFonts w:ascii="Times New Roman" w:hAnsi="Times New Roman" w:cs="Times New Roman"/>
          <w:bCs/>
          <w:sz w:val="24"/>
          <w:szCs w:val="24"/>
        </w:rPr>
        <w:t xml:space="preserve"> are shown in Figure </w:t>
      </w:r>
      <w:r w:rsidR="004377C5" w:rsidRPr="005E15C8">
        <w:rPr>
          <w:rFonts w:ascii="Times New Roman" w:hAnsi="Times New Roman" w:cs="Times New Roman"/>
          <w:bCs/>
          <w:sz w:val="24"/>
          <w:szCs w:val="24"/>
        </w:rPr>
        <w:t>1</w:t>
      </w:r>
      <w:r w:rsidR="0013117C" w:rsidRPr="005E15C8">
        <w:rPr>
          <w:rFonts w:ascii="Times New Roman" w:hAnsi="Times New Roman" w:cs="Times New Roman"/>
          <w:bCs/>
          <w:sz w:val="24"/>
          <w:szCs w:val="24"/>
        </w:rPr>
        <w:t xml:space="preserve">C. </w:t>
      </w:r>
      <w:r w:rsidR="00735DB6" w:rsidRPr="005E15C8">
        <w:rPr>
          <w:rFonts w:ascii="Times New Roman" w:hAnsi="Times New Roman" w:cs="Times New Roman"/>
          <w:bCs/>
          <w:sz w:val="24"/>
          <w:szCs w:val="24"/>
          <w:lang w:val="en-US" w:eastAsia="en-US"/>
        </w:rPr>
        <w:t>Compared to Saline Control group, Beta-Acetate Group animals had significantly improved cord at 10 minutes mean difference -26.13 mmHg (95% CI -52.15 to – 0.12, p = 0.049), 20 minutes mean difference -38.65 mmHg (95% CI -70.68 to -6.62, p = 0.015) and 30 minutes, mean difference -45.04 mmHg (95% CI -86.73 to -3.34, p = 0.032).  Dex Low Group animals had significantly improved cord PaCO</w:t>
      </w:r>
      <w:r w:rsidR="00735DB6" w:rsidRPr="005E15C8">
        <w:rPr>
          <w:rFonts w:ascii="Times New Roman" w:hAnsi="Times New Roman" w:cs="Times New Roman"/>
          <w:bCs/>
          <w:sz w:val="24"/>
          <w:szCs w:val="24"/>
          <w:vertAlign w:val="subscript"/>
          <w:lang w:val="en-US" w:eastAsia="en-US"/>
        </w:rPr>
        <w:t>2</w:t>
      </w:r>
      <w:r w:rsidR="00735DB6" w:rsidRPr="005E15C8">
        <w:rPr>
          <w:rFonts w:ascii="Times New Roman" w:hAnsi="Times New Roman" w:cs="Times New Roman"/>
          <w:bCs/>
          <w:sz w:val="24"/>
          <w:szCs w:val="24"/>
          <w:lang w:val="en-US" w:eastAsia="en-US"/>
        </w:rPr>
        <w:t xml:space="preserve"> at 10 </w:t>
      </w:r>
      <w:r w:rsidR="00735DB6" w:rsidRPr="005E15C8">
        <w:rPr>
          <w:rFonts w:ascii="Times New Roman" w:hAnsi="Times New Roman" w:cs="Times New Roman"/>
          <w:bCs/>
          <w:sz w:val="24"/>
          <w:szCs w:val="24"/>
          <w:lang w:val="en-US" w:eastAsia="en-US"/>
        </w:rPr>
        <w:lastRenderedPageBreak/>
        <w:t xml:space="preserve">minutes mean difference -30.80 mmHg (95% CI -54.16 to -7.43, p = 0.007) and 20 minutes mean difference -32.63 mmHg (95% CI -61.41 to -3.85, p = 0.023). </w:t>
      </w:r>
    </w:p>
    <w:p w14:paraId="1B2E5514" w14:textId="77777777" w:rsidR="00735DB6" w:rsidRPr="005E15C8" w:rsidRDefault="00735DB6" w:rsidP="003D4084">
      <w:pPr>
        <w:spacing w:line="480" w:lineRule="auto"/>
        <w:jc w:val="both"/>
        <w:rPr>
          <w:rFonts w:ascii="Times New Roman" w:hAnsi="Times New Roman" w:cs="Times New Roman"/>
          <w:bCs/>
          <w:sz w:val="24"/>
          <w:szCs w:val="24"/>
          <w:lang w:val="en-US" w:eastAsia="en-US"/>
        </w:rPr>
      </w:pPr>
    </w:p>
    <w:p w14:paraId="44937C72" w14:textId="6368F46D" w:rsidR="003D4084" w:rsidRPr="005E15C8" w:rsidRDefault="003D4084" w:rsidP="003D4084">
      <w:pPr>
        <w:spacing w:line="480" w:lineRule="auto"/>
        <w:jc w:val="both"/>
        <w:rPr>
          <w:rFonts w:ascii="Times New Roman" w:hAnsi="Times New Roman" w:cs="Times New Roman"/>
          <w:sz w:val="24"/>
          <w:szCs w:val="24"/>
        </w:rPr>
      </w:pPr>
      <w:r w:rsidRPr="005E15C8">
        <w:rPr>
          <w:rFonts w:ascii="Times New Roman" w:hAnsi="Times New Roman" w:cs="Times New Roman"/>
          <w:sz w:val="24"/>
          <w:szCs w:val="24"/>
          <w:lang w:eastAsia="en-US"/>
        </w:rPr>
        <w:t xml:space="preserve">Preterm neonatal dynamic lung compliance data for each intervention group at 10, 20 and 30 minutes of ventilation are shown in </w:t>
      </w:r>
      <w:r w:rsidR="00351FC9">
        <w:rPr>
          <w:rFonts w:ascii="Times New Roman" w:hAnsi="Times New Roman" w:cs="Times New Roman"/>
          <w:sz w:val="24"/>
          <w:szCs w:val="24"/>
          <w:lang w:eastAsia="en-US"/>
        </w:rPr>
        <w:t>Additional</w:t>
      </w:r>
      <w:r w:rsidRPr="005E15C8">
        <w:rPr>
          <w:rFonts w:ascii="Times New Roman" w:hAnsi="Times New Roman" w:cs="Times New Roman"/>
          <w:sz w:val="24"/>
          <w:szCs w:val="24"/>
          <w:lang w:eastAsia="en-US"/>
        </w:rPr>
        <w:t xml:space="preserve"> Figure 1</w:t>
      </w:r>
      <w:r w:rsidR="0013117C" w:rsidRPr="005E15C8">
        <w:rPr>
          <w:rFonts w:ascii="Times New Roman" w:hAnsi="Times New Roman" w:cs="Times New Roman"/>
          <w:sz w:val="24"/>
          <w:szCs w:val="24"/>
          <w:lang w:eastAsia="en-US"/>
        </w:rPr>
        <w:t xml:space="preserve">A. </w:t>
      </w:r>
      <w:r w:rsidRPr="005E15C8">
        <w:rPr>
          <w:rFonts w:ascii="Times New Roman" w:hAnsi="Times New Roman" w:cs="Times New Roman"/>
          <w:sz w:val="24"/>
          <w:szCs w:val="24"/>
          <w:lang w:eastAsia="en-US"/>
        </w:rPr>
        <w:t xml:space="preserve">Beta-Acetate Group animals demonstrated significantly improved dynamic lung compliance compared to animals in the Saline Control Group at 10 minutes of ventilation </w:t>
      </w:r>
      <w:r w:rsidRPr="005E15C8">
        <w:rPr>
          <w:rFonts w:ascii="Times New Roman" w:hAnsi="Times New Roman" w:cs="Times New Roman"/>
          <w:sz w:val="24"/>
          <w:szCs w:val="24"/>
        </w:rPr>
        <w:t xml:space="preserve">mean difference 0.18 (95% CI 0.003 to 0.36, p= 0.045) and 20 minutes of ventilation mean difference 0.21 (95% CI 0.005 to 0.41, p= 0.044) </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Figure 1A.  There was no significant improvement in dynamic lung compliance between Dex Low Group, Dex High Group, and Saline Control Group at 10 and 20 minutes of ventilation </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Figure 1</w:t>
      </w:r>
      <w:r w:rsidR="0013117C" w:rsidRPr="005E15C8">
        <w:rPr>
          <w:rFonts w:ascii="Times New Roman" w:hAnsi="Times New Roman" w:cs="Times New Roman"/>
          <w:sz w:val="24"/>
          <w:szCs w:val="24"/>
        </w:rPr>
        <w:t xml:space="preserve">A. </w:t>
      </w:r>
      <w:r w:rsidRPr="005E15C8">
        <w:rPr>
          <w:rFonts w:ascii="Times New Roman" w:hAnsi="Times New Roman" w:cs="Times New Roman"/>
          <w:sz w:val="24"/>
          <w:szCs w:val="24"/>
        </w:rPr>
        <w:t xml:space="preserve">No steroid treatment group had significant improvement in dynamic compliance at 30 minutes of ventilation compared to Saline Control Group. </w:t>
      </w:r>
    </w:p>
    <w:p w14:paraId="6919F0D6" w14:textId="77777777" w:rsidR="003D4084" w:rsidRPr="005E15C8" w:rsidRDefault="003D4084" w:rsidP="003D4084">
      <w:pPr>
        <w:spacing w:line="480" w:lineRule="auto"/>
        <w:jc w:val="both"/>
        <w:rPr>
          <w:rFonts w:ascii="Times New Roman" w:hAnsi="Times New Roman" w:cs="Times New Roman"/>
          <w:sz w:val="24"/>
          <w:szCs w:val="24"/>
        </w:rPr>
      </w:pPr>
    </w:p>
    <w:p w14:paraId="23393043" w14:textId="2479D8A3" w:rsidR="003D4084" w:rsidRPr="005E15C8" w:rsidRDefault="003D4084" w:rsidP="003D4084">
      <w:pPr>
        <w:spacing w:line="480" w:lineRule="auto"/>
        <w:jc w:val="both"/>
        <w:rPr>
          <w:rFonts w:ascii="Times New Roman" w:hAnsi="Times New Roman" w:cs="Times New Roman"/>
          <w:sz w:val="24"/>
          <w:szCs w:val="24"/>
        </w:rPr>
      </w:pPr>
      <w:r w:rsidRPr="005E15C8">
        <w:rPr>
          <w:rFonts w:ascii="Times New Roman" w:hAnsi="Times New Roman" w:cs="Times New Roman"/>
          <w:sz w:val="24"/>
          <w:szCs w:val="24"/>
        </w:rPr>
        <w:t xml:space="preserve">Preterm neonatal Ventilation Efficiency Index (VEI) data at 10, 20 and 30 minutes of ventilation are shown in </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Figure 1</w:t>
      </w:r>
      <w:r w:rsidR="0013117C" w:rsidRPr="005E15C8">
        <w:rPr>
          <w:rFonts w:ascii="Times New Roman" w:hAnsi="Times New Roman" w:cs="Times New Roman"/>
          <w:sz w:val="24"/>
          <w:szCs w:val="24"/>
        </w:rPr>
        <w:t xml:space="preserve">B. </w:t>
      </w:r>
      <w:r w:rsidRPr="005E15C8">
        <w:rPr>
          <w:rFonts w:ascii="Times New Roman" w:hAnsi="Times New Roman" w:cs="Times New Roman"/>
          <w:sz w:val="24"/>
          <w:szCs w:val="24"/>
        </w:rPr>
        <w:t xml:space="preserve">Beta-Acetate Group animals had significantly improved VEI compared to Saline Control Group at 10 minutes mean difference 0.03(95% CI 0.01 to 0.05, p= 0.004) and 20 minutes of ventilation mean difference 0.03 (95% CI 0.002 to 0.05, p= 0.029) </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Figure 1B.  Dex Low Group animals had significantly improved VEI only at 10 minutes of ventilation mean difference 0.02 (95% CI 0.001 to 0.039, p= 0.036)</w:t>
      </w:r>
      <w:r w:rsidR="0013117C" w:rsidRPr="005E15C8">
        <w:rPr>
          <w:rFonts w:ascii="Times New Roman" w:hAnsi="Times New Roman" w:cs="Times New Roman"/>
          <w:sz w:val="24"/>
          <w:szCs w:val="24"/>
        </w:rPr>
        <w:t xml:space="preserve">. </w:t>
      </w:r>
      <w:r w:rsidRPr="005E15C8">
        <w:rPr>
          <w:rFonts w:ascii="Times New Roman" w:hAnsi="Times New Roman" w:cs="Times New Roman"/>
          <w:sz w:val="24"/>
          <w:szCs w:val="24"/>
        </w:rPr>
        <w:t>There was no significant improvement in VEI at 30 minutes of ventilation in any group</w:t>
      </w:r>
      <w:r w:rsidR="0013117C" w:rsidRPr="005E15C8">
        <w:rPr>
          <w:rFonts w:ascii="Times New Roman" w:hAnsi="Times New Roman" w:cs="Times New Roman"/>
          <w:sz w:val="24"/>
          <w:szCs w:val="24"/>
        </w:rPr>
        <w:t xml:space="preserve">. </w:t>
      </w:r>
      <w:r w:rsidRPr="005E15C8">
        <w:rPr>
          <w:rFonts w:ascii="Times New Roman" w:hAnsi="Times New Roman" w:cs="Times New Roman"/>
          <w:sz w:val="24"/>
          <w:szCs w:val="24"/>
        </w:rPr>
        <w:t xml:space="preserve">No statistically significant differences were found between Dex High Group animals and Saline Control Group animals at any time timepoint. </w:t>
      </w:r>
    </w:p>
    <w:p w14:paraId="63FD511B" w14:textId="77777777" w:rsidR="003D4084" w:rsidRPr="005E15C8" w:rsidRDefault="003D4084" w:rsidP="003D4084">
      <w:pPr>
        <w:spacing w:line="480" w:lineRule="auto"/>
        <w:jc w:val="both"/>
        <w:rPr>
          <w:rFonts w:ascii="Times New Roman" w:hAnsi="Times New Roman" w:cs="Times New Roman"/>
          <w:sz w:val="24"/>
          <w:szCs w:val="24"/>
        </w:rPr>
      </w:pPr>
    </w:p>
    <w:p w14:paraId="081D5FB0" w14:textId="756D1CF8" w:rsidR="003D4084" w:rsidRPr="005E15C8" w:rsidRDefault="003D4084" w:rsidP="003D4084">
      <w:pPr>
        <w:spacing w:line="480" w:lineRule="auto"/>
        <w:jc w:val="both"/>
        <w:rPr>
          <w:rFonts w:ascii="Times New Roman" w:hAnsi="Times New Roman" w:cs="Times New Roman"/>
          <w:sz w:val="24"/>
          <w:szCs w:val="24"/>
        </w:rPr>
      </w:pPr>
      <w:r w:rsidRPr="005E15C8">
        <w:rPr>
          <w:rFonts w:ascii="Times New Roman" w:hAnsi="Times New Roman" w:cs="Times New Roman"/>
          <w:sz w:val="24"/>
          <w:szCs w:val="24"/>
        </w:rPr>
        <w:t>Preterm neonatal lung tidal volumes normalised to birth weight (Vt/</w:t>
      </w:r>
      <w:proofErr w:type="spellStart"/>
      <w:r w:rsidRPr="005E15C8">
        <w:rPr>
          <w:rFonts w:ascii="Times New Roman" w:hAnsi="Times New Roman" w:cs="Times New Roman"/>
          <w:sz w:val="24"/>
          <w:szCs w:val="24"/>
        </w:rPr>
        <w:t>Bw</w:t>
      </w:r>
      <w:proofErr w:type="spellEnd"/>
      <w:r w:rsidRPr="005E15C8">
        <w:rPr>
          <w:rFonts w:ascii="Times New Roman" w:hAnsi="Times New Roman" w:cs="Times New Roman"/>
          <w:sz w:val="24"/>
          <w:szCs w:val="24"/>
        </w:rPr>
        <w:t xml:space="preserve">) were significantly increased in the Beta-Acetate Group animals compared to Saline Control Group animals at 10 </w:t>
      </w:r>
      <w:r w:rsidRPr="005E15C8">
        <w:rPr>
          <w:rFonts w:ascii="Times New Roman" w:hAnsi="Times New Roman" w:cs="Times New Roman"/>
          <w:sz w:val="24"/>
          <w:szCs w:val="24"/>
        </w:rPr>
        <w:lastRenderedPageBreak/>
        <w:t xml:space="preserve">minutes, mean difference 2.02ml/Kg (95% CI 0.44 to 3.60, p= 0.009), and 20 minutes of ventilation, mean difference 1.81ml/Kg (95% CI  0.14 to 3.49 , p= 0.031) and in Dex Low Group animals compared to Saline Control Group animals at 10 minutes ventilation, mean difference 1.85ml/Kg (95% CI 0.49 to 3.22, p= 0.006), and 20 minutes of ventilation, mean difference 1.61ml/Kg (95% CI 0.17 to 3.06, p= 0.026) as illustrated in </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Figure 1C.  There were no significant differences in Vt/</w:t>
      </w:r>
      <w:proofErr w:type="spellStart"/>
      <w:r w:rsidRPr="005E15C8">
        <w:rPr>
          <w:rFonts w:ascii="Times New Roman" w:hAnsi="Times New Roman" w:cs="Times New Roman"/>
          <w:sz w:val="24"/>
          <w:szCs w:val="24"/>
        </w:rPr>
        <w:t>Bw</w:t>
      </w:r>
      <w:proofErr w:type="spellEnd"/>
      <w:r w:rsidRPr="005E15C8">
        <w:rPr>
          <w:rFonts w:ascii="Times New Roman" w:hAnsi="Times New Roman" w:cs="Times New Roman"/>
          <w:sz w:val="24"/>
          <w:szCs w:val="24"/>
        </w:rPr>
        <w:t xml:space="preserve"> at 30 minutes of ventilation in any treatment group compared to Saline Control Group animals; however, Beta-Acetate (p= 0.055) and Dex Low (p= 0.06) approached significance. Vt/</w:t>
      </w:r>
      <w:proofErr w:type="spellStart"/>
      <w:r w:rsidRPr="005E15C8">
        <w:rPr>
          <w:rFonts w:ascii="Times New Roman" w:hAnsi="Times New Roman" w:cs="Times New Roman"/>
          <w:sz w:val="24"/>
          <w:szCs w:val="24"/>
        </w:rPr>
        <w:t>Bw</w:t>
      </w:r>
      <w:proofErr w:type="spellEnd"/>
      <w:r w:rsidRPr="005E15C8">
        <w:rPr>
          <w:rFonts w:ascii="Times New Roman" w:hAnsi="Times New Roman" w:cs="Times New Roman"/>
          <w:sz w:val="24"/>
          <w:szCs w:val="24"/>
        </w:rPr>
        <w:t xml:space="preserve"> in Dex High Group animals compared to Saline Control Group animals was not significant at any time point. Again, no statistically significant differences were found between Dex High Group animals and Saline Control Group animals at any time timepoint. </w:t>
      </w:r>
    </w:p>
    <w:p w14:paraId="69ECA579" w14:textId="77777777" w:rsidR="003D4084" w:rsidRPr="005E15C8" w:rsidRDefault="003D4084" w:rsidP="003D4084">
      <w:pPr>
        <w:spacing w:line="480" w:lineRule="auto"/>
        <w:jc w:val="both"/>
        <w:rPr>
          <w:rFonts w:ascii="Times New Roman" w:hAnsi="Times New Roman" w:cs="Times New Roman"/>
          <w:sz w:val="24"/>
          <w:szCs w:val="24"/>
        </w:rPr>
      </w:pPr>
    </w:p>
    <w:p w14:paraId="3694F830" w14:textId="77777777" w:rsidR="003D4084" w:rsidRPr="005E15C8" w:rsidRDefault="003D4084" w:rsidP="003D4084">
      <w:pPr>
        <w:spacing w:line="480" w:lineRule="auto"/>
        <w:jc w:val="both"/>
        <w:rPr>
          <w:rFonts w:ascii="Times New Roman" w:hAnsi="Times New Roman" w:cs="Times New Roman"/>
          <w:b/>
          <w:bCs/>
          <w:sz w:val="24"/>
          <w:szCs w:val="24"/>
          <w:lang w:eastAsia="en-US"/>
        </w:rPr>
      </w:pPr>
      <w:r w:rsidRPr="005E15C8">
        <w:rPr>
          <w:rFonts w:ascii="Times New Roman" w:hAnsi="Times New Roman" w:cs="Times New Roman"/>
          <w:b/>
          <w:bCs/>
          <w:sz w:val="24"/>
          <w:szCs w:val="24"/>
          <w:lang w:eastAsia="en-US"/>
        </w:rPr>
        <w:t xml:space="preserve">Neonatal ventilation data lung maturation analysis </w:t>
      </w:r>
    </w:p>
    <w:p w14:paraId="0C020C21" w14:textId="3012D957" w:rsidR="003D4084" w:rsidRPr="005E15C8" w:rsidRDefault="003D4084" w:rsidP="003D4084">
      <w:pPr>
        <w:spacing w:line="480" w:lineRule="auto"/>
        <w:jc w:val="both"/>
        <w:rPr>
          <w:rFonts w:ascii="Times New Roman" w:hAnsi="Times New Roman" w:cs="Times New Roman"/>
          <w:sz w:val="24"/>
          <w:szCs w:val="24"/>
        </w:rPr>
      </w:pPr>
      <w:r w:rsidRPr="005E15C8">
        <w:rPr>
          <w:rFonts w:ascii="Times New Roman" w:hAnsi="Times New Roman" w:cs="Times New Roman"/>
          <w:sz w:val="24"/>
          <w:szCs w:val="24"/>
          <w:lang w:eastAsia="en-US"/>
        </w:rPr>
        <w:t>Static inflation-deflation measurements of the preterm neonatal lung at necropsy (0 – 40 cm H</w:t>
      </w:r>
      <w:r w:rsidRPr="005E15C8">
        <w:rPr>
          <w:rFonts w:ascii="Times New Roman" w:hAnsi="Times New Roman" w:cs="Times New Roman"/>
          <w:sz w:val="24"/>
          <w:szCs w:val="24"/>
          <w:vertAlign w:val="subscript"/>
          <w:lang w:eastAsia="en-US"/>
        </w:rPr>
        <w:t>2</w:t>
      </w:r>
      <w:r w:rsidRPr="005E15C8">
        <w:rPr>
          <w:rFonts w:ascii="Times New Roman" w:hAnsi="Times New Roman" w:cs="Times New Roman"/>
          <w:sz w:val="24"/>
          <w:szCs w:val="24"/>
          <w:lang w:eastAsia="en-US"/>
        </w:rPr>
        <w:t xml:space="preserve">O after 30 minutes of ventilation) showed functionally larger hysteresis loops for Beta-Acetate Group Animals and Dex Low Group animals compared to Saline Control Group animals and Dex High Group animals, with the two last groups behaving almost equally, </w:t>
      </w:r>
      <w:r w:rsidR="00351FC9">
        <w:rPr>
          <w:rFonts w:ascii="Times New Roman" w:hAnsi="Times New Roman" w:cs="Times New Roman"/>
          <w:sz w:val="24"/>
          <w:szCs w:val="24"/>
          <w:lang w:eastAsia="en-US"/>
        </w:rPr>
        <w:t>Additional</w:t>
      </w:r>
      <w:r w:rsidRPr="005E15C8">
        <w:rPr>
          <w:rFonts w:ascii="Times New Roman" w:hAnsi="Times New Roman" w:cs="Times New Roman"/>
          <w:sz w:val="24"/>
          <w:szCs w:val="24"/>
          <w:lang w:eastAsia="en-US"/>
        </w:rPr>
        <w:t xml:space="preserve"> Figure 2</w:t>
      </w:r>
      <w:r w:rsidR="0025054F" w:rsidRPr="005E15C8">
        <w:rPr>
          <w:rFonts w:ascii="Times New Roman" w:hAnsi="Times New Roman" w:cs="Times New Roman"/>
          <w:sz w:val="24"/>
          <w:szCs w:val="24"/>
          <w:lang w:eastAsia="en-US"/>
        </w:rPr>
        <w:t xml:space="preserve">A. </w:t>
      </w:r>
      <w:r w:rsidRPr="005E15C8">
        <w:rPr>
          <w:rFonts w:ascii="Times New Roman" w:hAnsi="Times New Roman" w:cs="Times New Roman"/>
          <w:sz w:val="24"/>
          <w:szCs w:val="24"/>
        </w:rPr>
        <w:t>Lung volumes at 40cm H</w:t>
      </w:r>
      <w:r w:rsidRPr="005E15C8">
        <w:rPr>
          <w:rFonts w:ascii="Times New Roman" w:hAnsi="Times New Roman" w:cs="Times New Roman"/>
          <w:sz w:val="24"/>
          <w:szCs w:val="24"/>
          <w:vertAlign w:val="subscript"/>
        </w:rPr>
        <w:t>2</w:t>
      </w:r>
      <w:r w:rsidRPr="005E15C8">
        <w:rPr>
          <w:rFonts w:ascii="Times New Roman" w:hAnsi="Times New Roman" w:cs="Times New Roman"/>
          <w:sz w:val="24"/>
          <w:szCs w:val="24"/>
        </w:rPr>
        <w:t xml:space="preserve">O normalised to lung weight in the Beta-Acetate Group compared to Saline Control Group approached statistical significance (p=0.074), </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Figure 2B.  </w:t>
      </w:r>
    </w:p>
    <w:p w14:paraId="4597F46D" w14:textId="77777777" w:rsidR="003D4084" w:rsidRPr="005E15C8" w:rsidRDefault="003D4084" w:rsidP="003D4084">
      <w:pPr>
        <w:spacing w:line="480" w:lineRule="auto"/>
        <w:jc w:val="both"/>
        <w:rPr>
          <w:rFonts w:ascii="Times New Roman" w:hAnsi="Times New Roman" w:cs="Times New Roman"/>
          <w:b/>
          <w:bCs/>
          <w:i/>
          <w:iCs/>
          <w:sz w:val="24"/>
          <w:szCs w:val="24"/>
        </w:rPr>
      </w:pPr>
    </w:p>
    <w:p w14:paraId="1A2831B9" w14:textId="13D6C4F7" w:rsidR="00403DA0" w:rsidRPr="005E15C8" w:rsidRDefault="00CF4E4C" w:rsidP="003D4084">
      <w:pPr>
        <w:spacing w:line="480" w:lineRule="auto"/>
        <w:jc w:val="both"/>
        <w:rPr>
          <w:rFonts w:ascii="Times New Roman" w:hAnsi="Times New Roman" w:cs="Times New Roman"/>
          <w:b/>
          <w:bCs/>
          <w:sz w:val="24"/>
          <w:szCs w:val="24"/>
        </w:rPr>
      </w:pPr>
      <w:proofErr w:type="spellStart"/>
      <w:r w:rsidRPr="005E15C8">
        <w:rPr>
          <w:rFonts w:ascii="Times New Roman" w:hAnsi="Times New Roman" w:cs="Times New Roman"/>
          <w:b/>
          <w:bCs/>
          <w:sz w:val="24"/>
          <w:szCs w:val="24"/>
        </w:rPr>
        <w:t>Fetal</w:t>
      </w:r>
      <w:proofErr w:type="spellEnd"/>
      <w:r w:rsidRPr="005E15C8">
        <w:rPr>
          <w:rFonts w:ascii="Times New Roman" w:hAnsi="Times New Roman" w:cs="Times New Roman"/>
          <w:b/>
          <w:bCs/>
          <w:sz w:val="24"/>
          <w:szCs w:val="24"/>
        </w:rPr>
        <w:t xml:space="preserve"> Hippocampal transcriptome changes after antenatal steroid exposure </w:t>
      </w:r>
    </w:p>
    <w:p w14:paraId="20DC8086" w14:textId="04899C79" w:rsidR="00CF4E4C" w:rsidRPr="005E15C8" w:rsidRDefault="008B0AE0" w:rsidP="003D4084">
      <w:pPr>
        <w:spacing w:line="480" w:lineRule="auto"/>
        <w:jc w:val="both"/>
        <w:rPr>
          <w:rFonts w:ascii="Times New Roman" w:hAnsi="Times New Roman" w:cs="Times New Roman"/>
          <w:b/>
          <w:bCs/>
          <w:i/>
          <w:iCs/>
          <w:sz w:val="24"/>
          <w:szCs w:val="24"/>
        </w:rPr>
      </w:pPr>
      <w:r w:rsidRPr="005E15C8">
        <w:rPr>
          <w:rFonts w:ascii="Times New Roman" w:hAnsi="Times New Roman" w:cs="Times New Roman"/>
          <w:bCs/>
          <w:sz w:val="24"/>
          <w:szCs w:val="24"/>
        </w:rPr>
        <w:t>Individual steroid-exposed groups demonstrated primarily negative patterns of KEGG pathway enrichment (Dex</w:t>
      </w:r>
      <w:r w:rsidRPr="005E15C8">
        <w:rPr>
          <w:rFonts w:ascii="Times New Roman" w:hAnsi="Times New Roman" w:cs="Times New Roman"/>
          <w:sz w:val="24"/>
          <w:szCs w:val="24"/>
        </w:rPr>
        <w:t xml:space="preserve"> High Group 76.9%; Dex Low Group 79.7%; and Beta-Acetate Group 82.1% negatively enriched respectively).</w:t>
      </w:r>
    </w:p>
    <w:p w14:paraId="7E0EE044" w14:textId="77777777" w:rsidR="00403DA0" w:rsidRPr="005E15C8" w:rsidRDefault="00403DA0" w:rsidP="003D4084">
      <w:pPr>
        <w:spacing w:line="480" w:lineRule="auto"/>
        <w:jc w:val="both"/>
        <w:rPr>
          <w:rFonts w:ascii="Times New Roman" w:hAnsi="Times New Roman" w:cs="Times New Roman"/>
          <w:b/>
          <w:bCs/>
          <w:i/>
          <w:iCs/>
          <w:sz w:val="24"/>
          <w:szCs w:val="24"/>
        </w:rPr>
      </w:pPr>
    </w:p>
    <w:p w14:paraId="7188DA67" w14:textId="77777777" w:rsidR="003D4084" w:rsidRPr="005E15C8" w:rsidRDefault="003D4084" w:rsidP="003D4084">
      <w:pPr>
        <w:spacing w:line="480" w:lineRule="auto"/>
        <w:jc w:val="both"/>
        <w:rPr>
          <w:rFonts w:ascii="Times New Roman" w:hAnsi="Times New Roman" w:cs="Times New Roman"/>
          <w:b/>
          <w:bCs/>
          <w:sz w:val="24"/>
          <w:szCs w:val="24"/>
        </w:rPr>
      </w:pPr>
      <w:r w:rsidRPr="005E15C8">
        <w:rPr>
          <w:rFonts w:ascii="Times New Roman" w:hAnsi="Times New Roman" w:cs="Times New Roman"/>
          <w:b/>
          <w:bCs/>
          <w:sz w:val="24"/>
          <w:szCs w:val="24"/>
        </w:rPr>
        <w:t xml:space="preserve">Maternal and </w:t>
      </w:r>
      <w:proofErr w:type="spellStart"/>
      <w:r w:rsidRPr="005E15C8">
        <w:rPr>
          <w:rFonts w:ascii="Times New Roman" w:hAnsi="Times New Roman" w:cs="Times New Roman"/>
          <w:b/>
          <w:bCs/>
          <w:sz w:val="24"/>
          <w:szCs w:val="24"/>
        </w:rPr>
        <w:t>fetal</w:t>
      </w:r>
      <w:proofErr w:type="spellEnd"/>
      <w:r w:rsidRPr="005E15C8">
        <w:rPr>
          <w:rFonts w:ascii="Times New Roman" w:hAnsi="Times New Roman" w:cs="Times New Roman"/>
          <w:b/>
          <w:bCs/>
          <w:sz w:val="24"/>
          <w:szCs w:val="24"/>
        </w:rPr>
        <w:t xml:space="preserve"> plasma endocrine assessments</w:t>
      </w:r>
    </w:p>
    <w:p w14:paraId="2A2F9555" w14:textId="77777777" w:rsidR="003D4084" w:rsidRPr="005E15C8" w:rsidRDefault="003D4084" w:rsidP="003D4084">
      <w:pPr>
        <w:spacing w:line="480" w:lineRule="auto"/>
        <w:jc w:val="both"/>
        <w:rPr>
          <w:rFonts w:ascii="Times New Roman" w:hAnsi="Times New Roman" w:cs="Times New Roman"/>
          <w:sz w:val="24"/>
          <w:szCs w:val="24"/>
          <w:u w:val="single"/>
        </w:rPr>
      </w:pPr>
      <w:r w:rsidRPr="005E15C8">
        <w:rPr>
          <w:rFonts w:ascii="Times New Roman" w:hAnsi="Times New Roman" w:cs="Times New Roman"/>
          <w:sz w:val="24"/>
          <w:szCs w:val="24"/>
          <w:u w:val="single"/>
        </w:rPr>
        <w:t>Maternal Cortisol and ACTH</w:t>
      </w:r>
    </w:p>
    <w:p w14:paraId="7E80B7B7" w14:textId="585FC2D8" w:rsidR="003D4084" w:rsidRPr="005E15C8" w:rsidRDefault="003D4084" w:rsidP="003D4084">
      <w:pPr>
        <w:spacing w:line="480" w:lineRule="auto"/>
        <w:jc w:val="both"/>
        <w:rPr>
          <w:rFonts w:ascii="Times New Roman" w:hAnsi="Times New Roman" w:cs="Times New Roman"/>
          <w:sz w:val="24"/>
          <w:szCs w:val="24"/>
        </w:rPr>
      </w:pPr>
      <w:r w:rsidRPr="005E15C8">
        <w:rPr>
          <w:rFonts w:ascii="Times New Roman" w:hAnsi="Times New Roman" w:cs="Times New Roman"/>
          <w:sz w:val="24"/>
          <w:szCs w:val="24"/>
        </w:rPr>
        <w:t xml:space="preserve">Serial maternal cortisol and ACTH plasma levels are shown in </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Figure 5</w:t>
      </w:r>
      <w:r w:rsidR="0025054F" w:rsidRPr="005E15C8">
        <w:rPr>
          <w:rFonts w:ascii="Times New Roman" w:hAnsi="Times New Roman" w:cs="Times New Roman"/>
          <w:sz w:val="24"/>
          <w:szCs w:val="24"/>
        </w:rPr>
        <w:t xml:space="preserve">A. </w:t>
      </w:r>
      <w:r w:rsidRPr="005E15C8">
        <w:rPr>
          <w:rFonts w:ascii="Times New Roman" w:hAnsi="Times New Roman" w:cs="Times New Roman"/>
          <w:sz w:val="24"/>
          <w:szCs w:val="24"/>
        </w:rPr>
        <w:t xml:space="preserve">Saline Control Group Animals had significantly elevated maternal levels of cortisol at baseline </w:t>
      </w:r>
      <w:r w:rsidRPr="005E15C8">
        <w:rPr>
          <w:rFonts w:ascii="Times New Roman" w:hAnsi="Times New Roman" w:cs="Times New Roman"/>
          <w:i/>
          <w:sz w:val="24"/>
          <w:szCs w:val="24"/>
        </w:rPr>
        <w:t>vs.</w:t>
      </w:r>
      <w:r w:rsidRPr="005E15C8">
        <w:rPr>
          <w:rFonts w:ascii="Times New Roman" w:hAnsi="Times New Roman" w:cs="Times New Roman"/>
          <w:sz w:val="24"/>
          <w:szCs w:val="24"/>
        </w:rPr>
        <w:t xml:space="preserve"> 48 hours (mean difference 76.0nmol/L, 95% CI 21.6 to 124.3, p=0.004) but not at any other time point</w:t>
      </w:r>
      <w:r w:rsidR="0025054F" w:rsidRPr="005E15C8">
        <w:rPr>
          <w:rFonts w:ascii="Times New Roman" w:hAnsi="Times New Roman" w:cs="Times New Roman"/>
          <w:sz w:val="24"/>
          <w:szCs w:val="24"/>
        </w:rPr>
        <w:t xml:space="preserve">. </w:t>
      </w:r>
      <w:r w:rsidRPr="005E15C8">
        <w:rPr>
          <w:rFonts w:ascii="Times New Roman" w:hAnsi="Times New Roman" w:cs="Times New Roman"/>
          <w:sz w:val="24"/>
          <w:szCs w:val="24"/>
        </w:rPr>
        <w:t>There was no significant difference in maternal plasma cortisol or ACTH between steroid treatment groups (Beta-Acetate, Dex High, Dex Low) and Saline Control Group at baseline</w:t>
      </w:r>
      <w:r w:rsidR="0025054F" w:rsidRPr="005E15C8">
        <w:rPr>
          <w:rFonts w:ascii="Times New Roman" w:hAnsi="Times New Roman" w:cs="Times New Roman"/>
          <w:sz w:val="24"/>
          <w:szCs w:val="24"/>
        </w:rPr>
        <w:t xml:space="preserve">. </w:t>
      </w:r>
      <w:r w:rsidRPr="005E15C8">
        <w:rPr>
          <w:rFonts w:ascii="Times New Roman" w:hAnsi="Times New Roman" w:cs="Times New Roman"/>
          <w:sz w:val="24"/>
          <w:szCs w:val="24"/>
        </w:rPr>
        <w:t>All steroid treated groups (Beta-Acetate, Dex High, Dex Low) had significant maternal plasma cortisol suppression at 6, 12, 24 and 36 hours (p= &lt;0.001 *all treatment groups)</w:t>
      </w:r>
      <w:r w:rsidR="0025054F" w:rsidRPr="005E15C8">
        <w:rPr>
          <w:rFonts w:ascii="Times New Roman" w:hAnsi="Times New Roman" w:cs="Times New Roman"/>
          <w:sz w:val="24"/>
          <w:szCs w:val="24"/>
        </w:rPr>
        <w:t xml:space="preserve">. </w:t>
      </w:r>
      <w:r w:rsidRPr="005E15C8">
        <w:rPr>
          <w:rFonts w:ascii="Times New Roman" w:hAnsi="Times New Roman" w:cs="Times New Roman"/>
          <w:sz w:val="24"/>
          <w:szCs w:val="24"/>
        </w:rPr>
        <w:t>At 48 hours post first injection only Dex Low Group animals showed significant maternal cortisol suppression (p= 0.006)</w:t>
      </w:r>
      <w:r w:rsidR="0025054F" w:rsidRPr="005E15C8">
        <w:rPr>
          <w:rFonts w:ascii="Times New Roman" w:hAnsi="Times New Roman" w:cs="Times New Roman"/>
          <w:sz w:val="24"/>
          <w:szCs w:val="24"/>
        </w:rPr>
        <w:t xml:space="preserve">. </w:t>
      </w:r>
    </w:p>
    <w:p w14:paraId="2B14DF84" w14:textId="77777777" w:rsidR="003D4084" w:rsidRPr="005E15C8" w:rsidRDefault="003D4084" w:rsidP="003D4084">
      <w:pPr>
        <w:spacing w:line="480" w:lineRule="auto"/>
        <w:jc w:val="both"/>
        <w:rPr>
          <w:rFonts w:ascii="Times New Roman" w:hAnsi="Times New Roman" w:cs="Times New Roman"/>
          <w:sz w:val="24"/>
          <w:szCs w:val="24"/>
        </w:rPr>
      </w:pPr>
    </w:p>
    <w:p w14:paraId="5ACFA47E" w14:textId="09D79EF7" w:rsidR="003D4084" w:rsidRPr="005E15C8" w:rsidRDefault="003D4084" w:rsidP="003D4084">
      <w:pPr>
        <w:spacing w:line="480" w:lineRule="auto"/>
        <w:jc w:val="both"/>
        <w:rPr>
          <w:rFonts w:ascii="Times New Roman" w:hAnsi="Times New Roman" w:cs="Times New Roman"/>
          <w:sz w:val="24"/>
          <w:szCs w:val="24"/>
        </w:rPr>
      </w:pPr>
      <w:r w:rsidRPr="005E15C8">
        <w:rPr>
          <w:rFonts w:ascii="Times New Roman" w:hAnsi="Times New Roman" w:cs="Times New Roman"/>
          <w:sz w:val="24"/>
          <w:szCs w:val="24"/>
        </w:rPr>
        <w:t>Maternal plasma ACTH was significantly suppressed in all steroid treatment groups (Beta-Acetate, Dex High, Dex Low) compared to Saline Control Group at 6 hours and 24 hours (</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Figure 5A). There was no significant suppression of ACTH observed at 12hours or at 48hours in any steroid treatment group vs Saline Control</w:t>
      </w:r>
      <w:r w:rsidR="0025054F" w:rsidRPr="005E15C8">
        <w:rPr>
          <w:rFonts w:ascii="Times New Roman" w:hAnsi="Times New Roman" w:cs="Times New Roman"/>
          <w:sz w:val="24"/>
          <w:szCs w:val="24"/>
        </w:rPr>
        <w:t xml:space="preserve">. </w:t>
      </w:r>
      <w:r w:rsidRPr="005E15C8">
        <w:rPr>
          <w:rFonts w:ascii="Times New Roman" w:hAnsi="Times New Roman" w:cs="Times New Roman"/>
          <w:sz w:val="24"/>
          <w:szCs w:val="24"/>
        </w:rPr>
        <w:t>At 36 hours Beta-Acetate Group (p = 0.019) and Dex Low group (p = 0.002) had significant ACTH suppression compared to Saline Control Group</w:t>
      </w:r>
      <w:r w:rsidR="0025054F" w:rsidRPr="005E15C8">
        <w:rPr>
          <w:rFonts w:ascii="Times New Roman" w:hAnsi="Times New Roman" w:cs="Times New Roman"/>
          <w:sz w:val="24"/>
          <w:szCs w:val="24"/>
        </w:rPr>
        <w:t xml:space="preserve">. </w:t>
      </w:r>
    </w:p>
    <w:p w14:paraId="6AE651EF" w14:textId="77777777" w:rsidR="003D4084" w:rsidRPr="005E15C8" w:rsidRDefault="003D4084" w:rsidP="003D4084">
      <w:pPr>
        <w:spacing w:line="480" w:lineRule="auto"/>
        <w:jc w:val="both"/>
        <w:rPr>
          <w:rFonts w:ascii="Times New Roman" w:hAnsi="Times New Roman" w:cs="Times New Roman"/>
          <w:sz w:val="24"/>
          <w:szCs w:val="24"/>
        </w:rPr>
      </w:pPr>
    </w:p>
    <w:p w14:paraId="20E227B3" w14:textId="77777777" w:rsidR="003D4084" w:rsidRPr="005E15C8" w:rsidRDefault="003D4084" w:rsidP="003D4084">
      <w:pPr>
        <w:spacing w:line="480" w:lineRule="auto"/>
        <w:jc w:val="both"/>
        <w:rPr>
          <w:rFonts w:ascii="Times New Roman" w:hAnsi="Times New Roman" w:cs="Times New Roman"/>
          <w:sz w:val="24"/>
          <w:szCs w:val="24"/>
          <w:u w:val="single"/>
        </w:rPr>
      </w:pPr>
      <w:proofErr w:type="spellStart"/>
      <w:r w:rsidRPr="005E15C8">
        <w:rPr>
          <w:rFonts w:ascii="Times New Roman" w:hAnsi="Times New Roman" w:cs="Times New Roman"/>
          <w:sz w:val="24"/>
          <w:szCs w:val="24"/>
          <w:u w:val="single"/>
        </w:rPr>
        <w:t>Fetal</w:t>
      </w:r>
      <w:proofErr w:type="spellEnd"/>
      <w:r w:rsidRPr="005E15C8">
        <w:rPr>
          <w:rFonts w:ascii="Times New Roman" w:hAnsi="Times New Roman" w:cs="Times New Roman"/>
          <w:sz w:val="24"/>
          <w:szCs w:val="24"/>
          <w:u w:val="single"/>
        </w:rPr>
        <w:t xml:space="preserve"> Cortisol and ACTH</w:t>
      </w:r>
    </w:p>
    <w:p w14:paraId="1F19CAD5" w14:textId="3416E9D1" w:rsidR="003D4084" w:rsidRPr="005E15C8" w:rsidRDefault="003D4084" w:rsidP="003D4084">
      <w:pPr>
        <w:spacing w:line="480" w:lineRule="auto"/>
        <w:jc w:val="both"/>
        <w:rPr>
          <w:rFonts w:ascii="Times New Roman" w:hAnsi="Times New Roman" w:cs="Times New Roman"/>
          <w:sz w:val="24"/>
          <w:szCs w:val="24"/>
        </w:rPr>
      </w:pPr>
      <w:proofErr w:type="spellStart"/>
      <w:r w:rsidRPr="005E15C8">
        <w:rPr>
          <w:rFonts w:ascii="Times New Roman" w:hAnsi="Times New Roman" w:cs="Times New Roman"/>
          <w:sz w:val="24"/>
          <w:szCs w:val="24"/>
        </w:rPr>
        <w:t>Fetal</w:t>
      </w:r>
      <w:proofErr w:type="spellEnd"/>
      <w:r w:rsidRPr="005E15C8">
        <w:rPr>
          <w:rFonts w:ascii="Times New Roman" w:hAnsi="Times New Roman" w:cs="Times New Roman"/>
          <w:sz w:val="24"/>
          <w:szCs w:val="24"/>
        </w:rPr>
        <w:t xml:space="preserve"> cord plasma cortisol and ACTH values for each group are shown in </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Figure 5B. </w:t>
      </w:r>
      <w:proofErr w:type="spellStart"/>
      <w:r w:rsidRPr="005E15C8">
        <w:rPr>
          <w:rFonts w:ascii="Times New Roman" w:hAnsi="Times New Roman" w:cs="Times New Roman"/>
          <w:sz w:val="24"/>
          <w:szCs w:val="24"/>
        </w:rPr>
        <w:t>Fetal</w:t>
      </w:r>
      <w:proofErr w:type="spellEnd"/>
      <w:r w:rsidRPr="005E15C8">
        <w:rPr>
          <w:rFonts w:ascii="Times New Roman" w:hAnsi="Times New Roman" w:cs="Times New Roman"/>
          <w:sz w:val="24"/>
          <w:szCs w:val="24"/>
        </w:rPr>
        <w:t xml:space="preserve"> cord plasma cortisol levels at delivery were significantly suppressed in Beta-Acetate Group mean difference -9.9nmol/L (95% CI -17.66 to -2.14, p=0.009) and Dex Low Group mean difference -11.60nmol/L (95% CI -18.57 to -4.62, p=&lt;0.001) but not Dex High Group (p= 0.46) vs Saline Control Group.  </w:t>
      </w:r>
      <w:proofErr w:type="spellStart"/>
      <w:r w:rsidRPr="005E15C8">
        <w:rPr>
          <w:rFonts w:ascii="Times New Roman" w:hAnsi="Times New Roman" w:cs="Times New Roman"/>
          <w:sz w:val="24"/>
          <w:szCs w:val="24"/>
        </w:rPr>
        <w:t>Fetal</w:t>
      </w:r>
      <w:proofErr w:type="spellEnd"/>
      <w:r w:rsidRPr="005E15C8">
        <w:rPr>
          <w:rFonts w:ascii="Times New Roman" w:hAnsi="Times New Roman" w:cs="Times New Roman"/>
          <w:sz w:val="24"/>
          <w:szCs w:val="24"/>
        </w:rPr>
        <w:t xml:space="preserve"> cord plasma ACTH levels were significantly suppressed in all treatment groups compared to Saline Control Group; Beta-Acetate Group mean difference -328.48pg/ml (95%CI -576.13 to -80.83, p= 0.007), Dex Low Group mean difference -330.80pg/ml (95%CI -553.27 to -108.33, p= 0.002), Dex High Group mean difference -257.04pg/ml (95%CI -479.51 to -34.57, p= 0.02).  </w:t>
      </w:r>
    </w:p>
    <w:p w14:paraId="0494020A" w14:textId="77777777" w:rsidR="00BC2743" w:rsidRPr="005E15C8" w:rsidRDefault="00BC2743" w:rsidP="003D4084">
      <w:pPr>
        <w:spacing w:line="480" w:lineRule="auto"/>
        <w:jc w:val="both"/>
        <w:rPr>
          <w:rFonts w:ascii="Times New Roman" w:hAnsi="Times New Roman" w:cs="Times New Roman"/>
          <w:b/>
          <w:bCs/>
          <w:i/>
          <w:iCs/>
          <w:sz w:val="24"/>
          <w:szCs w:val="24"/>
        </w:rPr>
      </w:pPr>
    </w:p>
    <w:p w14:paraId="3B8707D3" w14:textId="158AB024" w:rsidR="003D4084" w:rsidRPr="005E15C8" w:rsidRDefault="003D4084" w:rsidP="003D4084">
      <w:pPr>
        <w:spacing w:line="480" w:lineRule="auto"/>
        <w:jc w:val="both"/>
        <w:rPr>
          <w:rFonts w:ascii="Times New Roman" w:hAnsi="Times New Roman" w:cs="Times New Roman"/>
          <w:b/>
          <w:bCs/>
          <w:sz w:val="24"/>
          <w:szCs w:val="24"/>
        </w:rPr>
      </w:pPr>
      <w:r w:rsidRPr="005E15C8">
        <w:rPr>
          <w:rFonts w:ascii="Times New Roman" w:hAnsi="Times New Roman" w:cs="Times New Roman"/>
          <w:b/>
          <w:bCs/>
          <w:sz w:val="24"/>
          <w:szCs w:val="24"/>
        </w:rPr>
        <w:t xml:space="preserve">Maternal and </w:t>
      </w:r>
      <w:proofErr w:type="spellStart"/>
      <w:r w:rsidRPr="005E15C8">
        <w:rPr>
          <w:rFonts w:ascii="Times New Roman" w:hAnsi="Times New Roman" w:cs="Times New Roman"/>
          <w:b/>
          <w:bCs/>
          <w:sz w:val="24"/>
          <w:szCs w:val="24"/>
        </w:rPr>
        <w:t>fetal</w:t>
      </w:r>
      <w:proofErr w:type="spellEnd"/>
      <w:r w:rsidRPr="005E15C8">
        <w:rPr>
          <w:rFonts w:ascii="Times New Roman" w:hAnsi="Times New Roman" w:cs="Times New Roman"/>
          <w:b/>
          <w:bCs/>
          <w:sz w:val="24"/>
          <w:szCs w:val="24"/>
        </w:rPr>
        <w:t xml:space="preserve"> immune modulation </w:t>
      </w:r>
    </w:p>
    <w:p w14:paraId="4643F734" w14:textId="77777777" w:rsidR="003D4084" w:rsidRPr="005E15C8" w:rsidRDefault="003D4084" w:rsidP="003D4084">
      <w:pPr>
        <w:spacing w:line="480" w:lineRule="auto"/>
        <w:jc w:val="both"/>
        <w:rPr>
          <w:rFonts w:ascii="Times New Roman" w:hAnsi="Times New Roman" w:cs="Times New Roman"/>
          <w:sz w:val="24"/>
          <w:szCs w:val="24"/>
          <w:u w:val="single"/>
        </w:rPr>
      </w:pPr>
      <w:r w:rsidRPr="005E15C8">
        <w:rPr>
          <w:rFonts w:ascii="Times New Roman" w:hAnsi="Times New Roman" w:cs="Times New Roman"/>
          <w:sz w:val="24"/>
          <w:szCs w:val="24"/>
          <w:u w:val="single"/>
        </w:rPr>
        <w:t>Maternal</w:t>
      </w:r>
    </w:p>
    <w:p w14:paraId="386F5FA8" w14:textId="611948B7" w:rsidR="003D4084" w:rsidRPr="005E15C8" w:rsidRDefault="003D4084" w:rsidP="003D4084">
      <w:pPr>
        <w:spacing w:line="480" w:lineRule="auto"/>
        <w:jc w:val="both"/>
        <w:rPr>
          <w:rFonts w:ascii="Times New Roman" w:hAnsi="Times New Roman" w:cs="Times New Roman"/>
          <w:sz w:val="24"/>
          <w:szCs w:val="24"/>
        </w:rPr>
      </w:pPr>
      <w:r w:rsidRPr="005E15C8">
        <w:rPr>
          <w:rFonts w:ascii="Times New Roman" w:hAnsi="Times New Roman" w:cs="Times New Roman"/>
          <w:sz w:val="24"/>
          <w:szCs w:val="24"/>
        </w:rPr>
        <w:t xml:space="preserve">Maternal WBC, plasma neutrophil and lymphocyte counts are shown in </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Figure 6</w:t>
      </w:r>
      <w:r w:rsidR="0025054F" w:rsidRPr="005E15C8">
        <w:rPr>
          <w:rFonts w:ascii="Times New Roman" w:hAnsi="Times New Roman" w:cs="Times New Roman"/>
          <w:sz w:val="24"/>
          <w:szCs w:val="24"/>
        </w:rPr>
        <w:t xml:space="preserve">A. </w:t>
      </w:r>
      <w:r w:rsidRPr="005E15C8">
        <w:rPr>
          <w:rFonts w:ascii="Times New Roman" w:hAnsi="Times New Roman" w:cs="Times New Roman"/>
          <w:sz w:val="24"/>
          <w:szCs w:val="24"/>
        </w:rPr>
        <w:t>Maternal WBC and plasma neutr</w:t>
      </w:r>
      <w:r w:rsidR="00BB2CCA" w:rsidRPr="005E15C8">
        <w:rPr>
          <w:rFonts w:ascii="Times New Roman" w:hAnsi="Times New Roman" w:cs="Times New Roman"/>
          <w:sz w:val="24"/>
          <w:szCs w:val="24"/>
        </w:rPr>
        <w:t>o</w:t>
      </w:r>
      <w:r w:rsidRPr="005E15C8">
        <w:rPr>
          <w:rFonts w:ascii="Times New Roman" w:hAnsi="Times New Roman" w:cs="Times New Roman"/>
          <w:sz w:val="24"/>
          <w:szCs w:val="24"/>
        </w:rPr>
        <w:t xml:space="preserve">phils were significantly elevated in all steroid treatment groups </w:t>
      </w:r>
      <w:r w:rsidRPr="005E15C8">
        <w:rPr>
          <w:rFonts w:ascii="Times New Roman" w:hAnsi="Times New Roman" w:cs="Times New Roman"/>
          <w:i/>
          <w:sz w:val="24"/>
          <w:szCs w:val="24"/>
        </w:rPr>
        <w:t>vs.</w:t>
      </w:r>
      <w:r w:rsidRPr="005E15C8">
        <w:rPr>
          <w:rFonts w:ascii="Times New Roman" w:hAnsi="Times New Roman" w:cs="Times New Roman"/>
          <w:sz w:val="24"/>
          <w:szCs w:val="24"/>
        </w:rPr>
        <w:t xml:space="preserve"> Saline Control Group at 6, 12, 24 and 36 hours. The Dex Low Group vs Saline Control Group at 48hrs had significant neutrophil elevation (p= 0.035)</w:t>
      </w:r>
      <w:r w:rsidR="0025054F" w:rsidRPr="005E15C8">
        <w:rPr>
          <w:rFonts w:ascii="Times New Roman" w:hAnsi="Times New Roman" w:cs="Times New Roman"/>
          <w:sz w:val="24"/>
          <w:szCs w:val="24"/>
        </w:rPr>
        <w:t xml:space="preserve">. </w:t>
      </w:r>
    </w:p>
    <w:p w14:paraId="23B57ABD" w14:textId="77777777" w:rsidR="003D4084" w:rsidRPr="005E15C8" w:rsidRDefault="003D4084" w:rsidP="003D4084">
      <w:pPr>
        <w:spacing w:line="480" w:lineRule="auto"/>
        <w:jc w:val="both"/>
        <w:rPr>
          <w:rFonts w:ascii="Times New Roman" w:hAnsi="Times New Roman" w:cs="Times New Roman"/>
          <w:sz w:val="24"/>
          <w:szCs w:val="24"/>
        </w:rPr>
      </w:pPr>
    </w:p>
    <w:p w14:paraId="04325BD0" w14:textId="48FA890C" w:rsidR="003D4084" w:rsidRPr="005E15C8" w:rsidRDefault="003D4084" w:rsidP="003D4084">
      <w:pPr>
        <w:spacing w:line="480" w:lineRule="auto"/>
        <w:jc w:val="both"/>
        <w:rPr>
          <w:rFonts w:ascii="Times New Roman" w:hAnsi="Times New Roman" w:cs="Times New Roman"/>
          <w:sz w:val="24"/>
          <w:szCs w:val="24"/>
        </w:rPr>
      </w:pPr>
      <w:r w:rsidRPr="005E15C8">
        <w:rPr>
          <w:rFonts w:ascii="Times New Roman" w:hAnsi="Times New Roman" w:cs="Times New Roman"/>
          <w:sz w:val="24"/>
          <w:szCs w:val="24"/>
        </w:rPr>
        <w:t xml:space="preserve">Maternal plasma lymphocyte counts were significantly reduced in all steroid treatment groups </w:t>
      </w:r>
      <w:r w:rsidRPr="005E15C8">
        <w:rPr>
          <w:rFonts w:ascii="Times New Roman" w:hAnsi="Times New Roman" w:cs="Times New Roman"/>
          <w:i/>
          <w:sz w:val="24"/>
          <w:szCs w:val="24"/>
        </w:rPr>
        <w:t>vs.</w:t>
      </w:r>
      <w:r w:rsidRPr="005E15C8">
        <w:rPr>
          <w:rFonts w:ascii="Times New Roman" w:hAnsi="Times New Roman" w:cs="Times New Roman"/>
          <w:sz w:val="24"/>
          <w:szCs w:val="24"/>
        </w:rPr>
        <w:t xml:space="preserve"> Saline Control Group at 6 hours, 12 hours, 24 hours and 36hours (p&lt;0.05)  (</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Figure 6A)</w:t>
      </w:r>
      <w:r w:rsidR="0025054F" w:rsidRPr="005E15C8">
        <w:rPr>
          <w:rFonts w:ascii="Times New Roman" w:hAnsi="Times New Roman" w:cs="Times New Roman"/>
          <w:sz w:val="24"/>
          <w:szCs w:val="24"/>
        </w:rPr>
        <w:t xml:space="preserve">. </w:t>
      </w:r>
      <w:r w:rsidRPr="005E15C8">
        <w:rPr>
          <w:rFonts w:ascii="Times New Roman" w:hAnsi="Times New Roman" w:cs="Times New Roman"/>
          <w:sz w:val="24"/>
          <w:szCs w:val="24"/>
        </w:rPr>
        <w:t xml:space="preserve">At 48 hours only Beta-Acetate Group (p=0.009) and Dex Low Group (p=0.022) </w:t>
      </w:r>
      <w:r w:rsidRPr="005E15C8">
        <w:rPr>
          <w:rFonts w:ascii="Times New Roman" w:hAnsi="Times New Roman" w:cs="Times New Roman"/>
          <w:i/>
          <w:sz w:val="24"/>
          <w:szCs w:val="24"/>
        </w:rPr>
        <w:t>vs.</w:t>
      </w:r>
      <w:r w:rsidRPr="005E15C8">
        <w:rPr>
          <w:rFonts w:ascii="Times New Roman" w:hAnsi="Times New Roman" w:cs="Times New Roman"/>
          <w:sz w:val="24"/>
          <w:szCs w:val="24"/>
        </w:rPr>
        <w:t xml:space="preserve"> Saline Control Group had significant reduced lymphocyte count.</w:t>
      </w:r>
    </w:p>
    <w:p w14:paraId="1AF8E20D" w14:textId="77777777" w:rsidR="003D4084" w:rsidRPr="005E15C8" w:rsidRDefault="003D4084" w:rsidP="003D4084">
      <w:pPr>
        <w:spacing w:line="480" w:lineRule="auto"/>
        <w:jc w:val="both"/>
        <w:rPr>
          <w:rFonts w:ascii="Times New Roman" w:hAnsi="Times New Roman" w:cs="Times New Roman"/>
          <w:sz w:val="24"/>
          <w:szCs w:val="24"/>
        </w:rPr>
      </w:pPr>
    </w:p>
    <w:p w14:paraId="5904DBFF" w14:textId="77777777" w:rsidR="003D4084" w:rsidRPr="005E15C8" w:rsidRDefault="003D4084" w:rsidP="003D4084">
      <w:pPr>
        <w:spacing w:line="480" w:lineRule="auto"/>
        <w:jc w:val="both"/>
        <w:rPr>
          <w:rFonts w:ascii="Times New Roman" w:hAnsi="Times New Roman" w:cs="Times New Roman"/>
          <w:sz w:val="24"/>
          <w:szCs w:val="24"/>
          <w:u w:val="single"/>
        </w:rPr>
      </w:pPr>
      <w:proofErr w:type="spellStart"/>
      <w:r w:rsidRPr="005E15C8">
        <w:rPr>
          <w:rFonts w:ascii="Times New Roman" w:hAnsi="Times New Roman" w:cs="Times New Roman"/>
          <w:sz w:val="24"/>
          <w:szCs w:val="24"/>
          <w:u w:val="single"/>
        </w:rPr>
        <w:t>Fetal</w:t>
      </w:r>
      <w:proofErr w:type="spellEnd"/>
    </w:p>
    <w:p w14:paraId="2A78A639" w14:textId="0E1A5498" w:rsidR="003D4084" w:rsidRPr="005E15C8" w:rsidRDefault="003D4084" w:rsidP="003D4084">
      <w:pPr>
        <w:spacing w:line="480" w:lineRule="auto"/>
        <w:jc w:val="both"/>
        <w:rPr>
          <w:rFonts w:ascii="Times New Roman" w:hAnsi="Times New Roman" w:cs="Times New Roman"/>
          <w:sz w:val="24"/>
          <w:szCs w:val="24"/>
        </w:rPr>
      </w:pPr>
      <w:proofErr w:type="spellStart"/>
      <w:r w:rsidRPr="005E15C8">
        <w:rPr>
          <w:rFonts w:ascii="Times New Roman" w:hAnsi="Times New Roman" w:cs="Times New Roman"/>
          <w:sz w:val="24"/>
          <w:szCs w:val="24"/>
        </w:rPr>
        <w:t>Fetal</w:t>
      </w:r>
      <w:proofErr w:type="spellEnd"/>
      <w:r w:rsidRPr="005E15C8">
        <w:rPr>
          <w:rFonts w:ascii="Times New Roman" w:hAnsi="Times New Roman" w:cs="Times New Roman"/>
          <w:sz w:val="24"/>
          <w:szCs w:val="24"/>
        </w:rPr>
        <w:t xml:space="preserve"> plasma neutrophil and lymphocyte counts at delivery are shown in </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Figure 6B. </w:t>
      </w:r>
      <w:proofErr w:type="spellStart"/>
      <w:r w:rsidRPr="005E15C8">
        <w:rPr>
          <w:rFonts w:ascii="Times New Roman" w:hAnsi="Times New Roman" w:cs="Times New Roman"/>
          <w:sz w:val="24"/>
          <w:szCs w:val="24"/>
        </w:rPr>
        <w:t>Fetal</w:t>
      </w:r>
      <w:proofErr w:type="spellEnd"/>
      <w:r w:rsidRPr="005E15C8">
        <w:rPr>
          <w:rFonts w:ascii="Times New Roman" w:hAnsi="Times New Roman" w:cs="Times New Roman"/>
          <w:sz w:val="24"/>
          <w:szCs w:val="24"/>
        </w:rPr>
        <w:t xml:space="preserve"> plasma neutrophil counts were significantly elevated in all steroid treatment groups </w:t>
      </w:r>
      <w:r w:rsidRPr="005E15C8">
        <w:rPr>
          <w:rFonts w:ascii="Times New Roman" w:hAnsi="Times New Roman" w:cs="Times New Roman"/>
          <w:i/>
          <w:sz w:val="24"/>
          <w:szCs w:val="24"/>
        </w:rPr>
        <w:t>vs.</w:t>
      </w:r>
      <w:r w:rsidRPr="005E15C8">
        <w:rPr>
          <w:rFonts w:ascii="Times New Roman" w:hAnsi="Times New Roman" w:cs="Times New Roman"/>
          <w:sz w:val="24"/>
          <w:szCs w:val="24"/>
        </w:rPr>
        <w:t xml:space="preserve"> Saline Control Group; Beta-Acetate Group mean difference +25.74% (95%CI 14.1 to 37.6, p=&lt;0.001), Dex Low Group mean difference 18.20% (95% CI 7.76 to 28.64, p=&lt;0.001) and Dex High Group mean difference 12.36% (95% CI 1.92 to 22.80, p=0.017).  </w:t>
      </w:r>
      <w:proofErr w:type="spellStart"/>
      <w:r w:rsidRPr="005E15C8">
        <w:rPr>
          <w:rFonts w:ascii="Times New Roman" w:hAnsi="Times New Roman" w:cs="Times New Roman"/>
          <w:sz w:val="24"/>
          <w:szCs w:val="24"/>
        </w:rPr>
        <w:t>Fetal</w:t>
      </w:r>
      <w:proofErr w:type="spellEnd"/>
      <w:r w:rsidRPr="005E15C8">
        <w:rPr>
          <w:rFonts w:ascii="Times New Roman" w:hAnsi="Times New Roman" w:cs="Times New Roman"/>
          <w:sz w:val="24"/>
          <w:szCs w:val="24"/>
        </w:rPr>
        <w:t xml:space="preserve"> plasma lymphocyte counts were significantly lower in all steroid treatment groups </w:t>
      </w:r>
      <w:r w:rsidRPr="005E15C8">
        <w:rPr>
          <w:rFonts w:ascii="Times New Roman" w:hAnsi="Times New Roman" w:cs="Times New Roman"/>
          <w:i/>
          <w:sz w:val="24"/>
          <w:szCs w:val="24"/>
        </w:rPr>
        <w:t>vs.</w:t>
      </w:r>
      <w:r w:rsidRPr="005E15C8">
        <w:rPr>
          <w:rFonts w:ascii="Times New Roman" w:hAnsi="Times New Roman" w:cs="Times New Roman"/>
          <w:sz w:val="24"/>
          <w:szCs w:val="24"/>
        </w:rPr>
        <w:t xml:space="preserve"> Saline Control Group; Beta-Acetate Group mean difference -25.51% (95%CI -37.73 to -13.30, p=&lt;0.001), Dex Low Group mean difference -17.55% (95% CI -28.53 to -6.58, p=0.001) and Dex High Group mean difference -12.14% (95% CI -23.11 to -1.16, p= 0.027).  There was no significant difference in </w:t>
      </w:r>
      <w:proofErr w:type="spellStart"/>
      <w:r w:rsidRPr="005E15C8">
        <w:rPr>
          <w:rFonts w:ascii="Times New Roman" w:hAnsi="Times New Roman" w:cs="Times New Roman"/>
          <w:sz w:val="24"/>
          <w:szCs w:val="24"/>
        </w:rPr>
        <w:t>fetal</w:t>
      </w:r>
      <w:proofErr w:type="spellEnd"/>
      <w:r w:rsidRPr="005E15C8">
        <w:rPr>
          <w:rFonts w:ascii="Times New Roman" w:hAnsi="Times New Roman" w:cs="Times New Roman"/>
          <w:sz w:val="24"/>
          <w:szCs w:val="24"/>
        </w:rPr>
        <w:t xml:space="preserve"> WBC between steroid treatment groups and Saline Control Group (Beta-Acetate Group p= 0.999, Dex Low Group p= 0.933, Dex High Group p= 0.453)</w:t>
      </w:r>
      <w:r w:rsidR="0025054F" w:rsidRPr="005E15C8">
        <w:rPr>
          <w:rFonts w:ascii="Times New Roman" w:hAnsi="Times New Roman" w:cs="Times New Roman"/>
          <w:sz w:val="24"/>
          <w:szCs w:val="24"/>
        </w:rPr>
        <w:t xml:space="preserve">. </w:t>
      </w:r>
      <w:r w:rsidRPr="005E15C8">
        <w:rPr>
          <w:rFonts w:ascii="Times New Roman" w:hAnsi="Times New Roman" w:cs="Times New Roman"/>
          <w:sz w:val="24"/>
          <w:szCs w:val="24"/>
        </w:rPr>
        <w:t xml:space="preserve">Inter-steroid treatment group analysis revealed a significant difference between Beta-Acetate Group and Dex High group in elevation of </w:t>
      </w:r>
      <w:proofErr w:type="spellStart"/>
      <w:r w:rsidRPr="005E15C8">
        <w:rPr>
          <w:rFonts w:ascii="Times New Roman" w:hAnsi="Times New Roman" w:cs="Times New Roman"/>
          <w:sz w:val="24"/>
          <w:szCs w:val="24"/>
        </w:rPr>
        <w:t>fetal</w:t>
      </w:r>
      <w:proofErr w:type="spellEnd"/>
      <w:r w:rsidRPr="005E15C8">
        <w:rPr>
          <w:rFonts w:ascii="Times New Roman" w:hAnsi="Times New Roman" w:cs="Times New Roman"/>
          <w:sz w:val="24"/>
          <w:szCs w:val="24"/>
        </w:rPr>
        <w:t xml:space="preserve"> plasma neutrophil count mean difference 13.38% (95%CI 0.63 to 26.12, p=0.039) and </w:t>
      </w:r>
      <w:proofErr w:type="spellStart"/>
      <w:r w:rsidRPr="005E15C8">
        <w:rPr>
          <w:rFonts w:ascii="Times New Roman" w:hAnsi="Times New Roman" w:cs="Times New Roman"/>
          <w:sz w:val="24"/>
          <w:szCs w:val="24"/>
        </w:rPr>
        <w:t>fetal</w:t>
      </w:r>
      <w:proofErr w:type="spellEnd"/>
      <w:r w:rsidRPr="005E15C8">
        <w:rPr>
          <w:rFonts w:ascii="Times New Roman" w:hAnsi="Times New Roman" w:cs="Times New Roman"/>
          <w:sz w:val="24"/>
          <w:szCs w:val="24"/>
        </w:rPr>
        <w:t xml:space="preserve"> plasma lymphocyte count mean difference 13.38% (95%CI – 26.54 to – 0.22, p=0.045)</w:t>
      </w:r>
      <w:r w:rsidR="0025054F" w:rsidRPr="005E15C8">
        <w:rPr>
          <w:rFonts w:ascii="Times New Roman" w:hAnsi="Times New Roman" w:cs="Times New Roman"/>
          <w:sz w:val="24"/>
          <w:szCs w:val="24"/>
        </w:rPr>
        <w:t xml:space="preserve">. </w:t>
      </w:r>
    </w:p>
    <w:p w14:paraId="718D915A" w14:textId="77777777" w:rsidR="003D4084" w:rsidRPr="005E15C8" w:rsidRDefault="003D4084" w:rsidP="003D4084">
      <w:pPr>
        <w:spacing w:line="480" w:lineRule="auto"/>
        <w:jc w:val="both"/>
        <w:rPr>
          <w:rFonts w:ascii="Times New Roman" w:hAnsi="Times New Roman" w:cs="Times New Roman"/>
          <w:sz w:val="24"/>
          <w:szCs w:val="24"/>
        </w:rPr>
      </w:pPr>
    </w:p>
    <w:p w14:paraId="5F0E0FD2" w14:textId="77777777" w:rsidR="003D4084" w:rsidRPr="005E15C8" w:rsidRDefault="003D4084" w:rsidP="003D4084">
      <w:pPr>
        <w:spacing w:line="480" w:lineRule="auto"/>
        <w:jc w:val="both"/>
        <w:rPr>
          <w:rFonts w:ascii="Times New Roman" w:hAnsi="Times New Roman" w:cs="Times New Roman"/>
          <w:b/>
          <w:bCs/>
          <w:sz w:val="24"/>
          <w:szCs w:val="24"/>
        </w:rPr>
      </w:pPr>
      <w:proofErr w:type="spellStart"/>
      <w:r w:rsidRPr="005E15C8">
        <w:rPr>
          <w:rFonts w:ascii="Times New Roman" w:hAnsi="Times New Roman" w:cs="Times New Roman"/>
          <w:b/>
          <w:bCs/>
          <w:sz w:val="24"/>
          <w:szCs w:val="24"/>
        </w:rPr>
        <w:t>Fetal</w:t>
      </w:r>
      <w:proofErr w:type="spellEnd"/>
      <w:r w:rsidRPr="005E15C8">
        <w:rPr>
          <w:rFonts w:ascii="Times New Roman" w:hAnsi="Times New Roman" w:cs="Times New Roman"/>
          <w:b/>
          <w:bCs/>
          <w:sz w:val="24"/>
          <w:szCs w:val="24"/>
        </w:rPr>
        <w:t xml:space="preserve"> Liver Function</w:t>
      </w:r>
    </w:p>
    <w:p w14:paraId="00E2E7BA" w14:textId="22DCC2C0" w:rsidR="00E904DE" w:rsidRPr="005E15C8" w:rsidRDefault="00296B89" w:rsidP="00E904DE">
      <w:pPr>
        <w:spacing w:line="480" w:lineRule="auto"/>
        <w:jc w:val="both"/>
        <w:rPr>
          <w:rFonts w:ascii="Times New Roman" w:hAnsi="Times New Roman" w:cs="Times New Roman"/>
          <w:sz w:val="24"/>
          <w:szCs w:val="24"/>
        </w:rPr>
      </w:pPr>
      <w:r w:rsidRPr="005E15C8">
        <w:rPr>
          <w:rFonts w:ascii="Times New Roman" w:hAnsi="Times New Roman" w:cs="Times New Roman"/>
          <w:sz w:val="24"/>
          <w:szCs w:val="24"/>
        </w:rPr>
        <w:t>The effects of ACS on neonatal liver functioning are poorly understood</w:t>
      </w:r>
      <w:r w:rsidR="0025054F" w:rsidRPr="005E15C8">
        <w:rPr>
          <w:rFonts w:ascii="Times New Roman" w:hAnsi="Times New Roman" w:cs="Times New Roman"/>
          <w:sz w:val="24"/>
          <w:szCs w:val="24"/>
        </w:rPr>
        <w:t xml:space="preserve">. </w:t>
      </w:r>
      <w:r w:rsidRPr="005E15C8">
        <w:rPr>
          <w:rFonts w:ascii="Times New Roman" w:hAnsi="Times New Roman" w:cs="Times New Roman"/>
          <w:sz w:val="24"/>
          <w:szCs w:val="24"/>
        </w:rPr>
        <w:t xml:space="preserve">In this study we have shown that all steroid treated groups exhibited significant elevated neonatal plasma GGT, which may be an indication of potential hepatobiliary dysfunction </w:t>
      </w:r>
      <w:r w:rsidRPr="005E15C8">
        <w:rPr>
          <w:rFonts w:ascii="Times New Roman" w:hAnsi="Times New Roman" w:cs="Times New Roman"/>
          <w:sz w:val="24"/>
          <w:szCs w:val="24"/>
        </w:rPr>
        <w:fldChar w:fldCharType="begin"/>
      </w:r>
      <w:r w:rsidR="00E967E4" w:rsidRPr="005E15C8">
        <w:rPr>
          <w:rFonts w:ascii="Times New Roman" w:hAnsi="Times New Roman" w:cs="Times New Roman"/>
          <w:sz w:val="24"/>
          <w:szCs w:val="24"/>
        </w:rPr>
        <w:instrText xml:space="preserve"> ADDIN EN.CITE &lt;EndNote&gt;&lt;Cite&gt;&lt;Author&gt;Cabrera-Abreu&lt;/Author&gt;&lt;Year&gt;2002&lt;/Year&gt;&lt;RecNum&gt;1856&lt;/RecNum&gt;&lt;DisplayText&gt;&lt;style face="superscript"&gt;1&lt;/style&gt;&lt;/DisplayText&gt;&lt;record&gt;&lt;rec-number&gt;1856&lt;/rec-number&gt;&lt;foreign-keys&gt;&lt;key app="EN" db-id="95rdr050tfw2w9e5trrp5xrd5fafrepfa29a" timestamp="1696918796" guid="f6649dab-0f10-4cd5-a6eb-9bbda66ee951"&gt;1856&lt;/key&gt;&lt;/foreign-keys&gt;&lt;ref-type name="Journal Article"&gt;17&lt;/ref-type&gt;&lt;contributors&gt;&lt;authors&gt;&lt;author&gt;Cabrera-Abreu, Jose C&lt;/author&gt;&lt;author&gt;Green, Anne&lt;/author&gt;&lt;/authors&gt;&lt;/contributors&gt;&lt;titles&gt;&lt;title&gt;γ-Glutamyltransferase: value of its measurement in paediatrics&lt;/title&gt;&lt;secondary-title&gt;Annals of clinical biochemistry&lt;/secondary-title&gt;&lt;/titles&gt;&lt;periodical&gt;&lt;full-title&gt;Annals of clinical biochemistry&lt;/full-title&gt;&lt;/periodical&gt;&lt;pages&gt;22-25&lt;/pages&gt;&lt;volume&gt;39&lt;/volume&gt;&lt;number&gt;1&lt;/number&gt;&lt;dates&gt;&lt;year&gt;2002&lt;/year&gt;&lt;/dates&gt;&lt;isbn&gt;0004-5632&lt;/isbn&gt;&lt;urls&gt;&lt;/urls&gt;&lt;/record&gt;&lt;/Cite&gt;&lt;/EndNote&gt;</w:instrText>
      </w:r>
      <w:r w:rsidRPr="005E15C8">
        <w:rPr>
          <w:rFonts w:ascii="Times New Roman" w:hAnsi="Times New Roman" w:cs="Times New Roman"/>
          <w:sz w:val="24"/>
          <w:szCs w:val="24"/>
        </w:rPr>
        <w:fldChar w:fldCharType="separate"/>
      </w:r>
      <w:r w:rsidR="00E967E4" w:rsidRPr="005E15C8">
        <w:rPr>
          <w:rFonts w:ascii="Times New Roman" w:hAnsi="Times New Roman" w:cs="Times New Roman"/>
          <w:noProof/>
          <w:sz w:val="24"/>
          <w:szCs w:val="24"/>
          <w:vertAlign w:val="superscript"/>
        </w:rPr>
        <w:t>1</w:t>
      </w:r>
      <w:r w:rsidRPr="005E15C8">
        <w:rPr>
          <w:rFonts w:ascii="Times New Roman" w:hAnsi="Times New Roman" w:cs="Times New Roman"/>
          <w:sz w:val="24"/>
          <w:szCs w:val="24"/>
        </w:rPr>
        <w:fldChar w:fldCharType="end"/>
      </w:r>
      <w:r w:rsidRPr="005E15C8">
        <w:rPr>
          <w:rFonts w:ascii="Times New Roman" w:hAnsi="Times New Roman" w:cs="Times New Roman"/>
          <w:sz w:val="24"/>
          <w:szCs w:val="24"/>
        </w:rPr>
        <w:t xml:space="preserve"> (</w:t>
      </w:r>
      <w:r w:rsidR="00351FC9">
        <w:rPr>
          <w:rFonts w:ascii="Times New Roman" w:hAnsi="Times New Roman" w:cs="Times New Roman"/>
          <w:sz w:val="24"/>
          <w:szCs w:val="24"/>
        </w:rPr>
        <w:t>Additional</w:t>
      </w:r>
      <w:r w:rsidRPr="005E15C8">
        <w:rPr>
          <w:rFonts w:ascii="Times New Roman" w:hAnsi="Times New Roman" w:cs="Times New Roman"/>
          <w:sz w:val="24"/>
          <w:szCs w:val="24"/>
        </w:rPr>
        <w:t xml:space="preserve"> Figure 6C).  Specifically, </w:t>
      </w:r>
      <w:proofErr w:type="spellStart"/>
      <w:r w:rsidRPr="005E15C8">
        <w:rPr>
          <w:rFonts w:ascii="Times New Roman" w:hAnsi="Times New Roman" w:cs="Times New Roman"/>
          <w:sz w:val="24"/>
          <w:szCs w:val="24"/>
        </w:rPr>
        <w:t>f</w:t>
      </w:r>
      <w:r w:rsidR="003D4084" w:rsidRPr="005E15C8">
        <w:rPr>
          <w:rFonts w:ascii="Times New Roman" w:hAnsi="Times New Roman" w:cs="Times New Roman"/>
          <w:sz w:val="24"/>
          <w:szCs w:val="24"/>
        </w:rPr>
        <w:t>etal</w:t>
      </w:r>
      <w:proofErr w:type="spellEnd"/>
      <w:r w:rsidR="003D4084" w:rsidRPr="005E15C8">
        <w:rPr>
          <w:rFonts w:ascii="Times New Roman" w:hAnsi="Times New Roman" w:cs="Times New Roman"/>
          <w:sz w:val="24"/>
          <w:szCs w:val="24"/>
        </w:rPr>
        <w:t xml:space="preserve"> GGT levels were significantly elevated in all steroid treatment group animals </w:t>
      </w:r>
      <w:r w:rsidR="003D4084" w:rsidRPr="005E15C8">
        <w:rPr>
          <w:rFonts w:ascii="Times New Roman" w:hAnsi="Times New Roman" w:cs="Times New Roman"/>
          <w:i/>
          <w:sz w:val="24"/>
          <w:szCs w:val="24"/>
        </w:rPr>
        <w:t>vs.</w:t>
      </w:r>
      <w:r w:rsidR="003D4084" w:rsidRPr="005E15C8">
        <w:rPr>
          <w:rFonts w:ascii="Times New Roman" w:hAnsi="Times New Roman" w:cs="Times New Roman"/>
          <w:sz w:val="24"/>
          <w:szCs w:val="24"/>
        </w:rPr>
        <w:t xml:space="preserve"> Saline Control group animals; Beta-Acetate group mean difference 15.22U/L (95%CI 4.89 to 25.55, p=0.002), Dex Low group mean difference 16.09 U/L (95% CI 6.81 to 25.37, p=&lt;0.001) and Dex High group mean difference 14.34U/L (95% CI 5.06 to 23.62, p= 0.001). There was no difference in GGT levels between steroid-treated groups (</w:t>
      </w:r>
      <w:r w:rsidR="00351FC9">
        <w:rPr>
          <w:rFonts w:ascii="Times New Roman" w:hAnsi="Times New Roman" w:cs="Times New Roman"/>
          <w:sz w:val="24"/>
          <w:szCs w:val="24"/>
        </w:rPr>
        <w:t>Additional</w:t>
      </w:r>
      <w:r w:rsidR="003D4084" w:rsidRPr="005E15C8">
        <w:rPr>
          <w:rFonts w:ascii="Times New Roman" w:hAnsi="Times New Roman" w:cs="Times New Roman"/>
          <w:sz w:val="24"/>
          <w:szCs w:val="24"/>
        </w:rPr>
        <w:t xml:space="preserve"> Figure 6C). </w:t>
      </w:r>
      <w:r w:rsidR="00E91756" w:rsidRPr="005E15C8">
        <w:rPr>
          <w:rFonts w:ascii="Times New Roman" w:hAnsi="Times New Roman" w:cs="Times New Roman"/>
          <w:sz w:val="24"/>
          <w:szCs w:val="24"/>
        </w:rPr>
        <w:t>However, t</w:t>
      </w:r>
      <w:r w:rsidR="003D4084" w:rsidRPr="005E15C8">
        <w:rPr>
          <w:rFonts w:ascii="Times New Roman" w:hAnsi="Times New Roman" w:cs="Times New Roman"/>
          <w:sz w:val="24"/>
          <w:szCs w:val="24"/>
        </w:rPr>
        <w:t>here was no significant difference in neonatal ALT or AST</w:t>
      </w:r>
      <w:r w:rsidR="00E91756" w:rsidRPr="005E15C8">
        <w:rPr>
          <w:rFonts w:ascii="Times New Roman" w:hAnsi="Times New Roman" w:cs="Times New Roman"/>
          <w:sz w:val="24"/>
          <w:szCs w:val="24"/>
        </w:rPr>
        <w:t xml:space="preserve"> (</w:t>
      </w:r>
      <w:r w:rsidR="005927CE" w:rsidRPr="005E15C8">
        <w:rPr>
          <w:rFonts w:ascii="Times New Roman" w:hAnsi="Times New Roman" w:cs="Times New Roman"/>
          <w:sz w:val="24"/>
          <w:szCs w:val="24"/>
        </w:rPr>
        <w:t xml:space="preserve">other </w:t>
      </w:r>
      <w:r w:rsidR="00E91756" w:rsidRPr="005E15C8">
        <w:rPr>
          <w:rFonts w:ascii="Times New Roman" w:hAnsi="Times New Roman" w:cs="Times New Roman"/>
          <w:sz w:val="24"/>
          <w:szCs w:val="24"/>
        </w:rPr>
        <w:t xml:space="preserve">markers of </w:t>
      </w:r>
      <w:r w:rsidR="005927CE" w:rsidRPr="005E15C8">
        <w:rPr>
          <w:rFonts w:ascii="Times New Roman" w:hAnsi="Times New Roman" w:cs="Times New Roman"/>
          <w:sz w:val="24"/>
          <w:szCs w:val="24"/>
        </w:rPr>
        <w:t>hepatic damage)</w:t>
      </w:r>
      <w:r w:rsidR="003D4084" w:rsidRPr="005E15C8">
        <w:rPr>
          <w:rFonts w:ascii="Times New Roman" w:hAnsi="Times New Roman" w:cs="Times New Roman"/>
          <w:sz w:val="24"/>
          <w:szCs w:val="24"/>
        </w:rPr>
        <w:t xml:space="preserve"> between steroid treatment group animals and Saline Control Group animals. Neonatal GLDH approached significance between groups on </w:t>
      </w:r>
      <w:proofErr w:type="spellStart"/>
      <w:r w:rsidR="003D4084" w:rsidRPr="005E15C8">
        <w:rPr>
          <w:rFonts w:ascii="Times New Roman" w:hAnsi="Times New Roman" w:cs="Times New Roman"/>
          <w:sz w:val="24"/>
          <w:szCs w:val="24"/>
        </w:rPr>
        <w:t>Oneway</w:t>
      </w:r>
      <w:proofErr w:type="spellEnd"/>
      <w:r w:rsidR="003D4084" w:rsidRPr="005E15C8">
        <w:rPr>
          <w:rFonts w:ascii="Times New Roman" w:hAnsi="Times New Roman" w:cs="Times New Roman"/>
          <w:sz w:val="24"/>
          <w:szCs w:val="24"/>
        </w:rPr>
        <w:t xml:space="preserve"> ANOVA (p= 0.06) with post hoc analysis showing neonatal GLDH was significantly elevated in Dex High Group compared to Saline Control Group mean difference 28.17U/L (95%CI 1.89 to 54.45, p=0.033) but not in the Low Dose Dex group (p=0.112) or Beta-Acetate Group (p=0.121) (</w:t>
      </w:r>
      <w:r w:rsidR="00351FC9">
        <w:rPr>
          <w:rFonts w:ascii="Times New Roman" w:hAnsi="Times New Roman" w:cs="Times New Roman"/>
          <w:sz w:val="24"/>
          <w:szCs w:val="24"/>
        </w:rPr>
        <w:t>Additional</w:t>
      </w:r>
      <w:r w:rsidR="003D4084" w:rsidRPr="005E15C8">
        <w:rPr>
          <w:rFonts w:ascii="Times New Roman" w:hAnsi="Times New Roman" w:cs="Times New Roman"/>
          <w:sz w:val="24"/>
          <w:szCs w:val="24"/>
        </w:rPr>
        <w:t xml:space="preserve"> Figure 6C).  Neonatal serum bile acids were significantly reduced in all steroid exposed groups compared to Saline Control Group animals; Dex High Group mean difference -5.63 (95%CI -10.17 to -1.08, p=0.012), Dex Low Group mean difference -5.82 (95%CI -10.27 to -1.36, p=0.008), Beta Acetate Group mean difference -7.12 (95%CI -12.06 to -2.19, p=0.003). There was no significant difference in maternal plasma GGT, ALT or AST at any time point for any steroid treatment group animals </w:t>
      </w:r>
      <w:r w:rsidR="003D4084" w:rsidRPr="005E15C8">
        <w:rPr>
          <w:rFonts w:ascii="Times New Roman" w:hAnsi="Times New Roman" w:cs="Times New Roman"/>
          <w:i/>
          <w:sz w:val="24"/>
          <w:szCs w:val="24"/>
        </w:rPr>
        <w:t>vs.</w:t>
      </w:r>
      <w:r w:rsidR="003D4084" w:rsidRPr="005E15C8">
        <w:rPr>
          <w:rFonts w:ascii="Times New Roman" w:hAnsi="Times New Roman" w:cs="Times New Roman"/>
          <w:sz w:val="24"/>
          <w:szCs w:val="24"/>
        </w:rPr>
        <w:t xml:space="preserve"> Saline Control Group animals</w:t>
      </w:r>
      <w:r w:rsidR="001240B1" w:rsidRPr="005E15C8">
        <w:rPr>
          <w:rFonts w:ascii="Times New Roman" w:hAnsi="Times New Roman" w:cs="Times New Roman"/>
          <w:sz w:val="24"/>
          <w:szCs w:val="24"/>
        </w:rPr>
        <w:t xml:space="preserve">. </w:t>
      </w:r>
      <w:r w:rsidR="005927CE" w:rsidRPr="005E15C8">
        <w:rPr>
          <w:rFonts w:ascii="Times New Roman" w:hAnsi="Times New Roman" w:cs="Times New Roman"/>
          <w:sz w:val="24"/>
          <w:szCs w:val="24"/>
        </w:rPr>
        <w:t>Our findings are in</w:t>
      </w:r>
      <w:r w:rsidR="00E904DE" w:rsidRPr="005E15C8">
        <w:rPr>
          <w:rFonts w:ascii="Times New Roman" w:hAnsi="Times New Roman" w:cs="Times New Roman"/>
          <w:sz w:val="24"/>
          <w:szCs w:val="24"/>
        </w:rPr>
        <w:t xml:space="preserve"> keeping with those by  Zhang </w:t>
      </w:r>
      <w:r w:rsidR="00E904DE" w:rsidRPr="005E15C8">
        <w:rPr>
          <w:rFonts w:ascii="Times New Roman" w:hAnsi="Times New Roman" w:cs="Times New Roman"/>
          <w:i/>
          <w:iCs/>
          <w:sz w:val="24"/>
          <w:szCs w:val="24"/>
        </w:rPr>
        <w:t>et al</w:t>
      </w:r>
      <w:r w:rsidR="00E904DE" w:rsidRPr="005E15C8">
        <w:rPr>
          <w:rFonts w:ascii="Times New Roman" w:hAnsi="Times New Roman" w:cs="Times New Roman"/>
          <w:sz w:val="24"/>
          <w:szCs w:val="24"/>
        </w:rPr>
        <w:t>. who demonstrated evidence of liver dysplasia,  inhibition of  hepatocyte proliferation and dose dependent reduction in liver weight after antenatal dexamethasone exposure in a rat model of pregnancy</w:t>
      </w:r>
      <w:r w:rsidR="00E904DE" w:rsidRPr="005E15C8">
        <w:rPr>
          <w:rFonts w:ascii="Times New Roman" w:hAnsi="Times New Roman" w:cs="Times New Roman"/>
          <w:sz w:val="24"/>
          <w:szCs w:val="24"/>
        </w:rPr>
        <w:fldChar w:fldCharType="begin"/>
      </w:r>
      <w:r w:rsidR="00E967E4" w:rsidRPr="005E15C8">
        <w:rPr>
          <w:rFonts w:ascii="Times New Roman" w:hAnsi="Times New Roman" w:cs="Times New Roman"/>
          <w:sz w:val="24"/>
          <w:szCs w:val="24"/>
        </w:rPr>
        <w:instrText xml:space="preserve"> ADDIN EN.CITE &lt;EndNote&gt;&lt;Cite&gt;&lt;Author&gt;Zhang&lt;/Author&gt;&lt;Year&gt;2021&lt;/Year&gt;&lt;RecNum&gt;1548&lt;/RecNum&gt;&lt;DisplayText&gt;&lt;style face="superscript"&gt;2&lt;/style&gt;&lt;/DisplayText&gt;&lt;record&gt;&lt;rec-number&gt;1548&lt;/rec-number&gt;&lt;foreign-keys&gt;&lt;key app="EN" db-id="95rdr050tfw2w9e5trrp5xrd5fafrepfa29a" timestamp="1670822458" guid="78f09941-f5bd-486b-8dc0-2fae0bfc51bf"&gt;1548&lt;/key&gt;&lt;/foreign-keys&gt;&lt;ref-type name="Journal Article"&gt;17&lt;/ref-type&gt;&lt;contributors&gt;&lt;authors&gt;&lt;author&gt;Zhang, Dingmei&lt;/author&gt;&lt;author&gt;Liu, Kexin&lt;/author&gt;&lt;author&gt;Hu, Wen&lt;/author&gt;&lt;author&gt;Lu, Xiaoqian&lt;/author&gt;&lt;author&gt;Li, Li&lt;/author&gt;&lt;author&gt;Zhang, Qi&lt;/author&gt;&lt;author&gt;Huang, Hegui&lt;/author&gt;&lt;author&gt;Wang, Hui&lt;/author&gt;&lt;/authors&gt;&lt;/contributors&gt;&lt;titles&gt;&lt;title&gt;Prenatal dexamethasone exposure caused fetal rats liver dysplasia by inhibiting autophagy-mediated cell proliferation&lt;/title&gt;&lt;secondary-title&gt;Toxicology&lt;/secondary-title&gt;&lt;/titles&gt;&lt;periodical&gt;&lt;full-title&gt;Toxicology&lt;/full-title&gt;&lt;/periodical&gt;&lt;pages&gt;152664&lt;/pages&gt;&lt;volume&gt;449&lt;/volume&gt;&lt;keywords&gt;&lt;keyword&gt;Prenatal dexamethasone exposure&lt;/keyword&gt;&lt;keyword&gt;Proliferation&lt;/keyword&gt;&lt;keyword&gt;Autophagy&lt;/keyword&gt;&lt;keyword&gt;Glucocorticoid receptor&lt;/keyword&gt;&lt;/keywords&gt;&lt;dates&gt;&lt;year&gt;2021&lt;/year&gt;&lt;pub-dates&gt;&lt;date&gt;2021/02/15/&lt;/date&gt;&lt;/pub-dates&gt;&lt;/dates&gt;&lt;isbn&gt;0300-483X&lt;/isbn&gt;&lt;urls&gt;&lt;related-urls&gt;&lt;url&gt;https://www.sciencedirect.com/science/article/pii/S0300483X20303036&lt;/url&gt;&lt;/related-urls&gt;&lt;/urls&gt;&lt;electronic-resource-num&gt;https://doi.org/10.1016/j.tox.2020.152664&lt;/electronic-resource-num&gt;&lt;/record&gt;&lt;/Cite&gt;&lt;/EndNote&gt;</w:instrText>
      </w:r>
      <w:r w:rsidR="00E904DE" w:rsidRPr="005E15C8">
        <w:rPr>
          <w:rFonts w:ascii="Times New Roman" w:hAnsi="Times New Roman" w:cs="Times New Roman"/>
          <w:sz w:val="24"/>
          <w:szCs w:val="24"/>
        </w:rPr>
        <w:fldChar w:fldCharType="separate"/>
      </w:r>
      <w:r w:rsidR="00E967E4" w:rsidRPr="005E15C8">
        <w:rPr>
          <w:rFonts w:ascii="Times New Roman" w:hAnsi="Times New Roman" w:cs="Times New Roman"/>
          <w:noProof/>
          <w:sz w:val="24"/>
          <w:szCs w:val="24"/>
          <w:vertAlign w:val="superscript"/>
        </w:rPr>
        <w:t>2</w:t>
      </w:r>
      <w:r w:rsidR="00E904DE" w:rsidRPr="005E15C8">
        <w:rPr>
          <w:rFonts w:ascii="Times New Roman" w:hAnsi="Times New Roman" w:cs="Times New Roman"/>
          <w:sz w:val="24"/>
          <w:szCs w:val="24"/>
        </w:rPr>
        <w:fldChar w:fldCharType="end"/>
      </w:r>
      <w:r w:rsidR="00E904DE" w:rsidRPr="005E15C8">
        <w:rPr>
          <w:rFonts w:ascii="Times New Roman" w:hAnsi="Times New Roman" w:cs="Times New Roman"/>
          <w:sz w:val="24"/>
          <w:szCs w:val="24"/>
        </w:rPr>
        <w:t xml:space="preserve">. </w:t>
      </w:r>
    </w:p>
    <w:p w14:paraId="3981DB4F" w14:textId="1BE06BC4" w:rsidR="003D4084" w:rsidRPr="00095A15" w:rsidRDefault="003D4084" w:rsidP="003D4084">
      <w:pPr>
        <w:spacing w:line="480" w:lineRule="auto"/>
        <w:jc w:val="both"/>
        <w:rPr>
          <w:rFonts w:ascii="Times New Roman" w:hAnsi="Times New Roman" w:cs="Times New Roman"/>
          <w:sz w:val="24"/>
          <w:szCs w:val="24"/>
        </w:rPr>
      </w:pPr>
    </w:p>
    <w:p w14:paraId="45C72E61" w14:textId="77777777" w:rsidR="003D4084" w:rsidRPr="00095A15" w:rsidRDefault="003D4084" w:rsidP="003D4084">
      <w:pPr>
        <w:spacing w:line="480" w:lineRule="auto"/>
        <w:jc w:val="both"/>
        <w:rPr>
          <w:rFonts w:ascii="Times New Roman" w:hAnsi="Times New Roman" w:cs="Times New Roman"/>
          <w:b/>
          <w:bCs/>
          <w:sz w:val="24"/>
          <w:szCs w:val="24"/>
        </w:rPr>
      </w:pPr>
    </w:p>
    <w:p w14:paraId="054B206D" w14:textId="77777777" w:rsidR="003D4084" w:rsidRDefault="003D4084" w:rsidP="003D4084">
      <w:pPr>
        <w:spacing w:line="480" w:lineRule="auto"/>
        <w:jc w:val="both"/>
        <w:rPr>
          <w:rFonts w:ascii="Times New Roman" w:hAnsi="Times New Roman" w:cs="Times New Roman"/>
          <w:b/>
          <w:bCs/>
          <w:sz w:val="24"/>
          <w:szCs w:val="24"/>
        </w:rPr>
      </w:pPr>
    </w:p>
    <w:p w14:paraId="7E7BB076" w14:textId="77777777" w:rsidR="009E553C" w:rsidRDefault="009E553C" w:rsidP="003D4084">
      <w:pPr>
        <w:spacing w:line="480" w:lineRule="auto"/>
        <w:jc w:val="both"/>
        <w:rPr>
          <w:rFonts w:ascii="Times New Roman" w:hAnsi="Times New Roman" w:cs="Times New Roman"/>
          <w:b/>
          <w:bCs/>
          <w:sz w:val="24"/>
          <w:szCs w:val="24"/>
        </w:rPr>
      </w:pPr>
    </w:p>
    <w:p w14:paraId="05892E45" w14:textId="77777777" w:rsidR="009E553C" w:rsidRDefault="009E553C" w:rsidP="003D4084">
      <w:pPr>
        <w:spacing w:line="480" w:lineRule="auto"/>
        <w:jc w:val="both"/>
        <w:rPr>
          <w:rFonts w:ascii="Times New Roman" w:hAnsi="Times New Roman" w:cs="Times New Roman"/>
          <w:b/>
          <w:bCs/>
          <w:sz w:val="24"/>
          <w:szCs w:val="24"/>
        </w:rPr>
      </w:pPr>
    </w:p>
    <w:p w14:paraId="13B8B7D3" w14:textId="77777777" w:rsidR="009E553C" w:rsidRDefault="009E553C" w:rsidP="003D4084">
      <w:pPr>
        <w:spacing w:line="480" w:lineRule="auto"/>
        <w:jc w:val="both"/>
        <w:rPr>
          <w:rFonts w:ascii="Times New Roman" w:hAnsi="Times New Roman" w:cs="Times New Roman"/>
          <w:b/>
          <w:bCs/>
          <w:sz w:val="24"/>
          <w:szCs w:val="24"/>
        </w:rPr>
      </w:pPr>
    </w:p>
    <w:p w14:paraId="7B149378" w14:textId="77777777" w:rsidR="009E553C" w:rsidRDefault="009E553C" w:rsidP="003D4084">
      <w:pPr>
        <w:spacing w:line="480" w:lineRule="auto"/>
        <w:jc w:val="both"/>
        <w:rPr>
          <w:rFonts w:ascii="Times New Roman" w:hAnsi="Times New Roman" w:cs="Times New Roman"/>
          <w:b/>
          <w:bCs/>
          <w:sz w:val="24"/>
          <w:szCs w:val="24"/>
        </w:rPr>
      </w:pPr>
    </w:p>
    <w:p w14:paraId="15A04F9B" w14:textId="77777777" w:rsidR="009E553C" w:rsidRDefault="009E553C" w:rsidP="003D4084">
      <w:pPr>
        <w:spacing w:line="480" w:lineRule="auto"/>
        <w:jc w:val="both"/>
        <w:rPr>
          <w:rFonts w:ascii="Times New Roman" w:hAnsi="Times New Roman" w:cs="Times New Roman"/>
          <w:b/>
          <w:bCs/>
          <w:sz w:val="24"/>
          <w:szCs w:val="24"/>
        </w:rPr>
      </w:pPr>
    </w:p>
    <w:p w14:paraId="3A123DC3" w14:textId="77777777" w:rsidR="009E553C" w:rsidRDefault="009E553C" w:rsidP="003D4084">
      <w:pPr>
        <w:spacing w:line="480" w:lineRule="auto"/>
        <w:jc w:val="both"/>
        <w:rPr>
          <w:rFonts w:ascii="Times New Roman" w:hAnsi="Times New Roman" w:cs="Times New Roman"/>
          <w:b/>
          <w:bCs/>
          <w:sz w:val="24"/>
          <w:szCs w:val="24"/>
        </w:rPr>
      </w:pPr>
    </w:p>
    <w:p w14:paraId="00B9E2FA" w14:textId="77777777" w:rsidR="009E553C" w:rsidRDefault="009E553C" w:rsidP="003D4084">
      <w:pPr>
        <w:spacing w:line="480" w:lineRule="auto"/>
        <w:jc w:val="both"/>
        <w:rPr>
          <w:rFonts w:ascii="Times New Roman" w:hAnsi="Times New Roman" w:cs="Times New Roman"/>
          <w:b/>
          <w:bCs/>
          <w:sz w:val="24"/>
          <w:szCs w:val="24"/>
        </w:rPr>
      </w:pPr>
    </w:p>
    <w:p w14:paraId="2EFFE5FB" w14:textId="77777777" w:rsidR="009E553C" w:rsidRDefault="009E553C" w:rsidP="003D4084">
      <w:pPr>
        <w:spacing w:line="480" w:lineRule="auto"/>
        <w:jc w:val="both"/>
        <w:rPr>
          <w:rFonts w:ascii="Times New Roman" w:hAnsi="Times New Roman" w:cs="Times New Roman"/>
          <w:b/>
          <w:bCs/>
          <w:sz w:val="24"/>
          <w:szCs w:val="24"/>
        </w:rPr>
      </w:pPr>
    </w:p>
    <w:p w14:paraId="7D04A27A" w14:textId="77777777" w:rsidR="009E553C" w:rsidRDefault="009E553C" w:rsidP="003D4084">
      <w:pPr>
        <w:spacing w:line="480" w:lineRule="auto"/>
        <w:jc w:val="both"/>
        <w:rPr>
          <w:rFonts w:ascii="Times New Roman" w:hAnsi="Times New Roman" w:cs="Times New Roman"/>
          <w:b/>
          <w:bCs/>
          <w:sz w:val="24"/>
          <w:szCs w:val="24"/>
        </w:rPr>
      </w:pPr>
    </w:p>
    <w:p w14:paraId="050348D7" w14:textId="77777777" w:rsidR="009E553C" w:rsidRDefault="009E553C" w:rsidP="003D4084">
      <w:pPr>
        <w:spacing w:line="480" w:lineRule="auto"/>
        <w:jc w:val="both"/>
        <w:rPr>
          <w:rFonts w:ascii="Times New Roman" w:hAnsi="Times New Roman" w:cs="Times New Roman"/>
          <w:b/>
          <w:bCs/>
          <w:sz w:val="24"/>
          <w:szCs w:val="24"/>
        </w:rPr>
      </w:pPr>
    </w:p>
    <w:p w14:paraId="4D780351" w14:textId="77777777" w:rsidR="009E553C" w:rsidRDefault="009E553C" w:rsidP="003D4084">
      <w:pPr>
        <w:spacing w:line="480" w:lineRule="auto"/>
        <w:jc w:val="both"/>
        <w:rPr>
          <w:rFonts w:ascii="Times New Roman" w:hAnsi="Times New Roman" w:cs="Times New Roman"/>
          <w:b/>
          <w:bCs/>
          <w:sz w:val="24"/>
          <w:szCs w:val="24"/>
        </w:rPr>
      </w:pPr>
    </w:p>
    <w:p w14:paraId="3F3DDFEF" w14:textId="77777777" w:rsidR="009E553C" w:rsidRDefault="009E553C" w:rsidP="003D4084">
      <w:pPr>
        <w:spacing w:line="480" w:lineRule="auto"/>
        <w:jc w:val="both"/>
        <w:rPr>
          <w:rFonts w:ascii="Times New Roman" w:hAnsi="Times New Roman" w:cs="Times New Roman"/>
          <w:b/>
          <w:bCs/>
          <w:sz w:val="24"/>
          <w:szCs w:val="24"/>
        </w:rPr>
      </w:pPr>
    </w:p>
    <w:p w14:paraId="74D3D278" w14:textId="77777777" w:rsidR="009E553C" w:rsidRDefault="009E553C" w:rsidP="003D4084">
      <w:pPr>
        <w:spacing w:line="480" w:lineRule="auto"/>
        <w:jc w:val="both"/>
        <w:rPr>
          <w:rFonts w:ascii="Times New Roman" w:hAnsi="Times New Roman" w:cs="Times New Roman"/>
          <w:b/>
          <w:bCs/>
          <w:sz w:val="24"/>
          <w:szCs w:val="24"/>
        </w:rPr>
      </w:pPr>
    </w:p>
    <w:p w14:paraId="68B8A090" w14:textId="3DC763DB" w:rsidR="00ED4D88" w:rsidRPr="00095A15" w:rsidRDefault="00351FC9" w:rsidP="00ED4D88">
      <w:pPr>
        <w:rPr>
          <w:rFonts w:ascii="Times New Roman" w:hAnsi="Times New Roman" w:cs="Times New Roman"/>
          <w:b/>
          <w:bCs/>
          <w:sz w:val="24"/>
          <w:szCs w:val="24"/>
        </w:rPr>
      </w:pPr>
      <w:r>
        <w:rPr>
          <w:rFonts w:ascii="Times New Roman" w:hAnsi="Times New Roman" w:cs="Times New Roman"/>
          <w:b/>
          <w:bCs/>
          <w:sz w:val="24"/>
          <w:szCs w:val="24"/>
        </w:rPr>
        <w:t>Additional</w:t>
      </w:r>
      <w:r w:rsidR="00ED4D88" w:rsidRPr="00095A15">
        <w:rPr>
          <w:rFonts w:ascii="Times New Roman" w:hAnsi="Times New Roman" w:cs="Times New Roman"/>
          <w:b/>
          <w:bCs/>
          <w:sz w:val="24"/>
          <w:szCs w:val="24"/>
        </w:rPr>
        <w:t xml:space="preserve"> References </w:t>
      </w:r>
    </w:p>
    <w:p w14:paraId="57D993DC" w14:textId="77777777" w:rsidR="00E967E4" w:rsidRPr="00E967E4" w:rsidRDefault="00ED4D88" w:rsidP="00E967E4">
      <w:pPr>
        <w:pStyle w:val="EndNoteBibliography"/>
        <w:ind w:left="720" w:hanging="720"/>
      </w:pPr>
      <w:r w:rsidRPr="00095A15">
        <w:rPr>
          <w:rFonts w:ascii="Times New Roman" w:hAnsi="Times New Roman" w:cs="Times New Roman"/>
          <w:sz w:val="24"/>
          <w:szCs w:val="24"/>
        </w:rPr>
        <w:fldChar w:fldCharType="begin"/>
      </w:r>
      <w:r w:rsidRPr="00095A15">
        <w:rPr>
          <w:rFonts w:ascii="Times New Roman" w:hAnsi="Times New Roman" w:cs="Times New Roman"/>
          <w:sz w:val="24"/>
          <w:szCs w:val="24"/>
        </w:rPr>
        <w:instrText xml:space="preserve"> ADDIN EN.REFLIST </w:instrText>
      </w:r>
      <w:r w:rsidRPr="00095A15">
        <w:rPr>
          <w:rFonts w:ascii="Times New Roman" w:hAnsi="Times New Roman" w:cs="Times New Roman"/>
          <w:sz w:val="24"/>
          <w:szCs w:val="24"/>
        </w:rPr>
        <w:fldChar w:fldCharType="separate"/>
      </w:r>
      <w:r w:rsidR="00E967E4" w:rsidRPr="00E967E4">
        <w:t>1.</w:t>
      </w:r>
      <w:r w:rsidR="00E967E4" w:rsidRPr="00E967E4">
        <w:tab/>
        <w:t xml:space="preserve">Cabrera-Abreu, J.C., and Green, A. (2002). γ-Glutamyltransferase: value of its measurement in paediatrics. Annals of clinical biochemistry </w:t>
      </w:r>
      <w:r w:rsidR="00E967E4" w:rsidRPr="00E967E4">
        <w:rPr>
          <w:i/>
        </w:rPr>
        <w:t>39</w:t>
      </w:r>
      <w:r w:rsidR="00E967E4" w:rsidRPr="00E967E4">
        <w:t>, 22-25.</w:t>
      </w:r>
    </w:p>
    <w:p w14:paraId="4ED25E4E" w14:textId="789E8B2E" w:rsidR="00E967E4" w:rsidRPr="00E967E4" w:rsidRDefault="00E967E4" w:rsidP="00E967E4">
      <w:pPr>
        <w:pStyle w:val="EndNoteBibliography"/>
        <w:ind w:left="720" w:hanging="720"/>
      </w:pPr>
      <w:r w:rsidRPr="00E967E4">
        <w:t>2.</w:t>
      </w:r>
      <w:r w:rsidRPr="00E967E4">
        <w:tab/>
        <w:t xml:space="preserve">Zhang, D., Liu, K., Hu, W., Lu, X., Li, L., Zhang, Q., Huang, H., and Wang, H. (2021). Prenatal dexamethasone exposure caused fetal rats liver dysplasia by inhibiting autophagy-mediated cell proliferation. Toxicology </w:t>
      </w:r>
      <w:r w:rsidRPr="00E967E4">
        <w:rPr>
          <w:i/>
        </w:rPr>
        <w:t>449</w:t>
      </w:r>
      <w:r w:rsidRPr="00E967E4">
        <w:t xml:space="preserve">, 152664. </w:t>
      </w:r>
      <w:hyperlink r:id="rId8" w:history="1">
        <w:r w:rsidRPr="00E967E4">
          <w:rPr>
            <w:rStyle w:val="Hyperlink"/>
          </w:rPr>
          <w:t>https://doi.org/10.1016/j.tox.2020.152664</w:t>
        </w:r>
      </w:hyperlink>
      <w:r w:rsidRPr="00E967E4">
        <w:t>.</w:t>
      </w:r>
    </w:p>
    <w:p w14:paraId="1BBEFB2D" w14:textId="0F6FCB2E" w:rsidR="00ED4D88" w:rsidRDefault="00ED4D88" w:rsidP="00ED4D88">
      <w:pPr>
        <w:jc w:val="both"/>
        <w:sectPr w:rsidR="00ED4D88" w:rsidSect="0080579A">
          <w:headerReference w:type="default" r:id="rId9"/>
          <w:pgSz w:w="11906" w:h="16838"/>
          <w:pgMar w:top="1440" w:right="1440" w:bottom="1440" w:left="1440" w:header="454" w:footer="567" w:gutter="0"/>
          <w:lnNumType w:countBy="1" w:restart="continuous"/>
          <w:cols w:space="708"/>
          <w:docGrid w:linePitch="360"/>
        </w:sectPr>
      </w:pPr>
      <w:r w:rsidRPr="00095A15">
        <w:rPr>
          <w:rFonts w:ascii="Times New Roman" w:hAnsi="Times New Roman" w:cs="Times New Roman"/>
          <w:sz w:val="24"/>
          <w:szCs w:val="24"/>
        </w:rPr>
        <w:fldChar w:fldCharType="end"/>
      </w:r>
    </w:p>
    <w:p w14:paraId="6287422A" w14:textId="611E72F2" w:rsidR="00842119" w:rsidRPr="005E15C8" w:rsidRDefault="00351FC9" w:rsidP="00842119">
      <w:pPr>
        <w:jc w:val="both"/>
        <w:rPr>
          <w:rFonts w:ascii="Times New Roman" w:hAnsi="Times New Roman" w:cs="Times New Roman"/>
          <w:b/>
          <w:bCs/>
          <w:sz w:val="24"/>
          <w:szCs w:val="24"/>
        </w:rPr>
      </w:pPr>
      <w:r>
        <w:rPr>
          <w:rFonts w:ascii="Times New Roman" w:eastAsia="Times New Roman" w:hAnsi="Times New Roman" w:cs="Times New Roman"/>
          <w:b/>
          <w:bCs/>
          <w:color w:val="000000"/>
          <w:sz w:val="24"/>
          <w:szCs w:val="24"/>
        </w:rPr>
        <w:t>Additional</w:t>
      </w:r>
      <w:r w:rsidR="00A47108" w:rsidRPr="005E15C8">
        <w:rPr>
          <w:rFonts w:ascii="Times New Roman" w:eastAsia="Times New Roman" w:hAnsi="Times New Roman" w:cs="Times New Roman"/>
          <w:b/>
          <w:bCs/>
          <w:color w:val="000000"/>
          <w:sz w:val="24"/>
          <w:szCs w:val="24"/>
        </w:rPr>
        <w:t xml:space="preserve"> </w:t>
      </w:r>
      <w:r w:rsidR="00842119" w:rsidRPr="005E15C8">
        <w:rPr>
          <w:rFonts w:ascii="Times New Roman" w:eastAsia="Times New Roman" w:hAnsi="Times New Roman" w:cs="Times New Roman"/>
          <w:b/>
          <w:bCs/>
          <w:color w:val="000000"/>
          <w:sz w:val="24"/>
          <w:szCs w:val="24"/>
        </w:rPr>
        <w:t>Table 1. Summary of delivery data (Mean ± Standard Deviation).</w:t>
      </w:r>
    </w:p>
    <w:p w14:paraId="0535A360" w14:textId="77777777" w:rsidR="00842119" w:rsidRDefault="00842119" w:rsidP="00842119">
      <w:pPr>
        <w:jc w:val="both"/>
        <w:rPr>
          <w:rFonts w:eastAsia="Times New Roman"/>
          <w:b/>
          <w:bCs/>
          <w:i/>
          <w:iCs/>
          <w:color w:val="000000"/>
          <w:sz w:val="24"/>
          <w:szCs w:val="24"/>
        </w:rPr>
      </w:pPr>
    </w:p>
    <w:p w14:paraId="46CBC5D1" w14:textId="77777777" w:rsidR="00842119" w:rsidRDefault="00842119" w:rsidP="00842119">
      <w:pPr>
        <w:jc w:val="both"/>
        <w:rPr>
          <w:rFonts w:eastAsia="Times New Roman"/>
          <w:b/>
          <w:bCs/>
          <w:i/>
          <w:iCs/>
          <w:color w:val="000000"/>
          <w:sz w:val="24"/>
          <w:szCs w:val="24"/>
        </w:rPr>
      </w:pPr>
    </w:p>
    <w:tbl>
      <w:tblPr>
        <w:tblpPr w:leftFromText="180" w:rightFromText="180" w:vertAnchor="page" w:horzAnchor="margin" w:tblpXSpec="center" w:tblpY="2176"/>
        <w:tblW w:w="12192" w:type="dxa"/>
        <w:tblLook w:val="04A0" w:firstRow="1" w:lastRow="0" w:firstColumn="1" w:lastColumn="0" w:noHBand="0" w:noVBand="1"/>
      </w:tblPr>
      <w:tblGrid>
        <w:gridCol w:w="3491"/>
        <w:gridCol w:w="1744"/>
        <w:gridCol w:w="1327"/>
        <w:gridCol w:w="1327"/>
        <w:gridCol w:w="1517"/>
        <w:gridCol w:w="1781"/>
        <w:gridCol w:w="1005"/>
      </w:tblGrid>
      <w:tr w:rsidR="005E15C8" w:rsidRPr="001A1D12" w14:paraId="1FFEB19E" w14:textId="77777777" w:rsidTr="005E15C8">
        <w:trPr>
          <w:trHeight w:val="562"/>
        </w:trPr>
        <w:tc>
          <w:tcPr>
            <w:tcW w:w="349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2ECF2878" w14:textId="77777777" w:rsidR="005E15C8" w:rsidRPr="001A1D12" w:rsidRDefault="005E15C8" w:rsidP="005E15C8">
            <w:pPr>
              <w:jc w:val="both"/>
              <w:rPr>
                <w:rFonts w:eastAsia="Times New Roman"/>
                <w:b/>
                <w:bCs/>
                <w:color w:val="000000"/>
              </w:rPr>
            </w:pPr>
          </w:p>
        </w:tc>
        <w:tc>
          <w:tcPr>
            <w:tcW w:w="1744" w:type="dxa"/>
            <w:tcBorders>
              <w:top w:val="single" w:sz="4" w:space="0" w:color="auto"/>
              <w:left w:val="nil"/>
              <w:bottom w:val="single" w:sz="8" w:space="0" w:color="auto"/>
              <w:right w:val="single" w:sz="4" w:space="0" w:color="auto"/>
            </w:tcBorders>
            <w:shd w:val="clear" w:color="auto" w:fill="auto"/>
            <w:noWrap/>
            <w:vAlign w:val="bottom"/>
            <w:hideMark/>
          </w:tcPr>
          <w:p w14:paraId="5C503F9C" w14:textId="77777777" w:rsidR="005E15C8" w:rsidRPr="001A1D12" w:rsidRDefault="005E15C8" w:rsidP="005E15C8">
            <w:pPr>
              <w:jc w:val="both"/>
              <w:rPr>
                <w:rFonts w:eastAsia="Times New Roman"/>
                <w:b/>
                <w:bCs/>
              </w:rPr>
            </w:pPr>
            <w:r w:rsidRPr="001A1D12">
              <w:rPr>
                <w:rFonts w:eastAsia="Times New Roman"/>
                <w:b/>
                <w:bCs/>
              </w:rPr>
              <w:t xml:space="preserve">Saline Control </w:t>
            </w:r>
          </w:p>
        </w:tc>
        <w:tc>
          <w:tcPr>
            <w:tcW w:w="1327" w:type="dxa"/>
            <w:tcBorders>
              <w:top w:val="single" w:sz="4" w:space="0" w:color="auto"/>
              <w:left w:val="nil"/>
              <w:bottom w:val="single" w:sz="8" w:space="0" w:color="auto"/>
              <w:right w:val="single" w:sz="4" w:space="0" w:color="auto"/>
            </w:tcBorders>
            <w:shd w:val="clear" w:color="auto" w:fill="auto"/>
            <w:noWrap/>
            <w:vAlign w:val="bottom"/>
            <w:hideMark/>
          </w:tcPr>
          <w:p w14:paraId="0DA53079" w14:textId="77777777" w:rsidR="005E15C8" w:rsidRPr="001A1D12" w:rsidRDefault="005E15C8" w:rsidP="005E15C8">
            <w:pPr>
              <w:jc w:val="both"/>
              <w:rPr>
                <w:rFonts w:eastAsia="Times New Roman"/>
                <w:b/>
                <w:bCs/>
              </w:rPr>
            </w:pPr>
            <w:r w:rsidRPr="001A1D12">
              <w:rPr>
                <w:rFonts w:eastAsia="Times New Roman"/>
                <w:b/>
                <w:bCs/>
              </w:rPr>
              <w:t>Dex High</w:t>
            </w:r>
          </w:p>
        </w:tc>
        <w:tc>
          <w:tcPr>
            <w:tcW w:w="1327" w:type="dxa"/>
            <w:tcBorders>
              <w:top w:val="single" w:sz="4" w:space="0" w:color="auto"/>
              <w:left w:val="nil"/>
              <w:bottom w:val="single" w:sz="8" w:space="0" w:color="auto"/>
              <w:right w:val="single" w:sz="4" w:space="0" w:color="auto"/>
            </w:tcBorders>
            <w:shd w:val="clear" w:color="auto" w:fill="auto"/>
            <w:noWrap/>
            <w:vAlign w:val="bottom"/>
            <w:hideMark/>
          </w:tcPr>
          <w:p w14:paraId="15413B8C" w14:textId="77777777" w:rsidR="005E15C8" w:rsidRPr="001A1D12" w:rsidRDefault="005E15C8" w:rsidP="005E15C8">
            <w:pPr>
              <w:jc w:val="both"/>
              <w:rPr>
                <w:rFonts w:eastAsia="Times New Roman"/>
                <w:b/>
                <w:bCs/>
              </w:rPr>
            </w:pPr>
            <w:r w:rsidRPr="001A1D12">
              <w:rPr>
                <w:rFonts w:eastAsia="Times New Roman"/>
                <w:b/>
                <w:bCs/>
              </w:rPr>
              <w:t>Dex Low</w:t>
            </w:r>
          </w:p>
        </w:tc>
        <w:tc>
          <w:tcPr>
            <w:tcW w:w="1517" w:type="dxa"/>
            <w:tcBorders>
              <w:top w:val="single" w:sz="4" w:space="0" w:color="auto"/>
              <w:left w:val="nil"/>
              <w:bottom w:val="single" w:sz="8" w:space="0" w:color="auto"/>
              <w:right w:val="single" w:sz="4" w:space="0" w:color="auto"/>
            </w:tcBorders>
            <w:shd w:val="clear" w:color="auto" w:fill="auto"/>
            <w:noWrap/>
            <w:vAlign w:val="bottom"/>
            <w:hideMark/>
          </w:tcPr>
          <w:p w14:paraId="02961612" w14:textId="77777777" w:rsidR="005E15C8" w:rsidRPr="001A1D12" w:rsidRDefault="005E15C8" w:rsidP="005E15C8">
            <w:pPr>
              <w:jc w:val="both"/>
              <w:rPr>
                <w:rFonts w:eastAsia="Times New Roman"/>
                <w:b/>
                <w:bCs/>
              </w:rPr>
            </w:pPr>
            <w:r w:rsidRPr="001A1D12">
              <w:rPr>
                <w:rFonts w:eastAsia="Times New Roman"/>
                <w:b/>
                <w:bCs/>
              </w:rPr>
              <w:t>Beta Acetate</w:t>
            </w:r>
          </w:p>
        </w:tc>
        <w:tc>
          <w:tcPr>
            <w:tcW w:w="1781" w:type="dxa"/>
            <w:tcBorders>
              <w:top w:val="single" w:sz="4" w:space="0" w:color="auto"/>
              <w:left w:val="nil"/>
              <w:bottom w:val="single" w:sz="8" w:space="0" w:color="auto"/>
              <w:right w:val="single" w:sz="4" w:space="0" w:color="auto"/>
            </w:tcBorders>
            <w:shd w:val="clear" w:color="auto" w:fill="auto"/>
            <w:noWrap/>
            <w:vAlign w:val="bottom"/>
            <w:hideMark/>
          </w:tcPr>
          <w:p w14:paraId="52D96A75" w14:textId="77777777" w:rsidR="005E15C8" w:rsidRPr="001A1D12" w:rsidRDefault="005E15C8" w:rsidP="005E15C8">
            <w:pPr>
              <w:jc w:val="both"/>
              <w:rPr>
                <w:rFonts w:eastAsia="Times New Roman"/>
                <w:b/>
                <w:bCs/>
                <w:color w:val="000000"/>
              </w:rPr>
            </w:pPr>
            <w:r w:rsidRPr="001A1D12">
              <w:rPr>
                <w:rFonts w:eastAsia="Times New Roman"/>
                <w:b/>
                <w:bCs/>
                <w:color w:val="000000"/>
              </w:rPr>
              <w:t xml:space="preserve">test </w:t>
            </w:r>
          </w:p>
        </w:tc>
        <w:tc>
          <w:tcPr>
            <w:tcW w:w="1005" w:type="dxa"/>
            <w:tcBorders>
              <w:top w:val="single" w:sz="4" w:space="0" w:color="auto"/>
              <w:left w:val="nil"/>
              <w:bottom w:val="single" w:sz="8" w:space="0" w:color="auto"/>
              <w:right w:val="single" w:sz="4" w:space="0" w:color="auto"/>
            </w:tcBorders>
            <w:shd w:val="clear" w:color="auto" w:fill="auto"/>
            <w:noWrap/>
            <w:vAlign w:val="bottom"/>
            <w:hideMark/>
          </w:tcPr>
          <w:p w14:paraId="79D5F401" w14:textId="77777777" w:rsidR="005E15C8" w:rsidRPr="001A1D12" w:rsidRDefault="005E15C8" w:rsidP="005E15C8">
            <w:pPr>
              <w:jc w:val="both"/>
              <w:rPr>
                <w:rFonts w:eastAsia="Times New Roman"/>
                <w:b/>
                <w:bCs/>
                <w:color w:val="000000"/>
              </w:rPr>
            </w:pPr>
            <w:r w:rsidRPr="001A1D12">
              <w:rPr>
                <w:rFonts w:eastAsia="Times New Roman"/>
                <w:b/>
                <w:bCs/>
                <w:color w:val="000000"/>
              </w:rPr>
              <w:t>p value</w:t>
            </w:r>
          </w:p>
        </w:tc>
      </w:tr>
      <w:tr w:rsidR="005E15C8" w:rsidRPr="001A1D12" w14:paraId="68E9B086" w14:textId="77777777" w:rsidTr="005E15C8">
        <w:trPr>
          <w:trHeight w:val="536"/>
        </w:trPr>
        <w:tc>
          <w:tcPr>
            <w:tcW w:w="3491" w:type="dxa"/>
            <w:tcBorders>
              <w:top w:val="nil"/>
              <w:left w:val="single" w:sz="4" w:space="0" w:color="auto"/>
              <w:bottom w:val="single" w:sz="4" w:space="0" w:color="auto"/>
              <w:right w:val="single" w:sz="4" w:space="0" w:color="auto"/>
            </w:tcBorders>
            <w:shd w:val="clear" w:color="auto" w:fill="auto"/>
            <w:noWrap/>
            <w:vAlign w:val="bottom"/>
            <w:hideMark/>
          </w:tcPr>
          <w:p w14:paraId="08F0B991" w14:textId="77777777" w:rsidR="005E15C8" w:rsidRPr="001A1D12" w:rsidRDefault="005E15C8" w:rsidP="005E15C8">
            <w:pPr>
              <w:jc w:val="both"/>
              <w:rPr>
                <w:rFonts w:eastAsia="Times New Roman"/>
                <w:color w:val="000000"/>
              </w:rPr>
            </w:pPr>
            <w:r>
              <w:rPr>
                <w:rFonts w:eastAsia="Times New Roman"/>
                <w:color w:val="000000"/>
              </w:rPr>
              <w:t>Group Size</w:t>
            </w:r>
          </w:p>
        </w:tc>
        <w:tc>
          <w:tcPr>
            <w:tcW w:w="1744" w:type="dxa"/>
            <w:tcBorders>
              <w:top w:val="nil"/>
              <w:left w:val="nil"/>
              <w:bottom w:val="single" w:sz="4" w:space="0" w:color="auto"/>
              <w:right w:val="single" w:sz="4" w:space="0" w:color="auto"/>
            </w:tcBorders>
            <w:shd w:val="clear" w:color="auto" w:fill="auto"/>
            <w:noWrap/>
            <w:vAlign w:val="bottom"/>
            <w:hideMark/>
          </w:tcPr>
          <w:p w14:paraId="160BA7E0" w14:textId="77777777" w:rsidR="005E15C8" w:rsidRPr="001A1D12" w:rsidRDefault="005E15C8" w:rsidP="005E15C8">
            <w:pPr>
              <w:jc w:val="both"/>
              <w:rPr>
                <w:rFonts w:eastAsia="Times New Roman"/>
                <w:color w:val="000000"/>
              </w:rPr>
            </w:pPr>
            <w:r w:rsidRPr="001A1D12">
              <w:rPr>
                <w:rFonts w:eastAsia="Times New Roman"/>
                <w:color w:val="000000"/>
              </w:rPr>
              <w:t>11</w:t>
            </w:r>
          </w:p>
        </w:tc>
        <w:tc>
          <w:tcPr>
            <w:tcW w:w="1327" w:type="dxa"/>
            <w:tcBorders>
              <w:top w:val="nil"/>
              <w:left w:val="nil"/>
              <w:bottom w:val="single" w:sz="4" w:space="0" w:color="auto"/>
              <w:right w:val="single" w:sz="4" w:space="0" w:color="auto"/>
            </w:tcBorders>
            <w:shd w:val="clear" w:color="auto" w:fill="auto"/>
            <w:noWrap/>
            <w:vAlign w:val="bottom"/>
            <w:hideMark/>
          </w:tcPr>
          <w:p w14:paraId="5833F8B1" w14:textId="77777777" w:rsidR="005E15C8" w:rsidRPr="001A1D12" w:rsidRDefault="005E15C8" w:rsidP="005E15C8">
            <w:pPr>
              <w:jc w:val="both"/>
              <w:rPr>
                <w:rFonts w:eastAsia="Times New Roman"/>
                <w:color w:val="000000"/>
              </w:rPr>
            </w:pPr>
            <w:r w:rsidRPr="001A1D12">
              <w:rPr>
                <w:rFonts w:eastAsia="Times New Roman"/>
                <w:color w:val="000000"/>
              </w:rPr>
              <w:t>12</w:t>
            </w:r>
          </w:p>
        </w:tc>
        <w:tc>
          <w:tcPr>
            <w:tcW w:w="1327" w:type="dxa"/>
            <w:tcBorders>
              <w:top w:val="nil"/>
              <w:left w:val="nil"/>
              <w:bottom w:val="single" w:sz="4" w:space="0" w:color="auto"/>
              <w:right w:val="single" w:sz="4" w:space="0" w:color="auto"/>
            </w:tcBorders>
            <w:shd w:val="clear" w:color="auto" w:fill="auto"/>
            <w:noWrap/>
            <w:vAlign w:val="bottom"/>
            <w:hideMark/>
          </w:tcPr>
          <w:p w14:paraId="5CD8809B" w14:textId="77777777" w:rsidR="005E15C8" w:rsidRPr="001A1D12" w:rsidRDefault="005E15C8" w:rsidP="005E15C8">
            <w:pPr>
              <w:jc w:val="both"/>
              <w:rPr>
                <w:rFonts w:eastAsia="Times New Roman"/>
                <w:color w:val="000000"/>
              </w:rPr>
            </w:pPr>
            <w:r w:rsidRPr="001A1D12">
              <w:rPr>
                <w:rFonts w:eastAsia="Times New Roman"/>
                <w:color w:val="000000"/>
              </w:rPr>
              <w:t>12</w:t>
            </w:r>
          </w:p>
        </w:tc>
        <w:tc>
          <w:tcPr>
            <w:tcW w:w="1517" w:type="dxa"/>
            <w:tcBorders>
              <w:top w:val="nil"/>
              <w:left w:val="nil"/>
              <w:bottom w:val="single" w:sz="4" w:space="0" w:color="auto"/>
              <w:right w:val="single" w:sz="4" w:space="0" w:color="auto"/>
            </w:tcBorders>
            <w:shd w:val="clear" w:color="auto" w:fill="auto"/>
            <w:noWrap/>
            <w:vAlign w:val="bottom"/>
            <w:hideMark/>
          </w:tcPr>
          <w:p w14:paraId="78CAA022" w14:textId="77777777" w:rsidR="005E15C8" w:rsidRPr="001A1D12" w:rsidRDefault="005E15C8" w:rsidP="005E15C8">
            <w:pPr>
              <w:jc w:val="both"/>
              <w:rPr>
                <w:rFonts w:eastAsia="Times New Roman"/>
                <w:color w:val="000000"/>
              </w:rPr>
            </w:pPr>
            <w:r w:rsidRPr="001A1D12">
              <w:rPr>
                <w:rFonts w:eastAsia="Times New Roman"/>
                <w:color w:val="000000"/>
              </w:rPr>
              <w:t>8</w:t>
            </w:r>
          </w:p>
        </w:tc>
        <w:tc>
          <w:tcPr>
            <w:tcW w:w="1781" w:type="dxa"/>
            <w:tcBorders>
              <w:top w:val="nil"/>
              <w:left w:val="nil"/>
              <w:bottom w:val="single" w:sz="4" w:space="0" w:color="auto"/>
              <w:right w:val="single" w:sz="4" w:space="0" w:color="auto"/>
            </w:tcBorders>
            <w:shd w:val="clear" w:color="auto" w:fill="auto"/>
            <w:noWrap/>
            <w:vAlign w:val="bottom"/>
            <w:hideMark/>
          </w:tcPr>
          <w:p w14:paraId="106E32CA" w14:textId="77777777" w:rsidR="005E15C8" w:rsidRPr="001A1D12" w:rsidRDefault="005E15C8" w:rsidP="005E15C8">
            <w:pPr>
              <w:jc w:val="both"/>
              <w:rPr>
                <w:rFonts w:eastAsia="Times New Roman"/>
                <w:color w:val="000000"/>
              </w:rPr>
            </w:pPr>
            <w:r w:rsidRPr="001A1D12">
              <w:rPr>
                <w:rFonts w:eastAsia="Times New Roman"/>
                <w:color w:val="000000"/>
              </w:rPr>
              <w:t>-</w:t>
            </w:r>
          </w:p>
        </w:tc>
        <w:tc>
          <w:tcPr>
            <w:tcW w:w="1005" w:type="dxa"/>
            <w:tcBorders>
              <w:top w:val="nil"/>
              <w:left w:val="nil"/>
              <w:bottom w:val="single" w:sz="4" w:space="0" w:color="auto"/>
              <w:right w:val="single" w:sz="4" w:space="0" w:color="auto"/>
            </w:tcBorders>
            <w:shd w:val="clear" w:color="auto" w:fill="auto"/>
            <w:noWrap/>
            <w:vAlign w:val="bottom"/>
            <w:hideMark/>
          </w:tcPr>
          <w:p w14:paraId="6E9F1B5D" w14:textId="77777777" w:rsidR="005E15C8" w:rsidRPr="001A1D12" w:rsidRDefault="005E15C8" w:rsidP="005E15C8">
            <w:pPr>
              <w:jc w:val="both"/>
              <w:rPr>
                <w:rFonts w:eastAsia="Times New Roman"/>
                <w:color w:val="000000"/>
              </w:rPr>
            </w:pPr>
            <w:r w:rsidRPr="001A1D12">
              <w:rPr>
                <w:rFonts w:eastAsia="Times New Roman"/>
                <w:color w:val="000000"/>
              </w:rPr>
              <w:t>-</w:t>
            </w:r>
          </w:p>
        </w:tc>
      </w:tr>
      <w:tr w:rsidR="005E15C8" w:rsidRPr="001A1D12" w14:paraId="5182DE71" w14:textId="77777777" w:rsidTr="005E15C8">
        <w:trPr>
          <w:trHeight w:val="536"/>
        </w:trPr>
        <w:tc>
          <w:tcPr>
            <w:tcW w:w="3491" w:type="dxa"/>
            <w:tcBorders>
              <w:top w:val="nil"/>
              <w:left w:val="single" w:sz="4" w:space="0" w:color="auto"/>
              <w:bottom w:val="single" w:sz="4" w:space="0" w:color="auto"/>
              <w:right w:val="single" w:sz="4" w:space="0" w:color="auto"/>
            </w:tcBorders>
            <w:shd w:val="clear" w:color="auto" w:fill="auto"/>
            <w:noWrap/>
            <w:vAlign w:val="bottom"/>
            <w:hideMark/>
          </w:tcPr>
          <w:p w14:paraId="6825FAB1" w14:textId="77777777" w:rsidR="005E15C8" w:rsidRPr="001A1D12" w:rsidRDefault="005E15C8" w:rsidP="005E15C8">
            <w:pPr>
              <w:jc w:val="both"/>
              <w:rPr>
                <w:rFonts w:eastAsia="Times New Roman"/>
                <w:color w:val="000000"/>
              </w:rPr>
            </w:pPr>
            <w:r w:rsidRPr="001A1D12">
              <w:rPr>
                <w:rFonts w:eastAsia="Times New Roman"/>
                <w:color w:val="000000"/>
              </w:rPr>
              <w:t>Gestational age (d)</w:t>
            </w:r>
          </w:p>
        </w:tc>
        <w:tc>
          <w:tcPr>
            <w:tcW w:w="1744" w:type="dxa"/>
            <w:tcBorders>
              <w:top w:val="nil"/>
              <w:left w:val="nil"/>
              <w:bottom w:val="single" w:sz="4" w:space="0" w:color="auto"/>
              <w:right w:val="single" w:sz="4" w:space="0" w:color="auto"/>
            </w:tcBorders>
            <w:shd w:val="clear" w:color="auto" w:fill="auto"/>
            <w:noWrap/>
            <w:vAlign w:val="bottom"/>
            <w:hideMark/>
          </w:tcPr>
          <w:p w14:paraId="140F355D" w14:textId="77777777" w:rsidR="005E15C8" w:rsidRPr="001A1D12" w:rsidRDefault="005E15C8" w:rsidP="005E15C8">
            <w:pPr>
              <w:jc w:val="both"/>
              <w:rPr>
                <w:rFonts w:eastAsia="Times New Roman"/>
                <w:color w:val="000000"/>
              </w:rPr>
            </w:pPr>
            <w:r w:rsidRPr="001A1D12">
              <w:rPr>
                <w:rFonts w:eastAsia="Times New Roman"/>
                <w:color w:val="000000"/>
              </w:rPr>
              <w:t>123.1 ± 0.8</w:t>
            </w:r>
          </w:p>
        </w:tc>
        <w:tc>
          <w:tcPr>
            <w:tcW w:w="1327" w:type="dxa"/>
            <w:tcBorders>
              <w:top w:val="nil"/>
              <w:left w:val="nil"/>
              <w:bottom w:val="single" w:sz="4" w:space="0" w:color="auto"/>
              <w:right w:val="single" w:sz="4" w:space="0" w:color="auto"/>
            </w:tcBorders>
            <w:shd w:val="clear" w:color="auto" w:fill="auto"/>
            <w:noWrap/>
            <w:vAlign w:val="bottom"/>
            <w:hideMark/>
          </w:tcPr>
          <w:p w14:paraId="267EFB31" w14:textId="77777777" w:rsidR="005E15C8" w:rsidRPr="001A1D12" w:rsidRDefault="005E15C8" w:rsidP="005E15C8">
            <w:pPr>
              <w:jc w:val="both"/>
              <w:rPr>
                <w:rFonts w:eastAsia="Times New Roman"/>
                <w:color w:val="000000"/>
              </w:rPr>
            </w:pPr>
            <w:r w:rsidRPr="001A1D12">
              <w:rPr>
                <w:rFonts w:eastAsia="Times New Roman"/>
                <w:color w:val="000000"/>
              </w:rPr>
              <w:t>123 ± 0.9</w:t>
            </w:r>
          </w:p>
        </w:tc>
        <w:tc>
          <w:tcPr>
            <w:tcW w:w="1327" w:type="dxa"/>
            <w:tcBorders>
              <w:top w:val="nil"/>
              <w:left w:val="nil"/>
              <w:bottom w:val="single" w:sz="4" w:space="0" w:color="auto"/>
              <w:right w:val="single" w:sz="4" w:space="0" w:color="auto"/>
            </w:tcBorders>
            <w:shd w:val="clear" w:color="auto" w:fill="auto"/>
            <w:noWrap/>
            <w:vAlign w:val="bottom"/>
            <w:hideMark/>
          </w:tcPr>
          <w:p w14:paraId="7077486F" w14:textId="77777777" w:rsidR="005E15C8" w:rsidRPr="001A1D12" w:rsidRDefault="005E15C8" w:rsidP="005E15C8">
            <w:pPr>
              <w:jc w:val="both"/>
              <w:rPr>
                <w:rFonts w:eastAsia="Times New Roman"/>
                <w:color w:val="000000"/>
              </w:rPr>
            </w:pPr>
            <w:r w:rsidRPr="001A1D12">
              <w:rPr>
                <w:rFonts w:eastAsia="Times New Roman"/>
                <w:color w:val="000000"/>
              </w:rPr>
              <w:t>123 ± 0.9</w:t>
            </w:r>
          </w:p>
        </w:tc>
        <w:tc>
          <w:tcPr>
            <w:tcW w:w="1517" w:type="dxa"/>
            <w:tcBorders>
              <w:top w:val="nil"/>
              <w:left w:val="nil"/>
              <w:bottom w:val="single" w:sz="4" w:space="0" w:color="auto"/>
              <w:right w:val="single" w:sz="4" w:space="0" w:color="auto"/>
            </w:tcBorders>
            <w:shd w:val="clear" w:color="auto" w:fill="auto"/>
            <w:noWrap/>
            <w:vAlign w:val="bottom"/>
            <w:hideMark/>
          </w:tcPr>
          <w:p w14:paraId="2B22CF06" w14:textId="77777777" w:rsidR="005E15C8" w:rsidRPr="001A1D12" w:rsidRDefault="005E15C8" w:rsidP="005E15C8">
            <w:pPr>
              <w:jc w:val="both"/>
              <w:rPr>
                <w:rFonts w:eastAsia="Times New Roman"/>
                <w:color w:val="000000"/>
              </w:rPr>
            </w:pPr>
            <w:r w:rsidRPr="001A1D12">
              <w:rPr>
                <w:rFonts w:eastAsia="Times New Roman"/>
                <w:color w:val="000000"/>
              </w:rPr>
              <w:t>123 ± 0.0</w:t>
            </w:r>
          </w:p>
        </w:tc>
        <w:tc>
          <w:tcPr>
            <w:tcW w:w="1781" w:type="dxa"/>
            <w:tcBorders>
              <w:top w:val="nil"/>
              <w:left w:val="nil"/>
              <w:bottom w:val="single" w:sz="4" w:space="0" w:color="auto"/>
              <w:right w:val="single" w:sz="4" w:space="0" w:color="auto"/>
            </w:tcBorders>
            <w:shd w:val="clear" w:color="auto" w:fill="auto"/>
            <w:noWrap/>
            <w:vAlign w:val="bottom"/>
            <w:hideMark/>
          </w:tcPr>
          <w:p w14:paraId="716CE707" w14:textId="77777777" w:rsidR="005E15C8" w:rsidRPr="001A1D12" w:rsidRDefault="005E15C8" w:rsidP="005E15C8">
            <w:pPr>
              <w:jc w:val="both"/>
              <w:rPr>
                <w:rFonts w:eastAsia="Times New Roman"/>
                <w:color w:val="000000"/>
              </w:rPr>
            </w:pPr>
            <w:r w:rsidRPr="001A1D12">
              <w:rPr>
                <w:rFonts w:eastAsia="Times New Roman"/>
                <w:color w:val="000000"/>
              </w:rPr>
              <w:t>Kruskal - Wallis</w:t>
            </w:r>
          </w:p>
        </w:tc>
        <w:tc>
          <w:tcPr>
            <w:tcW w:w="1005" w:type="dxa"/>
            <w:tcBorders>
              <w:top w:val="nil"/>
              <w:left w:val="nil"/>
              <w:bottom w:val="single" w:sz="4" w:space="0" w:color="auto"/>
              <w:right w:val="single" w:sz="4" w:space="0" w:color="auto"/>
            </w:tcBorders>
            <w:shd w:val="clear" w:color="auto" w:fill="auto"/>
            <w:noWrap/>
            <w:vAlign w:val="bottom"/>
            <w:hideMark/>
          </w:tcPr>
          <w:p w14:paraId="79E7ED2D" w14:textId="77777777" w:rsidR="005E15C8" w:rsidRPr="001A1D12" w:rsidRDefault="005E15C8" w:rsidP="005E15C8">
            <w:pPr>
              <w:jc w:val="both"/>
              <w:rPr>
                <w:rFonts w:eastAsia="Times New Roman"/>
                <w:color w:val="000000"/>
              </w:rPr>
            </w:pPr>
            <w:r w:rsidRPr="001A1D12">
              <w:rPr>
                <w:rFonts w:eastAsia="Times New Roman"/>
                <w:color w:val="000000"/>
              </w:rPr>
              <w:t>0.99</w:t>
            </w:r>
          </w:p>
        </w:tc>
      </w:tr>
      <w:tr w:rsidR="005E15C8" w:rsidRPr="001A1D12" w14:paraId="26AA8E6D" w14:textId="77777777" w:rsidTr="005E15C8">
        <w:trPr>
          <w:trHeight w:val="536"/>
        </w:trPr>
        <w:tc>
          <w:tcPr>
            <w:tcW w:w="3491" w:type="dxa"/>
            <w:tcBorders>
              <w:top w:val="nil"/>
              <w:left w:val="single" w:sz="4" w:space="0" w:color="auto"/>
              <w:bottom w:val="single" w:sz="4" w:space="0" w:color="auto"/>
              <w:right w:val="single" w:sz="4" w:space="0" w:color="auto"/>
            </w:tcBorders>
            <w:shd w:val="clear" w:color="auto" w:fill="auto"/>
            <w:noWrap/>
            <w:vAlign w:val="bottom"/>
            <w:hideMark/>
          </w:tcPr>
          <w:p w14:paraId="249C8213" w14:textId="77777777" w:rsidR="005E15C8" w:rsidRPr="001A1D12" w:rsidRDefault="005E15C8" w:rsidP="005E15C8">
            <w:pPr>
              <w:jc w:val="both"/>
              <w:rPr>
                <w:rFonts w:eastAsia="Times New Roman"/>
                <w:color w:val="000000"/>
              </w:rPr>
            </w:pPr>
            <w:r w:rsidRPr="001A1D12">
              <w:rPr>
                <w:rFonts w:eastAsia="Times New Roman"/>
                <w:color w:val="000000"/>
              </w:rPr>
              <w:t>Birthweight (kg)</w:t>
            </w:r>
          </w:p>
        </w:tc>
        <w:tc>
          <w:tcPr>
            <w:tcW w:w="1744" w:type="dxa"/>
            <w:tcBorders>
              <w:top w:val="nil"/>
              <w:left w:val="nil"/>
              <w:bottom w:val="single" w:sz="4" w:space="0" w:color="auto"/>
              <w:right w:val="single" w:sz="4" w:space="0" w:color="auto"/>
            </w:tcBorders>
            <w:shd w:val="clear" w:color="auto" w:fill="auto"/>
            <w:noWrap/>
            <w:vAlign w:val="bottom"/>
            <w:hideMark/>
          </w:tcPr>
          <w:p w14:paraId="2336D165" w14:textId="77777777" w:rsidR="005E15C8" w:rsidRPr="001A1D12" w:rsidRDefault="005E15C8" w:rsidP="005E15C8">
            <w:pPr>
              <w:jc w:val="both"/>
              <w:rPr>
                <w:rFonts w:eastAsia="Times New Roman"/>
                <w:color w:val="000000"/>
              </w:rPr>
            </w:pPr>
            <w:r w:rsidRPr="001A1D12">
              <w:rPr>
                <w:rFonts w:eastAsia="Times New Roman"/>
                <w:color w:val="000000"/>
              </w:rPr>
              <w:t>2.93 ± 0.30</w:t>
            </w:r>
          </w:p>
        </w:tc>
        <w:tc>
          <w:tcPr>
            <w:tcW w:w="1327" w:type="dxa"/>
            <w:tcBorders>
              <w:top w:val="nil"/>
              <w:left w:val="nil"/>
              <w:bottom w:val="single" w:sz="4" w:space="0" w:color="auto"/>
              <w:right w:val="single" w:sz="4" w:space="0" w:color="auto"/>
            </w:tcBorders>
            <w:shd w:val="clear" w:color="auto" w:fill="auto"/>
            <w:noWrap/>
            <w:vAlign w:val="bottom"/>
            <w:hideMark/>
          </w:tcPr>
          <w:p w14:paraId="090BD5E7" w14:textId="77777777" w:rsidR="005E15C8" w:rsidRPr="001A1D12" w:rsidRDefault="005E15C8" w:rsidP="005E15C8">
            <w:pPr>
              <w:jc w:val="both"/>
              <w:rPr>
                <w:rFonts w:eastAsia="Times New Roman"/>
                <w:color w:val="000000"/>
              </w:rPr>
            </w:pPr>
            <w:r w:rsidRPr="001A1D12">
              <w:rPr>
                <w:rFonts w:eastAsia="Times New Roman"/>
                <w:color w:val="000000"/>
              </w:rPr>
              <w:t>2.73 ± 0.30</w:t>
            </w:r>
          </w:p>
        </w:tc>
        <w:tc>
          <w:tcPr>
            <w:tcW w:w="1327" w:type="dxa"/>
            <w:tcBorders>
              <w:top w:val="nil"/>
              <w:left w:val="nil"/>
              <w:bottom w:val="single" w:sz="4" w:space="0" w:color="auto"/>
              <w:right w:val="single" w:sz="4" w:space="0" w:color="auto"/>
            </w:tcBorders>
            <w:shd w:val="clear" w:color="auto" w:fill="auto"/>
            <w:noWrap/>
            <w:vAlign w:val="bottom"/>
            <w:hideMark/>
          </w:tcPr>
          <w:p w14:paraId="2619B9F7" w14:textId="77777777" w:rsidR="005E15C8" w:rsidRPr="001A1D12" w:rsidRDefault="005E15C8" w:rsidP="005E15C8">
            <w:pPr>
              <w:jc w:val="both"/>
              <w:rPr>
                <w:rFonts w:eastAsia="Times New Roman"/>
                <w:color w:val="000000"/>
              </w:rPr>
            </w:pPr>
            <w:r w:rsidRPr="001A1D12">
              <w:rPr>
                <w:rFonts w:eastAsia="Times New Roman"/>
                <w:color w:val="000000"/>
              </w:rPr>
              <w:t>2.67 ± 0.18</w:t>
            </w:r>
          </w:p>
        </w:tc>
        <w:tc>
          <w:tcPr>
            <w:tcW w:w="1517" w:type="dxa"/>
            <w:tcBorders>
              <w:top w:val="nil"/>
              <w:left w:val="nil"/>
              <w:bottom w:val="single" w:sz="4" w:space="0" w:color="auto"/>
              <w:right w:val="single" w:sz="4" w:space="0" w:color="auto"/>
            </w:tcBorders>
            <w:shd w:val="clear" w:color="auto" w:fill="auto"/>
            <w:noWrap/>
            <w:vAlign w:val="bottom"/>
            <w:hideMark/>
          </w:tcPr>
          <w:p w14:paraId="43FFF14D" w14:textId="77777777" w:rsidR="005E15C8" w:rsidRPr="001A1D12" w:rsidRDefault="005E15C8" w:rsidP="005E15C8">
            <w:pPr>
              <w:jc w:val="both"/>
              <w:rPr>
                <w:rFonts w:eastAsia="Times New Roman"/>
                <w:color w:val="000000"/>
              </w:rPr>
            </w:pPr>
            <w:r w:rsidRPr="001A1D12">
              <w:rPr>
                <w:rFonts w:eastAsia="Times New Roman"/>
                <w:color w:val="000000"/>
              </w:rPr>
              <w:t>2.74 ± 0.17</w:t>
            </w:r>
          </w:p>
        </w:tc>
        <w:tc>
          <w:tcPr>
            <w:tcW w:w="1781" w:type="dxa"/>
            <w:tcBorders>
              <w:top w:val="nil"/>
              <w:left w:val="nil"/>
              <w:bottom w:val="single" w:sz="4" w:space="0" w:color="auto"/>
              <w:right w:val="single" w:sz="4" w:space="0" w:color="auto"/>
            </w:tcBorders>
            <w:shd w:val="clear" w:color="auto" w:fill="auto"/>
            <w:noWrap/>
            <w:vAlign w:val="bottom"/>
            <w:hideMark/>
          </w:tcPr>
          <w:p w14:paraId="4CD8F622" w14:textId="77777777" w:rsidR="005E15C8" w:rsidRPr="001A1D12" w:rsidRDefault="005E15C8" w:rsidP="005E15C8">
            <w:pPr>
              <w:jc w:val="both"/>
              <w:rPr>
                <w:rFonts w:eastAsia="Times New Roman"/>
                <w:color w:val="000000"/>
              </w:rPr>
            </w:pPr>
            <w:r w:rsidRPr="001A1D12">
              <w:rPr>
                <w:rFonts w:eastAsia="Times New Roman"/>
                <w:color w:val="000000"/>
              </w:rPr>
              <w:t>1 way ANOVA</w:t>
            </w:r>
          </w:p>
        </w:tc>
        <w:tc>
          <w:tcPr>
            <w:tcW w:w="1005" w:type="dxa"/>
            <w:tcBorders>
              <w:top w:val="nil"/>
              <w:left w:val="nil"/>
              <w:bottom w:val="single" w:sz="4" w:space="0" w:color="auto"/>
              <w:right w:val="single" w:sz="4" w:space="0" w:color="auto"/>
            </w:tcBorders>
            <w:shd w:val="clear" w:color="auto" w:fill="auto"/>
            <w:noWrap/>
            <w:vAlign w:val="bottom"/>
            <w:hideMark/>
          </w:tcPr>
          <w:p w14:paraId="3A67440E" w14:textId="77777777" w:rsidR="005E15C8" w:rsidRPr="001A1D12" w:rsidRDefault="005E15C8" w:rsidP="005E15C8">
            <w:pPr>
              <w:jc w:val="both"/>
              <w:rPr>
                <w:rFonts w:eastAsia="Times New Roman"/>
                <w:color w:val="000000"/>
              </w:rPr>
            </w:pPr>
            <w:r w:rsidRPr="001A1D12">
              <w:rPr>
                <w:rFonts w:eastAsia="Times New Roman"/>
                <w:color w:val="000000"/>
              </w:rPr>
              <w:t>0.09</w:t>
            </w:r>
          </w:p>
        </w:tc>
      </w:tr>
      <w:tr w:rsidR="005E15C8" w:rsidRPr="001A1D12" w14:paraId="4CEE407E" w14:textId="77777777" w:rsidTr="005E15C8">
        <w:trPr>
          <w:trHeight w:val="536"/>
        </w:trPr>
        <w:tc>
          <w:tcPr>
            <w:tcW w:w="3491" w:type="dxa"/>
            <w:tcBorders>
              <w:top w:val="nil"/>
              <w:left w:val="single" w:sz="4" w:space="0" w:color="auto"/>
              <w:bottom w:val="single" w:sz="4" w:space="0" w:color="auto"/>
              <w:right w:val="single" w:sz="4" w:space="0" w:color="auto"/>
            </w:tcBorders>
            <w:shd w:val="clear" w:color="auto" w:fill="auto"/>
            <w:noWrap/>
            <w:vAlign w:val="bottom"/>
            <w:hideMark/>
          </w:tcPr>
          <w:p w14:paraId="7826AE0E" w14:textId="77777777" w:rsidR="005E15C8" w:rsidRPr="001A1D12" w:rsidRDefault="005E15C8" w:rsidP="005E15C8">
            <w:pPr>
              <w:jc w:val="both"/>
              <w:rPr>
                <w:rFonts w:eastAsia="Times New Roman"/>
                <w:color w:val="000000"/>
              </w:rPr>
            </w:pPr>
            <w:r w:rsidRPr="001A1D12">
              <w:rPr>
                <w:rFonts w:eastAsia="Times New Roman"/>
                <w:color w:val="000000"/>
              </w:rPr>
              <w:t xml:space="preserve">Sex (M or F) </w:t>
            </w:r>
          </w:p>
        </w:tc>
        <w:tc>
          <w:tcPr>
            <w:tcW w:w="1744" w:type="dxa"/>
            <w:tcBorders>
              <w:top w:val="nil"/>
              <w:left w:val="nil"/>
              <w:bottom w:val="single" w:sz="4" w:space="0" w:color="auto"/>
              <w:right w:val="single" w:sz="4" w:space="0" w:color="auto"/>
            </w:tcBorders>
            <w:shd w:val="clear" w:color="auto" w:fill="auto"/>
            <w:noWrap/>
            <w:vAlign w:val="bottom"/>
            <w:hideMark/>
          </w:tcPr>
          <w:p w14:paraId="7EF053B5" w14:textId="77777777" w:rsidR="005E15C8" w:rsidRPr="001A1D12" w:rsidRDefault="005E15C8" w:rsidP="005E15C8">
            <w:pPr>
              <w:jc w:val="both"/>
              <w:rPr>
                <w:rFonts w:eastAsia="Times New Roman"/>
                <w:color w:val="000000"/>
              </w:rPr>
            </w:pPr>
            <w:r w:rsidRPr="001A1D12">
              <w:rPr>
                <w:rFonts w:eastAsia="Times New Roman"/>
                <w:color w:val="000000"/>
              </w:rPr>
              <w:t xml:space="preserve">5 / 6 </w:t>
            </w:r>
          </w:p>
        </w:tc>
        <w:tc>
          <w:tcPr>
            <w:tcW w:w="1327" w:type="dxa"/>
            <w:tcBorders>
              <w:top w:val="nil"/>
              <w:left w:val="nil"/>
              <w:bottom w:val="single" w:sz="4" w:space="0" w:color="auto"/>
              <w:right w:val="single" w:sz="4" w:space="0" w:color="auto"/>
            </w:tcBorders>
            <w:shd w:val="clear" w:color="auto" w:fill="auto"/>
            <w:noWrap/>
            <w:vAlign w:val="bottom"/>
            <w:hideMark/>
          </w:tcPr>
          <w:p w14:paraId="64C83413" w14:textId="77777777" w:rsidR="005E15C8" w:rsidRPr="001A1D12" w:rsidRDefault="005E15C8" w:rsidP="005E15C8">
            <w:pPr>
              <w:jc w:val="both"/>
              <w:rPr>
                <w:rFonts w:eastAsia="Times New Roman"/>
                <w:color w:val="000000"/>
              </w:rPr>
            </w:pPr>
            <w:r w:rsidRPr="001A1D12">
              <w:rPr>
                <w:rFonts w:eastAsia="Times New Roman"/>
                <w:color w:val="000000"/>
              </w:rPr>
              <w:t xml:space="preserve">5 / 7 </w:t>
            </w:r>
          </w:p>
        </w:tc>
        <w:tc>
          <w:tcPr>
            <w:tcW w:w="1327" w:type="dxa"/>
            <w:tcBorders>
              <w:top w:val="nil"/>
              <w:left w:val="nil"/>
              <w:bottom w:val="single" w:sz="4" w:space="0" w:color="auto"/>
              <w:right w:val="single" w:sz="4" w:space="0" w:color="auto"/>
            </w:tcBorders>
            <w:shd w:val="clear" w:color="auto" w:fill="auto"/>
            <w:noWrap/>
            <w:vAlign w:val="bottom"/>
            <w:hideMark/>
          </w:tcPr>
          <w:p w14:paraId="6F829757" w14:textId="77777777" w:rsidR="005E15C8" w:rsidRPr="001A1D12" w:rsidRDefault="005E15C8" w:rsidP="005E15C8">
            <w:pPr>
              <w:jc w:val="both"/>
              <w:rPr>
                <w:rFonts w:eastAsia="Times New Roman"/>
                <w:color w:val="000000"/>
              </w:rPr>
            </w:pPr>
            <w:r w:rsidRPr="001A1D12">
              <w:rPr>
                <w:rFonts w:eastAsia="Times New Roman"/>
                <w:color w:val="000000"/>
              </w:rPr>
              <w:t xml:space="preserve">8 / 4 </w:t>
            </w:r>
          </w:p>
        </w:tc>
        <w:tc>
          <w:tcPr>
            <w:tcW w:w="1517" w:type="dxa"/>
            <w:tcBorders>
              <w:top w:val="nil"/>
              <w:left w:val="nil"/>
              <w:bottom w:val="single" w:sz="4" w:space="0" w:color="auto"/>
              <w:right w:val="single" w:sz="4" w:space="0" w:color="auto"/>
            </w:tcBorders>
            <w:shd w:val="clear" w:color="auto" w:fill="auto"/>
            <w:noWrap/>
            <w:vAlign w:val="bottom"/>
            <w:hideMark/>
          </w:tcPr>
          <w:p w14:paraId="7FF4C7A8" w14:textId="77777777" w:rsidR="005E15C8" w:rsidRPr="001A1D12" w:rsidRDefault="005E15C8" w:rsidP="005E15C8">
            <w:pPr>
              <w:jc w:val="both"/>
              <w:rPr>
                <w:rFonts w:eastAsia="Times New Roman"/>
                <w:color w:val="000000"/>
              </w:rPr>
            </w:pPr>
            <w:r w:rsidRPr="001A1D12">
              <w:rPr>
                <w:rFonts w:eastAsia="Times New Roman"/>
                <w:color w:val="000000"/>
              </w:rPr>
              <w:t>4 / 4</w:t>
            </w:r>
          </w:p>
        </w:tc>
        <w:tc>
          <w:tcPr>
            <w:tcW w:w="1781" w:type="dxa"/>
            <w:tcBorders>
              <w:top w:val="nil"/>
              <w:left w:val="nil"/>
              <w:bottom w:val="single" w:sz="4" w:space="0" w:color="auto"/>
              <w:right w:val="single" w:sz="4" w:space="0" w:color="auto"/>
            </w:tcBorders>
            <w:shd w:val="clear" w:color="auto" w:fill="auto"/>
            <w:noWrap/>
            <w:vAlign w:val="bottom"/>
            <w:hideMark/>
          </w:tcPr>
          <w:p w14:paraId="6C9C7D54" w14:textId="77777777" w:rsidR="005E15C8" w:rsidRPr="001A1D12" w:rsidRDefault="005E15C8" w:rsidP="005E15C8">
            <w:pPr>
              <w:jc w:val="both"/>
              <w:rPr>
                <w:rFonts w:eastAsia="Times New Roman"/>
                <w:color w:val="000000"/>
              </w:rPr>
            </w:pPr>
            <w:r w:rsidRPr="001A1D12">
              <w:rPr>
                <w:rFonts w:eastAsia="Times New Roman"/>
                <w:color w:val="000000"/>
              </w:rPr>
              <w:t xml:space="preserve">Chi-square </w:t>
            </w:r>
          </w:p>
        </w:tc>
        <w:tc>
          <w:tcPr>
            <w:tcW w:w="1005" w:type="dxa"/>
            <w:tcBorders>
              <w:top w:val="nil"/>
              <w:left w:val="nil"/>
              <w:bottom w:val="single" w:sz="4" w:space="0" w:color="auto"/>
              <w:right w:val="single" w:sz="4" w:space="0" w:color="auto"/>
            </w:tcBorders>
            <w:shd w:val="clear" w:color="auto" w:fill="auto"/>
            <w:noWrap/>
            <w:vAlign w:val="bottom"/>
            <w:hideMark/>
          </w:tcPr>
          <w:p w14:paraId="4A80DEC0" w14:textId="77777777" w:rsidR="005E15C8" w:rsidRPr="001A1D12" w:rsidRDefault="005E15C8" w:rsidP="005E15C8">
            <w:pPr>
              <w:jc w:val="both"/>
              <w:rPr>
                <w:rFonts w:eastAsia="Times New Roman"/>
                <w:color w:val="000000"/>
              </w:rPr>
            </w:pPr>
            <w:r w:rsidRPr="001A1D12">
              <w:rPr>
                <w:rFonts w:eastAsia="Times New Roman"/>
                <w:color w:val="000000"/>
              </w:rPr>
              <w:t>0.80</w:t>
            </w:r>
          </w:p>
        </w:tc>
      </w:tr>
      <w:tr w:rsidR="005E15C8" w:rsidRPr="001A1D12" w14:paraId="24D4290C" w14:textId="77777777" w:rsidTr="005E15C8">
        <w:trPr>
          <w:trHeight w:val="536"/>
        </w:trPr>
        <w:tc>
          <w:tcPr>
            <w:tcW w:w="3491" w:type="dxa"/>
            <w:tcBorders>
              <w:top w:val="nil"/>
              <w:left w:val="single" w:sz="4" w:space="0" w:color="auto"/>
              <w:bottom w:val="single" w:sz="4" w:space="0" w:color="auto"/>
              <w:right w:val="single" w:sz="4" w:space="0" w:color="auto"/>
            </w:tcBorders>
            <w:shd w:val="clear" w:color="auto" w:fill="auto"/>
            <w:noWrap/>
            <w:vAlign w:val="bottom"/>
            <w:hideMark/>
          </w:tcPr>
          <w:p w14:paraId="6B2D0C52" w14:textId="77777777" w:rsidR="005E15C8" w:rsidRPr="001A1D12" w:rsidRDefault="005E15C8" w:rsidP="005E15C8">
            <w:pPr>
              <w:jc w:val="both"/>
              <w:rPr>
                <w:rFonts w:eastAsia="Times New Roman"/>
                <w:color w:val="000000"/>
              </w:rPr>
            </w:pPr>
            <w:r w:rsidRPr="001A1D12">
              <w:rPr>
                <w:rFonts w:eastAsia="Times New Roman"/>
                <w:color w:val="000000"/>
              </w:rPr>
              <w:t>Cord pH</w:t>
            </w:r>
          </w:p>
        </w:tc>
        <w:tc>
          <w:tcPr>
            <w:tcW w:w="1744" w:type="dxa"/>
            <w:tcBorders>
              <w:top w:val="nil"/>
              <w:left w:val="nil"/>
              <w:bottom w:val="single" w:sz="4" w:space="0" w:color="auto"/>
              <w:right w:val="single" w:sz="4" w:space="0" w:color="auto"/>
            </w:tcBorders>
            <w:shd w:val="clear" w:color="auto" w:fill="auto"/>
            <w:noWrap/>
            <w:vAlign w:val="bottom"/>
            <w:hideMark/>
          </w:tcPr>
          <w:p w14:paraId="3A3E8ADE" w14:textId="77777777" w:rsidR="005E15C8" w:rsidRPr="001A1D12" w:rsidRDefault="005E15C8" w:rsidP="005E15C8">
            <w:pPr>
              <w:jc w:val="both"/>
              <w:rPr>
                <w:rFonts w:eastAsia="Times New Roman"/>
                <w:color w:val="000000"/>
              </w:rPr>
            </w:pPr>
            <w:r w:rsidRPr="001A1D12">
              <w:rPr>
                <w:rFonts w:eastAsia="Times New Roman"/>
                <w:color w:val="000000"/>
              </w:rPr>
              <w:t>7.33 ± 0.07</w:t>
            </w:r>
          </w:p>
        </w:tc>
        <w:tc>
          <w:tcPr>
            <w:tcW w:w="1327" w:type="dxa"/>
            <w:tcBorders>
              <w:top w:val="nil"/>
              <w:left w:val="nil"/>
              <w:bottom w:val="single" w:sz="4" w:space="0" w:color="auto"/>
              <w:right w:val="single" w:sz="4" w:space="0" w:color="auto"/>
            </w:tcBorders>
            <w:shd w:val="clear" w:color="auto" w:fill="auto"/>
            <w:noWrap/>
            <w:vAlign w:val="bottom"/>
            <w:hideMark/>
          </w:tcPr>
          <w:p w14:paraId="0C6241D7" w14:textId="77777777" w:rsidR="005E15C8" w:rsidRPr="001A1D12" w:rsidRDefault="005E15C8" w:rsidP="005E15C8">
            <w:pPr>
              <w:jc w:val="both"/>
              <w:rPr>
                <w:rFonts w:eastAsia="Times New Roman"/>
                <w:color w:val="000000"/>
              </w:rPr>
            </w:pPr>
            <w:r w:rsidRPr="001A1D12">
              <w:rPr>
                <w:rFonts w:eastAsia="Times New Roman"/>
                <w:color w:val="000000"/>
              </w:rPr>
              <w:t>7.31 ± 0.04</w:t>
            </w:r>
          </w:p>
        </w:tc>
        <w:tc>
          <w:tcPr>
            <w:tcW w:w="1327" w:type="dxa"/>
            <w:tcBorders>
              <w:top w:val="nil"/>
              <w:left w:val="nil"/>
              <w:bottom w:val="single" w:sz="4" w:space="0" w:color="auto"/>
              <w:right w:val="single" w:sz="4" w:space="0" w:color="auto"/>
            </w:tcBorders>
            <w:shd w:val="clear" w:color="auto" w:fill="auto"/>
            <w:noWrap/>
            <w:vAlign w:val="bottom"/>
            <w:hideMark/>
          </w:tcPr>
          <w:p w14:paraId="30848AC1" w14:textId="77777777" w:rsidR="005E15C8" w:rsidRPr="001A1D12" w:rsidRDefault="005E15C8" w:rsidP="005E15C8">
            <w:pPr>
              <w:jc w:val="both"/>
              <w:rPr>
                <w:rFonts w:eastAsia="Times New Roman"/>
                <w:color w:val="000000"/>
              </w:rPr>
            </w:pPr>
            <w:r w:rsidRPr="001A1D12">
              <w:rPr>
                <w:rFonts w:eastAsia="Times New Roman"/>
                <w:color w:val="000000"/>
              </w:rPr>
              <w:t>7.31 ± 0.05</w:t>
            </w:r>
          </w:p>
        </w:tc>
        <w:tc>
          <w:tcPr>
            <w:tcW w:w="1517" w:type="dxa"/>
            <w:tcBorders>
              <w:top w:val="nil"/>
              <w:left w:val="nil"/>
              <w:bottom w:val="single" w:sz="4" w:space="0" w:color="auto"/>
              <w:right w:val="single" w:sz="4" w:space="0" w:color="auto"/>
            </w:tcBorders>
            <w:shd w:val="clear" w:color="auto" w:fill="auto"/>
            <w:noWrap/>
            <w:vAlign w:val="bottom"/>
            <w:hideMark/>
          </w:tcPr>
          <w:p w14:paraId="67CBEA0C" w14:textId="77777777" w:rsidR="005E15C8" w:rsidRPr="001A1D12" w:rsidRDefault="005E15C8" w:rsidP="005E15C8">
            <w:pPr>
              <w:jc w:val="both"/>
              <w:rPr>
                <w:rFonts w:eastAsia="Times New Roman"/>
                <w:color w:val="000000"/>
              </w:rPr>
            </w:pPr>
            <w:r w:rsidRPr="001A1D12">
              <w:rPr>
                <w:rFonts w:eastAsia="Times New Roman"/>
                <w:color w:val="000000"/>
              </w:rPr>
              <w:t>7.27 ± 0.07</w:t>
            </w:r>
          </w:p>
        </w:tc>
        <w:tc>
          <w:tcPr>
            <w:tcW w:w="1781" w:type="dxa"/>
            <w:tcBorders>
              <w:top w:val="nil"/>
              <w:left w:val="nil"/>
              <w:bottom w:val="single" w:sz="4" w:space="0" w:color="auto"/>
              <w:right w:val="single" w:sz="4" w:space="0" w:color="auto"/>
            </w:tcBorders>
            <w:shd w:val="clear" w:color="auto" w:fill="auto"/>
            <w:noWrap/>
            <w:vAlign w:val="bottom"/>
            <w:hideMark/>
          </w:tcPr>
          <w:p w14:paraId="14DEC9B2" w14:textId="77777777" w:rsidR="005E15C8" w:rsidRPr="001A1D12" w:rsidRDefault="005E15C8" w:rsidP="005E15C8">
            <w:pPr>
              <w:jc w:val="both"/>
              <w:rPr>
                <w:rFonts w:eastAsia="Times New Roman"/>
                <w:color w:val="000000"/>
              </w:rPr>
            </w:pPr>
            <w:r w:rsidRPr="001A1D12">
              <w:rPr>
                <w:rFonts w:eastAsia="Times New Roman"/>
                <w:color w:val="000000"/>
              </w:rPr>
              <w:t>1 way ANOVA</w:t>
            </w:r>
          </w:p>
        </w:tc>
        <w:tc>
          <w:tcPr>
            <w:tcW w:w="1005" w:type="dxa"/>
            <w:tcBorders>
              <w:top w:val="nil"/>
              <w:left w:val="nil"/>
              <w:bottom w:val="single" w:sz="4" w:space="0" w:color="auto"/>
              <w:right w:val="single" w:sz="4" w:space="0" w:color="auto"/>
            </w:tcBorders>
            <w:shd w:val="clear" w:color="auto" w:fill="auto"/>
            <w:noWrap/>
            <w:vAlign w:val="bottom"/>
            <w:hideMark/>
          </w:tcPr>
          <w:p w14:paraId="41EC6464" w14:textId="77777777" w:rsidR="005E15C8" w:rsidRPr="001A1D12" w:rsidRDefault="005E15C8" w:rsidP="005E15C8">
            <w:pPr>
              <w:jc w:val="both"/>
              <w:rPr>
                <w:rFonts w:eastAsia="Times New Roman"/>
                <w:color w:val="000000"/>
              </w:rPr>
            </w:pPr>
            <w:r w:rsidRPr="001A1D12">
              <w:rPr>
                <w:rFonts w:eastAsia="Times New Roman"/>
                <w:color w:val="000000"/>
              </w:rPr>
              <w:t>0.11</w:t>
            </w:r>
          </w:p>
        </w:tc>
      </w:tr>
      <w:tr w:rsidR="005E15C8" w:rsidRPr="001A1D12" w14:paraId="1C5BA051" w14:textId="77777777" w:rsidTr="005E15C8">
        <w:trPr>
          <w:trHeight w:val="536"/>
        </w:trPr>
        <w:tc>
          <w:tcPr>
            <w:tcW w:w="3491" w:type="dxa"/>
            <w:tcBorders>
              <w:top w:val="nil"/>
              <w:left w:val="single" w:sz="4" w:space="0" w:color="auto"/>
              <w:bottom w:val="single" w:sz="4" w:space="0" w:color="auto"/>
              <w:right w:val="single" w:sz="4" w:space="0" w:color="auto"/>
            </w:tcBorders>
            <w:shd w:val="clear" w:color="auto" w:fill="auto"/>
            <w:noWrap/>
            <w:vAlign w:val="bottom"/>
            <w:hideMark/>
          </w:tcPr>
          <w:p w14:paraId="7A37673B" w14:textId="77777777" w:rsidR="005E15C8" w:rsidRPr="001A1D12" w:rsidRDefault="005E15C8" w:rsidP="005E15C8">
            <w:pPr>
              <w:jc w:val="both"/>
              <w:rPr>
                <w:rFonts w:eastAsia="Times New Roman"/>
                <w:color w:val="000000"/>
              </w:rPr>
            </w:pPr>
            <w:r w:rsidRPr="001A1D12">
              <w:rPr>
                <w:rFonts w:eastAsia="Times New Roman"/>
                <w:color w:val="000000"/>
              </w:rPr>
              <w:t>Cord blood pC02 (mmHg)</w:t>
            </w:r>
          </w:p>
        </w:tc>
        <w:tc>
          <w:tcPr>
            <w:tcW w:w="1744" w:type="dxa"/>
            <w:tcBorders>
              <w:top w:val="nil"/>
              <w:left w:val="nil"/>
              <w:bottom w:val="single" w:sz="4" w:space="0" w:color="auto"/>
              <w:right w:val="single" w:sz="4" w:space="0" w:color="auto"/>
            </w:tcBorders>
            <w:shd w:val="clear" w:color="auto" w:fill="auto"/>
            <w:noWrap/>
            <w:vAlign w:val="bottom"/>
            <w:hideMark/>
          </w:tcPr>
          <w:p w14:paraId="3A803347" w14:textId="77777777" w:rsidR="005E15C8" w:rsidRPr="001A1D12" w:rsidRDefault="005E15C8" w:rsidP="005E15C8">
            <w:pPr>
              <w:jc w:val="both"/>
              <w:rPr>
                <w:rFonts w:eastAsia="Times New Roman"/>
                <w:color w:val="000000"/>
              </w:rPr>
            </w:pPr>
            <w:r w:rsidRPr="001A1D12">
              <w:rPr>
                <w:rFonts w:eastAsia="Times New Roman"/>
                <w:color w:val="000000"/>
              </w:rPr>
              <w:t>53.8 ± 8.8</w:t>
            </w:r>
          </w:p>
        </w:tc>
        <w:tc>
          <w:tcPr>
            <w:tcW w:w="1327" w:type="dxa"/>
            <w:tcBorders>
              <w:top w:val="nil"/>
              <w:left w:val="nil"/>
              <w:bottom w:val="single" w:sz="4" w:space="0" w:color="auto"/>
              <w:right w:val="single" w:sz="4" w:space="0" w:color="auto"/>
            </w:tcBorders>
            <w:shd w:val="clear" w:color="auto" w:fill="auto"/>
            <w:noWrap/>
            <w:vAlign w:val="bottom"/>
            <w:hideMark/>
          </w:tcPr>
          <w:p w14:paraId="633BF38C" w14:textId="77777777" w:rsidR="005E15C8" w:rsidRPr="001A1D12" w:rsidRDefault="005E15C8" w:rsidP="005E15C8">
            <w:pPr>
              <w:jc w:val="both"/>
              <w:rPr>
                <w:rFonts w:eastAsia="Times New Roman"/>
                <w:color w:val="000000"/>
              </w:rPr>
            </w:pPr>
            <w:r w:rsidRPr="001A1D12">
              <w:rPr>
                <w:rFonts w:eastAsia="Times New Roman"/>
                <w:color w:val="000000"/>
              </w:rPr>
              <w:t>50.8 ± 4.5</w:t>
            </w:r>
          </w:p>
        </w:tc>
        <w:tc>
          <w:tcPr>
            <w:tcW w:w="1327" w:type="dxa"/>
            <w:tcBorders>
              <w:top w:val="nil"/>
              <w:left w:val="nil"/>
              <w:bottom w:val="single" w:sz="4" w:space="0" w:color="auto"/>
              <w:right w:val="single" w:sz="4" w:space="0" w:color="auto"/>
            </w:tcBorders>
            <w:shd w:val="clear" w:color="auto" w:fill="auto"/>
            <w:noWrap/>
            <w:vAlign w:val="bottom"/>
            <w:hideMark/>
          </w:tcPr>
          <w:p w14:paraId="0DFB2A03" w14:textId="77777777" w:rsidR="005E15C8" w:rsidRPr="001A1D12" w:rsidRDefault="005E15C8" w:rsidP="005E15C8">
            <w:pPr>
              <w:jc w:val="both"/>
              <w:rPr>
                <w:rFonts w:eastAsia="Times New Roman"/>
                <w:color w:val="000000"/>
              </w:rPr>
            </w:pPr>
            <w:r w:rsidRPr="001A1D12">
              <w:rPr>
                <w:rFonts w:eastAsia="Times New Roman"/>
                <w:color w:val="000000"/>
              </w:rPr>
              <w:t>51.0 ± 6.6</w:t>
            </w:r>
          </w:p>
        </w:tc>
        <w:tc>
          <w:tcPr>
            <w:tcW w:w="1517" w:type="dxa"/>
            <w:tcBorders>
              <w:top w:val="nil"/>
              <w:left w:val="nil"/>
              <w:bottom w:val="single" w:sz="4" w:space="0" w:color="auto"/>
              <w:right w:val="single" w:sz="4" w:space="0" w:color="auto"/>
            </w:tcBorders>
            <w:shd w:val="clear" w:color="auto" w:fill="auto"/>
            <w:noWrap/>
            <w:vAlign w:val="bottom"/>
            <w:hideMark/>
          </w:tcPr>
          <w:p w14:paraId="77877AFF" w14:textId="77777777" w:rsidR="005E15C8" w:rsidRPr="001A1D12" w:rsidRDefault="005E15C8" w:rsidP="005E15C8">
            <w:pPr>
              <w:jc w:val="both"/>
              <w:rPr>
                <w:rFonts w:eastAsia="Times New Roman"/>
                <w:color w:val="000000"/>
              </w:rPr>
            </w:pPr>
            <w:r w:rsidRPr="001A1D12">
              <w:rPr>
                <w:rFonts w:eastAsia="Times New Roman"/>
                <w:color w:val="000000"/>
              </w:rPr>
              <w:t>56.1 ± 7.7</w:t>
            </w:r>
          </w:p>
        </w:tc>
        <w:tc>
          <w:tcPr>
            <w:tcW w:w="1781" w:type="dxa"/>
            <w:tcBorders>
              <w:top w:val="nil"/>
              <w:left w:val="nil"/>
              <w:bottom w:val="single" w:sz="4" w:space="0" w:color="auto"/>
              <w:right w:val="single" w:sz="4" w:space="0" w:color="auto"/>
            </w:tcBorders>
            <w:shd w:val="clear" w:color="auto" w:fill="auto"/>
            <w:noWrap/>
            <w:vAlign w:val="bottom"/>
            <w:hideMark/>
          </w:tcPr>
          <w:p w14:paraId="23867489" w14:textId="77777777" w:rsidR="005E15C8" w:rsidRPr="001A1D12" w:rsidRDefault="005E15C8" w:rsidP="005E15C8">
            <w:pPr>
              <w:jc w:val="both"/>
              <w:rPr>
                <w:rFonts w:eastAsia="Times New Roman"/>
                <w:color w:val="000000"/>
              </w:rPr>
            </w:pPr>
            <w:r w:rsidRPr="001A1D12">
              <w:rPr>
                <w:rFonts w:eastAsia="Times New Roman"/>
                <w:color w:val="000000"/>
              </w:rPr>
              <w:t>1 way ANOVA</w:t>
            </w:r>
          </w:p>
        </w:tc>
        <w:tc>
          <w:tcPr>
            <w:tcW w:w="1005" w:type="dxa"/>
            <w:tcBorders>
              <w:top w:val="nil"/>
              <w:left w:val="nil"/>
              <w:bottom w:val="single" w:sz="4" w:space="0" w:color="auto"/>
              <w:right w:val="single" w:sz="4" w:space="0" w:color="auto"/>
            </w:tcBorders>
            <w:shd w:val="clear" w:color="auto" w:fill="auto"/>
            <w:noWrap/>
            <w:vAlign w:val="bottom"/>
            <w:hideMark/>
          </w:tcPr>
          <w:p w14:paraId="783174D2" w14:textId="77777777" w:rsidR="005E15C8" w:rsidRPr="001A1D12" w:rsidRDefault="005E15C8" w:rsidP="005E15C8">
            <w:pPr>
              <w:jc w:val="both"/>
              <w:rPr>
                <w:rFonts w:eastAsia="Times New Roman"/>
                <w:color w:val="000000"/>
              </w:rPr>
            </w:pPr>
            <w:r w:rsidRPr="001A1D12">
              <w:rPr>
                <w:rFonts w:eastAsia="Times New Roman"/>
                <w:color w:val="000000"/>
              </w:rPr>
              <w:t>0.26</w:t>
            </w:r>
          </w:p>
        </w:tc>
      </w:tr>
      <w:tr w:rsidR="005E15C8" w:rsidRPr="001A1D12" w14:paraId="1D03E77C" w14:textId="77777777" w:rsidTr="005E15C8">
        <w:trPr>
          <w:trHeight w:val="536"/>
        </w:trPr>
        <w:tc>
          <w:tcPr>
            <w:tcW w:w="3491" w:type="dxa"/>
            <w:tcBorders>
              <w:top w:val="nil"/>
              <w:left w:val="single" w:sz="4" w:space="0" w:color="auto"/>
              <w:bottom w:val="single" w:sz="4" w:space="0" w:color="auto"/>
              <w:right w:val="single" w:sz="4" w:space="0" w:color="auto"/>
            </w:tcBorders>
            <w:shd w:val="clear" w:color="auto" w:fill="auto"/>
            <w:noWrap/>
            <w:vAlign w:val="bottom"/>
            <w:hideMark/>
          </w:tcPr>
          <w:p w14:paraId="0221F901" w14:textId="77777777" w:rsidR="005E15C8" w:rsidRPr="001A1D12" w:rsidRDefault="005E15C8" w:rsidP="005E15C8">
            <w:pPr>
              <w:jc w:val="both"/>
              <w:rPr>
                <w:rFonts w:eastAsia="Times New Roman"/>
                <w:color w:val="000000"/>
              </w:rPr>
            </w:pPr>
            <w:r w:rsidRPr="001A1D12">
              <w:rPr>
                <w:rFonts w:eastAsia="Times New Roman"/>
                <w:color w:val="000000"/>
              </w:rPr>
              <w:t>Lung Weight per birthweight (g/kg)</w:t>
            </w:r>
          </w:p>
        </w:tc>
        <w:tc>
          <w:tcPr>
            <w:tcW w:w="1744" w:type="dxa"/>
            <w:tcBorders>
              <w:top w:val="nil"/>
              <w:left w:val="nil"/>
              <w:bottom w:val="single" w:sz="4" w:space="0" w:color="auto"/>
              <w:right w:val="single" w:sz="4" w:space="0" w:color="auto"/>
            </w:tcBorders>
            <w:shd w:val="clear" w:color="auto" w:fill="auto"/>
            <w:noWrap/>
            <w:vAlign w:val="bottom"/>
            <w:hideMark/>
          </w:tcPr>
          <w:p w14:paraId="6C5A49F7" w14:textId="77777777" w:rsidR="005E15C8" w:rsidRPr="001A1D12" w:rsidRDefault="005E15C8" w:rsidP="005E15C8">
            <w:pPr>
              <w:jc w:val="both"/>
              <w:rPr>
                <w:rFonts w:eastAsia="Times New Roman"/>
                <w:color w:val="000000"/>
              </w:rPr>
            </w:pPr>
            <w:r w:rsidRPr="001A1D12">
              <w:rPr>
                <w:rFonts w:eastAsia="Times New Roman"/>
                <w:color w:val="000000"/>
              </w:rPr>
              <w:t>37.8 ± 4.4</w:t>
            </w:r>
          </w:p>
        </w:tc>
        <w:tc>
          <w:tcPr>
            <w:tcW w:w="1327" w:type="dxa"/>
            <w:tcBorders>
              <w:top w:val="nil"/>
              <w:left w:val="nil"/>
              <w:bottom w:val="single" w:sz="4" w:space="0" w:color="auto"/>
              <w:right w:val="single" w:sz="4" w:space="0" w:color="auto"/>
            </w:tcBorders>
            <w:shd w:val="clear" w:color="auto" w:fill="auto"/>
            <w:noWrap/>
            <w:vAlign w:val="bottom"/>
            <w:hideMark/>
          </w:tcPr>
          <w:p w14:paraId="5ED4882F" w14:textId="77777777" w:rsidR="005E15C8" w:rsidRPr="001A1D12" w:rsidRDefault="005E15C8" w:rsidP="005E15C8">
            <w:pPr>
              <w:jc w:val="both"/>
              <w:rPr>
                <w:rFonts w:eastAsia="Times New Roman"/>
                <w:color w:val="000000"/>
              </w:rPr>
            </w:pPr>
            <w:r w:rsidRPr="001A1D12">
              <w:rPr>
                <w:rFonts w:eastAsia="Times New Roman"/>
                <w:color w:val="000000"/>
              </w:rPr>
              <w:t>35.7 ± 2.2</w:t>
            </w:r>
          </w:p>
        </w:tc>
        <w:tc>
          <w:tcPr>
            <w:tcW w:w="1327" w:type="dxa"/>
            <w:tcBorders>
              <w:top w:val="nil"/>
              <w:left w:val="nil"/>
              <w:bottom w:val="single" w:sz="4" w:space="0" w:color="auto"/>
              <w:right w:val="single" w:sz="4" w:space="0" w:color="auto"/>
            </w:tcBorders>
            <w:shd w:val="clear" w:color="auto" w:fill="auto"/>
            <w:noWrap/>
            <w:vAlign w:val="bottom"/>
            <w:hideMark/>
          </w:tcPr>
          <w:p w14:paraId="1A7962CB" w14:textId="77777777" w:rsidR="005E15C8" w:rsidRPr="001A1D12" w:rsidRDefault="005E15C8" w:rsidP="005E15C8">
            <w:pPr>
              <w:jc w:val="both"/>
              <w:rPr>
                <w:rFonts w:eastAsia="Times New Roman"/>
                <w:color w:val="000000"/>
              </w:rPr>
            </w:pPr>
            <w:r w:rsidRPr="001A1D12">
              <w:rPr>
                <w:rFonts w:eastAsia="Times New Roman"/>
                <w:color w:val="000000"/>
              </w:rPr>
              <w:t>38.0 ± 5.3</w:t>
            </w:r>
          </w:p>
        </w:tc>
        <w:tc>
          <w:tcPr>
            <w:tcW w:w="1517" w:type="dxa"/>
            <w:tcBorders>
              <w:top w:val="nil"/>
              <w:left w:val="nil"/>
              <w:bottom w:val="single" w:sz="4" w:space="0" w:color="auto"/>
              <w:right w:val="single" w:sz="4" w:space="0" w:color="auto"/>
            </w:tcBorders>
            <w:shd w:val="clear" w:color="auto" w:fill="auto"/>
            <w:noWrap/>
            <w:vAlign w:val="bottom"/>
            <w:hideMark/>
          </w:tcPr>
          <w:p w14:paraId="3DCFD8EB" w14:textId="77777777" w:rsidR="005E15C8" w:rsidRPr="001A1D12" w:rsidRDefault="005E15C8" w:rsidP="005E15C8">
            <w:pPr>
              <w:jc w:val="both"/>
              <w:rPr>
                <w:rFonts w:eastAsia="Times New Roman"/>
                <w:color w:val="000000"/>
              </w:rPr>
            </w:pPr>
            <w:r w:rsidRPr="001A1D12">
              <w:rPr>
                <w:rFonts w:eastAsia="Times New Roman"/>
                <w:color w:val="000000"/>
              </w:rPr>
              <w:t>35.5 ± 3.7</w:t>
            </w:r>
          </w:p>
        </w:tc>
        <w:tc>
          <w:tcPr>
            <w:tcW w:w="1781" w:type="dxa"/>
            <w:tcBorders>
              <w:top w:val="nil"/>
              <w:left w:val="nil"/>
              <w:bottom w:val="single" w:sz="4" w:space="0" w:color="auto"/>
              <w:right w:val="single" w:sz="4" w:space="0" w:color="auto"/>
            </w:tcBorders>
            <w:shd w:val="clear" w:color="auto" w:fill="auto"/>
            <w:noWrap/>
            <w:vAlign w:val="bottom"/>
            <w:hideMark/>
          </w:tcPr>
          <w:p w14:paraId="69C17AAC" w14:textId="77777777" w:rsidR="005E15C8" w:rsidRPr="001A1D12" w:rsidRDefault="005E15C8" w:rsidP="005E15C8">
            <w:pPr>
              <w:jc w:val="both"/>
              <w:rPr>
                <w:rFonts w:eastAsia="Times New Roman"/>
                <w:color w:val="000000"/>
              </w:rPr>
            </w:pPr>
            <w:r w:rsidRPr="001A1D12">
              <w:rPr>
                <w:rFonts w:eastAsia="Times New Roman"/>
                <w:color w:val="000000"/>
              </w:rPr>
              <w:t>1 way ANOVA</w:t>
            </w:r>
          </w:p>
        </w:tc>
        <w:tc>
          <w:tcPr>
            <w:tcW w:w="1005" w:type="dxa"/>
            <w:tcBorders>
              <w:top w:val="nil"/>
              <w:left w:val="nil"/>
              <w:bottom w:val="single" w:sz="4" w:space="0" w:color="auto"/>
              <w:right w:val="single" w:sz="4" w:space="0" w:color="auto"/>
            </w:tcBorders>
            <w:shd w:val="clear" w:color="auto" w:fill="auto"/>
            <w:noWrap/>
            <w:vAlign w:val="bottom"/>
            <w:hideMark/>
          </w:tcPr>
          <w:p w14:paraId="3E8C0761" w14:textId="77777777" w:rsidR="005E15C8" w:rsidRPr="001A1D12" w:rsidRDefault="005E15C8" w:rsidP="005E15C8">
            <w:pPr>
              <w:jc w:val="both"/>
              <w:rPr>
                <w:rFonts w:eastAsia="Times New Roman"/>
                <w:color w:val="000000"/>
              </w:rPr>
            </w:pPr>
            <w:r w:rsidRPr="001A1D12">
              <w:rPr>
                <w:rFonts w:eastAsia="Times New Roman"/>
                <w:color w:val="000000"/>
              </w:rPr>
              <w:t>0.27</w:t>
            </w:r>
          </w:p>
        </w:tc>
      </w:tr>
      <w:tr w:rsidR="005E15C8" w:rsidRPr="001A1D12" w14:paraId="377EAA11" w14:textId="77777777" w:rsidTr="005E15C8">
        <w:trPr>
          <w:trHeight w:val="536"/>
        </w:trPr>
        <w:tc>
          <w:tcPr>
            <w:tcW w:w="3491" w:type="dxa"/>
            <w:tcBorders>
              <w:top w:val="nil"/>
              <w:left w:val="single" w:sz="4" w:space="0" w:color="auto"/>
              <w:bottom w:val="single" w:sz="4" w:space="0" w:color="auto"/>
              <w:right w:val="single" w:sz="4" w:space="0" w:color="auto"/>
            </w:tcBorders>
            <w:shd w:val="clear" w:color="auto" w:fill="auto"/>
            <w:noWrap/>
            <w:vAlign w:val="bottom"/>
            <w:hideMark/>
          </w:tcPr>
          <w:p w14:paraId="39D45252" w14:textId="77777777" w:rsidR="005E15C8" w:rsidRPr="001A1D12" w:rsidRDefault="005E15C8" w:rsidP="005E15C8">
            <w:pPr>
              <w:jc w:val="both"/>
              <w:rPr>
                <w:rFonts w:eastAsia="Times New Roman"/>
                <w:color w:val="000000"/>
              </w:rPr>
            </w:pPr>
            <w:r w:rsidRPr="001A1D12">
              <w:rPr>
                <w:rFonts w:eastAsia="Times New Roman"/>
                <w:color w:val="000000"/>
              </w:rPr>
              <w:t>Birthweight post ventilation (kg)</w:t>
            </w:r>
          </w:p>
        </w:tc>
        <w:tc>
          <w:tcPr>
            <w:tcW w:w="1744" w:type="dxa"/>
            <w:tcBorders>
              <w:top w:val="nil"/>
              <w:left w:val="nil"/>
              <w:bottom w:val="single" w:sz="4" w:space="0" w:color="auto"/>
              <w:right w:val="single" w:sz="4" w:space="0" w:color="auto"/>
            </w:tcBorders>
            <w:shd w:val="clear" w:color="auto" w:fill="auto"/>
            <w:noWrap/>
            <w:vAlign w:val="bottom"/>
            <w:hideMark/>
          </w:tcPr>
          <w:p w14:paraId="2166D833" w14:textId="77777777" w:rsidR="005E15C8" w:rsidRPr="001A1D12" w:rsidRDefault="005E15C8" w:rsidP="005E15C8">
            <w:pPr>
              <w:jc w:val="both"/>
              <w:rPr>
                <w:rFonts w:eastAsia="Times New Roman"/>
                <w:color w:val="000000"/>
              </w:rPr>
            </w:pPr>
            <w:r w:rsidRPr="001A1D12">
              <w:rPr>
                <w:rFonts w:eastAsia="Times New Roman"/>
                <w:color w:val="000000"/>
              </w:rPr>
              <w:t>2.73 ± 0.27</w:t>
            </w:r>
          </w:p>
        </w:tc>
        <w:tc>
          <w:tcPr>
            <w:tcW w:w="1327" w:type="dxa"/>
            <w:tcBorders>
              <w:top w:val="nil"/>
              <w:left w:val="nil"/>
              <w:bottom w:val="single" w:sz="4" w:space="0" w:color="auto"/>
              <w:right w:val="single" w:sz="4" w:space="0" w:color="auto"/>
            </w:tcBorders>
            <w:shd w:val="clear" w:color="auto" w:fill="auto"/>
            <w:noWrap/>
            <w:vAlign w:val="bottom"/>
            <w:hideMark/>
          </w:tcPr>
          <w:p w14:paraId="0180F027" w14:textId="77777777" w:rsidR="005E15C8" w:rsidRPr="001A1D12" w:rsidRDefault="005E15C8" w:rsidP="005E15C8">
            <w:pPr>
              <w:jc w:val="both"/>
              <w:rPr>
                <w:rFonts w:eastAsia="Times New Roman"/>
                <w:color w:val="000000"/>
              </w:rPr>
            </w:pPr>
            <w:r w:rsidRPr="001A1D12">
              <w:rPr>
                <w:rFonts w:eastAsia="Times New Roman"/>
                <w:color w:val="000000"/>
              </w:rPr>
              <w:t>2.59 ± 0.28</w:t>
            </w:r>
          </w:p>
        </w:tc>
        <w:tc>
          <w:tcPr>
            <w:tcW w:w="1327" w:type="dxa"/>
            <w:tcBorders>
              <w:top w:val="nil"/>
              <w:left w:val="nil"/>
              <w:bottom w:val="single" w:sz="4" w:space="0" w:color="auto"/>
              <w:right w:val="single" w:sz="4" w:space="0" w:color="auto"/>
            </w:tcBorders>
            <w:shd w:val="clear" w:color="auto" w:fill="auto"/>
            <w:noWrap/>
            <w:vAlign w:val="bottom"/>
            <w:hideMark/>
          </w:tcPr>
          <w:p w14:paraId="4A89B08E" w14:textId="77777777" w:rsidR="005E15C8" w:rsidRPr="001A1D12" w:rsidRDefault="005E15C8" w:rsidP="005E15C8">
            <w:pPr>
              <w:jc w:val="both"/>
              <w:rPr>
                <w:rFonts w:eastAsia="Times New Roman"/>
                <w:color w:val="000000"/>
              </w:rPr>
            </w:pPr>
            <w:r w:rsidRPr="001A1D12">
              <w:rPr>
                <w:rFonts w:eastAsia="Times New Roman"/>
                <w:color w:val="000000"/>
              </w:rPr>
              <w:t>2.48 ± 0.16</w:t>
            </w:r>
          </w:p>
        </w:tc>
        <w:tc>
          <w:tcPr>
            <w:tcW w:w="1517" w:type="dxa"/>
            <w:tcBorders>
              <w:top w:val="nil"/>
              <w:left w:val="nil"/>
              <w:bottom w:val="single" w:sz="4" w:space="0" w:color="auto"/>
              <w:right w:val="single" w:sz="4" w:space="0" w:color="auto"/>
            </w:tcBorders>
            <w:shd w:val="clear" w:color="auto" w:fill="auto"/>
            <w:noWrap/>
            <w:vAlign w:val="bottom"/>
            <w:hideMark/>
          </w:tcPr>
          <w:p w14:paraId="1F470DC2" w14:textId="77777777" w:rsidR="005E15C8" w:rsidRPr="001A1D12" w:rsidRDefault="005E15C8" w:rsidP="005E15C8">
            <w:pPr>
              <w:jc w:val="both"/>
              <w:rPr>
                <w:rFonts w:eastAsia="Times New Roman"/>
                <w:color w:val="000000"/>
              </w:rPr>
            </w:pPr>
            <w:r w:rsidRPr="001A1D12">
              <w:rPr>
                <w:rFonts w:eastAsia="Times New Roman"/>
                <w:color w:val="000000"/>
              </w:rPr>
              <w:t>2.53 ± 0.19</w:t>
            </w:r>
          </w:p>
        </w:tc>
        <w:tc>
          <w:tcPr>
            <w:tcW w:w="1781" w:type="dxa"/>
            <w:tcBorders>
              <w:top w:val="nil"/>
              <w:left w:val="nil"/>
              <w:bottom w:val="single" w:sz="4" w:space="0" w:color="auto"/>
              <w:right w:val="single" w:sz="4" w:space="0" w:color="auto"/>
            </w:tcBorders>
            <w:shd w:val="clear" w:color="auto" w:fill="auto"/>
            <w:noWrap/>
            <w:vAlign w:val="bottom"/>
            <w:hideMark/>
          </w:tcPr>
          <w:p w14:paraId="03E78613" w14:textId="77777777" w:rsidR="005E15C8" w:rsidRPr="001A1D12" w:rsidRDefault="005E15C8" w:rsidP="005E15C8">
            <w:pPr>
              <w:jc w:val="both"/>
              <w:rPr>
                <w:rFonts w:eastAsia="Times New Roman"/>
                <w:color w:val="000000"/>
              </w:rPr>
            </w:pPr>
            <w:r w:rsidRPr="001A1D12">
              <w:rPr>
                <w:rFonts w:eastAsia="Times New Roman"/>
                <w:color w:val="000000"/>
              </w:rPr>
              <w:t>1 way ANOVA</w:t>
            </w:r>
          </w:p>
        </w:tc>
        <w:tc>
          <w:tcPr>
            <w:tcW w:w="1005" w:type="dxa"/>
            <w:tcBorders>
              <w:top w:val="nil"/>
              <w:left w:val="nil"/>
              <w:bottom w:val="single" w:sz="4" w:space="0" w:color="auto"/>
              <w:right w:val="single" w:sz="4" w:space="0" w:color="auto"/>
            </w:tcBorders>
            <w:shd w:val="clear" w:color="auto" w:fill="auto"/>
            <w:noWrap/>
            <w:vAlign w:val="bottom"/>
            <w:hideMark/>
          </w:tcPr>
          <w:p w14:paraId="640F3C06" w14:textId="77777777" w:rsidR="005E15C8" w:rsidRPr="001A1D12" w:rsidRDefault="005E15C8" w:rsidP="005E15C8">
            <w:pPr>
              <w:jc w:val="both"/>
              <w:rPr>
                <w:rFonts w:eastAsia="Times New Roman"/>
                <w:color w:val="000000"/>
              </w:rPr>
            </w:pPr>
            <w:r w:rsidRPr="001A1D12">
              <w:rPr>
                <w:rFonts w:eastAsia="Times New Roman"/>
                <w:color w:val="000000"/>
              </w:rPr>
              <w:t>0.13</w:t>
            </w:r>
          </w:p>
        </w:tc>
      </w:tr>
    </w:tbl>
    <w:p w14:paraId="1270B161" w14:textId="77777777" w:rsidR="00842119" w:rsidRDefault="00842119" w:rsidP="00842119">
      <w:pPr>
        <w:jc w:val="both"/>
        <w:rPr>
          <w:rFonts w:eastAsia="Times New Roman"/>
          <w:b/>
          <w:bCs/>
          <w:i/>
          <w:iCs/>
          <w:color w:val="000000"/>
          <w:sz w:val="24"/>
          <w:szCs w:val="24"/>
        </w:rPr>
      </w:pPr>
    </w:p>
    <w:p w14:paraId="08519089" w14:textId="77777777" w:rsidR="00842119" w:rsidRDefault="00842119" w:rsidP="00842119">
      <w:pPr>
        <w:jc w:val="both"/>
        <w:rPr>
          <w:rFonts w:eastAsia="Times New Roman"/>
          <w:b/>
          <w:bCs/>
          <w:i/>
          <w:iCs/>
          <w:color w:val="000000"/>
          <w:sz w:val="24"/>
          <w:szCs w:val="24"/>
        </w:rPr>
      </w:pPr>
    </w:p>
    <w:p w14:paraId="3C229762" w14:textId="77777777" w:rsidR="00842119" w:rsidRDefault="00842119" w:rsidP="00842119">
      <w:pPr>
        <w:jc w:val="both"/>
        <w:rPr>
          <w:rFonts w:eastAsia="Times New Roman"/>
          <w:b/>
          <w:bCs/>
          <w:i/>
          <w:iCs/>
          <w:color w:val="000000"/>
          <w:sz w:val="24"/>
          <w:szCs w:val="24"/>
        </w:rPr>
      </w:pPr>
    </w:p>
    <w:p w14:paraId="16166C9C" w14:textId="77777777" w:rsidR="00842119" w:rsidRDefault="00842119" w:rsidP="00842119">
      <w:pPr>
        <w:jc w:val="both"/>
        <w:rPr>
          <w:rFonts w:eastAsia="Times New Roman"/>
          <w:b/>
          <w:bCs/>
          <w:i/>
          <w:iCs/>
          <w:color w:val="000000"/>
          <w:sz w:val="24"/>
          <w:szCs w:val="24"/>
        </w:rPr>
      </w:pPr>
    </w:p>
    <w:p w14:paraId="755166A0" w14:textId="77777777" w:rsidR="00842119" w:rsidRDefault="00842119" w:rsidP="00842119">
      <w:pPr>
        <w:jc w:val="both"/>
        <w:rPr>
          <w:rFonts w:eastAsia="Times New Roman"/>
          <w:b/>
          <w:bCs/>
          <w:i/>
          <w:iCs/>
          <w:color w:val="000000"/>
          <w:sz w:val="24"/>
          <w:szCs w:val="24"/>
        </w:rPr>
      </w:pPr>
    </w:p>
    <w:p w14:paraId="4EDAECAE" w14:textId="77777777" w:rsidR="00842119" w:rsidRDefault="00842119" w:rsidP="00842119">
      <w:pPr>
        <w:jc w:val="both"/>
        <w:rPr>
          <w:rFonts w:eastAsia="Times New Roman"/>
          <w:b/>
          <w:bCs/>
          <w:i/>
          <w:iCs/>
          <w:color w:val="000000"/>
          <w:sz w:val="24"/>
          <w:szCs w:val="24"/>
        </w:rPr>
      </w:pPr>
    </w:p>
    <w:p w14:paraId="3FB6A00F" w14:textId="77777777" w:rsidR="00842119" w:rsidRDefault="00842119" w:rsidP="00842119">
      <w:pPr>
        <w:jc w:val="both"/>
        <w:rPr>
          <w:rFonts w:eastAsia="Times New Roman"/>
          <w:b/>
          <w:bCs/>
          <w:i/>
          <w:iCs/>
          <w:color w:val="000000"/>
          <w:sz w:val="24"/>
          <w:szCs w:val="24"/>
        </w:rPr>
      </w:pPr>
    </w:p>
    <w:p w14:paraId="5C2738EA" w14:textId="77777777" w:rsidR="00842119" w:rsidRDefault="00842119" w:rsidP="00842119">
      <w:pPr>
        <w:jc w:val="both"/>
        <w:rPr>
          <w:rFonts w:eastAsia="Times New Roman"/>
          <w:b/>
          <w:bCs/>
          <w:i/>
          <w:iCs/>
          <w:color w:val="000000"/>
          <w:sz w:val="24"/>
          <w:szCs w:val="24"/>
        </w:rPr>
      </w:pPr>
    </w:p>
    <w:p w14:paraId="67BF3E33" w14:textId="77777777" w:rsidR="00842119" w:rsidRDefault="00842119" w:rsidP="00842119">
      <w:pPr>
        <w:jc w:val="both"/>
        <w:rPr>
          <w:rFonts w:eastAsia="Times New Roman"/>
          <w:b/>
          <w:bCs/>
          <w:i/>
          <w:iCs/>
          <w:color w:val="000000"/>
          <w:sz w:val="24"/>
          <w:szCs w:val="24"/>
        </w:rPr>
      </w:pPr>
    </w:p>
    <w:p w14:paraId="2EC21886" w14:textId="77777777" w:rsidR="00842119" w:rsidRDefault="00842119" w:rsidP="00842119">
      <w:pPr>
        <w:jc w:val="both"/>
        <w:rPr>
          <w:rFonts w:eastAsia="Times New Roman"/>
          <w:b/>
          <w:bCs/>
          <w:i/>
          <w:iCs/>
          <w:color w:val="000000"/>
          <w:sz w:val="24"/>
          <w:szCs w:val="24"/>
        </w:rPr>
      </w:pPr>
    </w:p>
    <w:p w14:paraId="67339908" w14:textId="77777777" w:rsidR="00842119" w:rsidRDefault="00842119" w:rsidP="00842119">
      <w:pPr>
        <w:jc w:val="both"/>
        <w:rPr>
          <w:rFonts w:eastAsia="Times New Roman"/>
          <w:b/>
          <w:bCs/>
          <w:i/>
          <w:iCs/>
          <w:color w:val="000000"/>
          <w:sz w:val="24"/>
          <w:szCs w:val="24"/>
        </w:rPr>
      </w:pPr>
    </w:p>
    <w:p w14:paraId="4C0B07FB" w14:textId="77777777" w:rsidR="00842119" w:rsidRDefault="00842119" w:rsidP="00842119">
      <w:pPr>
        <w:jc w:val="both"/>
        <w:rPr>
          <w:rFonts w:eastAsia="Times New Roman"/>
          <w:b/>
          <w:bCs/>
          <w:i/>
          <w:iCs/>
          <w:color w:val="000000"/>
          <w:sz w:val="24"/>
          <w:szCs w:val="24"/>
        </w:rPr>
        <w:sectPr w:rsidR="00842119" w:rsidSect="0080579A">
          <w:pgSz w:w="16838" w:h="11906" w:orient="landscape"/>
          <w:pgMar w:top="1440" w:right="1440" w:bottom="1440" w:left="1440" w:header="454" w:footer="567" w:gutter="0"/>
          <w:lnNumType w:countBy="1" w:restart="continuous"/>
          <w:cols w:space="708"/>
          <w:docGrid w:linePitch="360"/>
        </w:sectPr>
      </w:pPr>
    </w:p>
    <w:p w14:paraId="5E3DFFB3" w14:textId="77777777" w:rsidR="00842119" w:rsidRDefault="00842119" w:rsidP="00842119">
      <w:pPr>
        <w:jc w:val="both"/>
        <w:rPr>
          <w:rFonts w:eastAsia="Times New Roman"/>
          <w:b/>
          <w:bCs/>
          <w:i/>
          <w:iCs/>
          <w:color w:val="000000"/>
          <w:sz w:val="24"/>
          <w:szCs w:val="24"/>
        </w:rPr>
      </w:pPr>
    </w:p>
    <w:p w14:paraId="0B8755DD" w14:textId="77777777" w:rsidR="00842119" w:rsidRPr="007D57A6" w:rsidRDefault="00842119" w:rsidP="00842119">
      <w:pPr>
        <w:jc w:val="both"/>
        <w:rPr>
          <w:rFonts w:eastAsia="Times New Roman"/>
          <w:b/>
          <w:bCs/>
          <w:i/>
          <w:iCs/>
          <w:color w:val="000000"/>
          <w:sz w:val="24"/>
          <w:szCs w:val="24"/>
        </w:rPr>
      </w:pPr>
    </w:p>
    <w:tbl>
      <w:tblPr>
        <w:tblStyle w:val="TableGrid"/>
        <w:tblW w:w="0" w:type="auto"/>
        <w:tblLook w:val="04A0" w:firstRow="1" w:lastRow="0" w:firstColumn="1" w:lastColumn="0" w:noHBand="0" w:noVBand="1"/>
      </w:tblPr>
      <w:tblGrid>
        <w:gridCol w:w="4106"/>
        <w:gridCol w:w="1904"/>
        <w:gridCol w:w="1782"/>
      </w:tblGrid>
      <w:tr w:rsidR="00842119" w:rsidRPr="0013579A" w14:paraId="47F22276" w14:textId="77777777" w:rsidTr="00ED0F8A">
        <w:tc>
          <w:tcPr>
            <w:tcW w:w="4106" w:type="dxa"/>
          </w:tcPr>
          <w:p w14:paraId="61F5BEF9" w14:textId="77777777" w:rsidR="00842119" w:rsidRPr="0013579A" w:rsidRDefault="00842119" w:rsidP="00ED0F8A">
            <w:pPr>
              <w:spacing w:line="480" w:lineRule="auto"/>
              <w:jc w:val="both"/>
              <w:rPr>
                <w:rFonts w:ascii="Times New Roman" w:hAnsi="Times New Roman" w:cs="Times New Roman"/>
                <w:sz w:val="24"/>
                <w:szCs w:val="24"/>
              </w:rPr>
            </w:pPr>
          </w:p>
        </w:tc>
        <w:tc>
          <w:tcPr>
            <w:tcW w:w="1904" w:type="dxa"/>
          </w:tcPr>
          <w:p w14:paraId="2BAC3F6F" w14:textId="77777777" w:rsidR="00842119" w:rsidRPr="0013579A" w:rsidRDefault="00842119" w:rsidP="00ED0F8A">
            <w:pPr>
              <w:spacing w:line="480" w:lineRule="auto"/>
              <w:jc w:val="both"/>
              <w:rPr>
                <w:rFonts w:ascii="Times New Roman" w:hAnsi="Times New Roman" w:cs="Times New Roman"/>
                <w:b/>
                <w:bCs/>
                <w:sz w:val="24"/>
                <w:szCs w:val="24"/>
              </w:rPr>
            </w:pPr>
            <w:r w:rsidRPr="0013579A">
              <w:rPr>
                <w:rFonts w:ascii="Times New Roman" w:hAnsi="Times New Roman" w:cs="Times New Roman"/>
                <w:b/>
                <w:bCs/>
                <w:sz w:val="24"/>
                <w:szCs w:val="24"/>
              </w:rPr>
              <w:t xml:space="preserve">Mean </w:t>
            </w:r>
          </w:p>
        </w:tc>
        <w:tc>
          <w:tcPr>
            <w:tcW w:w="1782" w:type="dxa"/>
          </w:tcPr>
          <w:p w14:paraId="0A0A4B29" w14:textId="77777777" w:rsidR="00842119" w:rsidRPr="0013579A" w:rsidRDefault="00842119" w:rsidP="00ED0F8A">
            <w:pPr>
              <w:spacing w:line="480" w:lineRule="auto"/>
              <w:jc w:val="both"/>
              <w:rPr>
                <w:rFonts w:ascii="Times New Roman" w:hAnsi="Times New Roman" w:cs="Times New Roman"/>
                <w:b/>
                <w:bCs/>
                <w:sz w:val="24"/>
                <w:szCs w:val="24"/>
              </w:rPr>
            </w:pPr>
            <w:r w:rsidRPr="0013579A">
              <w:rPr>
                <w:rFonts w:ascii="Times New Roman" w:hAnsi="Times New Roman" w:cs="Times New Roman"/>
                <w:b/>
                <w:bCs/>
                <w:sz w:val="24"/>
                <w:szCs w:val="24"/>
              </w:rPr>
              <w:t>SD</w:t>
            </w:r>
          </w:p>
        </w:tc>
      </w:tr>
      <w:tr w:rsidR="00842119" w:rsidRPr="0013579A" w14:paraId="1CBD1EDF" w14:textId="77777777" w:rsidTr="00ED0F8A">
        <w:tc>
          <w:tcPr>
            <w:tcW w:w="4106" w:type="dxa"/>
          </w:tcPr>
          <w:p w14:paraId="2F20D60B" w14:textId="77777777" w:rsidR="00842119" w:rsidRPr="0013579A" w:rsidRDefault="00842119" w:rsidP="00ED0F8A">
            <w:pPr>
              <w:spacing w:line="480" w:lineRule="auto"/>
              <w:jc w:val="both"/>
              <w:rPr>
                <w:rFonts w:ascii="Times New Roman" w:hAnsi="Times New Roman" w:cs="Times New Roman"/>
                <w:b/>
                <w:bCs/>
                <w:sz w:val="24"/>
                <w:szCs w:val="24"/>
              </w:rPr>
            </w:pPr>
            <w:proofErr w:type="spellStart"/>
            <w:r w:rsidRPr="0013579A">
              <w:rPr>
                <w:rFonts w:ascii="Times New Roman" w:eastAsia="Times New Roman" w:hAnsi="Times New Roman" w:cs="Times New Roman"/>
                <w:b/>
                <w:bCs/>
                <w:color w:val="000000"/>
                <w:sz w:val="24"/>
                <w:szCs w:val="24"/>
              </w:rPr>
              <w:t>T</w:t>
            </w:r>
            <w:r w:rsidRPr="0013579A">
              <w:rPr>
                <w:rFonts w:ascii="Times New Roman" w:hAnsi="Times New Roman" w:cs="Times New Roman"/>
                <w:b/>
                <w:bCs/>
                <w:sz w:val="24"/>
                <w:szCs w:val="24"/>
                <w:vertAlign w:val="subscript"/>
              </w:rPr>
              <w:t>max</w:t>
            </w:r>
            <w:proofErr w:type="spellEnd"/>
            <w:r w:rsidRPr="0013579A">
              <w:rPr>
                <w:rFonts w:ascii="Times New Roman" w:eastAsia="Times New Roman" w:hAnsi="Times New Roman" w:cs="Times New Roman"/>
                <w:b/>
                <w:bCs/>
                <w:color w:val="000000"/>
                <w:sz w:val="24"/>
                <w:szCs w:val="24"/>
              </w:rPr>
              <w:t xml:space="preserve"> (hour)</w:t>
            </w:r>
          </w:p>
        </w:tc>
        <w:tc>
          <w:tcPr>
            <w:tcW w:w="1904" w:type="dxa"/>
          </w:tcPr>
          <w:p w14:paraId="19C04149" w14:textId="77777777" w:rsidR="00842119" w:rsidRPr="0013579A" w:rsidRDefault="00842119" w:rsidP="00ED0F8A">
            <w:pPr>
              <w:spacing w:line="480" w:lineRule="auto"/>
              <w:jc w:val="both"/>
              <w:rPr>
                <w:rFonts w:ascii="Times New Roman" w:hAnsi="Times New Roman" w:cs="Times New Roman"/>
                <w:sz w:val="24"/>
                <w:szCs w:val="24"/>
              </w:rPr>
            </w:pPr>
            <w:r w:rsidRPr="0013579A">
              <w:rPr>
                <w:rFonts w:ascii="Times New Roman" w:hAnsi="Times New Roman" w:cs="Times New Roman"/>
                <w:sz w:val="24"/>
                <w:szCs w:val="24"/>
              </w:rPr>
              <w:t>6.54</w:t>
            </w:r>
          </w:p>
        </w:tc>
        <w:tc>
          <w:tcPr>
            <w:tcW w:w="1782" w:type="dxa"/>
          </w:tcPr>
          <w:p w14:paraId="7F954676" w14:textId="77777777" w:rsidR="00842119" w:rsidRPr="0013579A" w:rsidRDefault="00842119" w:rsidP="00ED0F8A">
            <w:pPr>
              <w:spacing w:line="480" w:lineRule="auto"/>
              <w:jc w:val="both"/>
              <w:rPr>
                <w:rFonts w:ascii="Times New Roman" w:hAnsi="Times New Roman" w:cs="Times New Roman"/>
                <w:sz w:val="24"/>
                <w:szCs w:val="24"/>
              </w:rPr>
            </w:pPr>
            <w:r w:rsidRPr="0013579A">
              <w:rPr>
                <w:rFonts w:ascii="Times New Roman" w:hAnsi="Times New Roman" w:cs="Times New Roman"/>
                <w:sz w:val="24"/>
                <w:szCs w:val="24"/>
              </w:rPr>
              <w:t>1.89</w:t>
            </w:r>
          </w:p>
        </w:tc>
      </w:tr>
      <w:tr w:rsidR="00842119" w:rsidRPr="0013579A" w14:paraId="2B0BC974" w14:textId="77777777" w:rsidTr="00ED0F8A">
        <w:tc>
          <w:tcPr>
            <w:tcW w:w="4106" w:type="dxa"/>
          </w:tcPr>
          <w:p w14:paraId="1E560A2F" w14:textId="77777777" w:rsidR="00842119" w:rsidRPr="0013579A" w:rsidRDefault="00842119" w:rsidP="00ED0F8A">
            <w:pPr>
              <w:spacing w:line="480" w:lineRule="auto"/>
              <w:jc w:val="both"/>
              <w:rPr>
                <w:rFonts w:ascii="Times New Roman" w:hAnsi="Times New Roman" w:cs="Times New Roman"/>
                <w:b/>
                <w:bCs/>
                <w:sz w:val="24"/>
                <w:szCs w:val="24"/>
              </w:rPr>
            </w:pPr>
            <w:proofErr w:type="spellStart"/>
            <w:r w:rsidRPr="0013579A">
              <w:rPr>
                <w:rFonts w:ascii="Times New Roman" w:eastAsia="Times New Roman" w:hAnsi="Times New Roman" w:cs="Times New Roman"/>
                <w:b/>
                <w:bCs/>
                <w:color w:val="000000"/>
                <w:sz w:val="24"/>
                <w:szCs w:val="24"/>
              </w:rPr>
              <w:t>C</w:t>
            </w:r>
            <w:r w:rsidRPr="0013579A">
              <w:rPr>
                <w:rFonts w:ascii="Times New Roman" w:hAnsi="Times New Roman" w:cs="Times New Roman"/>
                <w:b/>
                <w:bCs/>
                <w:sz w:val="24"/>
                <w:szCs w:val="24"/>
                <w:vertAlign w:val="subscript"/>
              </w:rPr>
              <w:t>max</w:t>
            </w:r>
            <w:proofErr w:type="spellEnd"/>
            <w:r w:rsidRPr="0013579A">
              <w:rPr>
                <w:rFonts w:ascii="Times New Roman" w:eastAsia="Times New Roman" w:hAnsi="Times New Roman" w:cs="Times New Roman"/>
                <w:b/>
                <w:bCs/>
                <w:color w:val="000000"/>
                <w:sz w:val="24"/>
                <w:szCs w:val="24"/>
              </w:rPr>
              <w:t xml:space="preserve"> (hour)</w:t>
            </w:r>
          </w:p>
        </w:tc>
        <w:tc>
          <w:tcPr>
            <w:tcW w:w="1904" w:type="dxa"/>
          </w:tcPr>
          <w:p w14:paraId="65D17740" w14:textId="77777777" w:rsidR="00842119" w:rsidRPr="0013579A" w:rsidRDefault="00842119" w:rsidP="00ED0F8A">
            <w:pPr>
              <w:spacing w:line="480" w:lineRule="auto"/>
              <w:jc w:val="both"/>
              <w:rPr>
                <w:rFonts w:ascii="Times New Roman" w:hAnsi="Times New Roman" w:cs="Times New Roman"/>
                <w:sz w:val="24"/>
                <w:szCs w:val="24"/>
              </w:rPr>
            </w:pPr>
            <w:r w:rsidRPr="0013579A">
              <w:rPr>
                <w:rFonts w:ascii="Times New Roman" w:hAnsi="Times New Roman" w:cs="Times New Roman"/>
                <w:sz w:val="24"/>
                <w:szCs w:val="24"/>
              </w:rPr>
              <w:t>23.60</w:t>
            </w:r>
          </w:p>
        </w:tc>
        <w:tc>
          <w:tcPr>
            <w:tcW w:w="1782" w:type="dxa"/>
          </w:tcPr>
          <w:p w14:paraId="2FD8CBB6" w14:textId="77777777" w:rsidR="00842119" w:rsidRPr="0013579A" w:rsidRDefault="00842119" w:rsidP="00ED0F8A">
            <w:pPr>
              <w:spacing w:line="480" w:lineRule="auto"/>
              <w:jc w:val="both"/>
              <w:rPr>
                <w:rFonts w:ascii="Times New Roman" w:hAnsi="Times New Roman" w:cs="Times New Roman"/>
                <w:sz w:val="24"/>
                <w:szCs w:val="24"/>
              </w:rPr>
            </w:pPr>
            <w:r w:rsidRPr="0013579A">
              <w:rPr>
                <w:rFonts w:ascii="Times New Roman" w:hAnsi="Times New Roman" w:cs="Times New Roman"/>
                <w:sz w:val="24"/>
                <w:szCs w:val="24"/>
              </w:rPr>
              <w:t>5.58</w:t>
            </w:r>
          </w:p>
        </w:tc>
      </w:tr>
      <w:tr w:rsidR="00842119" w:rsidRPr="0013579A" w14:paraId="6E8E348E" w14:textId="77777777" w:rsidTr="00ED0F8A">
        <w:tc>
          <w:tcPr>
            <w:tcW w:w="4106" w:type="dxa"/>
          </w:tcPr>
          <w:p w14:paraId="7E3C33CA" w14:textId="77777777" w:rsidR="00842119" w:rsidRPr="0013579A" w:rsidRDefault="00842119" w:rsidP="00ED0F8A">
            <w:pPr>
              <w:spacing w:line="480" w:lineRule="auto"/>
              <w:jc w:val="both"/>
              <w:rPr>
                <w:rFonts w:ascii="Times New Roman" w:hAnsi="Times New Roman" w:cs="Times New Roman"/>
                <w:b/>
                <w:bCs/>
                <w:sz w:val="24"/>
                <w:szCs w:val="24"/>
              </w:rPr>
            </w:pPr>
            <w:r w:rsidRPr="0013579A">
              <w:rPr>
                <w:rFonts w:ascii="Times New Roman" w:eastAsia="Times New Roman" w:hAnsi="Times New Roman" w:cs="Times New Roman"/>
                <w:b/>
                <w:bCs/>
                <w:color w:val="000000"/>
                <w:sz w:val="24"/>
                <w:szCs w:val="24"/>
              </w:rPr>
              <w:t>AUC</w:t>
            </w:r>
            <w:r w:rsidRPr="0013579A">
              <w:rPr>
                <w:rFonts w:ascii="Times New Roman" w:hAnsi="Times New Roman" w:cs="Times New Roman"/>
                <w:b/>
                <w:bCs/>
                <w:sz w:val="24"/>
                <w:szCs w:val="24"/>
                <w:vertAlign w:val="subscript"/>
              </w:rPr>
              <w:t xml:space="preserve">0-48 </w:t>
            </w:r>
            <w:r w:rsidRPr="0013579A">
              <w:rPr>
                <w:rFonts w:ascii="Times New Roman" w:eastAsia="Times New Roman" w:hAnsi="Times New Roman" w:cs="Times New Roman"/>
                <w:b/>
                <w:bCs/>
                <w:color w:val="000000"/>
                <w:sz w:val="24"/>
                <w:szCs w:val="24"/>
              </w:rPr>
              <w:t>(ng hour/ml)</w:t>
            </w:r>
          </w:p>
        </w:tc>
        <w:tc>
          <w:tcPr>
            <w:tcW w:w="1904" w:type="dxa"/>
          </w:tcPr>
          <w:p w14:paraId="669BC59D" w14:textId="77777777" w:rsidR="00842119" w:rsidRPr="0013579A" w:rsidRDefault="00842119" w:rsidP="00ED0F8A">
            <w:pPr>
              <w:spacing w:line="480" w:lineRule="auto"/>
              <w:jc w:val="both"/>
              <w:rPr>
                <w:rFonts w:ascii="Times New Roman" w:hAnsi="Times New Roman" w:cs="Times New Roman"/>
                <w:sz w:val="24"/>
                <w:szCs w:val="24"/>
              </w:rPr>
            </w:pPr>
            <w:r w:rsidRPr="0013579A">
              <w:rPr>
                <w:rFonts w:ascii="Times New Roman" w:hAnsi="Times New Roman" w:cs="Times New Roman"/>
                <w:sz w:val="24"/>
                <w:szCs w:val="24"/>
              </w:rPr>
              <w:t>482.72</w:t>
            </w:r>
          </w:p>
        </w:tc>
        <w:tc>
          <w:tcPr>
            <w:tcW w:w="1782" w:type="dxa"/>
          </w:tcPr>
          <w:p w14:paraId="00F91458" w14:textId="77777777" w:rsidR="00842119" w:rsidRPr="0013579A" w:rsidRDefault="00842119" w:rsidP="00ED0F8A">
            <w:pPr>
              <w:spacing w:line="480" w:lineRule="auto"/>
              <w:jc w:val="both"/>
              <w:rPr>
                <w:rFonts w:ascii="Times New Roman" w:hAnsi="Times New Roman" w:cs="Times New Roman"/>
                <w:sz w:val="24"/>
                <w:szCs w:val="24"/>
              </w:rPr>
            </w:pPr>
            <w:r w:rsidRPr="0013579A">
              <w:rPr>
                <w:rFonts w:ascii="Times New Roman" w:hAnsi="Times New Roman" w:cs="Times New Roman"/>
                <w:sz w:val="24"/>
                <w:szCs w:val="24"/>
              </w:rPr>
              <w:t>119.32</w:t>
            </w:r>
          </w:p>
        </w:tc>
      </w:tr>
      <w:tr w:rsidR="00842119" w:rsidRPr="0013579A" w14:paraId="3816B765" w14:textId="77777777" w:rsidTr="00ED0F8A">
        <w:tc>
          <w:tcPr>
            <w:tcW w:w="4106" w:type="dxa"/>
          </w:tcPr>
          <w:p w14:paraId="60831B74" w14:textId="77777777" w:rsidR="00842119" w:rsidRPr="0013579A" w:rsidRDefault="00842119" w:rsidP="00ED0F8A">
            <w:pPr>
              <w:spacing w:line="480" w:lineRule="auto"/>
              <w:jc w:val="both"/>
              <w:rPr>
                <w:rFonts w:ascii="Times New Roman" w:hAnsi="Times New Roman" w:cs="Times New Roman"/>
                <w:b/>
                <w:bCs/>
                <w:sz w:val="24"/>
                <w:szCs w:val="24"/>
              </w:rPr>
            </w:pPr>
            <w:r w:rsidRPr="0013579A">
              <w:rPr>
                <w:rFonts w:ascii="Times New Roman" w:eastAsia="Times New Roman" w:hAnsi="Times New Roman" w:cs="Times New Roman"/>
                <w:b/>
                <w:bCs/>
                <w:color w:val="000000"/>
                <w:sz w:val="24"/>
                <w:szCs w:val="24"/>
              </w:rPr>
              <w:t>CL/F (ml/hour)</w:t>
            </w:r>
          </w:p>
        </w:tc>
        <w:tc>
          <w:tcPr>
            <w:tcW w:w="1904" w:type="dxa"/>
          </w:tcPr>
          <w:p w14:paraId="20C11DDD" w14:textId="77777777" w:rsidR="00842119" w:rsidRPr="0013579A" w:rsidRDefault="00842119" w:rsidP="00ED0F8A">
            <w:pPr>
              <w:spacing w:line="480" w:lineRule="auto"/>
              <w:jc w:val="both"/>
              <w:rPr>
                <w:rFonts w:ascii="Times New Roman" w:hAnsi="Times New Roman" w:cs="Times New Roman"/>
                <w:sz w:val="24"/>
                <w:szCs w:val="24"/>
              </w:rPr>
            </w:pPr>
            <w:r w:rsidRPr="0013579A">
              <w:rPr>
                <w:rFonts w:ascii="Times New Roman" w:hAnsi="Times New Roman" w:cs="Times New Roman"/>
                <w:sz w:val="24"/>
                <w:szCs w:val="24"/>
              </w:rPr>
              <w:t>16780.21</w:t>
            </w:r>
          </w:p>
        </w:tc>
        <w:tc>
          <w:tcPr>
            <w:tcW w:w="1782" w:type="dxa"/>
          </w:tcPr>
          <w:p w14:paraId="2BA37044" w14:textId="77777777" w:rsidR="00842119" w:rsidRPr="0013579A" w:rsidRDefault="00842119" w:rsidP="00ED0F8A">
            <w:pPr>
              <w:spacing w:line="480" w:lineRule="auto"/>
              <w:jc w:val="both"/>
              <w:rPr>
                <w:rFonts w:ascii="Times New Roman" w:hAnsi="Times New Roman" w:cs="Times New Roman"/>
                <w:sz w:val="24"/>
                <w:szCs w:val="24"/>
              </w:rPr>
            </w:pPr>
            <w:r w:rsidRPr="0013579A">
              <w:rPr>
                <w:rFonts w:ascii="Times New Roman" w:hAnsi="Times New Roman" w:cs="Times New Roman"/>
                <w:sz w:val="24"/>
                <w:szCs w:val="24"/>
              </w:rPr>
              <w:t>3554.45</w:t>
            </w:r>
          </w:p>
        </w:tc>
      </w:tr>
      <w:tr w:rsidR="00842119" w:rsidRPr="0013579A" w14:paraId="186D31D5" w14:textId="77777777" w:rsidTr="00ED0F8A">
        <w:tc>
          <w:tcPr>
            <w:tcW w:w="4106" w:type="dxa"/>
          </w:tcPr>
          <w:p w14:paraId="5A867D99" w14:textId="77777777" w:rsidR="00842119" w:rsidRPr="0013579A" w:rsidRDefault="00842119" w:rsidP="00ED0F8A">
            <w:pPr>
              <w:spacing w:line="480" w:lineRule="auto"/>
              <w:jc w:val="both"/>
              <w:rPr>
                <w:rFonts w:ascii="Times New Roman" w:hAnsi="Times New Roman" w:cs="Times New Roman"/>
                <w:b/>
                <w:bCs/>
                <w:sz w:val="24"/>
                <w:szCs w:val="24"/>
              </w:rPr>
            </w:pPr>
            <w:r w:rsidRPr="0013579A">
              <w:rPr>
                <w:rFonts w:ascii="Times New Roman" w:hAnsi="Times New Roman" w:cs="Times New Roman"/>
                <w:b/>
                <w:bCs/>
                <w:sz w:val="24"/>
                <w:szCs w:val="24"/>
              </w:rPr>
              <w:t>t</w:t>
            </w:r>
            <w:r w:rsidRPr="0013579A">
              <w:rPr>
                <w:rFonts w:ascii="Times New Roman" w:hAnsi="Times New Roman" w:cs="Times New Roman"/>
                <w:b/>
                <w:bCs/>
                <w:sz w:val="24"/>
                <w:szCs w:val="24"/>
                <w:vertAlign w:val="subscript"/>
              </w:rPr>
              <w:t xml:space="preserve">1/2 </w:t>
            </w:r>
            <w:r w:rsidRPr="0013579A">
              <w:rPr>
                <w:rFonts w:ascii="Times New Roman" w:hAnsi="Times New Roman" w:cs="Times New Roman"/>
                <w:b/>
                <w:bCs/>
                <w:sz w:val="24"/>
                <w:szCs w:val="24"/>
              </w:rPr>
              <w:t>(hours)</w:t>
            </w:r>
          </w:p>
        </w:tc>
        <w:tc>
          <w:tcPr>
            <w:tcW w:w="1904" w:type="dxa"/>
          </w:tcPr>
          <w:p w14:paraId="748D439A" w14:textId="77777777" w:rsidR="00842119" w:rsidRPr="0013579A" w:rsidRDefault="00842119" w:rsidP="00ED0F8A">
            <w:pPr>
              <w:spacing w:line="480" w:lineRule="auto"/>
              <w:jc w:val="both"/>
              <w:rPr>
                <w:rFonts w:ascii="Times New Roman" w:hAnsi="Times New Roman" w:cs="Times New Roman"/>
                <w:sz w:val="24"/>
                <w:szCs w:val="24"/>
              </w:rPr>
            </w:pPr>
            <w:r w:rsidRPr="0013579A">
              <w:rPr>
                <w:rFonts w:ascii="Times New Roman" w:hAnsi="Times New Roman" w:cs="Times New Roman"/>
                <w:sz w:val="24"/>
                <w:szCs w:val="24"/>
              </w:rPr>
              <w:t>15.63</w:t>
            </w:r>
          </w:p>
        </w:tc>
        <w:tc>
          <w:tcPr>
            <w:tcW w:w="1782" w:type="dxa"/>
          </w:tcPr>
          <w:p w14:paraId="6A674FCC" w14:textId="77777777" w:rsidR="00842119" w:rsidRPr="0013579A" w:rsidRDefault="00842119" w:rsidP="00ED0F8A">
            <w:pPr>
              <w:spacing w:line="480" w:lineRule="auto"/>
              <w:jc w:val="both"/>
              <w:rPr>
                <w:rFonts w:ascii="Times New Roman" w:hAnsi="Times New Roman" w:cs="Times New Roman"/>
                <w:sz w:val="24"/>
                <w:szCs w:val="24"/>
              </w:rPr>
            </w:pPr>
            <w:r w:rsidRPr="0013579A">
              <w:rPr>
                <w:rFonts w:ascii="Times New Roman" w:hAnsi="Times New Roman" w:cs="Times New Roman"/>
                <w:sz w:val="24"/>
                <w:szCs w:val="24"/>
              </w:rPr>
              <w:t>0.34</w:t>
            </w:r>
          </w:p>
        </w:tc>
      </w:tr>
    </w:tbl>
    <w:p w14:paraId="301D815C" w14:textId="2D377AA1" w:rsidR="00842119" w:rsidRPr="005E15C8" w:rsidRDefault="00351FC9" w:rsidP="00ED4D88">
      <w:pPr>
        <w:pStyle w:val="Legend"/>
        <w:spacing w:line="480" w:lineRule="auto"/>
      </w:pPr>
      <w:r>
        <w:rPr>
          <w:b/>
          <w:bCs/>
        </w:rPr>
        <w:t>Additional</w:t>
      </w:r>
      <w:r w:rsidR="00A47108" w:rsidRPr="005E15C8">
        <w:rPr>
          <w:b/>
          <w:bCs/>
        </w:rPr>
        <w:t xml:space="preserve"> </w:t>
      </w:r>
      <w:r w:rsidR="00842119" w:rsidRPr="005E15C8">
        <w:rPr>
          <w:b/>
          <w:bCs/>
        </w:rPr>
        <w:t xml:space="preserve">Table 2. </w:t>
      </w:r>
      <w:r w:rsidR="00842119" w:rsidRPr="005E15C8">
        <w:t xml:space="preserve">Pharmacokinetic data for Betamethasone Acetate following single 0.125mg/ kg dose (Geometric mean + Standard Deviation).  </w:t>
      </w:r>
      <w:proofErr w:type="spellStart"/>
      <w:r w:rsidR="00842119" w:rsidRPr="005E15C8">
        <w:t>T</w:t>
      </w:r>
      <w:r w:rsidR="00842119" w:rsidRPr="005E15C8">
        <w:rPr>
          <w:vertAlign w:val="subscript"/>
        </w:rPr>
        <w:t>max</w:t>
      </w:r>
      <w:proofErr w:type="spellEnd"/>
      <w:r w:rsidR="00842119" w:rsidRPr="005E15C8">
        <w:t xml:space="preserve"> time to peak plasma concentration, </w:t>
      </w:r>
      <w:proofErr w:type="spellStart"/>
      <w:r w:rsidR="00842119" w:rsidRPr="005E15C8">
        <w:t>Cmax</w:t>
      </w:r>
      <w:proofErr w:type="spellEnd"/>
      <w:r w:rsidR="00842119" w:rsidRPr="005E15C8">
        <w:t xml:space="preserve"> peak plasma concentration, AUC</w:t>
      </w:r>
      <w:r w:rsidR="00842119" w:rsidRPr="005E15C8">
        <w:rPr>
          <w:vertAlign w:val="subscript"/>
        </w:rPr>
        <w:t>0-48,</w:t>
      </w:r>
      <w:r w:rsidR="00842119" w:rsidRPr="005E15C8">
        <w:t xml:space="preserve"> 0 – 48-hour area under the concentration-time cure; CL/F, total apparent clearance; t</w:t>
      </w:r>
      <w:r w:rsidR="00842119" w:rsidRPr="005E15C8">
        <w:rPr>
          <w:vertAlign w:val="subscript"/>
        </w:rPr>
        <w:t>1/2</w:t>
      </w:r>
      <w:r w:rsidR="00842119" w:rsidRPr="005E15C8">
        <w:t xml:space="preserve"> terminal half-life.</w:t>
      </w:r>
    </w:p>
    <w:p w14:paraId="68FC7578" w14:textId="77777777" w:rsidR="000D66FA" w:rsidRDefault="000D66FA" w:rsidP="000D66FA">
      <w:pPr>
        <w:jc w:val="both"/>
        <w:rPr>
          <w:rFonts w:eastAsia="Times New Roman"/>
          <w:b/>
          <w:bCs/>
          <w:i/>
          <w:iCs/>
          <w:color w:val="000000"/>
          <w:sz w:val="24"/>
          <w:szCs w:val="24"/>
        </w:rPr>
      </w:pPr>
    </w:p>
    <w:p w14:paraId="38337767" w14:textId="77777777" w:rsidR="000D66FA" w:rsidRDefault="000D66FA" w:rsidP="000D66FA">
      <w:pPr>
        <w:jc w:val="both"/>
        <w:rPr>
          <w:rFonts w:eastAsia="Times New Roman"/>
          <w:b/>
          <w:bCs/>
          <w:i/>
          <w:iCs/>
          <w:color w:val="000000"/>
          <w:sz w:val="24"/>
          <w:szCs w:val="24"/>
        </w:rPr>
      </w:pPr>
    </w:p>
    <w:p w14:paraId="63EE7C94" w14:textId="77777777" w:rsidR="000D66FA" w:rsidRDefault="000D66FA" w:rsidP="000D66FA">
      <w:pPr>
        <w:jc w:val="both"/>
        <w:rPr>
          <w:rFonts w:eastAsia="Times New Roman"/>
          <w:b/>
          <w:bCs/>
          <w:i/>
          <w:iCs/>
          <w:color w:val="000000"/>
          <w:sz w:val="24"/>
          <w:szCs w:val="24"/>
        </w:rPr>
      </w:pPr>
    </w:p>
    <w:p w14:paraId="4F2E3253" w14:textId="77777777" w:rsidR="000D66FA" w:rsidRDefault="000D66FA" w:rsidP="000D66FA">
      <w:pPr>
        <w:jc w:val="both"/>
        <w:rPr>
          <w:rFonts w:eastAsia="Times New Roman"/>
          <w:b/>
          <w:bCs/>
          <w:i/>
          <w:iCs/>
          <w:color w:val="000000"/>
          <w:sz w:val="24"/>
          <w:szCs w:val="24"/>
        </w:rPr>
      </w:pPr>
    </w:p>
    <w:p w14:paraId="3A4D7DF5" w14:textId="77777777" w:rsidR="000D66FA" w:rsidRDefault="000D66FA" w:rsidP="000D66FA">
      <w:pPr>
        <w:jc w:val="both"/>
        <w:rPr>
          <w:rFonts w:eastAsia="Times New Roman"/>
          <w:b/>
          <w:bCs/>
          <w:i/>
          <w:iCs/>
          <w:color w:val="000000"/>
          <w:sz w:val="24"/>
          <w:szCs w:val="24"/>
        </w:rPr>
      </w:pPr>
    </w:p>
    <w:p w14:paraId="49E5F7BF" w14:textId="77777777" w:rsidR="000D66FA" w:rsidRDefault="000D66FA" w:rsidP="000D66FA">
      <w:pPr>
        <w:jc w:val="both"/>
        <w:rPr>
          <w:rFonts w:eastAsia="Times New Roman"/>
          <w:b/>
          <w:bCs/>
          <w:i/>
          <w:iCs/>
          <w:color w:val="000000"/>
          <w:sz w:val="24"/>
          <w:szCs w:val="24"/>
        </w:rPr>
      </w:pPr>
    </w:p>
    <w:p w14:paraId="165E28C4" w14:textId="77777777" w:rsidR="000D66FA" w:rsidRDefault="000D66FA" w:rsidP="000D66FA">
      <w:pPr>
        <w:jc w:val="both"/>
        <w:rPr>
          <w:rFonts w:eastAsia="Times New Roman"/>
          <w:b/>
          <w:bCs/>
          <w:i/>
          <w:iCs/>
          <w:color w:val="000000"/>
          <w:sz w:val="24"/>
          <w:szCs w:val="24"/>
        </w:rPr>
      </w:pPr>
    </w:p>
    <w:p w14:paraId="354E9A88" w14:textId="77777777" w:rsidR="000D66FA" w:rsidRDefault="000D66FA" w:rsidP="000D66FA">
      <w:pPr>
        <w:jc w:val="both"/>
        <w:rPr>
          <w:rFonts w:eastAsia="Times New Roman"/>
          <w:b/>
          <w:bCs/>
          <w:i/>
          <w:iCs/>
          <w:color w:val="000000"/>
          <w:sz w:val="24"/>
          <w:szCs w:val="24"/>
        </w:rPr>
      </w:pPr>
    </w:p>
    <w:p w14:paraId="238B1725" w14:textId="77777777" w:rsidR="000D66FA" w:rsidRDefault="000D66FA" w:rsidP="000D66FA">
      <w:pPr>
        <w:jc w:val="both"/>
        <w:rPr>
          <w:rFonts w:eastAsia="Times New Roman"/>
          <w:b/>
          <w:bCs/>
          <w:i/>
          <w:iCs/>
          <w:color w:val="000000"/>
          <w:sz w:val="24"/>
          <w:szCs w:val="24"/>
        </w:rPr>
      </w:pPr>
    </w:p>
    <w:p w14:paraId="2A03A1B6" w14:textId="77777777" w:rsidR="000D66FA" w:rsidRDefault="000D66FA" w:rsidP="000D66FA">
      <w:pPr>
        <w:jc w:val="both"/>
        <w:rPr>
          <w:rFonts w:eastAsia="Times New Roman"/>
          <w:b/>
          <w:bCs/>
          <w:i/>
          <w:iCs/>
          <w:color w:val="000000"/>
          <w:sz w:val="24"/>
          <w:szCs w:val="24"/>
        </w:rPr>
      </w:pPr>
    </w:p>
    <w:p w14:paraId="685F9097" w14:textId="77777777" w:rsidR="000D66FA" w:rsidRDefault="000D66FA" w:rsidP="000D66FA">
      <w:pPr>
        <w:jc w:val="both"/>
        <w:rPr>
          <w:rFonts w:eastAsia="Times New Roman"/>
          <w:b/>
          <w:bCs/>
          <w:i/>
          <w:iCs/>
          <w:color w:val="000000"/>
          <w:sz w:val="24"/>
          <w:szCs w:val="24"/>
        </w:rPr>
      </w:pPr>
    </w:p>
    <w:p w14:paraId="353AEA04" w14:textId="77777777" w:rsidR="000D66FA" w:rsidRDefault="000D66FA" w:rsidP="000D66FA">
      <w:pPr>
        <w:jc w:val="both"/>
        <w:rPr>
          <w:rFonts w:eastAsia="Times New Roman"/>
          <w:b/>
          <w:bCs/>
          <w:i/>
          <w:iCs/>
          <w:color w:val="000000"/>
          <w:sz w:val="24"/>
          <w:szCs w:val="24"/>
        </w:rPr>
      </w:pPr>
    </w:p>
    <w:p w14:paraId="30306A47" w14:textId="77777777" w:rsidR="000D66FA" w:rsidRDefault="000D66FA" w:rsidP="000D66FA">
      <w:pPr>
        <w:jc w:val="both"/>
        <w:rPr>
          <w:rFonts w:eastAsia="Times New Roman"/>
          <w:b/>
          <w:bCs/>
          <w:i/>
          <w:iCs/>
          <w:color w:val="000000"/>
          <w:sz w:val="24"/>
          <w:szCs w:val="24"/>
        </w:rPr>
      </w:pPr>
    </w:p>
    <w:p w14:paraId="4C6A02EE" w14:textId="77777777" w:rsidR="000D66FA" w:rsidRDefault="000D66FA" w:rsidP="000D66FA">
      <w:pPr>
        <w:jc w:val="both"/>
        <w:rPr>
          <w:rFonts w:eastAsia="Times New Roman"/>
          <w:b/>
          <w:bCs/>
          <w:i/>
          <w:iCs/>
          <w:color w:val="000000"/>
          <w:sz w:val="24"/>
          <w:szCs w:val="24"/>
        </w:rPr>
      </w:pPr>
    </w:p>
    <w:p w14:paraId="19FF35D6" w14:textId="77777777" w:rsidR="000D66FA" w:rsidRDefault="000D66FA" w:rsidP="000D66FA">
      <w:pPr>
        <w:jc w:val="both"/>
        <w:rPr>
          <w:rFonts w:eastAsia="Times New Roman"/>
          <w:b/>
          <w:bCs/>
          <w:i/>
          <w:iCs/>
          <w:color w:val="000000"/>
          <w:sz w:val="24"/>
          <w:szCs w:val="24"/>
        </w:rPr>
      </w:pPr>
    </w:p>
    <w:p w14:paraId="6EC11041" w14:textId="77777777" w:rsidR="000D66FA" w:rsidRDefault="000D66FA" w:rsidP="000D66FA">
      <w:pPr>
        <w:jc w:val="both"/>
        <w:rPr>
          <w:rFonts w:eastAsia="Times New Roman"/>
          <w:b/>
          <w:bCs/>
          <w:i/>
          <w:iCs/>
          <w:color w:val="000000"/>
          <w:sz w:val="24"/>
          <w:szCs w:val="24"/>
        </w:rPr>
      </w:pPr>
    </w:p>
    <w:p w14:paraId="7F9992AF" w14:textId="77777777" w:rsidR="000D66FA" w:rsidRDefault="000D66FA" w:rsidP="000D66FA">
      <w:pPr>
        <w:jc w:val="both"/>
        <w:rPr>
          <w:rFonts w:eastAsia="Times New Roman"/>
          <w:b/>
          <w:bCs/>
          <w:i/>
          <w:iCs/>
          <w:color w:val="000000"/>
          <w:sz w:val="24"/>
          <w:szCs w:val="24"/>
        </w:rPr>
      </w:pPr>
    </w:p>
    <w:p w14:paraId="419D3431" w14:textId="77777777" w:rsidR="000D66FA" w:rsidRDefault="000D66FA" w:rsidP="000D66FA">
      <w:pPr>
        <w:jc w:val="both"/>
        <w:rPr>
          <w:rFonts w:eastAsia="Times New Roman"/>
          <w:b/>
          <w:bCs/>
          <w:i/>
          <w:iCs/>
          <w:color w:val="000000"/>
          <w:sz w:val="24"/>
          <w:szCs w:val="24"/>
        </w:rPr>
      </w:pPr>
    </w:p>
    <w:p w14:paraId="46E815F0" w14:textId="77777777" w:rsidR="000D66FA" w:rsidRDefault="000D66FA" w:rsidP="000D66FA">
      <w:pPr>
        <w:jc w:val="both"/>
        <w:rPr>
          <w:rFonts w:eastAsia="Times New Roman"/>
          <w:b/>
          <w:bCs/>
          <w:i/>
          <w:iCs/>
          <w:color w:val="000000"/>
          <w:sz w:val="24"/>
          <w:szCs w:val="24"/>
        </w:rPr>
      </w:pPr>
    </w:p>
    <w:p w14:paraId="509E85BB" w14:textId="77777777" w:rsidR="000D66FA" w:rsidRDefault="000D66FA" w:rsidP="000D66FA">
      <w:pPr>
        <w:jc w:val="both"/>
        <w:rPr>
          <w:rFonts w:eastAsia="Times New Roman"/>
          <w:b/>
          <w:bCs/>
          <w:i/>
          <w:iCs/>
          <w:color w:val="000000"/>
          <w:sz w:val="24"/>
          <w:szCs w:val="24"/>
        </w:rPr>
      </w:pPr>
    </w:p>
    <w:p w14:paraId="6C7D4633" w14:textId="77777777" w:rsidR="000D66FA" w:rsidRDefault="000D66FA" w:rsidP="000D66FA">
      <w:pPr>
        <w:jc w:val="both"/>
        <w:rPr>
          <w:rFonts w:eastAsia="Times New Roman"/>
          <w:b/>
          <w:bCs/>
          <w:i/>
          <w:iCs/>
          <w:color w:val="000000"/>
          <w:sz w:val="24"/>
          <w:szCs w:val="24"/>
        </w:rPr>
      </w:pPr>
    </w:p>
    <w:p w14:paraId="1CFB089E" w14:textId="77777777" w:rsidR="000D66FA" w:rsidRDefault="000D66FA" w:rsidP="000D66FA">
      <w:pPr>
        <w:jc w:val="both"/>
        <w:rPr>
          <w:rFonts w:eastAsia="Times New Roman"/>
          <w:b/>
          <w:bCs/>
          <w:i/>
          <w:iCs/>
          <w:color w:val="000000"/>
          <w:sz w:val="24"/>
          <w:szCs w:val="24"/>
        </w:rPr>
        <w:sectPr w:rsidR="000D66FA" w:rsidSect="0080579A">
          <w:pgSz w:w="11906" w:h="16838"/>
          <w:pgMar w:top="1440" w:right="1440" w:bottom="1440" w:left="1440" w:header="454" w:footer="567" w:gutter="0"/>
          <w:lnNumType w:countBy="1" w:restart="continuous"/>
          <w:cols w:space="708"/>
          <w:docGrid w:linePitch="360"/>
        </w:sectPr>
      </w:pPr>
    </w:p>
    <w:p w14:paraId="3AF8A4B1" w14:textId="30BB617E" w:rsidR="00E071AE" w:rsidRDefault="003E71B4" w:rsidP="00ED4D88">
      <w:pPr>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59264" behindDoc="0" locked="0" layoutInCell="1" allowOverlap="1" wp14:anchorId="1F97EF40" wp14:editId="4574AA6B">
            <wp:simplePos x="0" y="0"/>
            <wp:positionH relativeFrom="column">
              <wp:posOffset>314325</wp:posOffset>
            </wp:positionH>
            <wp:positionV relativeFrom="paragraph">
              <wp:posOffset>0</wp:posOffset>
            </wp:positionV>
            <wp:extent cx="5037455" cy="5113655"/>
            <wp:effectExtent l="0" t="0" r="0" b="0"/>
            <wp:wrapSquare wrapText="bothSides"/>
            <wp:docPr id="1256443995" name="Picture 14" descr="A group of boxes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443995" name="Picture 14" descr="A group of boxes with different colored square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37455" cy="5113655"/>
                    </a:xfrm>
                    <a:prstGeom prst="rect">
                      <a:avLst/>
                    </a:prstGeom>
                    <a:noFill/>
                    <a:ln>
                      <a:noFill/>
                    </a:ln>
                  </pic:spPr>
                </pic:pic>
              </a:graphicData>
            </a:graphic>
          </wp:anchor>
        </w:drawing>
      </w:r>
    </w:p>
    <w:p w14:paraId="2EC9426E" w14:textId="77777777" w:rsidR="00E071AE" w:rsidRDefault="00E071AE" w:rsidP="00ED4D88">
      <w:pPr>
        <w:spacing w:line="480" w:lineRule="auto"/>
        <w:jc w:val="both"/>
        <w:rPr>
          <w:rFonts w:ascii="Times New Roman" w:hAnsi="Times New Roman" w:cs="Times New Roman"/>
          <w:b/>
          <w:bCs/>
          <w:sz w:val="24"/>
          <w:szCs w:val="24"/>
        </w:rPr>
      </w:pPr>
    </w:p>
    <w:p w14:paraId="0352AACB" w14:textId="77777777" w:rsidR="00E071AE" w:rsidRDefault="00E071AE" w:rsidP="00ED4D88">
      <w:pPr>
        <w:spacing w:line="480" w:lineRule="auto"/>
        <w:jc w:val="both"/>
        <w:rPr>
          <w:rFonts w:ascii="Times New Roman" w:hAnsi="Times New Roman" w:cs="Times New Roman"/>
          <w:b/>
          <w:bCs/>
          <w:sz w:val="24"/>
          <w:szCs w:val="24"/>
        </w:rPr>
      </w:pPr>
    </w:p>
    <w:p w14:paraId="048F8D5E" w14:textId="77777777" w:rsidR="00E071AE" w:rsidRDefault="00E071AE" w:rsidP="00ED4D88">
      <w:pPr>
        <w:spacing w:line="480" w:lineRule="auto"/>
        <w:jc w:val="both"/>
        <w:rPr>
          <w:rFonts w:ascii="Times New Roman" w:hAnsi="Times New Roman" w:cs="Times New Roman"/>
          <w:b/>
          <w:bCs/>
          <w:sz w:val="24"/>
          <w:szCs w:val="24"/>
        </w:rPr>
      </w:pPr>
    </w:p>
    <w:p w14:paraId="39F75BF8" w14:textId="77777777" w:rsidR="00E071AE" w:rsidRDefault="00E071AE" w:rsidP="00ED4D88">
      <w:pPr>
        <w:spacing w:line="480" w:lineRule="auto"/>
        <w:jc w:val="both"/>
        <w:rPr>
          <w:rFonts w:ascii="Times New Roman" w:hAnsi="Times New Roman" w:cs="Times New Roman"/>
          <w:b/>
          <w:bCs/>
          <w:sz w:val="24"/>
          <w:szCs w:val="24"/>
        </w:rPr>
      </w:pPr>
    </w:p>
    <w:p w14:paraId="7A8D58D2" w14:textId="77777777" w:rsidR="00E071AE" w:rsidRDefault="00E071AE" w:rsidP="00ED4D88">
      <w:pPr>
        <w:spacing w:line="480" w:lineRule="auto"/>
        <w:jc w:val="both"/>
        <w:rPr>
          <w:rFonts w:ascii="Times New Roman" w:hAnsi="Times New Roman" w:cs="Times New Roman"/>
          <w:b/>
          <w:bCs/>
          <w:sz w:val="24"/>
          <w:szCs w:val="24"/>
        </w:rPr>
      </w:pPr>
    </w:p>
    <w:p w14:paraId="7C584E5E" w14:textId="77777777" w:rsidR="00E071AE" w:rsidRDefault="00E071AE" w:rsidP="00ED4D88">
      <w:pPr>
        <w:spacing w:line="480" w:lineRule="auto"/>
        <w:jc w:val="both"/>
        <w:rPr>
          <w:rFonts w:ascii="Times New Roman" w:hAnsi="Times New Roman" w:cs="Times New Roman"/>
          <w:b/>
          <w:bCs/>
          <w:sz w:val="24"/>
          <w:szCs w:val="24"/>
        </w:rPr>
      </w:pPr>
    </w:p>
    <w:p w14:paraId="305DA89A" w14:textId="77777777" w:rsidR="00E071AE" w:rsidRDefault="00E071AE" w:rsidP="00ED4D88">
      <w:pPr>
        <w:spacing w:line="480" w:lineRule="auto"/>
        <w:jc w:val="both"/>
        <w:rPr>
          <w:rFonts w:ascii="Times New Roman" w:hAnsi="Times New Roman" w:cs="Times New Roman"/>
          <w:b/>
          <w:bCs/>
          <w:sz w:val="24"/>
          <w:szCs w:val="24"/>
        </w:rPr>
      </w:pPr>
    </w:p>
    <w:p w14:paraId="2C270AF3" w14:textId="77777777" w:rsidR="00300234" w:rsidRDefault="00300234" w:rsidP="00300234">
      <w:pPr>
        <w:spacing w:line="360" w:lineRule="auto"/>
        <w:jc w:val="both"/>
        <w:rPr>
          <w:rFonts w:ascii="Times New Roman" w:hAnsi="Times New Roman" w:cs="Times New Roman"/>
          <w:b/>
          <w:bCs/>
          <w:sz w:val="24"/>
          <w:szCs w:val="24"/>
        </w:rPr>
      </w:pPr>
    </w:p>
    <w:p w14:paraId="08C28281" w14:textId="77777777" w:rsidR="00300234" w:rsidRDefault="00300234" w:rsidP="00300234">
      <w:pPr>
        <w:spacing w:line="360" w:lineRule="auto"/>
        <w:jc w:val="both"/>
        <w:rPr>
          <w:rFonts w:ascii="Times New Roman" w:hAnsi="Times New Roman" w:cs="Times New Roman"/>
          <w:b/>
          <w:bCs/>
          <w:sz w:val="24"/>
          <w:szCs w:val="24"/>
        </w:rPr>
      </w:pPr>
    </w:p>
    <w:p w14:paraId="15E32084" w14:textId="77777777" w:rsidR="00300234" w:rsidRDefault="00300234" w:rsidP="00300234">
      <w:pPr>
        <w:spacing w:line="360" w:lineRule="auto"/>
        <w:jc w:val="both"/>
        <w:rPr>
          <w:rFonts w:ascii="Times New Roman" w:hAnsi="Times New Roman" w:cs="Times New Roman"/>
          <w:b/>
          <w:bCs/>
          <w:sz w:val="24"/>
          <w:szCs w:val="24"/>
        </w:rPr>
      </w:pPr>
    </w:p>
    <w:p w14:paraId="7FFA993A" w14:textId="77777777" w:rsidR="00300234" w:rsidRDefault="00300234" w:rsidP="00300234">
      <w:pPr>
        <w:spacing w:line="360" w:lineRule="auto"/>
        <w:jc w:val="both"/>
        <w:rPr>
          <w:rFonts w:ascii="Times New Roman" w:hAnsi="Times New Roman" w:cs="Times New Roman"/>
          <w:b/>
          <w:bCs/>
          <w:sz w:val="24"/>
          <w:szCs w:val="24"/>
        </w:rPr>
      </w:pPr>
    </w:p>
    <w:p w14:paraId="46A4E5FC" w14:textId="77777777" w:rsidR="00300234" w:rsidRDefault="00300234" w:rsidP="00300234">
      <w:pPr>
        <w:spacing w:line="360" w:lineRule="auto"/>
        <w:jc w:val="both"/>
        <w:rPr>
          <w:rFonts w:ascii="Times New Roman" w:hAnsi="Times New Roman" w:cs="Times New Roman"/>
          <w:b/>
          <w:bCs/>
          <w:sz w:val="24"/>
          <w:szCs w:val="24"/>
        </w:rPr>
      </w:pPr>
    </w:p>
    <w:p w14:paraId="4043EF96" w14:textId="77777777" w:rsidR="00300234" w:rsidRDefault="00300234" w:rsidP="00300234">
      <w:pPr>
        <w:spacing w:line="360" w:lineRule="auto"/>
        <w:jc w:val="both"/>
        <w:rPr>
          <w:rFonts w:ascii="Times New Roman" w:hAnsi="Times New Roman" w:cs="Times New Roman"/>
          <w:b/>
          <w:bCs/>
          <w:sz w:val="24"/>
          <w:szCs w:val="24"/>
        </w:rPr>
      </w:pPr>
    </w:p>
    <w:p w14:paraId="4B3DD55A" w14:textId="77777777" w:rsidR="00300234" w:rsidRDefault="00300234" w:rsidP="00300234">
      <w:pPr>
        <w:spacing w:line="360" w:lineRule="auto"/>
        <w:jc w:val="both"/>
        <w:rPr>
          <w:rFonts w:ascii="Times New Roman" w:hAnsi="Times New Roman" w:cs="Times New Roman"/>
          <w:b/>
          <w:bCs/>
          <w:sz w:val="24"/>
          <w:szCs w:val="24"/>
        </w:rPr>
      </w:pPr>
    </w:p>
    <w:p w14:paraId="5C30481E" w14:textId="77777777" w:rsidR="00300234" w:rsidRDefault="00300234" w:rsidP="00300234">
      <w:pPr>
        <w:spacing w:line="360" w:lineRule="auto"/>
        <w:jc w:val="both"/>
        <w:rPr>
          <w:rFonts w:ascii="Times New Roman" w:hAnsi="Times New Roman" w:cs="Times New Roman"/>
          <w:b/>
          <w:bCs/>
          <w:sz w:val="24"/>
          <w:szCs w:val="24"/>
        </w:rPr>
      </w:pPr>
    </w:p>
    <w:p w14:paraId="6ACE93E6" w14:textId="77777777" w:rsidR="00300234" w:rsidRDefault="00300234" w:rsidP="00300234">
      <w:pPr>
        <w:spacing w:line="360" w:lineRule="auto"/>
        <w:jc w:val="both"/>
        <w:rPr>
          <w:rFonts w:ascii="Times New Roman" w:hAnsi="Times New Roman" w:cs="Times New Roman"/>
          <w:b/>
          <w:bCs/>
          <w:sz w:val="24"/>
          <w:szCs w:val="24"/>
        </w:rPr>
      </w:pPr>
    </w:p>
    <w:p w14:paraId="04BF9B25" w14:textId="0BC1BCDF" w:rsidR="003D4084" w:rsidRPr="005E15C8" w:rsidRDefault="00351FC9" w:rsidP="00300234">
      <w:pPr>
        <w:spacing w:line="360" w:lineRule="auto"/>
        <w:jc w:val="both"/>
        <w:rPr>
          <w:rFonts w:ascii="Times New Roman" w:hAnsi="Times New Roman" w:cs="Times New Roman"/>
          <w:b/>
          <w:sz w:val="24"/>
          <w:szCs w:val="24"/>
        </w:rPr>
      </w:pPr>
      <w:r>
        <w:rPr>
          <w:rFonts w:ascii="Times New Roman" w:hAnsi="Times New Roman" w:cs="Times New Roman"/>
          <w:b/>
          <w:bCs/>
          <w:sz w:val="24"/>
          <w:szCs w:val="24"/>
        </w:rPr>
        <w:t>Additional</w:t>
      </w:r>
      <w:r w:rsidR="003D4084" w:rsidRPr="005E15C8">
        <w:rPr>
          <w:rFonts w:ascii="Times New Roman" w:hAnsi="Times New Roman" w:cs="Times New Roman"/>
          <w:b/>
          <w:bCs/>
          <w:sz w:val="24"/>
          <w:szCs w:val="24"/>
        </w:rPr>
        <w:t xml:space="preserve"> Fig</w:t>
      </w:r>
      <w:r w:rsidR="005E15C8">
        <w:rPr>
          <w:rFonts w:ascii="Times New Roman" w:hAnsi="Times New Roman" w:cs="Times New Roman"/>
          <w:b/>
          <w:bCs/>
          <w:sz w:val="24"/>
          <w:szCs w:val="24"/>
        </w:rPr>
        <w:t>ure</w:t>
      </w:r>
      <w:r w:rsidR="003D4084" w:rsidRPr="005E15C8">
        <w:rPr>
          <w:rFonts w:ascii="Times New Roman" w:hAnsi="Times New Roman" w:cs="Times New Roman"/>
          <w:b/>
          <w:bCs/>
          <w:sz w:val="24"/>
          <w:szCs w:val="24"/>
        </w:rPr>
        <w:t xml:space="preserve"> 1. Preterm neonatal </w:t>
      </w:r>
      <w:r w:rsidR="003D4084" w:rsidRPr="005E15C8">
        <w:rPr>
          <w:rFonts w:ascii="Times New Roman" w:hAnsi="Times New Roman" w:cs="Times New Roman"/>
          <w:b/>
          <w:sz w:val="24"/>
          <w:szCs w:val="24"/>
        </w:rPr>
        <w:t>respiratory physiological data at 10, 20 and 30 minutes of ventilation</w:t>
      </w:r>
    </w:p>
    <w:p w14:paraId="45AF7CE9" w14:textId="77777777" w:rsidR="003D4084" w:rsidRPr="005E15C8" w:rsidRDefault="003D4084" w:rsidP="00300234">
      <w:pPr>
        <w:pStyle w:val="ListParagraph"/>
        <w:numPr>
          <w:ilvl w:val="0"/>
          <w:numId w:val="2"/>
        </w:numPr>
        <w:spacing w:line="360" w:lineRule="auto"/>
        <w:ind w:left="714" w:hanging="357"/>
        <w:jc w:val="both"/>
        <w:rPr>
          <w:rFonts w:ascii="Times New Roman" w:hAnsi="Times New Roman" w:cs="Times New Roman"/>
          <w:bCs/>
          <w:sz w:val="24"/>
          <w:szCs w:val="24"/>
          <w:lang w:eastAsia="en-US"/>
        </w:rPr>
      </w:pPr>
      <w:r w:rsidRPr="005E15C8">
        <w:rPr>
          <w:rFonts w:ascii="Times New Roman" w:hAnsi="Times New Roman" w:cs="Times New Roman"/>
          <w:b/>
          <w:sz w:val="24"/>
          <w:szCs w:val="24"/>
          <w:lang w:eastAsia="en-US"/>
        </w:rPr>
        <w:t>1A:</w:t>
      </w:r>
      <w:r w:rsidRPr="005E15C8">
        <w:rPr>
          <w:rFonts w:ascii="Times New Roman" w:hAnsi="Times New Roman" w:cs="Times New Roman"/>
          <w:bCs/>
          <w:sz w:val="24"/>
          <w:szCs w:val="24"/>
          <w:lang w:eastAsia="en-US"/>
        </w:rPr>
        <w:t xml:space="preserve"> Dynamic lung compliance at 10, 20 and 30 minutes of ventilation (Saline control, Dex High, Dex Low, Beta – Acetate groups).</w:t>
      </w:r>
    </w:p>
    <w:p w14:paraId="7857BF66" w14:textId="77777777" w:rsidR="003D4084" w:rsidRPr="005E15C8" w:rsidRDefault="003D4084" w:rsidP="003B1D17">
      <w:pPr>
        <w:pStyle w:val="ListParagraph"/>
        <w:numPr>
          <w:ilvl w:val="0"/>
          <w:numId w:val="2"/>
        </w:numPr>
        <w:spacing w:line="360" w:lineRule="auto"/>
        <w:ind w:left="714" w:hanging="357"/>
        <w:jc w:val="both"/>
        <w:rPr>
          <w:rFonts w:ascii="Times New Roman" w:hAnsi="Times New Roman" w:cs="Times New Roman"/>
          <w:b/>
          <w:sz w:val="24"/>
          <w:szCs w:val="24"/>
          <w:lang w:eastAsia="en-US"/>
        </w:rPr>
      </w:pPr>
      <w:r w:rsidRPr="005E15C8">
        <w:rPr>
          <w:rFonts w:ascii="Times New Roman" w:hAnsi="Times New Roman" w:cs="Times New Roman"/>
          <w:b/>
          <w:sz w:val="24"/>
          <w:szCs w:val="24"/>
          <w:lang w:eastAsia="en-US"/>
        </w:rPr>
        <w:t xml:space="preserve">1B: </w:t>
      </w:r>
      <w:r w:rsidRPr="005E15C8">
        <w:rPr>
          <w:rFonts w:ascii="Times New Roman" w:hAnsi="Times New Roman" w:cs="Times New Roman"/>
          <w:bCs/>
          <w:sz w:val="24"/>
          <w:szCs w:val="24"/>
          <w:lang w:eastAsia="en-US"/>
        </w:rPr>
        <w:t>Ventilation Efficiency Index (VEI) at 10, 20 and 30 minutes of ventilation (Saline control, Dex High, Dex Low, Beta – Acetate groups).</w:t>
      </w:r>
    </w:p>
    <w:p w14:paraId="59569434" w14:textId="77777777" w:rsidR="003D4084" w:rsidRPr="005E15C8" w:rsidRDefault="003D4084" w:rsidP="003B1D17">
      <w:pPr>
        <w:pStyle w:val="ListParagraph"/>
        <w:numPr>
          <w:ilvl w:val="0"/>
          <w:numId w:val="2"/>
        </w:numPr>
        <w:spacing w:line="360" w:lineRule="auto"/>
        <w:ind w:left="714" w:hanging="357"/>
        <w:jc w:val="both"/>
        <w:rPr>
          <w:rFonts w:ascii="Times New Roman" w:hAnsi="Times New Roman" w:cs="Times New Roman"/>
          <w:b/>
          <w:sz w:val="24"/>
          <w:szCs w:val="24"/>
          <w:lang w:eastAsia="en-US"/>
        </w:rPr>
      </w:pPr>
      <w:r w:rsidRPr="005E15C8">
        <w:rPr>
          <w:rFonts w:ascii="Times New Roman" w:hAnsi="Times New Roman" w:cs="Times New Roman"/>
          <w:b/>
          <w:sz w:val="24"/>
          <w:szCs w:val="24"/>
          <w:lang w:eastAsia="en-US"/>
        </w:rPr>
        <w:t xml:space="preserve">1C: </w:t>
      </w:r>
      <w:r w:rsidRPr="005E15C8">
        <w:rPr>
          <w:rFonts w:ascii="Times New Roman" w:hAnsi="Times New Roman" w:cs="Times New Roman"/>
          <w:bCs/>
          <w:sz w:val="24"/>
          <w:szCs w:val="24"/>
          <w:lang w:eastAsia="en-US"/>
        </w:rPr>
        <w:t>Tidal Volume per birth weight (ml / Kg) at 10, 20 and 30 minutes of ventilation (Saline control, Dex High, Dex Low, Beta – Acetate groups).</w:t>
      </w:r>
    </w:p>
    <w:p w14:paraId="69807B4F" w14:textId="77777777" w:rsidR="003D4084" w:rsidRPr="005E15C8" w:rsidRDefault="003D4084" w:rsidP="003B1D17">
      <w:pPr>
        <w:pStyle w:val="ListParagraph"/>
        <w:numPr>
          <w:ilvl w:val="0"/>
          <w:numId w:val="2"/>
        </w:numPr>
        <w:spacing w:line="360" w:lineRule="auto"/>
        <w:ind w:left="714" w:hanging="357"/>
        <w:jc w:val="both"/>
        <w:rPr>
          <w:rFonts w:ascii="Times New Roman" w:hAnsi="Times New Roman" w:cs="Times New Roman"/>
          <w:sz w:val="24"/>
          <w:szCs w:val="24"/>
        </w:rPr>
      </w:pPr>
      <w:r w:rsidRPr="005E15C8">
        <w:rPr>
          <w:rFonts w:ascii="Times New Roman" w:hAnsi="Times New Roman" w:cs="Times New Roman"/>
          <w:sz w:val="24"/>
          <w:szCs w:val="24"/>
        </w:rPr>
        <w:t>The Asterix indicates a significant difference among the groups. Error bars represent ± 1 Standard Deviation.</w:t>
      </w:r>
    </w:p>
    <w:p w14:paraId="01077F89" w14:textId="77777777" w:rsidR="003D4084" w:rsidRPr="00095A15" w:rsidRDefault="003D4084" w:rsidP="003D4084">
      <w:pPr>
        <w:spacing w:line="480" w:lineRule="auto"/>
        <w:jc w:val="both"/>
        <w:rPr>
          <w:rFonts w:ascii="Times New Roman" w:hAnsi="Times New Roman" w:cs="Times New Roman"/>
          <w:b/>
          <w:bCs/>
          <w:sz w:val="24"/>
          <w:szCs w:val="24"/>
        </w:rPr>
      </w:pPr>
    </w:p>
    <w:p w14:paraId="17B46B96" w14:textId="7F9269E2" w:rsidR="003D4084" w:rsidRDefault="003D4084" w:rsidP="003D4084">
      <w:pPr>
        <w:spacing w:line="480" w:lineRule="auto"/>
        <w:jc w:val="both"/>
        <w:rPr>
          <w:rFonts w:ascii="Times New Roman" w:hAnsi="Times New Roman" w:cs="Times New Roman"/>
          <w:b/>
          <w:bCs/>
          <w:noProof/>
          <w:sz w:val="24"/>
          <w:szCs w:val="24"/>
        </w:rPr>
      </w:pPr>
    </w:p>
    <w:p w14:paraId="07E319C4" w14:textId="77777777" w:rsidR="00300234" w:rsidRDefault="00300234" w:rsidP="00300234">
      <w:pPr>
        <w:spacing w:line="480" w:lineRule="auto"/>
        <w:jc w:val="both"/>
        <w:rPr>
          <w:rFonts w:ascii="Times New Roman" w:hAnsi="Times New Roman" w:cs="Times New Roman"/>
          <w:b/>
          <w:bCs/>
          <w:sz w:val="24"/>
          <w:szCs w:val="24"/>
          <w:lang w:eastAsia="en-US"/>
        </w:rPr>
      </w:pPr>
    </w:p>
    <w:p w14:paraId="265CD85B" w14:textId="20E9C58F" w:rsidR="00300234" w:rsidRDefault="00300234" w:rsidP="00300234">
      <w:pPr>
        <w:spacing w:line="480" w:lineRule="auto"/>
        <w:jc w:val="both"/>
        <w:rPr>
          <w:rFonts w:ascii="Times New Roman" w:hAnsi="Times New Roman" w:cs="Times New Roman"/>
          <w:b/>
          <w:bCs/>
          <w:sz w:val="24"/>
          <w:szCs w:val="24"/>
          <w:lang w:eastAsia="en-US"/>
        </w:rPr>
      </w:pPr>
      <w:r>
        <w:rPr>
          <w:rFonts w:ascii="Times New Roman" w:hAnsi="Times New Roman" w:cs="Times New Roman"/>
          <w:b/>
          <w:bCs/>
          <w:noProof/>
          <w:sz w:val="24"/>
          <w:szCs w:val="24"/>
        </w:rPr>
        <w:drawing>
          <wp:anchor distT="0" distB="0" distL="114300" distR="114300" simplePos="0" relativeHeight="251661312" behindDoc="0" locked="0" layoutInCell="1" allowOverlap="1" wp14:anchorId="00047174" wp14:editId="5CA347D8">
            <wp:simplePos x="0" y="0"/>
            <wp:positionH relativeFrom="column">
              <wp:posOffset>-66675</wp:posOffset>
            </wp:positionH>
            <wp:positionV relativeFrom="paragraph">
              <wp:posOffset>0</wp:posOffset>
            </wp:positionV>
            <wp:extent cx="6362700" cy="3778007"/>
            <wp:effectExtent l="0" t="0" r="0" b="0"/>
            <wp:wrapSquare wrapText="bothSides"/>
            <wp:docPr id="905263788" name="Picture 8" descr="A diagram of different types of press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263788" name="Picture 8" descr="A diagram of different types of pressur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62700" cy="37780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CFCD6C" w14:textId="23073B37" w:rsidR="00300234" w:rsidRPr="005E15C8" w:rsidRDefault="00351FC9" w:rsidP="00300234">
      <w:pPr>
        <w:spacing w:line="480" w:lineRule="auto"/>
        <w:jc w:val="both"/>
        <w:rPr>
          <w:rFonts w:ascii="Times New Roman" w:hAnsi="Times New Roman" w:cs="Times New Roman"/>
          <w:b/>
          <w:bCs/>
          <w:sz w:val="24"/>
          <w:szCs w:val="24"/>
          <w:lang w:eastAsia="en-US"/>
        </w:rPr>
      </w:pPr>
      <w:r>
        <w:rPr>
          <w:rFonts w:ascii="Times New Roman" w:hAnsi="Times New Roman" w:cs="Times New Roman"/>
          <w:b/>
          <w:bCs/>
          <w:sz w:val="24"/>
          <w:szCs w:val="24"/>
          <w:lang w:eastAsia="en-US"/>
        </w:rPr>
        <w:t>Additional</w:t>
      </w:r>
      <w:r w:rsidR="003D4084" w:rsidRPr="005E15C8">
        <w:rPr>
          <w:rFonts w:ascii="Times New Roman" w:hAnsi="Times New Roman" w:cs="Times New Roman"/>
          <w:b/>
          <w:bCs/>
          <w:sz w:val="24"/>
          <w:szCs w:val="24"/>
          <w:lang w:eastAsia="en-US"/>
        </w:rPr>
        <w:t xml:space="preserve"> Fig</w:t>
      </w:r>
      <w:r w:rsidR="005E15C8" w:rsidRPr="005E15C8">
        <w:rPr>
          <w:rFonts w:ascii="Times New Roman" w:hAnsi="Times New Roman" w:cs="Times New Roman"/>
          <w:b/>
          <w:bCs/>
          <w:sz w:val="24"/>
          <w:szCs w:val="24"/>
          <w:lang w:eastAsia="en-US"/>
        </w:rPr>
        <w:t>ure</w:t>
      </w:r>
      <w:r w:rsidR="003D4084" w:rsidRPr="005E15C8">
        <w:rPr>
          <w:rFonts w:ascii="Times New Roman" w:hAnsi="Times New Roman" w:cs="Times New Roman"/>
          <w:b/>
          <w:bCs/>
          <w:sz w:val="24"/>
          <w:szCs w:val="24"/>
          <w:lang w:eastAsia="en-US"/>
        </w:rPr>
        <w:t xml:space="preserve"> 2. Preterm neonatal ventilation data lung maturation analysis </w:t>
      </w:r>
    </w:p>
    <w:p w14:paraId="54FDBB61" w14:textId="390A973D" w:rsidR="003D4084" w:rsidRPr="005E15C8" w:rsidRDefault="003D4084" w:rsidP="00300234">
      <w:pPr>
        <w:pStyle w:val="ListParagraph"/>
        <w:numPr>
          <w:ilvl w:val="0"/>
          <w:numId w:val="2"/>
        </w:numPr>
        <w:spacing w:line="360" w:lineRule="auto"/>
        <w:jc w:val="both"/>
        <w:rPr>
          <w:rFonts w:ascii="Times New Roman" w:hAnsi="Times New Roman" w:cs="Times New Roman"/>
          <w:sz w:val="24"/>
          <w:szCs w:val="24"/>
          <w:lang w:eastAsia="en-US"/>
        </w:rPr>
      </w:pPr>
      <w:r w:rsidRPr="005E15C8">
        <w:rPr>
          <w:rFonts w:ascii="Times New Roman" w:hAnsi="Times New Roman" w:cs="Times New Roman"/>
          <w:b/>
          <w:bCs/>
          <w:sz w:val="24"/>
          <w:szCs w:val="24"/>
          <w:lang w:eastAsia="en-US"/>
        </w:rPr>
        <w:t>2A:</w:t>
      </w:r>
      <w:r w:rsidRPr="005E15C8">
        <w:rPr>
          <w:rFonts w:ascii="Times New Roman" w:hAnsi="Times New Roman" w:cs="Times New Roman"/>
          <w:sz w:val="24"/>
          <w:szCs w:val="24"/>
          <w:lang w:eastAsia="en-US"/>
        </w:rPr>
        <w:t xml:space="preserve"> Pressure-volume relationship for air inflation and deflation of the lung at necropsy</w:t>
      </w:r>
      <w:r w:rsidR="001B178B" w:rsidRPr="005E15C8">
        <w:rPr>
          <w:rFonts w:ascii="Times New Roman" w:hAnsi="Times New Roman" w:cs="Times New Roman"/>
          <w:sz w:val="24"/>
          <w:szCs w:val="24"/>
          <w:lang w:eastAsia="en-US"/>
        </w:rPr>
        <w:t xml:space="preserve">. </w:t>
      </w:r>
      <w:r w:rsidRPr="005E15C8">
        <w:rPr>
          <w:rFonts w:ascii="Times New Roman" w:hAnsi="Times New Roman" w:cs="Times New Roman"/>
          <w:sz w:val="24"/>
          <w:szCs w:val="24"/>
          <w:lang w:eastAsia="en-US"/>
        </w:rPr>
        <w:t>The superior line from 0cm H</w:t>
      </w:r>
      <w:r w:rsidRPr="005E15C8">
        <w:rPr>
          <w:rFonts w:ascii="Times New Roman" w:hAnsi="Times New Roman" w:cs="Times New Roman"/>
          <w:sz w:val="24"/>
          <w:szCs w:val="24"/>
          <w:vertAlign w:val="subscript"/>
          <w:lang w:eastAsia="en-US"/>
        </w:rPr>
        <w:t>2</w:t>
      </w:r>
      <w:r w:rsidRPr="005E15C8">
        <w:rPr>
          <w:rFonts w:ascii="Times New Roman" w:hAnsi="Times New Roman" w:cs="Times New Roman"/>
          <w:sz w:val="24"/>
          <w:szCs w:val="24"/>
          <w:lang w:eastAsia="en-US"/>
        </w:rPr>
        <w:t>O to 40cm H</w:t>
      </w:r>
      <w:r w:rsidRPr="005E15C8">
        <w:rPr>
          <w:rFonts w:ascii="Times New Roman" w:hAnsi="Times New Roman" w:cs="Times New Roman"/>
          <w:sz w:val="24"/>
          <w:szCs w:val="24"/>
          <w:vertAlign w:val="subscript"/>
          <w:lang w:eastAsia="en-US"/>
        </w:rPr>
        <w:t>2</w:t>
      </w:r>
      <w:r w:rsidRPr="005E15C8">
        <w:rPr>
          <w:rFonts w:ascii="Times New Roman" w:hAnsi="Times New Roman" w:cs="Times New Roman"/>
          <w:sz w:val="24"/>
          <w:szCs w:val="24"/>
          <w:lang w:eastAsia="en-US"/>
        </w:rPr>
        <w:t>O of pressure in each loop is the inflation arm whilst the lower line from 40cm H</w:t>
      </w:r>
      <w:r w:rsidRPr="005E15C8">
        <w:rPr>
          <w:rFonts w:ascii="Times New Roman" w:hAnsi="Times New Roman" w:cs="Times New Roman"/>
          <w:sz w:val="24"/>
          <w:szCs w:val="24"/>
          <w:vertAlign w:val="subscript"/>
          <w:lang w:eastAsia="en-US"/>
        </w:rPr>
        <w:t>2</w:t>
      </w:r>
      <w:r w:rsidRPr="005E15C8">
        <w:rPr>
          <w:rFonts w:ascii="Times New Roman" w:hAnsi="Times New Roman" w:cs="Times New Roman"/>
          <w:sz w:val="24"/>
          <w:szCs w:val="24"/>
          <w:lang w:eastAsia="en-US"/>
        </w:rPr>
        <w:t>O to 0cm H</w:t>
      </w:r>
      <w:r w:rsidRPr="005E15C8">
        <w:rPr>
          <w:rFonts w:ascii="Times New Roman" w:hAnsi="Times New Roman" w:cs="Times New Roman"/>
          <w:sz w:val="24"/>
          <w:szCs w:val="24"/>
          <w:vertAlign w:val="subscript"/>
          <w:lang w:eastAsia="en-US"/>
        </w:rPr>
        <w:t>2</w:t>
      </w:r>
      <w:r w:rsidRPr="005E15C8">
        <w:rPr>
          <w:rFonts w:ascii="Times New Roman" w:hAnsi="Times New Roman" w:cs="Times New Roman"/>
          <w:sz w:val="24"/>
          <w:szCs w:val="24"/>
          <w:lang w:eastAsia="en-US"/>
        </w:rPr>
        <w:t>O of pressure is the deflation arm</w:t>
      </w:r>
      <w:r w:rsidR="001240B1" w:rsidRPr="005E15C8">
        <w:rPr>
          <w:rFonts w:ascii="Times New Roman" w:hAnsi="Times New Roman" w:cs="Times New Roman"/>
          <w:sz w:val="24"/>
          <w:szCs w:val="24"/>
          <w:lang w:eastAsia="en-US"/>
        </w:rPr>
        <w:t xml:space="preserve">. </w:t>
      </w:r>
    </w:p>
    <w:p w14:paraId="250A4B30" w14:textId="77777777" w:rsidR="003D4084" w:rsidRPr="005E15C8" w:rsidRDefault="003D4084" w:rsidP="00300234">
      <w:pPr>
        <w:pStyle w:val="ListParagraph"/>
        <w:numPr>
          <w:ilvl w:val="0"/>
          <w:numId w:val="2"/>
        </w:numPr>
        <w:spacing w:line="360" w:lineRule="auto"/>
        <w:jc w:val="both"/>
        <w:rPr>
          <w:rFonts w:ascii="Times New Roman" w:hAnsi="Times New Roman" w:cs="Times New Roman"/>
          <w:sz w:val="24"/>
          <w:szCs w:val="24"/>
          <w:lang w:eastAsia="en-US"/>
        </w:rPr>
      </w:pPr>
      <w:r w:rsidRPr="005E15C8">
        <w:rPr>
          <w:rFonts w:ascii="Times New Roman" w:hAnsi="Times New Roman" w:cs="Times New Roman"/>
          <w:b/>
          <w:bCs/>
          <w:sz w:val="24"/>
          <w:szCs w:val="24"/>
          <w:lang w:eastAsia="en-US"/>
        </w:rPr>
        <w:t>2B:</w:t>
      </w:r>
      <w:r w:rsidRPr="005E15C8">
        <w:rPr>
          <w:rFonts w:ascii="Times New Roman" w:hAnsi="Times New Roman" w:cs="Times New Roman"/>
          <w:sz w:val="24"/>
          <w:szCs w:val="24"/>
          <w:lang w:eastAsia="en-US"/>
        </w:rPr>
        <w:t xml:space="preserve"> Static lung gas volumes measure at a maximal pressure of 40cm H</w:t>
      </w:r>
      <w:r w:rsidRPr="005E15C8">
        <w:rPr>
          <w:rFonts w:ascii="Times New Roman" w:hAnsi="Times New Roman" w:cs="Times New Roman"/>
          <w:sz w:val="24"/>
          <w:szCs w:val="24"/>
          <w:vertAlign w:val="subscript"/>
          <w:lang w:eastAsia="en-US"/>
        </w:rPr>
        <w:t>2</w:t>
      </w:r>
      <w:r w:rsidRPr="005E15C8">
        <w:rPr>
          <w:rFonts w:ascii="Times New Roman" w:hAnsi="Times New Roman" w:cs="Times New Roman"/>
          <w:sz w:val="24"/>
          <w:szCs w:val="24"/>
          <w:lang w:eastAsia="en-US"/>
        </w:rPr>
        <w:t>O.</w:t>
      </w:r>
    </w:p>
    <w:p w14:paraId="16F326D7" w14:textId="77777777" w:rsidR="003D4084" w:rsidRPr="005E15C8" w:rsidRDefault="003D4084" w:rsidP="003D4084">
      <w:pPr>
        <w:spacing w:line="480" w:lineRule="auto"/>
        <w:jc w:val="both"/>
        <w:rPr>
          <w:rFonts w:ascii="Times New Roman" w:hAnsi="Times New Roman" w:cs="Times New Roman"/>
          <w:b/>
          <w:bCs/>
          <w:sz w:val="24"/>
          <w:szCs w:val="24"/>
        </w:rPr>
      </w:pPr>
    </w:p>
    <w:p w14:paraId="0925B4A4" w14:textId="77777777" w:rsidR="003D4084" w:rsidRPr="005E15C8" w:rsidRDefault="003D4084" w:rsidP="003D4084">
      <w:pPr>
        <w:spacing w:line="480" w:lineRule="auto"/>
        <w:jc w:val="both"/>
        <w:rPr>
          <w:rFonts w:ascii="Times New Roman" w:hAnsi="Times New Roman" w:cs="Times New Roman"/>
          <w:b/>
          <w:bCs/>
          <w:sz w:val="24"/>
          <w:szCs w:val="24"/>
        </w:rPr>
      </w:pPr>
    </w:p>
    <w:p w14:paraId="068FA357" w14:textId="77777777" w:rsidR="003D4084" w:rsidRPr="005E15C8" w:rsidRDefault="003D4084" w:rsidP="003D4084">
      <w:pPr>
        <w:spacing w:line="480" w:lineRule="auto"/>
        <w:jc w:val="both"/>
        <w:rPr>
          <w:rFonts w:ascii="Times New Roman" w:hAnsi="Times New Roman" w:cs="Times New Roman"/>
          <w:b/>
          <w:bCs/>
          <w:sz w:val="24"/>
          <w:szCs w:val="24"/>
        </w:rPr>
      </w:pPr>
    </w:p>
    <w:p w14:paraId="4F79F714" w14:textId="77777777" w:rsidR="003D4084" w:rsidRPr="005E15C8" w:rsidRDefault="003D4084" w:rsidP="003D4084">
      <w:pPr>
        <w:spacing w:line="480" w:lineRule="auto"/>
        <w:jc w:val="both"/>
        <w:rPr>
          <w:rFonts w:ascii="Times New Roman" w:hAnsi="Times New Roman" w:cs="Times New Roman"/>
          <w:b/>
          <w:bCs/>
          <w:sz w:val="24"/>
          <w:szCs w:val="24"/>
        </w:rPr>
      </w:pPr>
    </w:p>
    <w:p w14:paraId="15089621" w14:textId="575DE5DB" w:rsidR="003D4084" w:rsidRPr="005E15C8" w:rsidRDefault="003D4084" w:rsidP="003D4084">
      <w:pPr>
        <w:spacing w:line="480" w:lineRule="auto"/>
        <w:jc w:val="both"/>
        <w:rPr>
          <w:rFonts w:ascii="Times New Roman" w:hAnsi="Times New Roman" w:cs="Times New Roman"/>
          <w:b/>
          <w:bCs/>
          <w:sz w:val="24"/>
          <w:szCs w:val="24"/>
        </w:rPr>
      </w:pPr>
    </w:p>
    <w:p w14:paraId="05743DFE" w14:textId="77777777" w:rsidR="003D4084" w:rsidRPr="005E15C8" w:rsidRDefault="003D4084" w:rsidP="003D4084">
      <w:pPr>
        <w:spacing w:line="480" w:lineRule="auto"/>
        <w:jc w:val="both"/>
        <w:rPr>
          <w:rFonts w:ascii="Times New Roman" w:hAnsi="Times New Roman" w:cs="Times New Roman"/>
          <w:b/>
          <w:bCs/>
          <w:sz w:val="24"/>
          <w:szCs w:val="24"/>
        </w:rPr>
      </w:pPr>
    </w:p>
    <w:p w14:paraId="577AF01F" w14:textId="77777777" w:rsidR="003D4084" w:rsidRPr="005E15C8" w:rsidRDefault="003D4084" w:rsidP="003D4084">
      <w:pPr>
        <w:spacing w:line="480" w:lineRule="auto"/>
        <w:jc w:val="both"/>
        <w:rPr>
          <w:rFonts w:ascii="Times New Roman" w:hAnsi="Times New Roman" w:cs="Times New Roman"/>
          <w:b/>
          <w:bCs/>
          <w:sz w:val="24"/>
          <w:szCs w:val="24"/>
        </w:rPr>
      </w:pPr>
    </w:p>
    <w:p w14:paraId="225AAD9B" w14:textId="77777777" w:rsidR="003D4084" w:rsidRPr="005E15C8" w:rsidRDefault="003D4084" w:rsidP="003D4084">
      <w:pPr>
        <w:spacing w:line="480" w:lineRule="auto"/>
        <w:jc w:val="both"/>
        <w:rPr>
          <w:rFonts w:ascii="Times New Roman" w:hAnsi="Times New Roman" w:cs="Times New Roman"/>
          <w:b/>
          <w:bCs/>
          <w:sz w:val="24"/>
          <w:szCs w:val="24"/>
        </w:rPr>
      </w:pPr>
    </w:p>
    <w:p w14:paraId="0BC2CCB5" w14:textId="77777777" w:rsidR="003D4084" w:rsidRPr="005E15C8" w:rsidRDefault="003D4084" w:rsidP="003D4084">
      <w:pPr>
        <w:spacing w:line="480" w:lineRule="auto"/>
        <w:jc w:val="both"/>
        <w:rPr>
          <w:rFonts w:ascii="Times New Roman" w:hAnsi="Times New Roman" w:cs="Times New Roman"/>
          <w:b/>
          <w:bCs/>
          <w:sz w:val="24"/>
          <w:szCs w:val="24"/>
        </w:rPr>
      </w:pPr>
    </w:p>
    <w:p w14:paraId="4B33F479" w14:textId="77777777" w:rsidR="003D4084" w:rsidRPr="005E15C8" w:rsidRDefault="003D4084" w:rsidP="003D4084">
      <w:pPr>
        <w:spacing w:line="480" w:lineRule="auto"/>
        <w:jc w:val="both"/>
        <w:rPr>
          <w:rFonts w:ascii="Times New Roman" w:hAnsi="Times New Roman" w:cs="Times New Roman"/>
          <w:b/>
          <w:bCs/>
          <w:sz w:val="24"/>
          <w:szCs w:val="24"/>
        </w:rPr>
      </w:pPr>
    </w:p>
    <w:p w14:paraId="2336B30E" w14:textId="03F0A92F" w:rsidR="003D4084" w:rsidRPr="005E15C8" w:rsidRDefault="0080600F" w:rsidP="003D4084">
      <w:pPr>
        <w:spacing w:line="480" w:lineRule="auto"/>
        <w:jc w:val="both"/>
        <w:rPr>
          <w:rFonts w:ascii="Times New Roman" w:hAnsi="Times New Roman" w:cs="Times New Roman"/>
          <w:b/>
          <w:bCs/>
          <w:sz w:val="24"/>
          <w:szCs w:val="24"/>
        </w:rPr>
      </w:pPr>
      <w:r>
        <w:rPr>
          <w:rFonts w:ascii="Times New Roman" w:hAnsi="Times New Roman" w:cs="Times New Roman"/>
          <w:b/>
          <w:bCs/>
          <w:i/>
          <w:iCs/>
          <w:noProof/>
          <w:sz w:val="24"/>
          <w:szCs w:val="24"/>
          <w:lang w:eastAsia="en-US"/>
        </w:rPr>
        <w:drawing>
          <wp:anchor distT="0" distB="0" distL="114300" distR="114300" simplePos="0" relativeHeight="251663360" behindDoc="0" locked="0" layoutInCell="1" allowOverlap="1" wp14:anchorId="4297177D" wp14:editId="31753416">
            <wp:simplePos x="0" y="0"/>
            <wp:positionH relativeFrom="column">
              <wp:posOffset>-361950</wp:posOffset>
            </wp:positionH>
            <wp:positionV relativeFrom="paragraph">
              <wp:posOffset>352425</wp:posOffset>
            </wp:positionV>
            <wp:extent cx="3979545" cy="6595745"/>
            <wp:effectExtent l="0" t="0" r="1905" b="0"/>
            <wp:wrapSquare wrapText="bothSides"/>
            <wp:docPr id="1903018597" name="Picture 9" descr="A chart of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018597" name="Picture 9" descr="A chart of different colored squares&#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79545" cy="6595745"/>
                    </a:xfrm>
                    <a:prstGeom prst="rect">
                      <a:avLst/>
                    </a:prstGeom>
                    <a:noFill/>
                    <a:ln>
                      <a:noFill/>
                    </a:ln>
                  </pic:spPr>
                </pic:pic>
              </a:graphicData>
            </a:graphic>
          </wp:anchor>
        </w:drawing>
      </w:r>
    </w:p>
    <w:p w14:paraId="047FE58C" w14:textId="77777777" w:rsidR="003D4084" w:rsidRPr="005E15C8" w:rsidRDefault="003D4084" w:rsidP="003D4084">
      <w:pPr>
        <w:spacing w:line="480" w:lineRule="auto"/>
        <w:jc w:val="both"/>
        <w:rPr>
          <w:rFonts w:ascii="Times New Roman" w:hAnsi="Times New Roman" w:cs="Times New Roman"/>
          <w:b/>
          <w:bCs/>
          <w:sz w:val="24"/>
          <w:szCs w:val="24"/>
        </w:rPr>
      </w:pPr>
    </w:p>
    <w:p w14:paraId="3995EDF2" w14:textId="77777777" w:rsidR="003D4084" w:rsidRPr="005E15C8" w:rsidRDefault="003D4084" w:rsidP="003D4084">
      <w:pPr>
        <w:spacing w:line="480" w:lineRule="auto"/>
        <w:jc w:val="both"/>
        <w:rPr>
          <w:rFonts w:ascii="Times New Roman" w:hAnsi="Times New Roman" w:cs="Times New Roman"/>
          <w:b/>
          <w:bCs/>
          <w:sz w:val="24"/>
          <w:szCs w:val="24"/>
        </w:rPr>
      </w:pPr>
    </w:p>
    <w:p w14:paraId="47D63EB2" w14:textId="77777777" w:rsidR="003D4084" w:rsidRPr="005E15C8" w:rsidRDefault="003D4084" w:rsidP="003D4084">
      <w:pPr>
        <w:spacing w:line="480" w:lineRule="auto"/>
        <w:jc w:val="both"/>
        <w:rPr>
          <w:rFonts w:ascii="Times New Roman" w:hAnsi="Times New Roman" w:cs="Times New Roman"/>
          <w:b/>
          <w:bCs/>
          <w:sz w:val="24"/>
          <w:szCs w:val="24"/>
        </w:rPr>
      </w:pPr>
    </w:p>
    <w:p w14:paraId="01300E15" w14:textId="77777777" w:rsidR="003D4084" w:rsidRPr="005E15C8" w:rsidRDefault="003D4084" w:rsidP="003D4084">
      <w:pPr>
        <w:spacing w:line="480" w:lineRule="auto"/>
        <w:jc w:val="both"/>
        <w:rPr>
          <w:rFonts w:ascii="Times New Roman" w:hAnsi="Times New Roman" w:cs="Times New Roman"/>
          <w:b/>
          <w:bCs/>
          <w:sz w:val="24"/>
          <w:szCs w:val="24"/>
        </w:rPr>
      </w:pPr>
    </w:p>
    <w:p w14:paraId="2B98DFD2" w14:textId="77777777" w:rsidR="003D4084" w:rsidRPr="005E15C8" w:rsidRDefault="003D4084" w:rsidP="003D4084">
      <w:pPr>
        <w:spacing w:line="480" w:lineRule="auto"/>
        <w:jc w:val="both"/>
        <w:rPr>
          <w:rFonts w:ascii="Times New Roman" w:hAnsi="Times New Roman" w:cs="Times New Roman"/>
          <w:b/>
          <w:bCs/>
          <w:sz w:val="24"/>
          <w:szCs w:val="24"/>
        </w:rPr>
      </w:pPr>
    </w:p>
    <w:p w14:paraId="22CF4ADE" w14:textId="77777777" w:rsidR="003D4084" w:rsidRPr="005E15C8" w:rsidRDefault="003D4084" w:rsidP="003D4084">
      <w:pPr>
        <w:spacing w:line="480" w:lineRule="auto"/>
        <w:jc w:val="both"/>
        <w:rPr>
          <w:rFonts w:ascii="Times New Roman" w:hAnsi="Times New Roman" w:cs="Times New Roman"/>
          <w:b/>
          <w:bCs/>
          <w:sz w:val="24"/>
          <w:szCs w:val="24"/>
        </w:rPr>
      </w:pPr>
    </w:p>
    <w:p w14:paraId="0577E1E2" w14:textId="77777777" w:rsidR="003D4084" w:rsidRPr="005E15C8" w:rsidRDefault="003D4084" w:rsidP="003D4084">
      <w:pPr>
        <w:spacing w:line="480" w:lineRule="auto"/>
        <w:jc w:val="both"/>
        <w:rPr>
          <w:rFonts w:ascii="Times New Roman" w:hAnsi="Times New Roman" w:cs="Times New Roman"/>
          <w:b/>
          <w:bCs/>
          <w:sz w:val="24"/>
          <w:szCs w:val="24"/>
        </w:rPr>
      </w:pPr>
    </w:p>
    <w:p w14:paraId="632151E9" w14:textId="77777777" w:rsidR="003D4084" w:rsidRPr="005E15C8" w:rsidRDefault="003D4084" w:rsidP="003D4084">
      <w:pPr>
        <w:spacing w:line="480" w:lineRule="auto"/>
        <w:jc w:val="both"/>
        <w:rPr>
          <w:rFonts w:ascii="Times New Roman" w:hAnsi="Times New Roman" w:cs="Times New Roman"/>
          <w:b/>
          <w:bCs/>
          <w:sz w:val="24"/>
          <w:szCs w:val="24"/>
        </w:rPr>
      </w:pPr>
    </w:p>
    <w:p w14:paraId="302E192A" w14:textId="77777777" w:rsidR="00ED4D88" w:rsidRDefault="00ED4D88" w:rsidP="00ED4D88">
      <w:pPr>
        <w:spacing w:line="480" w:lineRule="auto"/>
        <w:jc w:val="both"/>
        <w:rPr>
          <w:rFonts w:ascii="Times New Roman" w:hAnsi="Times New Roman" w:cs="Times New Roman"/>
          <w:b/>
          <w:bCs/>
          <w:sz w:val="24"/>
          <w:szCs w:val="24"/>
        </w:rPr>
      </w:pPr>
    </w:p>
    <w:p w14:paraId="4635AC4D" w14:textId="77777777" w:rsidR="0080600F" w:rsidRDefault="0080600F" w:rsidP="00ED4D88">
      <w:pPr>
        <w:spacing w:line="480" w:lineRule="auto"/>
        <w:jc w:val="both"/>
        <w:rPr>
          <w:rFonts w:ascii="Times New Roman" w:hAnsi="Times New Roman" w:cs="Times New Roman"/>
          <w:b/>
          <w:bCs/>
          <w:sz w:val="24"/>
          <w:szCs w:val="24"/>
        </w:rPr>
      </w:pPr>
    </w:p>
    <w:p w14:paraId="1A7FA4EC" w14:textId="77777777" w:rsidR="0080600F" w:rsidRDefault="0080600F" w:rsidP="00ED4D88">
      <w:pPr>
        <w:spacing w:line="480" w:lineRule="auto"/>
        <w:jc w:val="both"/>
        <w:rPr>
          <w:rFonts w:ascii="Times New Roman" w:hAnsi="Times New Roman" w:cs="Times New Roman"/>
          <w:b/>
          <w:bCs/>
          <w:sz w:val="24"/>
          <w:szCs w:val="24"/>
        </w:rPr>
      </w:pPr>
    </w:p>
    <w:p w14:paraId="4B9DA5A3" w14:textId="77777777" w:rsidR="0080600F" w:rsidRDefault="0080600F" w:rsidP="00ED4D88">
      <w:pPr>
        <w:spacing w:line="480" w:lineRule="auto"/>
        <w:jc w:val="both"/>
        <w:rPr>
          <w:rFonts w:ascii="Times New Roman" w:hAnsi="Times New Roman" w:cs="Times New Roman"/>
          <w:b/>
          <w:bCs/>
          <w:sz w:val="24"/>
          <w:szCs w:val="24"/>
        </w:rPr>
      </w:pPr>
    </w:p>
    <w:p w14:paraId="10DCD7B0" w14:textId="77777777" w:rsidR="0080600F" w:rsidRDefault="0080600F" w:rsidP="00ED4D88">
      <w:pPr>
        <w:spacing w:line="480" w:lineRule="auto"/>
        <w:jc w:val="both"/>
        <w:rPr>
          <w:rFonts w:ascii="Times New Roman" w:hAnsi="Times New Roman" w:cs="Times New Roman"/>
          <w:b/>
          <w:bCs/>
          <w:sz w:val="24"/>
          <w:szCs w:val="24"/>
        </w:rPr>
      </w:pPr>
    </w:p>
    <w:p w14:paraId="7592F1BA" w14:textId="77777777" w:rsidR="0080600F" w:rsidRDefault="0080600F" w:rsidP="00ED4D88">
      <w:pPr>
        <w:spacing w:line="480" w:lineRule="auto"/>
        <w:jc w:val="both"/>
        <w:rPr>
          <w:rFonts w:ascii="Times New Roman" w:hAnsi="Times New Roman" w:cs="Times New Roman"/>
          <w:b/>
          <w:bCs/>
          <w:sz w:val="24"/>
          <w:szCs w:val="24"/>
        </w:rPr>
      </w:pPr>
    </w:p>
    <w:p w14:paraId="2B3B6D59" w14:textId="77777777" w:rsidR="0080600F" w:rsidRDefault="0080600F" w:rsidP="00ED4D88">
      <w:pPr>
        <w:spacing w:line="480" w:lineRule="auto"/>
        <w:jc w:val="both"/>
        <w:rPr>
          <w:rFonts w:ascii="Times New Roman" w:hAnsi="Times New Roman" w:cs="Times New Roman"/>
          <w:b/>
          <w:bCs/>
          <w:sz w:val="24"/>
          <w:szCs w:val="24"/>
        </w:rPr>
      </w:pPr>
    </w:p>
    <w:p w14:paraId="41A19117" w14:textId="77777777" w:rsidR="0080600F" w:rsidRDefault="0080600F" w:rsidP="00ED4D88">
      <w:pPr>
        <w:spacing w:line="480" w:lineRule="auto"/>
        <w:jc w:val="both"/>
        <w:rPr>
          <w:rFonts w:ascii="Times New Roman" w:hAnsi="Times New Roman" w:cs="Times New Roman"/>
          <w:b/>
          <w:bCs/>
          <w:sz w:val="24"/>
          <w:szCs w:val="24"/>
        </w:rPr>
      </w:pPr>
    </w:p>
    <w:p w14:paraId="2164A102" w14:textId="77777777" w:rsidR="0080600F" w:rsidRDefault="0080600F" w:rsidP="00ED4D88">
      <w:pPr>
        <w:spacing w:line="480" w:lineRule="auto"/>
        <w:jc w:val="both"/>
        <w:rPr>
          <w:rFonts w:ascii="Times New Roman" w:hAnsi="Times New Roman" w:cs="Times New Roman"/>
          <w:b/>
          <w:bCs/>
          <w:sz w:val="24"/>
          <w:szCs w:val="24"/>
        </w:rPr>
      </w:pPr>
    </w:p>
    <w:p w14:paraId="5BAFA90D" w14:textId="77777777" w:rsidR="0080600F" w:rsidRDefault="0080600F" w:rsidP="00ED4D88">
      <w:pPr>
        <w:spacing w:line="480" w:lineRule="auto"/>
        <w:jc w:val="both"/>
        <w:rPr>
          <w:rFonts w:ascii="Times New Roman" w:hAnsi="Times New Roman" w:cs="Times New Roman"/>
          <w:b/>
          <w:bCs/>
          <w:sz w:val="24"/>
          <w:szCs w:val="24"/>
        </w:rPr>
      </w:pPr>
    </w:p>
    <w:p w14:paraId="02228AF9" w14:textId="77777777" w:rsidR="0080600F" w:rsidRPr="005E15C8" w:rsidRDefault="0080600F" w:rsidP="00ED4D88">
      <w:pPr>
        <w:spacing w:line="480" w:lineRule="auto"/>
        <w:jc w:val="both"/>
        <w:rPr>
          <w:rFonts w:ascii="Times New Roman" w:hAnsi="Times New Roman" w:cs="Times New Roman"/>
          <w:b/>
          <w:bCs/>
          <w:sz w:val="24"/>
          <w:szCs w:val="24"/>
        </w:rPr>
      </w:pPr>
    </w:p>
    <w:p w14:paraId="10503FB0" w14:textId="51EFFE7D" w:rsidR="003D4084" w:rsidRPr="005E15C8" w:rsidRDefault="00351FC9" w:rsidP="0080600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Additional</w:t>
      </w:r>
      <w:r w:rsidR="003D4084" w:rsidRPr="005E15C8">
        <w:rPr>
          <w:rFonts w:ascii="Times New Roman" w:hAnsi="Times New Roman" w:cs="Times New Roman"/>
          <w:b/>
          <w:bCs/>
          <w:sz w:val="24"/>
          <w:szCs w:val="24"/>
        </w:rPr>
        <w:t xml:space="preserve"> Fig</w:t>
      </w:r>
      <w:r w:rsidR="005E15C8">
        <w:rPr>
          <w:rFonts w:ascii="Times New Roman" w:hAnsi="Times New Roman" w:cs="Times New Roman"/>
          <w:b/>
          <w:bCs/>
          <w:sz w:val="24"/>
          <w:szCs w:val="24"/>
        </w:rPr>
        <w:t>ure</w:t>
      </w:r>
      <w:r w:rsidR="003D4084" w:rsidRPr="005E15C8">
        <w:rPr>
          <w:rFonts w:ascii="Times New Roman" w:hAnsi="Times New Roman" w:cs="Times New Roman"/>
          <w:b/>
          <w:bCs/>
          <w:sz w:val="24"/>
          <w:szCs w:val="24"/>
        </w:rPr>
        <w:t xml:space="preserve"> 3</w:t>
      </w:r>
      <w:r w:rsidR="001B178B" w:rsidRPr="005E15C8">
        <w:rPr>
          <w:rFonts w:ascii="Times New Roman" w:hAnsi="Times New Roman" w:cs="Times New Roman"/>
          <w:b/>
          <w:bCs/>
          <w:sz w:val="24"/>
          <w:szCs w:val="24"/>
        </w:rPr>
        <w:t xml:space="preserve">. </w:t>
      </w:r>
      <w:r w:rsidR="003D4084" w:rsidRPr="005E15C8">
        <w:rPr>
          <w:rFonts w:ascii="Times New Roman" w:hAnsi="Times New Roman" w:cs="Times New Roman"/>
          <w:b/>
          <w:bCs/>
          <w:sz w:val="24"/>
          <w:szCs w:val="24"/>
        </w:rPr>
        <w:t>Hippocampal bulk RNA sequencing data for differentially expressed genes common to all steroid treated groups</w:t>
      </w:r>
    </w:p>
    <w:p w14:paraId="71A7EB3F" w14:textId="264CABA3" w:rsidR="003D4084" w:rsidRPr="005E15C8" w:rsidRDefault="003D4084" w:rsidP="0080600F">
      <w:pPr>
        <w:spacing w:line="360" w:lineRule="auto"/>
        <w:jc w:val="both"/>
        <w:rPr>
          <w:rFonts w:ascii="Times New Roman" w:hAnsi="Times New Roman" w:cs="Times New Roman"/>
          <w:b/>
          <w:bCs/>
          <w:sz w:val="24"/>
          <w:szCs w:val="24"/>
        </w:rPr>
      </w:pPr>
      <w:r w:rsidRPr="005E15C8">
        <w:rPr>
          <w:rFonts w:ascii="Times New Roman" w:hAnsi="Times New Roman" w:cs="Times New Roman"/>
          <w:sz w:val="24"/>
          <w:szCs w:val="24"/>
        </w:rPr>
        <w:t xml:space="preserve">Heat map </w:t>
      </w:r>
      <w:r w:rsidRPr="005E15C8">
        <w:rPr>
          <w:rFonts w:ascii="Times New Roman" w:hAnsi="Times New Roman" w:cs="Times New Roman"/>
          <w:bCs/>
          <w:sz w:val="24"/>
          <w:szCs w:val="24"/>
        </w:rPr>
        <w:t>demonstrating</w:t>
      </w:r>
      <w:r w:rsidRPr="005E15C8">
        <w:rPr>
          <w:rFonts w:ascii="Times New Roman" w:hAnsi="Times New Roman" w:cs="Times New Roman"/>
          <w:sz w:val="24"/>
          <w:szCs w:val="24"/>
        </w:rPr>
        <w:t xml:space="preserve"> </w:t>
      </w:r>
      <w:r w:rsidRPr="005E15C8">
        <w:rPr>
          <w:rFonts w:ascii="Times New Roman" w:hAnsi="Times New Roman" w:cs="Times New Roman"/>
          <w:bCs/>
          <w:sz w:val="24"/>
          <w:szCs w:val="24"/>
        </w:rPr>
        <w:t>Hippocampal RNA bulk sequencing data for the 41 significantly upregulated and 26 significantly downregulated DEGs (Fold change &gt;1.5, False Discovery Rate FDR &lt;5%) in common between all steroid treated groups (Dex High/ Dex Low/ Beta Acetate) compared to Saline Control Group</w:t>
      </w:r>
      <w:r w:rsidR="001B178B" w:rsidRPr="005E15C8">
        <w:rPr>
          <w:rFonts w:ascii="Times New Roman" w:hAnsi="Times New Roman" w:cs="Times New Roman"/>
          <w:bCs/>
          <w:sz w:val="24"/>
          <w:szCs w:val="24"/>
        </w:rPr>
        <w:t xml:space="preserve">. </w:t>
      </w:r>
    </w:p>
    <w:p w14:paraId="51F8C573" w14:textId="77777777" w:rsidR="003D4084" w:rsidRPr="00095A15" w:rsidRDefault="003D4084" w:rsidP="003D4084">
      <w:pPr>
        <w:spacing w:line="480" w:lineRule="auto"/>
        <w:jc w:val="both"/>
        <w:rPr>
          <w:rFonts w:ascii="Times New Roman" w:hAnsi="Times New Roman" w:cs="Times New Roman"/>
          <w:b/>
          <w:bCs/>
          <w:sz w:val="24"/>
          <w:szCs w:val="24"/>
        </w:rPr>
      </w:pPr>
    </w:p>
    <w:p w14:paraId="4FBBA677" w14:textId="6A3AF19B" w:rsidR="003D4084" w:rsidRPr="00095A15" w:rsidRDefault="00C54CA5" w:rsidP="003D4084">
      <w:pPr>
        <w:spacing w:line="480" w:lineRule="auto"/>
        <w:jc w:val="both"/>
        <w:rPr>
          <w:rFonts w:ascii="Times New Roman" w:hAnsi="Times New Roman" w:cs="Times New Roman"/>
          <w:b/>
          <w:bCs/>
          <w:i/>
          <w:iCs/>
          <w:sz w:val="24"/>
          <w:szCs w:val="24"/>
        </w:rPr>
      </w:pPr>
      <w:r>
        <w:rPr>
          <w:rFonts w:ascii="Times New Roman" w:hAnsi="Times New Roman" w:cs="Times New Roman"/>
          <w:b/>
          <w:bCs/>
          <w:i/>
          <w:iCs/>
          <w:noProof/>
          <w:sz w:val="24"/>
          <w:szCs w:val="24"/>
        </w:rPr>
        <w:drawing>
          <wp:anchor distT="0" distB="0" distL="114300" distR="114300" simplePos="0" relativeHeight="251665408" behindDoc="0" locked="0" layoutInCell="1" allowOverlap="1" wp14:anchorId="7253B573" wp14:editId="1AFE1BFA">
            <wp:simplePos x="0" y="0"/>
            <wp:positionH relativeFrom="column">
              <wp:posOffset>551815</wp:posOffset>
            </wp:positionH>
            <wp:positionV relativeFrom="paragraph">
              <wp:posOffset>0</wp:posOffset>
            </wp:positionV>
            <wp:extent cx="4905375" cy="5998573"/>
            <wp:effectExtent l="0" t="0" r="0" b="2540"/>
            <wp:wrapSquare wrapText="bothSides"/>
            <wp:docPr id="248298413" name="Picture 15" descr="A group of boxes with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98413" name="Picture 15" descr="A group of boxes with different colored squares&#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05375" cy="59985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EE0D54" w14:textId="5D9F154A" w:rsidR="003D4084" w:rsidRPr="00095A15" w:rsidRDefault="003D4084" w:rsidP="003D4084">
      <w:pPr>
        <w:spacing w:line="480" w:lineRule="auto"/>
        <w:jc w:val="both"/>
        <w:rPr>
          <w:rFonts w:ascii="Times New Roman" w:hAnsi="Times New Roman" w:cs="Times New Roman"/>
          <w:b/>
          <w:bCs/>
          <w:i/>
          <w:iCs/>
          <w:sz w:val="24"/>
          <w:szCs w:val="24"/>
        </w:rPr>
      </w:pPr>
    </w:p>
    <w:p w14:paraId="03823127" w14:textId="77777777" w:rsidR="003D4084" w:rsidRPr="00095A15" w:rsidRDefault="003D4084" w:rsidP="003D4084">
      <w:pPr>
        <w:spacing w:line="480" w:lineRule="auto"/>
        <w:jc w:val="both"/>
        <w:rPr>
          <w:rFonts w:ascii="Times New Roman" w:hAnsi="Times New Roman" w:cs="Times New Roman"/>
          <w:b/>
          <w:bCs/>
          <w:i/>
          <w:iCs/>
          <w:sz w:val="24"/>
          <w:szCs w:val="24"/>
        </w:rPr>
      </w:pPr>
    </w:p>
    <w:p w14:paraId="34A44C5B" w14:textId="77777777" w:rsidR="003D4084" w:rsidRPr="00095A15" w:rsidRDefault="003D4084" w:rsidP="003D4084">
      <w:pPr>
        <w:spacing w:line="480" w:lineRule="auto"/>
        <w:jc w:val="both"/>
        <w:rPr>
          <w:rFonts w:ascii="Times New Roman" w:hAnsi="Times New Roman" w:cs="Times New Roman"/>
          <w:b/>
          <w:bCs/>
          <w:i/>
          <w:iCs/>
          <w:sz w:val="24"/>
          <w:szCs w:val="24"/>
        </w:rPr>
      </w:pPr>
    </w:p>
    <w:p w14:paraId="1E1218D3" w14:textId="77777777" w:rsidR="003D4084" w:rsidRPr="00095A15" w:rsidRDefault="003D4084" w:rsidP="003D4084">
      <w:pPr>
        <w:spacing w:line="480" w:lineRule="auto"/>
        <w:jc w:val="both"/>
        <w:rPr>
          <w:rFonts w:ascii="Times New Roman" w:hAnsi="Times New Roman" w:cs="Times New Roman"/>
          <w:b/>
          <w:bCs/>
          <w:i/>
          <w:iCs/>
          <w:sz w:val="24"/>
          <w:szCs w:val="24"/>
        </w:rPr>
      </w:pPr>
    </w:p>
    <w:p w14:paraId="374F215B" w14:textId="77777777" w:rsidR="003D4084" w:rsidRPr="00095A15" w:rsidRDefault="003D4084" w:rsidP="003D4084">
      <w:pPr>
        <w:spacing w:line="480" w:lineRule="auto"/>
        <w:jc w:val="both"/>
        <w:rPr>
          <w:rFonts w:ascii="Times New Roman" w:hAnsi="Times New Roman" w:cs="Times New Roman"/>
          <w:b/>
          <w:bCs/>
          <w:i/>
          <w:iCs/>
          <w:sz w:val="24"/>
          <w:szCs w:val="24"/>
        </w:rPr>
      </w:pPr>
    </w:p>
    <w:p w14:paraId="71BF7D91" w14:textId="77777777" w:rsidR="003D4084" w:rsidRPr="00095A15" w:rsidRDefault="003D4084" w:rsidP="003D4084">
      <w:pPr>
        <w:spacing w:line="480" w:lineRule="auto"/>
        <w:jc w:val="both"/>
        <w:rPr>
          <w:rFonts w:ascii="Times New Roman" w:hAnsi="Times New Roman" w:cs="Times New Roman"/>
          <w:b/>
          <w:bCs/>
          <w:i/>
          <w:iCs/>
          <w:sz w:val="24"/>
          <w:szCs w:val="24"/>
        </w:rPr>
      </w:pPr>
    </w:p>
    <w:p w14:paraId="5A4117E3" w14:textId="77777777" w:rsidR="003D4084" w:rsidRPr="00095A15" w:rsidRDefault="003D4084" w:rsidP="003D4084">
      <w:pPr>
        <w:spacing w:line="480" w:lineRule="auto"/>
        <w:jc w:val="both"/>
        <w:rPr>
          <w:rFonts w:ascii="Times New Roman" w:hAnsi="Times New Roman" w:cs="Times New Roman"/>
          <w:b/>
          <w:bCs/>
          <w:i/>
          <w:iCs/>
          <w:sz w:val="24"/>
          <w:szCs w:val="24"/>
        </w:rPr>
      </w:pPr>
    </w:p>
    <w:p w14:paraId="0E3E552E" w14:textId="77777777" w:rsidR="003D4084" w:rsidRPr="00095A15" w:rsidRDefault="003D4084" w:rsidP="003D4084">
      <w:pPr>
        <w:spacing w:line="480" w:lineRule="auto"/>
        <w:jc w:val="both"/>
        <w:rPr>
          <w:rFonts w:ascii="Times New Roman" w:hAnsi="Times New Roman" w:cs="Times New Roman"/>
          <w:b/>
          <w:bCs/>
          <w:i/>
          <w:iCs/>
          <w:sz w:val="24"/>
          <w:szCs w:val="24"/>
        </w:rPr>
      </w:pPr>
    </w:p>
    <w:p w14:paraId="085686E7" w14:textId="77777777" w:rsidR="003D4084" w:rsidRPr="00095A15" w:rsidRDefault="003D4084" w:rsidP="003D4084">
      <w:pPr>
        <w:spacing w:line="480" w:lineRule="auto"/>
        <w:jc w:val="both"/>
        <w:rPr>
          <w:rFonts w:ascii="Times New Roman" w:hAnsi="Times New Roman" w:cs="Times New Roman"/>
          <w:b/>
          <w:bCs/>
          <w:i/>
          <w:iCs/>
          <w:sz w:val="24"/>
          <w:szCs w:val="24"/>
        </w:rPr>
      </w:pPr>
    </w:p>
    <w:p w14:paraId="7A820071" w14:textId="77777777" w:rsidR="003D4084" w:rsidRPr="00095A15" w:rsidRDefault="003D4084" w:rsidP="003D4084">
      <w:pPr>
        <w:spacing w:line="480" w:lineRule="auto"/>
        <w:jc w:val="both"/>
        <w:rPr>
          <w:rFonts w:ascii="Times New Roman" w:hAnsi="Times New Roman" w:cs="Times New Roman"/>
          <w:b/>
          <w:bCs/>
          <w:i/>
          <w:iCs/>
          <w:sz w:val="24"/>
          <w:szCs w:val="24"/>
        </w:rPr>
      </w:pPr>
    </w:p>
    <w:p w14:paraId="6857D58D" w14:textId="77777777" w:rsidR="003D4084" w:rsidRPr="00095A15" w:rsidRDefault="003D4084" w:rsidP="003D4084">
      <w:pPr>
        <w:spacing w:line="480" w:lineRule="auto"/>
        <w:jc w:val="both"/>
        <w:rPr>
          <w:rFonts w:ascii="Times New Roman" w:hAnsi="Times New Roman" w:cs="Times New Roman"/>
          <w:b/>
          <w:bCs/>
          <w:i/>
          <w:iCs/>
          <w:sz w:val="24"/>
          <w:szCs w:val="24"/>
        </w:rPr>
      </w:pPr>
    </w:p>
    <w:p w14:paraId="0CA86EA6" w14:textId="77777777" w:rsidR="003D4084" w:rsidRPr="00095A15" w:rsidRDefault="003D4084" w:rsidP="003D4084">
      <w:pPr>
        <w:spacing w:line="480" w:lineRule="auto"/>
        <w:jc w:val="both"/>
        <w:rPr>
          <w:rFonts w:ascii="Times New Roman" w:hAnsi="Times New Roman" w:cs="Times New Roman"/>
          <w:b/>
          <w:bCs/>
          <w:i/>
          <w:iCs/>
          <w:sz w:val="24"/>
          <w:szCs w:val="24"/>
        </w:rPr>
      </w:pPr>
    </w:p>
    <w:p w14:paraId="34A9836A" w14:textId="77777777" w:rsidR="003D4084" w:rsidRPr="00095A15" w:rsidRDefault="003D4084" w:rsidP="003D4084">
      <w:pPr>
        <w:spacing w:line="480" w:lineRule="auto"/>
        <w:jc w:val="both"/>
        <w:rPr>
          <w:rFonts w:ascii="Times New Roman" w:hAnsi="Times New Roman" w:cs="Times New Roman"/>
          <w:b/>
          <w:bCs/>
          <w:i/>
          <w:iCs/>
          <w:sz w:val="24"/>
          <w:szCs w:val="24"/>
        </w:rPr>
      </w:pPr>
    </w:p>
    <w:p w14:paraId="66233A52" w14:textId="77777777" w:rsidR="003D4084" w:rsidRPr="00095A15" w:rsidRDefault="003D4084" w:rsidP="003D4084">
      <w:pPr>
        <w:spacing w:line="480" w:lineRule="auto"/>
        <w:jc w:val="both"/>
        <w:rPr>
          <w:rFonts w:ascii="Times New Roman" w:hAnsi="Times New Roman" w:cs="Times New Roman"/>
          <w:b/>
          <w:bCs/>
          <w:i/>
          <w:iCs/>
          <w:sz w:val="24"/>
          <w:szCs w:val="24"/>
        </w:rPr>
      </w:pPr>
    </w:p>
    <w:p w14:paraId="70813A32" w14:textId="77777777" w:rsidR="003D4084" w:rsidRPr="00095A15" w:rsidRDefault="003D4084" w:rsidP="003D4084">
      <w:pPr>
        <w:spacing w:line="480" w:lineRule="auto"/>
        <w:jc w:val="both"/>
        <w:rPr>
          <w:rFonts w:ascii="Times New Roman" w:hAnsi="Times New Roman" w:cs="Times New Roman"/>
          <w:b/>
          <w:bCs/>
          <w:i/>
          <w:iCs/>
          <w:sz w:val="24"/>
          <w:szCs w:val="24"/>
        </w:rPr>
      </w:pPr>
    </w:p>
    <w:p w14:paraId="28A28B46" w14:textId="77777777" w:rsidR="003D4084" w:rsidRPr="00095A15" w:rsidRDefault="003D4084" w:rsidP="003D4084">
      <w:pPr>
        <w:spacing w:line="480" w:lineRule="auto"/>
        <w:jc w:val="both"/>
        <w:rPr>
          <w:rFonts w:ascii="Times New Roman" w:hAnsi="Times New Roman" w:cs="Times New Roman"/>
          <w:b/>
          <w:bCs/>
          <w:i/>
          <w:iCs/>
          <w:sz w:val="24"/>
          <w:szCs w:val="24"/>
        </w:rPr>
      </w:pPr>
    </w:p>
    <w:p w14:paraId="1DC4B5C4" w14:textId="77777777" w:rsidR="005E15C8" w:rsidRDefault="005E15C8" w:rsidP="00ED4D88">
      <w:pPr>
        <w:spacing w:line="480" w:lineRule="auto"/>
        <w:jc w:val="both"/>
        <w:rPr>
          <w:rFonts w:ascii="Times New Roman" w:hAnsi="Times New Roman" w:cs="Times New Roman"/>
          <w:b/>
          <w:bCs/>
          <w:i/>
          <w:iCs/>
          <w:sz w:val="18"/>
          <w:szCs w:val="18"/>
        </w:rPr>
      </w:pPr>
    </w:p>
    <w:p w14:paraId="7EC5C0B0" w14:textId="1C13594B" w:rsidR="003D4084" w:rsidRPr="005E15C8" w:rsidRDefault="00351FC9" w:rsidP="00C54CA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Additional</w:t>
      </w:r>
      <w:r w:rsidR="003D4084" w:rsidRPr="005E15C8">
        <w:rPr>
          <w:rFonts w:ascii="Times New Roman" w:hAnsi="Times New Roman" w:cs="Times New Roman"/>
          <w:b/>
          <w:bCs/>
          <w:sz w:val="24"/>
          <w:szCs w:val="24"/>
        </w:rPr>
        <w:t xml:space="preserve"> Fig</w:t>
      </w:r>
      <w:r w:rsidR="005E15C8" w:rsidRPr="005E15C8">
        <w:rPr>
          <w:rFonts w:ascii="Times New Roman" w:hAnsi="Times New Roman" w:cs="Times New Roman"/>
          <w:b/>
          <w:bCs/>
          <w:sz w:val="24"/>
          <w:szCs w:val="24"/>
        </w:rPr>
        <w:t>ure</w:t>
      </w:r>
      <w:r w:rsidR="003D4084" w:rsidRPr="005E15C8">
        <w:rPr>
          <w:rFonts w:ascii="Times New Roman" w:hAnsi="Times New Roman" w:cs="Times New Roman"/>
          <w:b/>
          <w:bCs/>
          <w:sz w:val="24"/>
          <w:szCs w:val="24"/>
        </w:rPr>
        <w:t xml:space="preserve"> 4. Preterm neonatal cardiovascular data at 10, 20, 30 minutes of ventilation </w:t>
      </w:r>
    </w:p>
    <w:p w14:paraId="037E0BFD" w14:textId="77777777" w:rsidR="003D4084" w:rsidRPr="005E15C8" w:rsidRDefault="003D4084" w:rsidP="00C54CA5">
      <w:pPr>
        <w:pStyle w:val="ListParagraph"/>
        <w:numPr>
          <w:ilvl w:val="0"/>
          <w:numId w:val="2"/>
        </w:numPr>
        <w:spacing w:line="360" w:lineRule="auto"/>
        <w:jc w:val="both"/>
        <w:rPr>
          <w:rFonts w:ascii="Times New Roman" w:hAnsi="Times New Roman" w:cs="Times New Roman"/>
          <w:bCs/>
          <w:sz w:val="24"/>
          <w:szCs w:val="24"/>
          <w:lang w:eastAsia="en-US"/>
        </w:rPr>
      </w:pPr>
      <w:r w:rsidRPr="005E15C8">
        <w:rPr>
          <w:rFonts w:ascii="Times New Roman" w:hAnsi="Times New Roman" w:cs="Times New Roman"/>
          <w:b/>
          <w:sz w:val="24"/>
          <w:szCs w:val="24"/>
          <w:lang w:eastAsia="en-US"/>
        </w:rPr>
        <w:t>4A:</w:t>
      </w:r>
      <w:r w:rsidRPr="005E15C8">
        <w:rPr>
          <w:rFonts w:ascii="Times New Roman" w:hAnsi="Times New Roman" w:cs="Times New Roman"/>
          <w:bCs/>
          <w:sz w:val="24"/>
          <w:szCs w:val="24"/>
          <w:lang w:eastAsia="en-US"/>
        </w:rPr>
        <w:t xml:space="preserve"> Neonatal heart rate (bpm) at 10, 20 and 30 minutes of ventilation (Saline control, Dex High, Dex Low, Beta – Acetate groups).</w:t>
      </w:r>
    </w:p>
    <w:p w14:paraId="159E99B1" w14:textId="77777777" w:rsidR="003D4084" w:rsidRPr="005E15C8" w:rsidRDefault="003D4084" w:rsidP="00C54CA5">
      <w:pPr>
        <w:pStyle w:val="ListParagraph"/>
        <w:numPr>
          <w:ilvl w:val="0"/>
          <w:numId w:val="2"/>
        </w:numPr>
        <w:spacing w:line="360" w:lineRule="auto"/>
        <w:jc w:val="both"/>
        <w:rPr>
          <w:rFonts w:ascii="Times New Roman" w:hAnsi="Times New Roman" w:cs="Times New Roman"/>
          <w:b/>
          <w:sz w:val="24"/>
          <w:szCs w:val="24"/>
          <w:lang w:eastAsia="en-US"/>
        </w:rPr>
      </w:pPr>
      <w:r w:rsidRPr="005E15C8">
        <w:rPr>
          <w:rFonts w:ascii="Times New Roman" w:hAnsi="Times New Roman" w:cs="Times New Roman"/>
          <w:b/>
          <w:sz w:val="24"/>
          <w:szCs w:val="24"/>
          <w:lang w:eastAsia="en-US"/>
        </w:rPr>
        <w:t xml:space="preserve">4B: </w:t>
      </w:r>
      <w:r w:rsidRPr="005E15C8">
        <w:rPr>
          <w:rFonts w:ascii="Times New Roman" w:hAnsi="Times New Roman" w:cs="Times New Roman"/>
          <w:bCs/>
          <w:sz w:val="24"/>
          <w:szCs w:val="24"/>
          <w:lang w:eastAsia="en-US"/>
        </w:rPr>
        <w:t>Neonatal systolic blood pressure at 10, 20 and 30 minutes of ventilation (Saline control, Dex High, Dex Low, Beta – Acetate groups).</w:t>
      </w:r>
    </w:p>
    <w:p w14:paraId="007AD84C" w14:textId="77777777" w:rsidR="003D4084" w:rsidRPr="005E15C8" w:rsidRDefault="003D4084" w:rsidP="00C54CA5">
      <w:pPr>
        <w:pStyle w:val="ListParagraph"/>
        <w:numPr>
          <w:ilvl w:val="0"/>
          <w:numId w:val="2"/>
        </w:numPr>
        <w:spacing w:line="360" w:lineRule="auto"/>
        <w:jc w:val="both"/>
        <w:rPr>
          <w:rFonts w:ascii="Times New Roman" w:hAnsi="Times New Roman" w:cs="Times New Roman"/>
          <w:b/>
          <w:sz w:val="24"/>
          <w:szCs w:val="24"/>
          <w:lang w:eastAsia="en-US"/>
        </w:rPr>
      </w:pPr>
      <w:r w:rsidRPr="005E15C8">
        <w:rPr>
          <w:rFonts w:ascii="Times New Roman" w:hAnsi="Times New Roman" w:cs="Times New Roman"/>
          <w:b/>
          <w:sz w:val="24"/>
          <w:szCs w:val="24"/>
          <w:lang w:eastAsia="en-US"/>
        </w:rPr>
        <w:t xml:space="preserve">4C: </w:t>
      </w:r>
      <w:r w:rsidRPr="005E15C8">
        <w:rPr>
          <w:rFonts w:ascii="Times New Roman" w:hAnsi="Times New Roman" w:cs="Times New Roman"/>
          <w:bCs/>
          <w:sz w:val="24"/>
          <w:szCs w:val="24"/>
          <w:lang w:eastAsia="en-US"/>
        </w:rPr>
        <w:t>Neonatal mean blood pressure at 10, 20 and 30 minutes of ventilation (Saline control, Dex High, Dex Low, Beta – Acetate groups).</w:t>
      </w:r>
    </w:p>
    <w:p w14:paraId="03C8898B" w14:textId="77777777" w:rsidR="003D4084" w:rsidRPr="00095A15" w:rsidRDefault="003D4084" w:rsidP="003D4084">
      <w:pPr>
        <w:spacing w:line="480" w:lineRule="auto"/>
        <w:jc w:val="both"/>
        <w:rPr>
          <w:rFonts w:ascii="Times New Roman" w:hAnsi="Times New Roman" w:cs="Times New Roman"/>
          <w:b/>
          <w:bCs/>
          <w:i/>
          <w:iCs/>
          <w:sz w:val="24"/>
          <w:szCs w:val="24"/>
        </w:rPr>
      </w:pPr>
    </w:p>
    <w:p w14:paraId="3F515A3C" w14:textId="77777777" w:rsidR="003D4084" w:rsidRPr="00095A15" w:rsidRDefault="003D4084" w:rsidP="003D4084">
      <w:pPr>
        <w:spacing w:line="480" w:lineRule="auto"/>
        <w:jc w:val="both"/>
        <w:rPr>
          <w:rFonts w:ascii="Times New Roman" w:hAnsi="Times New Roman" w:cs="Times New Roman"/>
          <w:sz w:val="24"/>
          <w:szCs w:val="24"/>
        </w:rPr>
      </w:pPr>
    </w:p>
    <w:p w14:paraId="2EFF92BD" w14:textId="5C5025C2" w:rsidR="003D4084" w:rsidRDefault="00796F49" w:rsidP="003D4084">
      <w:pPr>
        <w:spacing w:line="480" w:lineRule="auto"/>
        <w:jc w:val="both"/>
        <w:rPr>
          <w:rFonts w:ascii="Times New Roman" w:hAnsi="Times New Roman" w:cs="Times New Roman"/>
          <w:b/>
          <w:bCs/>
          <w:i/>
          <w:iCs/>
          <w:sz w:val="24"/>
          <w:szCs w:val="24"/>
        </w:rPr>
      </w:pPr>
      <w:r>
        <w:rPr>
          <w:rFonts w:ascii="Times New Roman" w:hAnsi="Times New Roman" w:cs="Times New Roman"/>
          <w:b/>
          <w:bCs/>
          <w:i/>
          <w:iCs/>
          <w:noProof/>
          <w:sz w:val="24"/>
          <w:szCs w:val="24"/>
        </w:rPr>
        <w:drawing>
          <wp:anchor distT="0" distB="0" distL="114300" distR="114300" simplePos="0" relativeHeight="251667456" behindDoc="0" locked="0" layoutInCell="1" allowOverlap="1" wp14:anchorId="09C55B4C" wp14:editId="3F70AA97">
            <wp:simplePos x="0" y="0"/>
            <wp:positionH relativeFrom="column">
              <wp:posOffset>-66675</wp:posOffset>
            </wp:positionH>
            <wp:positionV relativeFrom="paragraph">
              <wp:posOffset>0</wp:posOffset>
            </wp:positionV>
            <wp:extent cx="5962650" cy="3659505"/>
            <wp:effectExtent l="0" t="0" r="0" b="0"/>
            <wp:wrapSquare wrapText="bothSides"/>
            <wp:docPr id="1694544743" name="Picture 11" descr="A graph of pregnancy and pregnanc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44743" name="Picture 11" descr="A graph of pregnancy and pregnancy&#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62650" cy="36595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39B5EA" w14:textId="04F067C0" w:rsidR="003D4084" w:rsidRPr="00D838FE" w:rsidRDefault="00351FC9" w:rsidP="00796F4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Additional</w:t>
      </w:r>
      <w:r w:rsidR="003D4084" w:rsidRPr="00D838FE">
        <w:rPr>
          <w:rFonts w:ascii="Times New Roman" w:hAnsi="Times New Roman" w:cs="Times New Roman"/>
          <w:b/>
          <w:bCs/>
          <w:sz w:val="24"/>
          <w:szCs w:val="24"/>
        </w:rPr>
        <w:t xml:space="preserve"> Fig</w:t>
      </w:r>
      <w:r w:rsidR="00D838FE">
        <w:rPr>
          <w:rFonts w:ascii="Times New Roman" w:hAnsi="Times New Roman" w:cs="Times New Roman"/>
          <w:b/>
          <w:bCs/>
          <w:sz w:val="24"/>
          <w:szCs w:val="24"/>
        </w:rPr>
        <w:t>ure</w:t>
      </w:r>
      <w:r w:rsidR="003D4084" w:rsidRPr="00D838FE">
        <w:rPr>
          <w:rFonts w:ascii="Times New Roman" w:hAnsi="Times New Roman" w:cs="Times New Roman"/>
          <w:b/>
          <w:bCs/>
          <w:sz w:val="24"/>
          <w:szCs w:val="24"/>
        </w:rPr>
        <w:t xml:space="preserve"> 5. Maternal and </w:t>
      </w:r>
      <w:proofErr w:type="spellStart"/>
      <w:r w:rsidR="003D4084" w:rsidRPr="00D838FE">
        <w:rPr>
          <w:rFonts w:ascii="Times New Roman" w:hAnsi="Times New Roman" w:cs="Times New Roman"/>
          <w:b/>
          <w:bCs/>
          <w:sz w:val="24"/>
          <w:szCs w:val="24"/>
        </w:rPr>
        <w:t>fetal</w:t>
      </w:r>
      <w:proofErr w:type="spellEnd"/>
      <w:r w:rsidR="003D4084" w:rsidRPr="00D838FE">
        <w:rPr>
          <w:rFonts w:ascii="Times New Roman" w:hAnsi="Times New Roman" w:cs="Times New Roman"/>
          <w:b/>
          <w:bCs/>
          <w:sz w:val="24"/>
          <w:szCs w:val="24"/>
        </w:rPr>
        <w:t xml:space="preserve"> plasma endocrine data</w:t>
      </w:r>
    </w:p>
    <w:p w14:paraId="05049080" w14:textId="6F84B63C" w:rsidR="003D4084" w:rsidRPr="00D838FE" w:rsidRDefault="003D4084" w:rsidP="00796F49">
      <w:pPr>
        <w:pStyle w:val="ListParagraph"/>
        <w:numPr>
          <w:ilvl w:val="0"/>
          <w:numId w:val="2"/>
        </w:numPr>
        <w:spacing w:line="360" w:lineRule="auto"/>
        <w:jc w:val="both"/>
        <w:rPr>
          <w:rFonts w:ascii="Times New Roman" w:hAnsi="Times New Roman" w:cs="Times New Roman"/>
          <w:sz w:val="24"/>
          <w:szCs w:val="24"/>
        </w:rPr>
      </w:pPr>
      <w:r w:rsidRPr="00D838FE">
        <w:rPr>
          <w:rFonts w:ascii="Times New Roman" w:hAnsi="Times New Roman" w:cs="Times New Roman"/>
          <w:b/>
          <w:bCs/>
          <w:sz w:val="24"/>
          <w:szCs w:val="24"/>
        </w:rPr>
        <w:t>5A.</w:t>
      </w:r>
      <w:r w:rsidRPr="00D838FE">
        <w:rPr>
          <w:rFonts w:ascii="Times New Roman" w:hAnsi="Times New Roman" w:cs="Times New Roman"/>
          <w:sz w:val="24"/>
          <w:szCs w:val="24"/>
        </w:rPr>
        <w:t xml:space="preserve"> Serial time course Maternal ACTH &amp; Cortisol plasma concentrations</w:t>
      </w:r>
      <w:r w:rsidR="001B178B" w:rsidRPr="00D838FE">
        <w:rPr>
          <w:rFonts w:ascii="Times New Roman" w:hAnsi="Times New Roman" w:cs="Times New Roman"/>
          <w:sz w:val="24"/>
          <w:szCs w:val="24"/>
        </w:rPr>
        <w:t xml:space="preserve">. </w:t>
      </w:r>
    </w:p>
    <w:p w14:paraId="1B2844B6" w14:textId="77777777" w:rsidR="003D4084" w:rsidRPr="00D838FE" w:rsidRDefault="003D4084" w:rsidP="00796F49">
      <w:pPr>
        <w:pStyle w:val="ListParagraph"/>
        <w:numPr>
          <w:ilvl w:val="0"/>
          <w:numId w:val="2"/>
        </w:numPr>
        <w:spacing w:line="360" w:lineRule="auto"/>
        <w:jc w:val="both"/>
        <w:rPr>
          <w:rFonts w:ascii="Times New Roman" w:hAnsi="Times New Roman" w:cs="Times New Roman"/>
          <w:sz w:val="24"/>
          <w:szCs w:val="24"/>
        </w:rPr>
      </w:pPr>
      <w:r w:rsidRPr="00D838FE">
        <w:rPr>
          <w:rFonts w:ascii="Times New Roman" w:hAnsi="Times New Roman" w:cs="Times New Roman"/>
          <w:b/>
          <w:bCs/>
          <w:sz w:val="24"/>
          <w:szCs w:val="24"/>
        </w:rPr>
        <w:t>5B.</w:t>
      </w:r>
      <w:r w:rsidRPr="00D838FE">
        <w:rPr>
          <w:rFonts w:ascii="Times New Roman" w:hAnsi="Times New Roman" w:cs="Times New Roman"/>
          <w:sz w:val="24"/>
          <w:szCs w:val="24"/>
        </w:rPr>
        <w:t xml:space="preserve"> </w:t>
      </w:r>
      <w:proofErr w:type="spellStart"/>
      <w:r w:rsidRPr="00D838FE">
        <w:rPr>
          <w:rFonts w:ascii="Times New Roman" w:hAnsi="Times New Roman" w:cs="Times New Roman"/>
          <w:sz w:val="24"/>
          <w:szCs w:val="24"/>
        </w:rPr>
        <w:t>Fetal</w:t>
      </w:r>
      <w:proofErr w:type="spellEnd"/>
      <w:r w:rsidRPr="00D838FE">
        <w:rPr>
          <w:rFonts w:ascii="Times New Roman" w:hAnsi="Times New Roman" w:cs="Times New Roman"/>
          <w:sz w:val="24"/>
          <w:szCs w:val="24"/>
        </w:rPr>
        <w:t xml:space="preserve"> ACTH &amp; Cortisol cord plasma concentration at delivery.</w:t>
      </w:r>
    </w:p>
    <w:p w14:paraId="72E0B528" w14:textId="77777777" w:rsidR="003D4084" w:rsidRPr="00D838FE" w:rsidRDefault="003D4084" w:rsidP="00796F49">
      <w:pPr>
        <w:pStyle w:val="ListParagraph"/>
        <w:numPr>
          <w:ilvl w:val="0"/>
          <w:numId w:val="2"/>
        </w:numPr>
        <w:spacing w:line="360" w:lineRule="auto"/>
        <w:jc w:val="both"/>
        <w:rPr>
          <w:rFonts w:ascii="Times New Roman" w:hAnsi="Times New Roman" w:cs="Times New Roman"/>
          <w:sz w:val="24"/>
          <w:szCs w:val="24"/>
        </w:rPr>
      </w:pPr>
      <w:r w:rsidRPr="00D838FE">
        <w:rPr>
          <w:rFonts w:ascii="Times New Roman" w:hAnsi="Times New Roman" w:cs="Times New Roman"/>
          <w:sz w:val="24"/>
          <w:szCs w:val="24"/>
        </w:rPr>
        <w:t>The Asterix indicates a significant difference among the groups. Error bars represent ± 1 Standard Deviation.</w:t>
      </w:r>
    </w:p>
    <w:p w14:paraId="3192C4D4" w14:textId="77777777" w:rsidR="003D4084" w:rsidRPr="00095A15" w:rsidRDefault="003D4084" w:rsidP="003D4084">
      <w:pPr>
        <w:spacing w:line="480" w:lineRule="auto"/>
        <w:jc w:val="both"/>
        <w:rPr>
          <w:rFonts w:ascii="Times New Roman" w:hAnsi="Times New Roman" w:cs="Times New Roman"/>
          <w:b/>
          <w:bCs/>
          <w:i/>
          <w:iCs/>
          <w:sz w:val="24"/>
          <w:szCs w:val="24"/>
        </w:rPr>
      </w:pPr>
    </w:p>
    <w:p w14:paraId="6695D83F" w14:textId="77777777" w:rsidR="003D4084" w:rsidRPr="00095A15" w:rsidRDefault="003D4084" w:rsidP="003D4084">
      <w:pPr>
        <w:spacing w:line="480" w:lineRule="auto"/>
        <w:jc w:val="both"/>
        <w:rPr>
          <w:rFonts w:ascii="Times New Roman" w:hAnsi="Times New Roman" w:cs="Times New Roman"/>
          <w:b/>
          <w:bCs/>
          <w:i/>
          <w:iCs/>
          <w:sz w:val="24"/>
          <w:szCs w:val="24"/>
        </w:rPr>
      </w:pPr>
    </w:p>
    <w:p w14:paraId="1D95E3EC" w14:textId="77777777" w:rsidR="003D4084" w:rsidRPr="00095A15" w:rsidRDefault="003D4084" w:rsidP="003D4084">
      <w:pPr>
        <w:spacing w:line="480" w:lineRule="auto"/>
        <w:jc w:val="both"/>
        <w:rPr>
          <w:rFonts w:ascii="Times New Roman" w:hAnsi="Times New Roman" w:cs="Times New Roman"/>
          <w:b/>
          <w:bCs/>
          <w:i/>
          <w:iCs/>
          <w:sz w:val="24"/>
          <w:szCs w:val="24"/>
        </w:rPr>
      </w:pPr>
    </w:p>
    <w:p w14:paraId="1A5591F4" w14:textId="77777777" w:rsidR="003D4084" w:rsidRPr="00095A15" w:rsidRDefault="003D4084" w:rsidP="003D4084">
      <w:pPr>
        <w:spacing w:line="480" w:lineRule="auto"/>
        <w:jc w:val="both"/>
        <w:rPr>
          <w:rFonts w:ascii="Times New Roman" w:hAnsi="Times New Roman" w:cs="Times New Roman"/>
          <w:b/>
          <w:bCs/>
          <w:i/>
          <w:iCs/>
          <w:sz w:val="24"/>
          <w:szCs w:val="24"/>
        </w:rPr>
      </w:pPr>
    </w:p>
    <w:p w14:paraId="5FCD007A" w14:textId="77777777" w:rsidR="003D4084" w:rsidRPr="00095A15" w:rsidRDefault="003D4084" w:rsidP="003D4084">
      <w:pPr>
        <w:spacing w:line="480" w:lineRule="auto"/>
        <w:jc w:val="both"/>
        <w:rPr>
          <w:rFonts w:ascii="Times New Roman" w:hAnsi="Times New Roman" w:cs="Times New Roman"/>
          <w:b/>
          <w:bCs/>
          <w:i/>
          <w:iCs/>
          <w:sz w:val="24"/>
          <w:szCs w:val="24"/>
        </w:rPr>
      </w:pPr>
    </w:p>
    <w:p w14:paraId="5698230F" w14:textId="77777777" w:rsidR="003D4084" w:rsidRPr="00095A15" w:rsidRDefault="003D4084" w:rsidP="003D4084">
      <w:pPr>
        <w:spacing w:line="480" w:lineRule="auto"/>
        <w:jc w:val="both"/>
        <w:rPr>
          <w:rFonts w:ascii="Times New Roman" w:hAnsi="Times New Roman" w:cs="Times New Roman"/>
          <w:b/>
          <w:bCs/>
          <w:i/>
          <w:iCs/>
          <w:sz w:val="24"/>
          <w:szCs w:val="24"/>
        </w:rPr>
      </w:pPr>
    </w:p>
    <w:p w14:paraId="2585CF04" w14:textId="77777777" w:rsidR="003D4084" w:rsidRPr="00095A15" w:rsidRDefault="003D4084" w:rsidP="003D4084">
      <w:pPr>
        <w:spacing w:line="480" w:lineRule="auto"/>
        <w:jc w:val="both"/>
        <w:rPr>
          <w:rFonts w:ascii="Times New Roman" w:hAnsi="Times New Roman" w:cs="Times New Roman"/>
          <w:b/>
          <w:bCs/>
          <w:i/>
          <w:iCs/>
          <w:sz w:val="24"/>
          <w:szCs w:val="24"/>
        </w:rPr>
      </w:pPr>
    </w:p>
    <w:p w14:paraId="19639AC2" w14:textId="77777777" w:rsidR="003D4084" w:rsidRPr="00095A15" w:rsidRDefault="003D4084" w:rsidP="003D4084">
      <w:pPr>
        <w:spacing w:line="480" w:lineRule="auto"/>
        <w:jc w:val="both"/>
        <w:rPr>
          <w:rFonts w:ascii="Times New Roman" w:hAnsi="Times New Roman" w:cs="Times New Roman"/>
          <w:b/>
          <w:bCs/>
          <w:i/>
          <w:iCs/>
          <w:sz w:val="24"/>
          <w:szCs w:val="24"/>
        </w:rPr>
      </w:pPr>
    </w:p>
    <w:p w14:paraId="1D34B0D6" w14:textId="77777777" w:rsidR="003D4084" w:rsidRPr="00095A15" w:rsidRDefault="003D4084" w:rsidP="003D4084">
      <w:pPr>
        <w:spacing w:line="480" w:lineRule="auto"/>
        <w:jc w:val="both"/>
        <w:rPr>
          <w:rFonts w:ascii="Times New Roman" w:hAnsi="Times New Roman" w:cs="Times New Roman"/>
          <w:b/>
          <w:bCs/>
          <w:i/>
          <w:iCs/>
          <w:sz w:val="24"/>
          <w:szCs w:val="24"/>
        </w:rPr>
      </w:pPr>
    </w:p>
    <w:p w14:paraId="0970C99A" w14:textId="77777777" w:rsidR="003D4084" w:rsidRPr="00095A15" w:rsidRDefault="003D4084" w:rsidP="003D4084">
      <w:pPr>
        <w:spacing w:line="480" w:lineRule="auto"/>
        <w:jc w:val="both"/>
        <w:rPr>
          <w:rFonts w:ascii="Times New Roman" w:hAnsi="Times New Roman" w:cs="Times New Roman"/>
          <w:b/>
          <w:bCs/>
          <w:i/>
          <w:iCs/>
          <w:sz w:val="24"/>
          <w:szCs w:val="24"/>
        </w:rPr>
      </w:pPr>
    </w:p>
    <w:p w14:paraId="46F2D3D7" w14:textId="46CE6487" w:rsidR="003D4084" w:rsidRPr="00095A15" w:rsidRDefault="00187488" w:rsidP="003D4084">
      <w:pPr>
        <w:spacing w:line="480" w:lineRule="auto"/>
        <w:jc w:val="both"/>
        <w:rPr>
          <w:rFonts w:ascii="Times New Roman" w:hAnsi="Times New Roman" w:cs="Times New Roman"/>
          <w:b/>
          <w:bCs/>
          <w:i/>
          <w:iCs/>
          <w:sz w:val="24"/>
          <w:szCs w:val="24"/>
        </w:rPr>
      </w:pPr>
      <w:r>
        <w:rPr>
          <w:rFonts w:ascii="Times New Roman" w:hAnsi="Times New Roman" w:cs="Times New Roman"/>
          <w:b/>
          <w:bCs/>
          <w:i/>
          <w:iCs/>
          <w:noProof/>
          <w:sz w:val="24"/>
          <w:szCs w:val="24"/>
        </w:rPr>
        <w:drawing>
          <wp:anchor distT="0" distB="0" distL="114300" distR="114300" simplePos="0" relativeHeight="251669504" behindDoc="0" locked="0" layoutInCell="1" allowOverlap="1" wp14:anchorId="76F3746B" wp14:editId="6D021CE4">
            <wp:simplePos x="0" y="0"/>
            <wp:positionH relativeFrom="column">
              <wp:posOffset>-28575</wp:posOffset>
            </wp:positionH>
            <wp:positionV relativeFrom="paragraph">
              <wp:posOffset>34290</wp:posOffset>
            </wp:positionV>
            <wp:extent cx="6105525" cy="4103370"/>
            <wp:effectExtent l="0" t="0" r="9525" b="0"/>
            <wp:wrapSquare wrapText="bothSides"/>
            <wp:docPr id="951799966" name="Picture 12" descr="A group of graphs showing different types of lymphocy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99966" name="Picture 12" descr="A group of graphs showing different types of lymphocyt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05525" cy="41033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31BCD9" w14:textId="0DB62EA4" w:rsidR="003D4084" w:rsidRPr="00763A6A" w:rsidRDefault="00351FC9" w:rsidP="0018748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Additional</w:t>
      </w:r>
      <w:r w:rsidR="003D4084" w:rsidRPr="00763A6A">
        <w:rPr>
          <w:rFonts w:ascii="Times New Roman" w:hAnsi="Times New Roman" w:cs="Times New Roman"/>
          <w:b/>
          <w:bCs/>
          <w:sz w:val="24"/>
          <w:szCs w:val="24"/>
        </w:rPr>
        <w:t xml:space="preserve"> Fig</w:t>
      </w:r>
      <w:r w:rsidR="00763A6A">
        <w:rPr>
          <w:rFonts w:ascii="Times New Roman" w:hAnsi="Times New Roman" w:cs="Times New Roman"/>
          <w:b/>
          <w:bCs/>
          <w:sz w:val="24"/>
          <w:szCs w:val="24"/>
        </w:rPr>
        <w:t>ure</w:t>
      </w:r>
      <w:r w:rsidR="003D4084" w:rsidRPr="00763A6A">
        <w:rPr>
          <w:rFonts w:ascii="Times New Roman" w:hAnsi="Times New Roman" w:cs="Times New Roman"/>
          <w:b/>
          <w:bCs/>
          <w:sz w:val="24"/>
          <w:szCs w:val="24"/>
        </w:rPr>
        <w:t xml:space="preserve"> 6. Plasma Immune and liver function data </w:t>
      </w:r>
    </w:p>
    <w:p w14:paraId="3C269DC9" w14:textId="77777777" w:rsidR="003D4084" w:rsidRPr="00763A6A" w:rsidRDefault="003D4084" w:rsidP="00187488">
      <w:pPr>
        <w:pStyle w:val="ListParagraph"/>
        <w:numPr>
          <w:ilvl w:val="0"/>
          <w:numId w:val="1"/>
        </w:numPr>
        <w:spacing w:line="360" w:lineRule="auto"/>
        <w:jc w:val="both"/>
        <w:rPr>
          <w:rFonts w:ascii="Times New Roman" w:hAnsi="Times New Roman" w:cs="Times New Roman"/>
          <w:sz w:val="24"/>
          <w:szCs w:val="24"/>
        </w:rPr>
      </w:pPr>
      <w:r w:rsidRPr="00763A6A">
        <w:rPr>
          <w:rFonts w:ascii="Times New Roman" w:hAnsi="Times New Roman" w:cs="Times New Roman"/>
          <w:b/>
          <w:bCs/>
          <w:sz w:val="24"/>
          <w:szCs w:val="24"/>
        </w:rPr>
        <w:t>6A:</w:t>
      </w:r>
      <w:r w:rsidRPr="00763A6A">
        <w:rPr>
          <w:rFonts w:ascii="Times New Roman" w:hAnsi="Times New Roman" w:cs="Times New Roman"/>
          <w:sz w:val="24"/>
          <w:szCs w:val="24"/>
        </w:rPr>
        <w:t xml:space="preserve"> Serial time course maternal haematological data (WBC/ Neutrophil count / Lymphocyte count).</w:t>
      </w:r>
    </w:p>
    <w:p w14:paraId="307FF067" w14:textId="77777777" w:rsidR="003D4084" w:rsidRPr="00763A6A" w:rsidRDefault="003D4084" w:rsidP="00187488">
      <w:pPr>
        <w:pStyle w:val="ListParagraph"/>
        <w:numPr>
          <w:ilvl w:val="0"/>
          <w:numId w:val="1"/>
        </w:numPr>
        <w:spacing w:line="360" w:lineRule="auto"/>
        <w:jc w:val="both"/>
        <w:rPr>
          <w:rFonts w:ascii="Times New Roman" w:hAnsi="Times New Roman" w:cs="Times New Roman"/>
          <w:sz w:val="24"/>
          <w:szCs w:val="24"/>
        </w:rPr>
      </w:pPr>
      <w:r w:rsidRPr="00763A6A">
        <w:rPr>
          <w:rFonts w:ascii="Times New Roman" w:hAnsi="Times New Roman" w:cs="Times New Roman"/>
          <w:b/>
          <w:bCs/>
          <w:sz w:val="24"/>
          <w:szCs w:val="24"/>
        </w:rPr>
        <w:t>6B:</w:t>
      </w:r>
      <w:r w:rsidRPr="00763A6A">
        <w:rPr>
          <w:rFonts w:ascii="Times New Roman" w:hAnsi="Times New Roman" w:cs="Times New Roman"/>
          <w:sz w:val="24"/>
          <w:szCs w:val="24"/>
        </w:rPr>
        <w:t xml:space="preserve"> Preterm </w:t>
      </w:r>
      <w:proofErr w:type="spellStart"/>
      <w:r w:rsidRPr="00763A6A">
        <w:rPr>
          <w:rFonts w:ascii="Times New Roman" w:hAnsi="Times New Roman" w:cs="Times New Roman"/>
          <w:sz w:val="24"/>
          <w:szCs w:val="24"/>
        </w:rPr>
        <w:t>fetal</w:t>
      </w:r>
      <w:proofErr w:type="spellEnd"/>
      <w:r w:rsidRPr="00763A6A">
        <w:rPr>
          <w:rFonts w:ascii="Times New Roman" w:hAnsi="Times New Roman" w:cs="Times New Roman"/>
          <w:sz w:val="24"/>
          <w:szCs w:val="24"/>
        </w:rPr>
        <w:t xml:space="preserve"> cord plasma immune marker (WBC/ Neutrophil / Lymphocyte count) at delivery. </w:t>
      </w:r>
    </w:p>
    <w:p w14:paraId="373664BA" w14:textId="77777777" w:rsidR="003D4084" w:rsidRPr="00763A6A" w:rsidRDefault="003D4084" w:rsidP="00187488">
      <w:pPr>
        <w:pStyle w:val="ListParagraph"/>
        <w:numPr>
          <w:ilvl w:val="0"/>
          <w:numId w:val="1"/>
        </w:numPr>
        <w:spacing w:line="360" w:lineRule="auto"/>
        <w:jc w:val="both"/>
        <w:rPr>
          <w:rFonts w:ascii="Times New Roman" w:hAnsi="Times New Roman" w:cs="Times New Roman"/>
          <w:sz w:val="24"/>
          <w:szCs w:val="24"/>
        </w:rPr>
      </w:pPr>
      <w:r w:rsidRPr="00763A6A">
        <w:rPr>
          <w:rFonts w:ascii="Times New Roman" w:hAnsi="Times New Roman" w:cs="Times New Roman"/>
          <w:b/>
          <w:bCs/>
          <w:sz w:val="24"/>
          <w:szCs w:val="24"/>
        </w:rPr>
        <w:t xml:space="preserve">6C </w:t>
      </w:r>
      <w:r w:rsidRPr="00763A6A">
        <w:rPr>
          <w:rFonts w:ascii="Times New Roman" w:hAnsi="Times New Roman" w:cs="Times New Roman"/>
          <w:sz w:val="24"/>
          <w:szCs w:val="24"/>
        </w:rPr>
        <w:t xml:space="preserve">Preterm </w:t>
      </w:r>
      <w:proofErr w:type="spellStart"/>
      <w:r w:rsidRPr="00763A6A">
        <w:rPr>
          <w:rFonts w:ascii="Times New Roman" w:hAnsi="Times New Roman" w:cs="Times New Roman"/>
          <w:sz w:val="24"/>
          <w:szCs w:val="24"/>
        </w:rPr>
        <w:t>fetal</w:t>
      </w:r>
      <w:proofErr w:type="spellEnd"/>
      <w:r w:rsidRPr="00763A6A">
        <w:rPr>
          <w:rFonts w:ascii="Times New Roman" w:hAnsi="Times New Roman" w:cs="Times New Roman"/>
          <w:sz w:val="24"/>
          <w:szCs w:val="24"/>
        </w:rPr>
        <w:t xml:space="preserve"> cord plasma</w:t>
      </w:r>
      <w:r w:rsidRPr="00763A6A">
        <w:rPr>
          <w:rFonts w:ascii="Times New Roman" w:hAnsi="Times New Roman" w:cs="Times New Roman"/>
          <w:b/>
          <w:bCs/>
          <w:sz w:val="24"/>
          <w:szCs w:val="24"/>
        </w:rPr>
        <w:t xml:space="preserve"> </w:t>
      </w:r>
      <w:r w:rsidRPr="00763A6A">
        <w:rPr>
          <w:rFonts w:ascii="Times New Roman" w:hAnsi="Times New Roman" w:cs="Times New Roman"/>
          <w:sz w:val="24"/>
          <w:szCs w:val="24"/>
        </w:rPr>
        <w:t xml:space="preserve">GGT and GLDH at delivery </w:t>
      </w:r>
    </w:p>
    <w:p w14:paraId="3CC30E16" w14:textId="77777777" w:rsidR="003D4084" w:rsidRPr="00763A6A" w:rsidRDefault="003D4084" w:rsidP="00187488">
      <w:pPr>
        <w:pStyle w:val="ListParagraph"/>
        <w:numPr>
          <w:ilvl w:val="0"/>
          <w:numId w:val="1"/>
        </w:numPr>
        <w:spacing w:line="360" w:lineRule="auto"/>
        <w:jc w:val="both"/>
        <w:rPr>
          <w:rFonts w:ascii="Times New Roman" w:hAnsi="Times New Roman" w:cs="Times New Roman"/>
          <w:sz w:val="24"/>
          <w:szCs w:val="24"/>
        </w:rPr>
      </w:pPr>
      <w:r w:rsidRPr="00763A6A">
        <w:rPr>
          <w:rFonts w:ascii="Times New Roman" w:hAnsi="Times New Roman" w:cs="Times New Roman"/>
          <w:sz w:val="24"/>
          <w:szCs w:val="24"/>
        </w:rPr>
        <w:t>The Asterix indicates a significant difference among the groups. Error bars represent ± 1 Standard Deviation.</w:t>
      </w:r>
    </w:p>
    <w:p w14:paraId="61DF3D55" w14:textId="77777777" w:rsidR="00F4145B" w:rsidRPr="00095A15" w:rsidRDefault="00F4145B">
      <w:pPr>
        <w:rPr>
          <w:rFonts w:ascii="Times New Roman" w:hAnsi="Times New Roman" w:cs="Times New Roman"/>
          <w:sz w:val="24"/>
          <w:szCs w:val="24"/>
        </w:rPr>
      </w:pPr>
    </w:p>
    <w:p w14:paraId="44F14941" w14:textId="77777777" w:rsidR="00C86BB9" w:rsidRPr="00095A15" w:rsidRDefault="00C86BB9">
      <w:pPr>
        <w:rPr>
          <w:rFonts w:ascii="Times New Roman" w:hAnsi="Times New Roman" w:cs="Times New Roman"/>
          <w:sz w:val="24"/>
          <w:szCs w:val="24"/>
        </w:rPr>
      </w:pPr>
    </w:p>
    <w:p w14:paraId="49ACF7C5" w14:textId="77777777" w:rsidR="00C86BB9" w:rsidRPr="00095A15" w:rsidRDefault="00C86BB9">
      <w:pPr>
        <w:rPr>
          <w:rFonts w:ascii="Times New Roman" w:hAnsi="Times New Roman" w:cs="Times New Roman"/>
          <w:sz w:val="24"/>
          <w:szCs w:val="24"/>
        </w:rPr>
      </w:pPr>
    </w:p>
    <w:p w14:paraId="3DCFD80B" w14:textId="77777777" w:rsidR="00C86BB9" w:rsidRPr="00095A15" w:rsidRDefault="00C86BB9">
      <w:pPr>
        <w:rPr>
          <w:rFonts w:ascii="Times New Roman" w:hAnsi="Times New Roman" w:cs="Times New Roman"/>
          <w:sz w:val="24"/>
          <w:szCs w:val="24"/>
        </w:rPr>
      </w:pPr>
    </w:p>
    <w:p w14:paraId="42D49485" w14:textId="77777777" w:rsidR="00C86BB9" w:rsidRPr="00095A15" w:rsidRDefault="00C86BB9">
      <w:pPr>
        <w:rPr>
          <w:rFonts w:ascii="Times New Roman" w:hAnsi="Times New Roman" w:cs="Times New Roman"/>
          <w:sz w:val="24"/>
          <w:szCs w:val="24"/>
        </w:rPr>
      </w:pPr>
    </w:p>
    <w:p w14:paraId="2C380886" w14:textId="77777777" w:rsidR="00C86BB9" w:rsidRPr="00095A15" w:rsidRDefault="00C86BB9">
      <w:pPr>
        <w:rPr>
          <w:rFonts w:ascii="Times New Roman" w:hAnsi="Times New Roman" w:cs="Times New Roman"/>
          <w:sz w:val="24"/>
          <w:szCs w:val="24"/>
        </w:rPr>
      </w:pPr>
    </w:p>
    <w:p w14:paraId="48EBCF9D" w14:textId="77777777" w:rsidR="00C86BB9" w:rsidRPr="00095A15" w:rsidRDefault="00C86BB9">
      <w:pPr>
        <w:rPr>
          <w:rFonts w:ascii="Times New Roman" w:hAnsi="Times New Roman" w:cs="Times New Roman"/>
          <w:sz w:val="24"/>
          <w:szCs w:val="24"/>
        </w:rPr>
      </w:pPr>
    </w:p>
    <w:p w14:paraId="30F701A6" w14:textId="77777777" w:rsidR="00C86BB9" w:rsidRPr="00095A15" w:rsidRDefault="00C86BB9">
      <w:pPr>
        <w:rPr>
          <w:rFonts w:ascii="Times New Roman" w:hAnsi="Times New Roman" w:cs="Times New Roman"/>
          <w:sz w:val="24"/>
          <w:szCs w:val="24"/>
        </w:rPr>
      </w:pPr>
    </w:p>
    <w:p w14:paraId="33424293" w14:textId="77777777" w:rsidR="00C86BB9" w:rsidRPr="00095A15" w:rsidRDefault="00C86BB9">
      <w:pPr>
        <w:rPr>
          <w:rFonts w:ascii="Times New Roman" w:hAnsi="Times New Roman" w:cs="Times New Roman"/>
          <w:sz w:val="24"/>
          <w:szCs w:val="24"/>
        </w:rPr>
      </w:pPr>
    </w:p>
    <w:p w14:paraId="1E14D269" w14:textId="77777777" w:rsidR="00C86BB9" w:rsidRPr="00095A15" w:rsidRDefault="00C86BB9">
      <w:pPr>
        <w:rPr>
          <w:rFonts w:ascii="Times New Roman" w:hAnsi="Times New Roman" w:cs="Times New Roman"/>
          <w:sz w:val="24"/>
          <w:szCs w:val="24"/>
        </w:rPr>
      </w:pPr>
    </w:p>
    <w:p w14:paraId="13002735" w14:textId="77777777" w:rsidR="00C86BB9" w:rsidRPr="00095A15" w:rsidRDefault="00C86BB9">
      <w:pPr>
        <w:rPr>
          <w:rFonts w:ascii="Times New Roman" w:hAnsi="Times New Roman" w:cs="Times New Roman"/>
          <w:sz w:val="24"/>
          <w:szCs w:val="24"/>
        </w:rPr>
      </w:pPr>
    </w:p>
    <w:p w14:paraId="0ABC840A" w14:textId="7B316824" w:rsidR="00C86BB9" w:rsidRDefault="00C86BB9"/>
    <w:sectPr w:rsidR="00C86BB9" w:rsidSect="0080579A">
      <w:pgSz w:w="11906" w:h="16838"/>
      <w:pgMar w:top="1440" w:right="1440" w:bottom="1440" w:left="1440" w:header="454" w:footer="567"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5ED2BD" w14:textId="77777777" w:rsidR="0080579A" w:rsidRDefault="0080579A">
      <w:r>
        <w:separator/>
      </w:r>
    </w:p>
  </w:endnote>
  <w:endnote w:type="continuationSeparator" w:id="0">
    <w:p w14:paraId="742E7FCB" w14:textId="77777777" w:rsidR="0080579A" w:rsidRDefault="00805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91CE39" w14:textId="77777777" w:rsidR="0080579A" w:rsidRDefault="0080579A">
      <w:r>
        <w:separator/>
      </w:r>
    </w:p>
  </w:footnote>
  <w:footnote w:type="continuationSeparator" w:id="0">
    <w:p w14:paraId="7FA84CA1" w14:textId="77777777" w:rsidR="0080579A" w:rsidRDefault="00805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8467986"/>
      <w:docPartObj>
        <w:docPartGallery w:val="Page Numbers (Top of Page)"/>
        <w:docPartUnique/>
      </w:docPartObj>
    </w:sdtPr>
    <w:sdtEndPr>
      <w:rPr>
        <w:noProof/>
      </w:rPr>
    </w:sdtEndPr>
    <w:sdtContent>
      <w:p w14:paraId="1DEFEC65" w14:textId="77777777" w:rsidR="00842119" w:rsidRDefault="00842119">
        <w:pPr>
          <w:pStyle w:val="Header"/>
        </w:pPr>
        <w:r>
          <w:fldChar w:fldCharType="begin"/>
        </w:r>
        <w:r>
          <w:instrText xml:space="preserve"> PAGE   \* MERGEFORMAT </w:instrText>
        </w:r>
        <w:r>
          <w:fldChar w:fldCharType="separate"/>
        </w:r>
        <w:r>
          <w:rPr>
            <w:noProof/>
          </w:rPr>
          <w:t>2</w:t>
        </w:r>
        <w:r>
          <w:rPr>
            <w:noProof/>
          </w:rPr>
          <w:fldChar w:fldCharType="end"/>
        </w:r>
      </w:p>
    </w:sdtContent>
  </w:sdt>
  <w:p w14:paraId="184CA4E7" w14:textId="77777777" w:rsidR="00842119" w:rsidRDefault="00842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440011"/>
    <w:multiLevelType w:val="hybridMultilevel"/>
    <w:tmpl w:val="DD1872AA"/>
    <w:lvl w:ilvl="0" w:tplc="FAA2B93C">
      <w:numFmt w:val="bullet"/>
      <w:lvlText w:val="-"/>
      <w:lvlJc w:val="left"/>
      <w:pPr>
        <w:ind w:left="720" w:hanging="360"/>
      </w:pPr>
      <w:rPr>
        <w:rFonts w:ascii="Times New Roman" w:eastAsiaTheme="minorEastAsia"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5303713C"/>
    <w:multiLevelType w:val="hybridMultilevel"/>
    <w:tmpl w:val="61F42DF8"/>
    <w:lvl w:ilvl="0" w:tplc="E10AF19A">
      <w:numFmt w:val="bullet"/>
      <w:lvlText w:val="-"/>
      <w:lvlJc w:val="left"/>
      <w:pPr>
        <w:ind w:left="720" w:hanging="360"/>
      </w:pPr>
      <w:rPr>
        <w:rFonts w:ascii="Times New Roman" w:eastAsiaTheme="minorEastAsia"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942838759">
    <w:abstractNumId w:val="1"/>
  </w:num>
  <w:num w:numId="2" w16cid:durableId="46323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Cell Reports Medicine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rdr050tfw2w9e5trrp5xrd5fafrepfa29a&quot;&gt;My EndNote Library1&lt;record-ids&gt;&lt;item&gt;1548&lt;/item&gt;&lt;item&gt;1856&lt;/item&gt;&lt;/record-ids&gt;&lt;/item&gt;&lt;/Libraries&gt;"/>
  </w:docVars>
  <w:rsids>
    <w:rsidRoot w:val="003D4084"/>
    <w:rsid w:val="000824AD"/>
    <w:rsid w:val="00095A15"/>
    <w:rsid w:val="000A5949"/>
    <w:rsid w:val="000D66FA"/>
    <w:rsid w:val="00106A51"/>
    <w:rsid w:val="00113BA6"/>
    <w:rsid w:val="001240B1"/>
    <w:rsid w:val="0013117C"/>
    <w:rsid w:val="00171A22"/>
    <w:rsid w:val="00187488"/>
    <w:rsid w:val="00190B36"/>
    <w:rsid w:val="00193040"/>
    <w:rsid w:val="001B178B"/>
    <w:rsid w:val="00235DFC"/>
    <w:rsid w:val="0025054F"/>
    <w:rsid w:val="00252971"/>
    <w:rsid w:val="002554A2"/>
    <w:rsid w:val="00296B89"/>
    <w:rsid w:val="002B49F6"/>
    <w:rsid w:val="00300234"/>
    <w:rsid w:val="0031435B"/>
    <w:rsid w:val="003229D8"/>
    <w:rsid w:val="0033235B"/>
    <w:rsid w:val="003461E7"/>
    <w:rsid w:val="00351FC9"/>
    <w:rsid w:val="00395A89"/>
    <w:rsid w:val="003B1D17"/>
    <w:rsid w:val="003D4084"/>
    <w:rsid w:val="003E71B4"/>
    <w:rsid w:val="00401E7D"/>
    <w:rsid w:val="00403DA0"/>
    <w:rsid w:val="004377C5"/>
    <w:rsid w:val="00482578"/>
    <w:rsid w:val="004C040F"/>
    <w:rsid w:val="004E1859"/>
    <w:rsid w:val="004F0688"/>
    <w:rsid w:val="00533B68"/>
    <w:rsid w:val="00580289"/>
    <w:rsid w:val="005927CE"/>
    <w:rsid w:val="005D11FC"/>
    <w:rsid w:val="005E15C8"/>
    <w:rsid w:val="005F2151"/>
    <w:rsid w:val="006421BB"/>
    <w:rsid w:val="00692C8D"/>
    <w:rsid w:val="00707889"/>
    <w:rsid w:val="00710CC9"/>
    <w:rsid w:val="00720946"/>
    <w:rsid w:val="00735DB6"/>
    <w:rsid w:val="007557DB"/>
    <w:rsid w:val="00763A6A"/>
    <w:rsid w:val="00783643"/>
    <w:rsid w:val="00796F49"/>
    <w:rsid w:val="007A3CA7"/>
    <w:rsid w:val="0080579A"/>
    <w:rsid w:val="0080600F"/>
    <w:rsid w:val="00842119"/>
    <w:rsid w:val="00844664"/>
    <w:rsid w:val="00871997"/>
    <w:rsid w:val="00873AB0"/>
    <w:rsid w:val="00895134"/>
    <w:rsid w:val="008B0AE0"/>
    <w:rsid w:val="009124D0"/>
    <w:rsid w:val="00950815"/>
    <w:rsid w:val="00954CCA"/>
    <w:rsid w:val="009E553C"/>
    <w:rsid w:val="00A2119B"/>
    <w:rsid w:val="00A44E81"/>
    <w:rsid w:val="00A47108"/>
    <w:rsid w:val="00A5423D"/>
    <w:rsid w:val="00AC3EF2"/>
    <w:rsid w:val="00AF4FED"/>
    <w:rsid w:val="00BB2CCA"/>
    <w:rsid w:val="00BC2743"/>
    <w:rsid w:val="00C37472"/>
    <w:rsid w:val="00C54CA5"/>
    <w:rsid w:val="00C86BB9"/>
    <w:rsid w:val="00CF4E4C"/>
    <w:rsid w:val="00D41FBB"/>
    <w:rsid w:val="00D81955"/>
    <w:rsid w:val="00D838FE"/>
    <w:rsid w:val="00E071AE"/>
    <w:rsid w:val="00E32731"/>
    <w:rsid w:val="00E904DE"/>
    <w:rsid w:val="00E91756"/>
    <w:rsid w:val="00E967E4"/>
    <w:rsid w:val="00ED1CFF"/>
    <w:rsid w:val="00ED4D88"/>
    <w:rsid w:val="00EE16C9"/>
    <w:rsid w:val="00EE2EF4"/>
    <w:rsid w:val="00F4145B"/>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E0F3F"/>
  <w15:chartTrackingRefBased/>
  <w15:docId w15:val="{2E86DBBE-9760-46AC-86A2-E8B32737D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084"/>
    <w:pPr>
      <w:spacing w:after="0" w:line="240" w:lineRule="auto"/>
    </w:pPr>
    <w:rPr>
      <w:rFonts w:eastAsiaTheme="minorEastAsia"/>
      <w:kern w:val="0"/>
      <w:lang w:eastAsia="en-SG"/>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084"/>
    <w:pPr>
      <w:ind w:left="720"/>
      <w:contextualSpacing/>
    </w:pPr>
  </w:style>
  <w:style w:type="character" w:styleId="LineNumber">
    <w:name w:val="line number"/>
    <w:basedOn w:val="DefaultParagraphFont"/>
    <w:uiPriority w:val="99"/>
    <w:semiHidden/>
    <w:unhideWhenUsed/>
    <w:rsid w:val="003D4084"/>
  </w:style>
  <w:style w:type="paragraph" w:styleId="NormalWeb">
    <w:name w:val="Normal (Web)"/>
    <w:basedOn w:val="Normal"/>
    <w:link w:val="NormalWebChar"/>
    <w:uiPriority w:val="99"/>
    <w:unhideWhenUsed/>
    <w:rsid w:val="00C37472"/>
    <w:pPr>
      <w:spacing w:before="100" w:beforeAutospacing="1" w:after="100" w:afterAutospacing="1"/>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rsid w:val="00C37472"/>
    <w:rPr>
      <w:rFonts w:ascii="Times New Roman" w:eastAsia="Times New Roman" w:hAnsi="Times New Roman" w:cs="Times New Roman"/>
      <w:kern w:val="0"/>
      <w:sz w:val="24"/>
      <w:szCs w:val="24"/>
      <w:lang w:eastAsia="en-SG"/>
      <w14:ligatures w14:val="none"/>
    </w:rPr>
  </w:style>
  <w:style w:type="character" w:customStyle="1" w:styleId="contentpasted1">
    <w:name w:val="contentpasted1"/>
    <w:basedOn w:val="DefaultParagraphFont"/>
    <w:rsid w:val="00C37472"/>
  </w:style>
  <w:style w:type="paragraph" w:customStyle="1" w:styleId="EndNoteBibliographyTitle">
    <w:name w:val="EndNote Bibliography Title"/>
    <w:basedOn w:val="Normal"/>
    <w:link w:val="EndNoteBibliographyTitleChar"/>
    <w:rsid w:val="00193040"/>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93040"/>
    <w:rPr>
      <w:rFonts w:ascii="Calibri" w:eastAsiaTheme="minorEastAsia" w:hAnsi="Calibri" w:cs="Calibri"/>
      <w:noProof/>
      <w:kern w:val="0"/>
      <w:lang w:eastAsia="en-SG"/>
      <w14:ligatures w14:val="none"/>
    </w:rPr>
  </w:style>
  <w:style w:type="paragraph" w:customStyle="1" w:styleId="EndNoteBibliography">
    <w:name w:val="EndNote Bibliography"/>
    <w:basedOn w:val="Normal"/>
    <w:link w:val="EndNoteBibliographyChar"/>
    <w:rsid w:val="00193040"/>
    <w:rPr>
      <w:rFonts w:ascii="Calibri" w:hAnsi="Calibri" w:cs="Calibri"/>
      <w:noProof/>
    </w:rPr>
  </w:style>
  <w:style w:type="character" w:customStyle="1" w:styleId="EndNoteBibliographyChar">
    <w:name w:val="EndNote Bibliography Char"/>
    <w:basedOn w:val="DefaultParagraphFont"/>
    <w:link w:val="EndNoteBibliography"/>
    <w:rsid w:val="00193040"/>
    <w:rPr>
      <w:rFonts w:ascii="Calibri" w:eastAsiaTheme="minorEastAsia" w:hAnsi="Calibri" w:cs="Calibri"/>
      <w:noProof/>
      <w:kern w:val="0"/>
      <w:lang w:eastAsia="en-SG"/>
      <w14:ligatures w14:val="none"/>
    </w:rPr>
  </w:style>
  <w:style w:type="character" w:styleId="CommentReference">
    <w:name w:val="annotation reference"/>
    <w:uiPriority w:val="99"/>
    <w:rsid w:val="00692C8D"/>
    <w:rPr>
      <w:sz w:val="18"/>
      <w:szCs w:val="18"/>
    </w:rPr>
  </w:style>
  <w:style w:type="paragraph" w:styleId="CommentText">
    <w:name w:val="annotation text"/>
    <w:basedOn w:val="Normal"/>
    <w:link w:val="CommentTextChar"/>
    <w:uiPriority w:val="99"/>
    <w:rsid w:val="00692C8D"/>
    <w:rPr>
      <w:rFonts w:ascii="Times New Roman" w:eastAsia="Times New Roman" w:hAnsi="Times New Roman" w:cs="Times New Roman"/>
      <w:sz w:val="20"/>
      <w:szCs w:val="20"/>
      <w:lang w:val="en-US" w:eastAsia="en-US"/>
    </w:rPr>
  </w:style>
  <w:style w:type="character" w:customStyle="1" w:styleId="CommentTextChar">
    <w:name w:val="Comment Text Char"/>
    <w:basedOn w:val="DefaultParagraphFont"/>
    <w:link w:val="CommentText"/>
    <w:uiPriority w:val="99"/>
    <w:rsid w:val="00692C8D"/>
    <w:rPr>
      <w:rFonts w:ascii="Times New Roman" w:eastAsia="Times New Roman" w:hAnsi="Times New Roman" w:cs="Times New Roman"/>
      <w:kern w:val="0"/>
      <w:sz w:val="20"/>
      <w:szCs w:val="20"/>
      <w:lang w:val="en-US"/>
      <w14:ligatures w14:val="none"/>
    </w:rPr>
  </w:style>
  <w:style w:type="paragraph" w:customStyle="1" w:styleId="Legend">
    <w:name w:val="Legend"/>
    <w:basedOn w:val="Normal"/>
    <w:rsid w:val="000D66FA"/>
    <w:pPr>
      <w:keepNext/>
      <w:spacing w:before="240"/>
      <w:outlineLvl w:val="0"/>
    </w:pPr>
    <w:rPr>
      <w:rFonts w:ascii="Times New Roman" w:eastAsia="Times New Roman" w:hAnsi="Times New Roman" w:cs="Times New Roman"/>
      <w:kern w:val="28"/>
      <w:sz w:val="24"/>
      <w:szCs w:val="24"/>
      <w:lang w:val="en-US" w:eastAsia="en-US"/>
    </w:rPr>
  </w:style>
  <w:style w:type="table" w:styleId="TableGrid">
    <w:name w:val="Table Grid"/>
    <w:basedOn w:val="TableNormal"/>
    <w:uiPriority w:val="39"/>
    <w:rsid w:val="000D66F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42119"/>
    <w:pPr>
      <w:tabs>
        <w:tab w:val="center" w:pos="4320"/>
        <w:tab w:val="right" w:pos="8640"/>
      </w:tabs>
    </w:pPr>
    <w:rPr>
      <w:rFonts w:ascii="Times New Roman" w:eastAsia="Times New Roman" w:hAnsi="Times New Roman" w:cs="Times New Roman"/>
      <w:sz w:val="20"/>
      <w:szCs w:val="20"/>
      <w:lang w:val="en-US" w:eastAsia="en-US"/>
    </w:rPr>
  </w:style>
  <w:style w:type="character" w:customStyle="1" w:styleId="HeaderChar">
    <w:name w:val="Header Char"/>
    <w:basedOn w:val="DefaultParagraphFont"/>
    <w:link w:val="Header"/>
    <w:uiPriority w:val="99"/>
    <w:rsid w:val="00842119"/>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9124D0"/>
    <w:rPr>
      <w:rFonts w:asciiTheme="minorHAnsi" w:eastAsiaTheme="minorEastAsia" w:hAnsiTheme="minorHAnsi" w:cstheme="minorBidi"/>
      <w:b/>
      <w:bCs/>
      <w:lang w:val="en-SG" w:eastAsia="en-SG"/>
    </w:rPr>
  </w:style>
  <w:style w:type="character" w:customStyle="1" w:styleId="CommentSubjectChar">
    <w:name w:val="Comment Subject Char"/>
    <w:basedOn w:val="CommentTextChar"/>
    <w:link w:val="CommentSubject"/>
    <w:uiPriority w:val="99"/>
    <w:semiHidden/>
    <w:rsid w:val="009124D0"/>
    <w:rPr>
      <w:rFonts w:ascii="Times New Roman" w:eastAsiaTheme="minorEastAsia" w:hAnsi="Times New Roman" w:cs="Times New Roman"/>
      <w:b/>
      <w:bCs/>
      <w:kern w:val="0"/>
      <w:sz w:val="20"/>
      <w:szCs w:val="20"/>
      <w:lang w:val="en-US" w:eastAsia="en-SG"/>
      <w14:ligatures w14:val="none"/>
    </w:rPr>
  </w:style>
  <w:style w:type="paragraph" w:styleId="Footer">
    <w:name w:val="footer"/>
    <w:basedOn w:val="Normal"/>
    <w:link w:val="FooterChar"/>
    <w:uiPriority w:val="99"/>
    <w:unhideWhenUsed/>
    <w:rsid w:val="00BB2CCA"/>
    <w:pPr>
      <w:tabs>
        <w:tab w:val="center" w:pos="4513"/>
        <w:tab w:val="right" w:pos="9026"/>
      </w:tabs>
    </w:pPr>
  </w:style>
  <w:style w:type="character" w:customStyle="1" w:styleId="FooterChar">
    <w:name w:val="Footer Char"/>
    <w:basedOn w:val="DefaultParagraphFont"/>
    <w:link w:val="Footer"/>
    <w:uiPriority w:val="99"/>
    <w:rsid w:val="00BB2CCA"/>
    <w:rPr>
      <w:rFonts w:eastAsiaTheme="minorEastAsia"/>
      <w:kern w:val="0"/>
      <w:lang w:eastAsia="en-SG"/>
      <w14:ligatures w14:val="none"/>
    </w:rPr>
  </w:style>
  <w:style w:type="character" w:styleId="Hyperlink">
    <w:name w:val="Hyperlink"/>
    <w:basedOn w:val="DefaultParagraphFont"/>
    <w:uiPriority w:val="99"/>
    <w:unhideWhenUsed/>
    <w:rsid w:val="005F2151"/>
    <w:rPr>
      <w:color w:val="0563C1" w:themeColor="hyperlink"/>
      <w:u w:val="single"/>
    </w:rPr>
  </w:style>
  <w:style w:type="character" w:styleId="UnresolvedMention">
    <w:name w:val="Unresolved Mention"/>
    <w:basedOn w:val="DefaultParagraphFont"/>
    <w:uiPriority w:val="99"/>
    <w:semiHidden/>
    <w:unhideWhenUsed/>
    <w:rsid w:val="005F21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tox.2020.152664"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3EF-DF25-4A2C-8AD0-78CEC4D56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2753</Words>
  <Characters>15697</Characters>
  <Application>Microsoft Office Word</Application>
  <DocSecurity>0</DocSecurity>
  <Lines>130</Lines>
  <Paragraphs>36</Paragraphs>
  <ScaleCrop>false</ScaleCrop>
  <Company/>
  <LinksUpToDate>false</LinksUpToDate>
  <CharactersWithSpaces>18414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William David Carter</dc:creator>
  <cp:keywords/>
  <dc:description/>
  <cp:lastModifiedBy>Sean William David Carter</cp:lastModifiedBy>
  <cp:revision>2</cp:revision>
  <dcterms:created xsi:type="dcterms:W3CDTF">2024-08-05T08:34:00Z</dcterms:created>
  <dcterms:modified xsi:type="dcterms:W3CDTF">2024-08-05T08:34:00Z</dcterms:modified>
</cp:coreProperties>
</file>