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F258E3" w14:textId="77777777" w:rsidR="00F4011B" w:rsidRDefault="00AE4AE8">
      <w:pPr>
        <w:spacing w:afterLines="250" w:after="780" w:line="480" w:lineRule="auto"/>
        <w:jc w:val="center"/>
        <w:rPr>
          <w:rFonts w:ascii="Times New Roman" w:hAnsi="Times New Roman"/>
          <w:b/>
          <w:bCs/>
          <w:color w:val="000000" w:themeColor="text1"/>
          <w:sz w:val="24"/>
          <w:szCs w:val="24"/>
        </w:rPr>
      </w:pPr>
      <w:bookmarkStart w:id="0" w:name="OLE_LINK7"/>
      <w:bookmarkStart w:id="1" w:name="OLE_LINK8"/>
      <w:r>
        <w:rPr>
          <w:rFonts w:ascii="Times New Roman" w:hAnsi="Times New Roman" w:hint="eastAsia"/>
          <w:b/>
          <w:bCs/>
          <w:color w:val="000000" w:themeColor="text1"/>
          <w:sz w:val="24"/>
          <w:szCs w:val="24"/>
        </w:rPr>
        <w:t>Additional File 1</w:t>
      </w:r>
    </w:p>
    <w:p w14:paraId="3448F553"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bookmarkStart w:id="2" w:name="OLE_LINK64"/>
      <w:proofErr w:type="gramStart"/>
      <w:r>
        <w:rPr>
          <w:rFonts w:ascii="Times New Roman" w:hAnsi="Times New Roman" w:cs="Times New Roman"/>
          <w:b/>
          <w:bCs/>
          <w:i/>
          <w:iCs/>
          <w:color w:val="000000" w:themeColor="text1"/>
          <w:sz w:val="22"/>
          <w:szCs w:val="22"/>
        </w:rPr>
        <w:t>Supplementary Method 1.</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color w:val="000000" w:themeColor="text1"/>
          <w:sz w:val="22"/>
          <w:szCs w:val="22"/>
        </w:rPr>
        <w:t>The pathological diagnosis of GEs and NGGCTs.</w:t>
      </w:r>
      <w:proofErr w:type="gramEnd"/>
    </w:p>
    <w:p w14:paraId="6DF84A77"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Method 2.</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color w:val="000000" w:themeColor="text1"/>
          <w:sz w:val="22"/>
          <w:szCs w:val="22"/>
        </w:rPr>
        <w:t>DL model architecture.</w:t>
      </w:r>
      <w:proofErr w:type="gramEnd"/>
    </w:p>
    <w:p w14:paraId="694DA4D9"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Method 3.</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color w:val="000000" w:themeColor="text1"/>
          <w:sz w:val="22"/>
          <w:szCs w:val="22"/>
        </w:rPr>
        <w:t>DL model train</w:t>
      </w:r>
      <w:r>
        <w:rPr>
          <w:rFonts w:ascii="Times New Roman" w:hAnsi="Times New Roman" w:cs="Times New Roman" w:hint="eastAsia"/>
          <w:color w:val="000000" w:themeColor="text1"/>
          <w:sz w:val="22"/>
          <w:szCs w:val="22"/>
        </w:rPr>
        <w:t>ing</w:t>
      </w:r>
      <w:r>
        <w:rPr>
          <w:rFonts w:ascii="Times New Roman" w:hAnsi="Times New Roman" w:cs="Times New Roman"/>
          <w:color w:val="000000" w:themeColor="text1"/>
          <w:sz w:val="22"/>
          <w:szCs w:val="22"/>
        </w:rPr>
        <w:t xml:space="preserve"> and test</w:t>
      </w:r>
      <w:r>
        <w:rPr>
          <w:rFonts w:ascii="Times New Roman" w:hAnsi="Times New Roman" w:cs="Times New Roman" w:hint="eastAsia"/>
          <w:color w:val="000000" w:themeColor="text1"/>
          <w:sz w:val="22"/>
          <w:szCs w:val="22"/>
        </w:rPr>
        <w:t>ing</w:t>
      </w:r>
      <w:r>
        <w:rPr>
          <w:rFonts w:ascii="Times New Roman" w:hAnsi="Times New Roman" w:cs="Times New Roman"/>
          <w:color w:val="000000" w:themeColor="text1"/>
          <w:sz w:val="22"/>
          <w:szCs w:val="22"/>
        </w:rPr>
        <w:t>.</w:t>
      </w:r>
      <w:proofErr w:type="gramEnd"/>
    </w:p>
    <w:p w14:paraId="62BA0F24" w14:textId="77777777" w:rsidR="00F4011B" w:rsidRDefault="00AE4AE8">
      <w:pPr>
        <w:pStyle w:val="src"/>
        <w:spacing w:before="0" w:beforeAutospacing="0" w:after="0" w:afterAutospacing="0" w:line="480" w:lineRule="auto"/>
        <w:ind w:left="420"/>
        <w:jc w:val="both"/>
        <w:rPr>
          <w:rFonts w:ascii="Times New Roman" w:hAnsi="Times New Roman" w:cs="Times New Roman"/>
          <w:b/>
          <w:bCs/>
          <w:i/>
          <w:iCs/>
          <w:color w:val="000000" w:themeColor="text1"/>
          <w:sz w:val="22"/>
          <w:szCs w:val="22"/>
        </w:rPr>
      </w:pPr>
      <w:proofErr w:type="gramStart"/>
      <w:r>
        <w:rPr>
          <w:rFonts w:ascii="Times New Roman" w:hAnsi="Times New Roman" w:cs="Times New Roman"/>
          <w:b/>
          <w:bCs/>
          <w:i/>
          <w:iCs/>
          <w:color w:val="000000" w:themeColor="text1"/>
          <w:sz w:val="22"/>
          <w:szCs w:val="22"/>
        </w:rPr>
        <w:t>Supplementary Method 4.</w:t>
      </w:r>
      <w:proofErr w:type="gramEnd"/>
      <w:r>
        <w:rPr>
          <w:rFonts w:ascii="Times New Roman" w:hAnsi="Times New Roman" w:cs="Times New Roman"/>
          <w:b/>
          <w:bCs/>
          <w:i/>
          <w:iCs/>
          <w:color w:val="000000" w:themeColor="text1"/>
          <w:sz w:val="22"/>
          <w:szCs w:val="22"/>
        </w:rPr>
        <w:t xml:space="preserve"> </w:t>
      </w:r>
      <w:r>
        <w:rPr>
          <w:rFonts w:ascii="Times New Roman" w:hAnsi="Times New Roman" w:cs="Times New Roman"/>
          <w:color w:val="000000" w:themeColor="text1"/>
          <w:sz w:val="22"/>
          <w:szCs w:val="22"/>
        </w:rPr>
        <w:t xml:space="preserve">Additional details of DL model </w:t>
      </w:r>
      <w:r>
        <w:rPr>
          <w:rFonts w:ascii="Times New Roman" w:hAnsi="Times New Roman" w:cs="Times New Roman"/>
          <w:color w:val="000000" w:themeColor="text1"/>
          <w:sz w:val="22"/>
          <w:szCs w:val="22"/>
        </w:rPr>
        <w:t>evaluation.</w:t>
      </w:r>
    </w:p>
    <w:p w14:paraId="16E3D104"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Method 5.</w:t>
      </w:r>
      <w:proofErr w:type="gramEnd"/>
      <w:r>
        <w:rPr>
          <w:rFonts w:ascii="Times New Roman" w:hAnsi="Times New Roman" w:cs="Times New Roman"/>
          <w:b/>
          <w:bCs/>
          <w:i/>
          <w:iCs/>
          <w:color w:val="000000" w:themeColor="text1"/>
          <w:sz w:val="22"/>
          <w:szCs w:val="22"/>
        </w:rPr>
        <w:t xml:space="preserve"> </w:t>
      </w:r>
      <w:r>
        <w:rPr>
          <w:rFonts w:ascii="Times New Roman" w:hAnsi="Times New Roman" w:cs="Times New Roman"/>
          <w:color w:val="000000" w:themeColor="text1"/>
          <w:sz w:val="22"/>
          <w:szCs w:val="22"/>
        </w:rPr>
        <w:t>Additional details of statistical analysis.</w:t>
      </w:r>
    </w:p>
    <w:p w14:paraId="3CD64060" w14:textId="77777777" w:rsidR="00F4011B" w:rsidRDefault="00AE4AE8">
      <w:pPr>
        <w:pStyle w:val="src"/>
        <w:spacing w:before="0" w:beforeAutospacing="0" w:after="0" w:afterAutospacing="0" w:line="480" w:lineRule="auto"/>
        <w:ind w:left="420"/>
        <w:jc w:val="both"/>
        <w:rPr>
          <w:rFonts w:ascii="Times New Roman" w:hAnsi="Times New Roman" w:cs="Times New Roman"/>
          <w:b/>
          <w:bCs/>
          <w:i/>
          <w:iCs/>
          <w:color w:val="000000" w:themeColor="text1"/>
          <w:sz w:val="22"/>
          <w:szCs w:val="22"/>
        </w:rPr>
      </w:pPr>
      <w:proofErr w:type="gramStart"/>
      <w:r>
        <w:rPr>
          <w:rFonts w:ascii="Times New Roman" w:hAnsi="Times New Roman" w:cs="Times New Roman"/>
          <w:b/>
          <w:bCs/>
          <w:i/>
          <w:iCs/>
          <w:color w:val="000000" w:themeColor="text1"/>
          <w:sz w:val="22"/>
          <w:szCs w:val="22"/>
        </w:rPr>
        <w:t>Supplementary Table 1.</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color w:val="000000" w:themeColor="text1"/>
          <w:sz w:val="22"/>
          <w:szCs w:val="22"/>
        </w:rPr>
        <w:t>Image acquisition parameters of 2D T2-weighted turbo-spin-echo (2D-T2W-TSE) sequence.</w:t>
      </w:r>
      <w:proofErr w:type="gramEnd"/>
    </w:p>
    <w:p w14:paraId="02706604"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Table 2.</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color w:val="000000" w:themeColor="text1"/>
          <w:sz w:val="22"/>
          <w:szCs w:val="22"/>
        </w:rPr>
        <w:t>The outputs of five folds in the retrospecti</w:t>
      </w:r>
      <w:r>
        <w:rPr>
          <w:rFonts w:ascii="Times New Roman" w:hAnsi="Times New Roman" w:cs="Times New Roman"/>
          <w:color w:val="000000" w:themeColor="text1"/>
          <w:sz w:val="22"/>
          <w:szCs w:val="22"/>
        </w:rPr>
        <w:t>ve internal test dataset.</w:t>
      </w:r>
      <w:proofErr w:type="gramEnd"/>
      <w:r>
        <w:rPr>
          <w:rFonts w:ascii="Times New Roman" w:hAnsi="Times New Roman" w:cs="Times New Roman"/>
          <w:color w:val="000000" w:themeColor="text1"/>
          <w:sz w:val="22"/>
          <w:szCs w:val="22"/>
        </w:rPr>
        <w:t xml:space="preserve"> </w:t>
      </w:r>
    </w:p>
    <w:p w14:paraId="2D065157"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highlight w:val="yellow"/>
        </w:rPr>
        <w:t>Supplementary Table 3</w:t>
      </w:r>
      <w:r>
        <w:rPr>
          <w:rFonts w:ascii="Times New Roman" w:eastAsia="Times New Roman Regular" w:hAnsi="Times New Roman" w:cs="Times New Roman"/>
          <w:color w:val="000000"/>
          <w:sz w:val="22"/>
          <w:szCs w:val="22"/>
          <w:highlight w:val="yellow"/>
          <w:lang w:bidi="ar"/>
        </w:rPr>
        <w:t>.</w:t>
      </w:r>
      <w:proofErr w:type="gramEnd"/>
      <w:r>
        <w:rPr>
          <w:rFonts w:ascii="Times New Roman" w:eastAsia="Times New Roman Regular" w:hAnsi="Times New Roman" w:cs="Times New Roman"/>
          <w:color w:val="000000"/>
          <w:sz w:val="22"/>
          <w:szCs w:val="22"/>
          <w:highlight w:val="yellow"/>
          <w:lang w:bidi="ar"/>
        </w:rPr>
        <w:t xml:space="preserve"> The results of DeLong test comparing multivariate logistic regression vs. </w:t>
      </w:r>
      <w:proofErr w:type="spellStart"/>
      <w:r>
        <w:rPr>
          <w:rFonts w:ascii="Times New Roman" w:eastAsia="Times New Roman Regular" w:hAnsi="Times New Roman" w:cs="Times New Roman"/>
          <w:color w:val="000000"/>
          <w:sz w:val="22"/>
          <w:szCs w:val="22"/>
          <w:highlight w:val="yellow"/>
          <w:lang w:bidi="ar"/>
        </w:rPr>
        <w:t>iGNet</w:t>
      </w:r>
      <w:proofErr w:type="spellEnd"/>
      <w:r>
        <w:rPr>
          <w:rFonts w:ascii="Times New Roman" w:eastAsia="Times New Roman Regular" w:hAnsi="Times New Roman" w:cs="Times New Roman"/>
          <w:color w:val="000000"/>
          <w:sz w:val="22"/>
          <w:szCs w:val="22"/>
          <w:highlight w:val="yellow"/>
          <w:lang w:bidi="ar"/>
        </w:rPr>
        <w:t>.</w:t>
      </w:r>
    </w:p>
    <w:p w14:paraId="666B3EB0"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Table 4.</w:t>
      </w:r>
      <w:proofErr w:type="gramEnd"/>
      <w:r>
        <w:rPr>
          <w:rFonts w:ascii="Times New Roman" w:hAnsi="Times New Roman" w:cs="Times New Roman"/>
          <w:b/>
          <w:bCs/>
          <w:i/>
          <w:iCs/>
          <w:color w:val="000000" w:themeColor="text1"/>
          <w:sz w:val="22"/>
          <w:szCs w:val="22"/>
        </w:rPr>
        <w:t xml:space="preserve"> </w:t>
      </w:r>
      <w:r>
        <w:rPr>
          <w:rFonts w:ascii="Times New Roman" w:hAnsi="Times New Roman" w:cs="Times New Roman"/>
          <w:color w:val="000000" w:themeColor="text1"/>
          <w:sz w:val="22"/>
          <w:szCs w:val="22"/>
        </w:rPr>
        <w:t>Output of DL model trained on multimodal MR images in different datasets.</w:t>
      </w:r>
    </w:p>
    <w:p w14:paraId="3B50CCBD"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Table 5.</w:t>
      </w:r>
      <w:proofErr w:type="gramEnd"/>
      <w:r>
        <w:rPr>
          <w:rFonts w:ascii="Times New Roman" w:hAnsi="Times New Roman" w:cs="Times New Roman"/>
          <w:b/>
          <w:bCs/>
          <w:i/>
          <w:iCs/>
          <w:color w:val="000000" w:themeColor="text1"/>
          <w:sz w:val="22"/>
          <w:szCs w:val="22"/>
        </w:rPr>
        <w:t xml:space="preserve"> </w:t>
      </w:r>
      <w:r>
        <w:rPr>
          <w:rFonts w:ascii="Times New Roman" w:hAnsi="Times New Roman" w:cs="Times New Roman"/>
          <w:color w:val="000000" w:themeColor="text1"/>
          <w:sz w:val="22"/>
          <w:szCs w:val="22"/>
        </w:rPr>
        <w:t>Assessing the performance of the DL model in stratified datasets based on clinical features.</w:t>
      </w:r>
    </w:p>
    <w:p w14:paraId="25CB5098" w14:textId="77777777" w:rsidR="00F4011B" w:rsidRDefault="00AE4AE8">
      <w:pPr>
        <w:spacing w:line="480" w:lineRule="auto"/>
        <w:ind w:firstLine="420"/>
        <w:rPr>
          <w:rFonts w:ascii="Times New Roman" w:hAnsi="Times New Roman"/>
          <w:b/>
          <w:bCs/>
          <w:i/>
          <w:iCs/>
          <w:color w:val="000000" w:themeColor="text1"/>
          <w:highlight w:val="yellow"/>
        </w:rPr>
      </w:pPr>
      <w:proofErr w:type="gramStart"/>
      <w:r>
        <w:rPr>
          <w:rFonts w:ascii="Times New Roman" w:hAnsi="Times New Roman"/>
          <w:b/>
          <w:bCs/>
          <w:i/>
          <w:iCs/>
          <w:color w:val="000000"/>
          <w:sz w:val="22"/>
          <w:szCs w:val="22"/>
          <w:highlight w:val="yellow"/>
          <w:lang w:bidi="ar"/>
        </w:rPr>
        <w:t>Supplementary</w:t>
      </w:r>
      <w:r>
        <w:rPr>
          <w:rFonts w:ascii="Times New Roman" w:eastAsia="PingFang SC" w:hAnsi="Times New Roman"/>
          <w:b/>
          <w:bCs/>
          <w:i/>
          <w:iCs/>
          <w:color w:val="000000"/>
          <w:sz w:val="22"/>
          <w:szCs w:val="22"/>
          <w:highlight w:val="yellow"/>
          <w:lang w:bidi="ar"/>
        </w:rPr>
        <w:t xml:space="preserve"> </w:t>
      </w:r>
      <w:r>
        <w:rPr>
          <w:rFonts w:ascii="Times New Roman" w:hAnsi="Times New Roman"/>
          <w:b/>
          <w:bCs/>
          <w:i/>
          <w:iCs/>
          <w:color w:val="000000"/>
          <w:sz w:val="22"/>
          <w:szCs w:val="22"/>
          <w:highlight w:val="yellow"/>
          <w:lang w:bidi="ar"/>
        </w:rPr>
        <w:t>Table 6.</w:t>
      </w:r>
      <w:proofErr w:type="gramEnd"/>
      <w:r>
        <w:rPr>
          <w:rFonts w:ascii="Times New Roman" w:hAnsi="Times New Roman"/>
          <w:b/>
          <w:bCs/>
          <w:color w:val="000000"/>
          <w:sz w:val="22"/>
          <w:szCs w:val="22"/>
          <w:highlight w:val="yellow"/>
          <w:lang w:bidi="ar"/>
        </w:rPr>
        <w:t xml:space="preserve"> </w:t>
      </w:r>
      <w:r>
        <w:rPr>
          <w:rFonts w:ascii="Times New Roman" w:hAnsi="Times New Roman"/>
          <w:color w:val="000000"/>
          <w:sz w:val="22"/>
          <w:szCs w:val="22"/>
          <w:highlight w:val="yellow"/>
          <w:lang w:bidi="ar"/>
        </w:rPr>
        <w:t xml:space="preserve">The AUC value, the improvement rate, and the </w:t>
      </w:r>
      <w:r>
        <w:rPr>
          <w:rFonts w:ascii="Times New Roman" w:eastAsia="Helvetica" w:hAnsi="Times New Roman"/>
          <w:color w:val="000000" w:themeColor="text1"/>
          <w:sz w:val="22"/>
          <w:szCs w:val="22"/>
          <w:highlight w:val="yellow"/>
          <w:lang w:bidi="ar"/>
        </w:rPr>
        <w:t xml:space="preserve">DeLong test </w:t>
      </w:r>
      <w:r>
        <w:rPr>
          <w:rFonts w:ascii="Times New Roman" w:eastAsia="Helvetica" w:hAnsi="Times New Roman"/>
          <w:color w:val="000000" w:themeColor="text1"/>
          <w:sz w:val="22"/>
          <w:szCs w:val="22"/>
          <w:highlight w:val="yellow"/>
          <w:lang w:bidi="ar"/>
        </w:rPr>
        <w:tab/>
        <w:t>results</w:t>
      </w:r>
      <w:r>
        <w:rPr>
          <w:rFonts w:ascii="Times New Roman" w:hAnsi="Times New Roman"/>
          <w:color w:val="000000"/>
          <w:sz w:val="22"/>
          <w:szCs w:val="22"/>
          <w:highlight w:val="yellow"/>
          <w:lang w:bidi="ar"/>
        </w:rPr>
        <w:t xml:space="preserve"> of six </w:t>
      </w:r>
      <w:proofErr w:type="spellStart"/>
      <w:r>
        <w:rPr>
          <w:rFonts w:ascii="Times New Roman" w:hAnsi="Times New Roman"/>
          <w:color w:val="000000"/>
          <w:sz w:val="22"/>
          <w:szCs w:val="22"/>
          <w:highlight w:val="yellow"/>
          <w:lang w:bidi="ar"/>
        </w:rPr>
        <w:t>neuroradiologists</w:t>
      </w:r>
      <w:proofErr w:type="spellEnd"/>
      <w:r>
        <w:rPr>
          <w:rFonts w:ascii="Times New Roman" w:hAnsi="Times New Roman"/>
          <w:color w:val="000000"/>
          <w:sz w:val="22"/>
          <w:szCs w:val="22"/>
          <w:highlight w:val="yellow"/>
          <w:lang w:bidi="ar"/>
        </w:rPr>
        <w:t xml:space="preserve"> with and without referring to the </w:t>
      </w:r>
      <w:proofErr w:type="spellStart"/>
      <w:r>
        <w:rPr>
          <w:rFonts w:ascii="Times New Roman" w:hAnsi="Times New Roman"/>
          <w:color w:val="000000"/>
          <w:sz w:val="22"/>
          <w:szCs w:val="22"/>
          <w:highlight w:val="yellow"/>
          <w:lang w:bidi="ar"/>
        </w:rPr>
        <w:t>iGNet</w:t>
      </w:r>
      <w:proofErr w:type="spellEnd"/>
      <w:r>
        <w:rPr>
          <w:rFonts w:ascii="Times New Roman" w:hAnsi="Times New Roman"/>
          <w:color w:val="000000"/>
          <w:sz w:val="22"/>
          <w:szCs w:val="22"/>
          <w:highlight w:val="yellow"/>
          <w:lang w:bidi="ar"/>
        </w:rPr>
        <w:t xml:space="preserve"> output in</w:t>
      </w:r>
      <w:r>
        <w:rPr>
          <w:rFonts w:ascii="Times New Roman" w:hAnsi="Times New Roman"/>
          <w:color w:val="000000"/>
          <w:sz w:val="22"/>
          <w:szCs w:val="22"/>
          <w:highlight w:val="yellow"/>
          <w:lang w:bidi="ar"/>
        </w:rPr>
        <w:t xml:space="preserve"> </w:t>
      </w:r>
      <w:r>
        <w:rPr>
          <w:rFonts w:ascii="Times New Roman" w:hAnsi="Times New Roman"/>
          <w:color w:val="000000"/>
          <w:sz w:val="22"/>
          <w:szCs w:val="22"/>
          <w:highlight w:val="yellow"/>
          <w:lang w:bidi="ar"/>
        </w:rPr>
        <w:tab/>
        <w:t>different datasets.</w:t>
      </w:r>
    </w:p>
    <w:p w14:paraId="03DF9A35"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Table 7.</w:t>
      </w:r>
      <w:proofErr w:type="gramEnd"/>
      <w:r>
        <w:rPr>
          <w:rFonts w:ascii="Times New Roman" w:hAnsi="Times New Roman" w:cs="Times New Roman"/>
          <w:b/>
          <w:bCs/>
          <w:i/>
          <w:iCs/>
          <w:color w:val="000000" w:themeColor="text1"/>
          <w:sz w:val="22"/>
          <w:szCs w:val="22"/>
        </w:rPr>
        <w:t xml:space="preserve"> </w:t>
      </w:r>
      <w:r>
        <w:rPr>
          <w:rFonts w:ascii="Times New Roman" w:hAnsi="Times New Roman" w:cs="Times New Roman"/>
          <w:color w:val="000000" w:themeColor="text1"/>
          <w:sz w:val="22"/>
          <w:szCs w:val="22"/>
        </w:rPr>
        <w:t xml:space="preserve">The Kappa coefficients and the improvement rate of six </w:t>
      </w:r>
      <w:proofErr w:type="spellStart"/>
      <w:proofErr w:type="gramStart"/>
      <w:r>
        <w:rPr>
          <w:rFonts w:ascii="Times New Roman" w:hAnsi="Times New Roman" w:cs="Times New Roman"/>
          <w:color w:val="000000" w:themeColor="text1"/>
          <w:sz w:val="22"/>
          <w:szCs w:val="22"/>
        </w:rPr>
        <w:t>neuroradiologists</w:t>
      </w:r>
      <w:proofErr w:type="spellEnd"/>
      <w:proofErr w:type="gramEnd"/>
      <w:r>
        <w:rPr>
          <w:rFonts w:ascii="Times New Roman" w:hAnsi="Times New Roman" w:cs="Times New Roman"/>
          <w:color w:val="000000" w:themeColor="text1"/>
          <w:sz w:val="22"/>
          <w:szCs w:val="22"/>
        </w:rPr>
        <w:t xml:space="preserve"> with and without referring to the DL model output in different datasets.</w:t>
      </w:r>
    </w:p>
    <w:p w14:paraId="342BA591" w14:textId="77777777" w:rsidR="00F4011B" w:rsidRDefault="00AE4AE8">
      <w:pPr>
        <w:pStyle w:val="src"/>
        <w:spacing w:before="0" w:beforeAutospacing="0" w:after="0" w:afterAutospacing="0" w:line="480" w:lineRule="auto"/>
        <w:ind w:left="420"/>
        <w:jc w:val="both"/>
        <w:rPr>
          <w:rFonts w:ascii="Times New Roman" w:hAnsi="Times New Roman" w:cs="Times New Roman"/>
          <w:b/>
          <w:bCs/>
          <w:i/>
          <w:iCs/>
          <w:color w:val="000000" w:themeColor="text1"/>
          <w:sz w:val="22"/>
          <w:szCs w:val="22"/>
        </w:rPr>
      </w:pPr>
      <w:proofErr w:type="gramStart"/>
      <w:r>
        <w:rPr>
          <w:rFonts w:ascii="Times New Roman" w:hAnsi="Times New Roman" w:cs="Times New Roman"/>
          <w:b/>
          <w:bCs/>
          <w:i/>
          <w:iCs/>
          <w:color w:val="000000" w:themeColor="text1"/>
          <w:sz w:val="22"/>
          <w:szCs w:val="22"/>
        </w:rPr>
        <w:lastRenderedPageBreak/>
        <w:t>Supplementary Figure 1.</w:t>
      </w:r>
      <w:proofErr w:type="gramEnd"/>
      <w:r>
        <w:rPr>
          <w:rFonts w:ascii="Times New Roman" w:hAnsi="Times New Roman" w:cs="Times New Roman"/>
          <w:b/>
          <w:bCs/>
          <w:i/>
          <w:iCs/>
          <w:color w:val="000000" w:themeColor="text1"/>
          <w:sz w:val="22"/>
          <w:szCs w:val="22"/>
        </w:rPr>
        <w:t xml:space="preserve"> </w:t>
      </w:r>
      <w:r>
        <w:rPr>
          <w:rFonts w:ascii="Times New Roman" w:hAnsi="Times New Roman" w:cs="Times New Roman"/>
          <w:color w:val="000000" w:themeColor="text1"/>
          <w:sz w:val="22"/>
          <w:szCs w:val="22"/>
        </w:rPr>
        <w:t xml:space="preserve">The scanner information of </w:t>
      </w:r>
      <w:r>
        <w:rPr>
          <w:rFonts w:ascii="Times New Roman" w:hAnsi="Times New Roman" w:cs="Times New Roman" w:hint="eastAsia"/>
          <w:color w:val="000000" w:themeColor="text1"/>
          <w:sz w:val="22"/>
          <w:szCs w:val="22"/>
        </w:rPr>
        <w:t xml:space="preserve">the </w:t>
      </w:r>
      <w:r>
        <w:rPr>
          <w:rFonts w:ascii="Times New Roman" w:hAnsi="Times New Roman" w:cs="Times New Roman"/>
          <w:color w:val="000000" w:themeColor="text1"/>
          <w:sz w:val="22"/>
          <w:szCs w:val="22"/>
        </w:rPr>
        <w:t>development set.</w:t>
      </w:r>
    </w:p>
    <w:p w14:paraId="097B7C01"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Figure 2.</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color w:val="000000" w:themeColor="text1"/>
          <w:sz w:val="22"/>
          <w:szCs w:val="22"/>
        </w:rPr>
        <w:t>The train</w:t>
      </w:r>
      <w:r>
        <w:rPr>
          <w:rFonts w:ascii="Times New Roman" w:hAnsi="Times New Roman" w:cs="Times New Roman" w:hint="eastAsia"/>
          <w:color w:val="000000" w:themeColor="text1"/>
          <w:sz w:val="22"/>
          <w:szCs w:val="22"/>
        </w:rPr>
        <w:t>ing</w:t>
      </w:r>
      <w:r>
        <w:rPr>
          <w:rFonts w:ascii="Times New Roman" w:hAnsi="Times New Roman" w:cs="Times New Roman"/>
          <w:color w:val="000000" w:themeColor="text1"/>
          <w:sz w:val="22"/>
          <w:szCs w:val="22"/>
        </w:rPr>
        <w:t xml:space="preserve"> phase and testing phase of the DL model.</w:t>
      </w:r>
      <w:proofErr w:type="gramEnd"/>
    </w:p>
    <w:p w14:paraId="6150DB0C"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Figure 3.</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color w:val="000000" w:themeColor="text1"/>
          <w:sz w:val="22"/>
          <w:szCs w:val="22"/>
        </w:rPr>
        <w:t xml:space="preserve">Details of the 3D </w:t>
      </w:r>
      <w:proofErr w:type="spellStart"/>
      <w:r>
        <w:rPr>
          <w:rFonts w:ascii="Times New Roman" w:hAnsi="Times New Roman" w:cs="Times New Roman"/>
          <w:color w:val="000000" w:themeColor="text1"/>
          <w:sz w:val="22"/>
          <w:szCs w:val="22"/>
        </w:rPr>
        <w:t>nnU</w:t>
      </w:r>
      <w:proofErr w:type="spellEnd"/>
      <w:r>
        <w:rPr>
          <w:rFonts w:ascii="Times New Roman" w:hAnsi="Times New Roman" w:cs="Times New Roman"/>
          <w:color w:val="000000" w:themeColor="text1"/>
          <w:sz w:val="22"/>
          <w:szCs w:val="22"/>
        </w:rPr>
        <w:t xml:space="preserve">-Net for the </w:t>
      </w:r>
      <w:proofErr w:type="spellStart"/>
      <w:r>
        <w:rPr>
          <w:rFonts w:ascii="Times New Roman" w:hAnsi="Times New Roman" w:cs="Times New Roman"/>
          <w:color w:val="000000" w:themeColor="text1"/>
          <w:sz w:val="22"/>
          <w:szCs w:val="22"/>
        </w:rPr>
        <w:t>tumo</w:t>
      </w:r>
      <w:r>
        <w:rPr>
          <w:rFonts w:ascii="Times New Roman" w:hAnsi="Times New Roman" w:cs="Times New Roman" w:hint="eastAsia"/>
          <w:color w:val="000000" w:themeColor="text1"/>
          <w:sz w:val="22"/>
          <w:szCs w:val="22"/>
        </w:rPr>
        <w:t>u</w:t>
      </w:r>
      <w:r>
        <w:rPr>
          <w:rFonts w:ascii="Times New Roman" w:hAnsi="Times New Roman" w:cs="Times New Roman"/>
          <w:color w:val="000000" w:themeColor="text1"/>
          <w:sz w:val="22"/>
          <w:szCs w:val="22"/>
        </w:rPr>
        <w:t>r</w:t>
      </w:r>
      <w:proofErr w:type="spellEnd"/>
      <w:r>
        <w:rPr>
          <w:rFonts w:ascii="Times New Roman" w:hAnsi="Times New Roman" w:cs="Times New Roman"/>
          <w:color w:val="000000" w:themeColor="text1"/>
          <w:sz w:val="22"/>
          <w:szCs w:val="22"/>
        </w:rPr>
        <w:t xml:space="preserve"> segmentation model.</w:t>
      </w:r>
      <w:proofErr w:type="gramEnd"/>
    </w:p>
    <w:p w14:paraId="75F04D66"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Figure 4.</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color w:val="000000" w:themeColor="text1"/>
          <w:sz w:val="22"/>
          <w:szCs w:val="22"/>
        </w:rPr>
        <w:t xml:space="preserve">Details of the 3D </w:t>
      </w:r>
      <w:proofErr w:type="spellStart"/>
      <w:r>
        <w:rPr>
          <w:rFonts w:ascii="Times New Roman" w:hAnsi="Times New Roman" w:cs="Times New Roman"/>
          <w:color w:val="000000" w:themeColor="text1"/>
          <w:sz w:val="22"/>
          <w:szCs w:val="22"/>
        </w:rPr>
        <w:t>nnU</w:t>
      </w:r>
      <w:proofErr w:type="spellEnd"/>
      <w:r>
        <w:rPr>
          <w:rFonts w:ascii="Times New Roman" w:hAnsi="Times New Roman" w:cs="Times New Roman"/>
          <w:color w:val="000000" w:themeColor="text1"/>
          <w:sz w:val="22"/>
          <w:szCs w:val="22"/>
        </w:rPr>
        <w:t xml:space="preserve">-Net for the </w:t>
      </w:r>
      <w:proofErr w:type="spellStart"/>
      <w:r>
        <w:rPr>
          <w:rFonts w:ascii="Times New Roman" w:hAnsi="Times New Roman" w:cs="Times New Roman"/>
          <w:color w:val="000000" w:themeColor="text1"/>
          <w:sz w:val="22"/>
          <w:szCs w:val="22"/>
        </w:rPr>
        <w:t>tumour</w:t>
      </w:r>
      <w:proofErr w:type="spellEnd"/>
      <w:r>
        <w:rPr>
          <w:rFonts w:ascii="Times New Roman" w:hAnsi="Times New Roman" w:cs="Times New Roman"/>
          <w:color w:val="000000" w:themeColor="text1"/>
          <w:sz w:val="22"/>
          <w:szCs w:val="22"/>
        </w:rPr>
        <w:t xml:space="preserve"> differentia</w:t>
      </w:r>
      <w:r>
        <w:rPr>
          <w:rFonts w:ascii="Times New Roman" w:hAnsi="Times New Roman" w:cs="Times New Roman"/>
          <w:color w:val="000000" w:themeColor="text1"/>
          <w:sz w:val="22"/>
          <w:szCs w:val="22"/>
        </w:rPr>
        <w:t>tion model.</w:t>
      </w:r>
      <w:proofErr w:type="gramEnd"/>
    </w:p>
    <w:p w14:paraId="1ED62D6E" w14:textId="77777777" w:rsidR="00F4011B" w:rsidRDefault="00AE4AE8">
      <w:pPr>
        <w:spacing w:line="480" w:lineRule="auto"/>
        <w:ind w:firstLine="420"/>
        <w:rPr>
          <w:rFonts w:ascii="Times New Roman" w:eastAsia="DengXian" w:hAnsi="Times New Roman"/>
          <w:color w:val="000000" w:themeColor="text1"/>
          <w:sz w:val="22"/>
          <w:szCs w:val="22"/>
        </w:rPr>
      </w:pPr>
      <w:proofErr w:type="gramStart"/>
      <w:r>
        <w:rPr>
          <w:rFonts w:ascii="Times New Roman Bold Italic" w:eastAsia="DengXian" w:hAnsi="Times New Roman Bold Italic" w:cs="Times New Roman Bold Italic"/>
          <w:b/>
          <w:bCs/>
          <w:i/>
          <w:iCs/>
          <w:color w:val="000000" w:themeColor="text1"/>
          <w:sz w:val="22"/>
          <w:szCs w:val="22"/>
        </w:rPr>
        <w:t>Supplementary Figure 5.</w:t>
      </w:r>
      <w:proofErr w:type="gramEnd"/>
      <w:r>
        <w:rPr>
          <w:rFonts w:ascii="Times New Roman Bold" w:eastAsia="DengXian" w:hAnsi="Times New Roman Bold" w:cs="Times New Roman Bold"/>
          <w:b/>
          <w:bCs/>
          <w:color w:val="000000" w:themeColor="text1"/>
          <w:sz w:val="22"/>
          <w:szCs w:val="22"/>
        </w:rPr>
        <w:t xml:space="preserve"> A.</w:t>
      </w:r>
      <w:r>
        <w:rPr>
          <w:rFonts w:ascii="Times New Roman" w:eastAsia="DengXian" w:hAnsi="Times New Roman" w:hint="eastAsia"/>
          <w:color w:val="000000" w:themeColor="text1"/>
          <w:sz w:val="22"/>
          <w:szCs w:val="22"/>
        </w:rPr>
        <w:t xml:space="preserve"> The receiver operating characteristic (ROC) curves using </w:t>
      </w:r>
      <w:r>
        <w:rPr>
          <w:rFonts w:ascii="Times New Roman" w:eastAsia="DengXian" w:hAnsi="Times New Roman"/>
          <w:color w:val="000000" w:themeColor="text1"/>
          <w:sz w:val="22"/>
          <w:szCs w:val="22"/>
        </w:rPr>
        <w:tab/>
      </w:r>
      <w:r>
        <w:rPr>
          <w:rFonts w:ascii="Times New Roman" w:eastAsia="DengXian" w:hAnsi="Times New Roman" w:hint="eastAsia"/>
          <w:color w:val="000000" w:themeColor="text1"/>
          <w:sz w:val="22"/>
          <w:szCs w:val="22"/>
        </w:rPr>
        <w:t xml:space="preserve">demographic data, </w:t>
      </w:r>
      <w:proofErr w:type="spellStart"/>
      <w:r>
        <w:rPr>
          <w:rFonts w:ascii="Times New Roman" w:eastAsia="DengXian" w:hAnsi="Times New Roman" w:hint="eastAsia"/>
          <w:color w:val="000000" w:themeColor="text1"/>
          <w:sz w:val="22"/>
          <w:szCs w:val="22"/>
        </w:rPr>
        <w:t>tumour</w:t>
      </w:r>
      <w:proofErr w:type="spellEnd"/>
      <w:r>
        <w:rPr>
          <w:rFonts w:ascii="Times New Roman" w:eastAsia="DengXian" w:hAnsi="Times New Roman" w:hint="eastAsia"/>
          <w:color w:val="000000" w:themeColor="text1"/>
          <w:sz w:val="22"/>
          <w:szCs w:val="22"/>
        </w:rPr>
        <w:t xml:space="preserve"> marker levels, conventional MR features, a combination of </w:t>
      </w:r>
      <w:r>
        <w:rPr>
          <w:rFonts w:ascii="Times New Roman" w:eastAsia="DengXian" w:hAnsi="Times New Roman"/>
          <w:color w:val="000000" w:themeColor="text1"/>
          <w:sz w:val="22"/>
          <w:szCs w:val="22"/>
        </w:rPr>
        <w:tab/>
      </w:r>
      <w:r>
        <w:rPr>
          <w:rFonts w:ascii="Times New Roman" w:eastAsia="DengXian" w:hAnsi="Times New Roman" w:hint="eastAsia"/>
          <w:color w:val="000000" w:themeColor="text1"/>
          <w:sz w:val="22"/>
          <w:szCs w:val="22"/>
        </w:rPr>
        <w:t xml:space="preserve">clinical information (multivariate logistic regression) and </w:t>
      </w:r>
      <w:proofErr w:type="spellStart"/>
      <w:r>
        <w:rPr>
          <w:rFonts w:ascii="Times New Roman" w:eastAsia="DengXian" w:hAnsi="Times New Roman" w:hint="eastAsia"/>
          <w:color w:val="000000" w:themeColor="text1"/>
          <w:sz w:val="22"/>
          <w:szCs w:val="22"/>
        </w:rPr>
        <w:t>iGNet</w:t>
      </w:r>
      <w:proofErr w:type="spellEnd"/>
      <w:r>
        <w:rPr>
          <w:rFonts w:ascii="Times New Roman" w:eastAsia="DengXian" w:hAnsi="Times New Roman" w:hint="eastAsia"/>
          <w:color w:val="000000" w:themeColor="text1"/>
          <w:sz w:val="22"/>
          <w:szCs w:val="22"/>
        </w:rPr>
        <w:t xml:space="preserve"> output, a</w:t>
      </w:r>
      <w:r>
        <w:rPr>
          <w:rFonts w:ascii="Times New Roman" w:eastAsia="DengXian" w:hAnsi="Times New Roman" w:hint="eastAsia"/>
          <w:color w:val="000000" w:themeColor="text1"/>
          <w:sz w:val="22"/>
          <w:szCs w:val="22"/>
        </w:rPr>
        <w:t xml:space="preserve">nd the model </w:t>
      </w:r>
      <w:r>
        <w:rPr>
          <w:rFonts w:ascii="Times New Roman" w:eastAsia="DengXian" w:hAnsi="Times New Roman"/>
          <w:color w:val="000000" w:themeColor="text1"/>
          <w:sz w:val="22"/>
          <w:szCs w:val="22"/>
        </w:rPr>
        <w:tab/>
      </w:r>
      <w:r>
        <w:rPr>
          <w:rFonts w:ascii="Times New Roman" w:eastAsia="DengXian" w:hAnsi="Times New Roman" w:hint="eastAsia"/>
          <w:color w:val="000000" w:themeColor="text1"/>
          <w:sz w:val="22"/>
          <w:szCs w:val="22"/>
        </w:rPr>
        <w:t xml:space="preserve">performance. </w:t>
      </w:r>
      <w:r>
        <w:rPr>
          <w:rFonts w:ascii="Times New Roman Bold" w:eastAsia="DengXian" w:hAnsi="Times New Roman Bold" w:cs="Times New Roman Bold"/>
          <w:b/>
          <w:bCs/>
          <w:color w:val="000000" w:themeColor="text1"/>
          <w:sz w:val="22"/>
          <w:szCs w:val="22"/>
        </w:rPr>
        <w:t>B.</w:t>
      </w:r>
      <w:r>
        <w:rPr>
          <w:rFonts w:ascii="Times New Roman" w:eastAsia="DengXian" w:hAnsi="Times New Roman" w:hint="eastAsia"/>
          <w:color w:val="000000" w:themeColor="text1"/>
          <w:sz w:val="22"/>
          <w:szCs w:val="22"/>
        </w:rPr>
        <w:t xml:space="preserve"> </w:t>
      </w:r>
      <w:proofErr w:type="gramStart"/>
      <w:r>
        <w:rPr>
          <w:rFonts w:ascii="Times New Roman" w:eastAsia="DengXian" w:hAnsi="Times New Roman" w:hint="eastAsia"/>
          <w:color w:val="000000" w:themeColor="text1"/>
          <w:sz w:val="22"/>
          <w:szCs w:val="22"/>
        </w:rPr>
        <w:t>The</w:t>
      </w:r>
      <w:proofErr w:type="gramEnd"/>
      <w:r>
        <w:rPr>
          <w:rFonts w:ascii="Times New Roman" w:eastAsia="DengXian" w:hAnsi="Times New Roman" w:hint="eastAsia"/>
          <w:color w:val="000000" w:themeColor="text1"/>
          <w:sz w:val="22"/>
          <w:szCs w:val="22"/>
        </w:rPr>
        <w:t xml:space="preserve"> ROC curves of the DL model using T2W, T1W, CE-T1W images, </w:t>
      </w:r>
      <w:r>
        <w:rPr>
          <w:rFonts w:ascii="Times New Roman" w:eastAsia="DengXian" w:hAnsi="Times New Roman"/>
          <w:color w:val="000000" w:themeColor="text1"/>
          <w:sz w:val="22"/>
          <w:szCs w:val="22"/>
        </w:rPr>
        <w:tab/>
      </w:r>
      <w:r>
        <w:rPr>
          <w:rFonts w:ascii="Times New Roman" w:eastAsia="DengXian" w:hAnsi="Times New Roman" w:hint="eastAsia"/>
          <w:color w:val="000000" w:themeColor="text1"/>
          <w:sz w:val="22"/>
          <w:szCs w:val="22"/>
        </w:rPr>
        <w:t xml:space="preserve">and T2W images. </w:t>
      </w:r>
      <w:r>
        <w:rPr>
          <w:rFonts w:ascii="Times New Roman Bold" w:eastAsia="DengXian" w:hAnsi="Times New Roman Bold" w:cs="Times New Roman Bold"/>
          <w:b/>
          <w:bCs/>
          <w:color w:val="000000" w:themeColor="text1"/>
          <w:sz w:val="22"/>
          <w:szCs w:val="22"/>
        </w:rPr>
        <w:t xml:space="preserve">C. </w:t>
      </w:r>
      <w:r>
        <w:rPr>
          <w:rFonts w:ascii="Times New Roman" w:eastAsia="DengXian" w:hAnsi="Times New Roman" w:hint="eastAsia"/>
          <w:color w:val="000000" w:themeColor="text1"/>
          <w:sz w:val="22"/>
          <w:szCs w:val="22"/>
        </w:rPr>
        <w:t xml:space="preserve">The </w:t>
      </w:r>
      <w:proofErr w:type="spellStart"/>
      <w:r>
        <w:rPr>
          <w:rFonts w:ascii="Times New Roman" w:eastAsia="DengXian" w:hAnsi="Times New Roman" w:hint="eastAsia"/>
          <w:color w:val="000000" w:themeColor="text1"/>
          <w:sz w:val="22"/>
          <w:szCs w:val="22"/>
        </w:rPr>
        <w:t>iGNet</w:t>
      </w:r>
      <w:proofErr w:type="spellEnd"/>
      <w:r>
        <w:rPr>
          <w:rFonts w:ascii="Times New Roman" w:eastAsia="DengXian" w:hAnsi="Times New Roman" w:hint="eastAsia"/>
          <w:color w:val="000000" w:themeColor="text1"/>
          <w:sz w:val="22"/>
          <w:szCs w:val="22"/>
        </w:rPr>
        <w:t xml:space="preserve"> performance on </w:t>
      </w:r>
      <w:proofErr w:type="spellStart"/>
      <w:r>
        <w:rPr>
          <w:rFonts w:ascii="Times New Roman" w:eastAsia="DengXian" w:hAnsi="Times New Roman" w:hint="eastAsia"/>
          <w:color w:val="000000" w:themeColor="text1"/>
          <w:sz w:val="22"/>
          <w:szCs w:val="22"/>
        </w:rPr>
        <w:t>tumours</w:t>
      </w:r>
      <w:proofErr w:type="spellEnd"/>
      <w:r>
        <w:rPr>
          <w:rFonts w:ascii="Times New Roman" w:eastAsia="DengXian" w:hAnsi="Times New Roman" w:hint="eastAsia"/>
          <w:color w:val="000000" w:themeColor="text1"/>
          <w:sz w:val="22"/>
          <w:szCs w:val="22"/>
        </w:rPr>
        <w:t xml:space="preserve"> at different locations.</w:t>
      </w:r>
    </w:p>
    <w:p w14:paraId="199993AE"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sz w:val="22"/>
          <w:szCs w:val="22"/>
        </w:rPr>
      </w:pPr>
      <w:proofErr w:type="gramStart"/>
      <w:r>
        <w:rPr>
          <w:rFonts w:ascii="Times New Roman" w:hAnsi="Times New Roman" w:cs="Times New Roman"/>
          <w:b/>
          <w:bCs/>
          <w:i/>
          <w:iCs/>
          <w:color w:val="000000" w:themeColor="text1"/>
          <w:sz w:val="22"/>
          <w:szCs w:val="22"/>
        </w:rPr>
        <w:t>Supplementary Figure 6.</w:t>
      </w:r>
      <w:proofErr w:type="gramEnd"/>
      <w:r>
        <w:rPr>
          <w:rFonts w:ascii="Times New Roman" w:hAnsi="Times New Roman" w:cs="Times New Roman"/>
          <w:b/>
          <w:bCs/>
          <w:i/>
          <w:iCs/>
          <w:color w:val="000000" w:themeColor="text1"/>
          <w:sz w:val="22"/>
          <w:szCs w:val="22"/>
        </w:rPr>
        <w:t xml:space="preserve"> </w:t>
      </w:r>
      <w:r>
        <w:rPr>
          <w:rFonts w:ascii="Times New Roman" w:hAnsi="Times New Roman" w:cs="Times New Roman"/>
          <w:color w:val="000000" w:themeColor="text1"/>
          <w:sz w:val="22"/>
          <w:szCs w:val="22"/>
        </w:rPr>
        <w:t xml:space="preserve">The degree of reliance on the </w:t>
      </w:r>
      <w:proofErr w:type="spellStart"/>
      <w:r>
        <w:rPr>
          <w:rFonts w:ascii="Times New Roman" w:hAnsi="Times New Roman" w:cs="Times New Roman"/>
          <w:color w:val="000000" w:themeColor="text1"/>
          <w:sz w:val="22"/>
          <w:szCs w:val="22"/>
        </w:rPr>
        <w:t>iGNet</w:t>
      </w:r>
      <w:proofErr w:type="spellEnd"/>
      <w:r>
        <w:rPr>
          <w:rFonts w:ascii="Times New Roman" w:hAnsi="Times New Roman" w:cs="Times New Roman"/>
          <w:color w:val="000000" w:themeColor="text1"/>
          <w:sz w:val="22"/>
          <w:szCs w:val="22"/>
        </w:rPr>
        <w:t xml:space="preserve"> outputs of six </w:t>
      </w:r>
      <w:proofErr w:type="spellStart"/>
      <w:r>
        <w:rPr>
          <w:rFonts w:ascii="Times New Roman" w:hAnsi="Times New Roman" w:cs="Times New Roman"/>
          <w:color w:val="000000" w:themeColor="text1"/>
          <w:sz w:val="22"/>
          <w:szCs w:val="22"/>
        </w:rPr>
        <w:t>neuroradiolo</w:t>
      </w:r>
      <w:r>
        <w:rPr>
          <w:rFonts w:ascii="Times New Roman" w:hAnsi="Times New Roman" w:cs="Times New Roman"/>
          <w:color w:val="000000" w:themeColor="text1"/>
          <w:sz w:val="22"/>
          <w:szCs w:val="22"/>
        </w:rPr>
        <w:t>gists</w:t>
      </w:r>
      <w:proofErr w:type="spellEnd"/>
      <w:r>
        <w:rPr>
          <w:rFonts w:ascii="Times New Roman" w:hAnsi="Times New Roman" w:cs="Times New Roman"/>
          <w:color w:val="000000" w:themeColor="text1"/>
          <w:sz w:val="22"/>
          <w:szCs w:val="22"/>
        </w:rPr>
        <w:t>.</w:t>
      </w:r>
      <w:bookmarkStart w:id="3" w:name="OLE_LINK9"/>
    </w:p>
    <w:bookmarkEnd w:id="2"/>
    <w:bookmarkEnd w:id="3"/>
    <w:p w14:paraId="33C32EF6" w14:textId="77777777" w:rsidR="00F4011B" w:rsidRDefault="00AE4AE8">
      <w:pPr>
        <w:pStyle w:val="src"/>
        <w:spacing w:before="0" w:beforeAutospacing="0" w:after="30" w:afterAutospacing="0" w:line="480" w:lineRule="auto"/>
        <w:ind w:left="420"/>
        <w:jc w:val="both"/>
        <w:rPr>
          <w:rFonts w:ascii="Times New Roman" w:eastAsia="Microsoft YaHei" w:hAnsi="Times New Roman" w:cs="Times New Roman"/>
          <w:color w:val="333333"/>
          <w:highlight w:val="green"/>
          <w:shd w:val="clear" w:color="auto" w:fill="FFFFFF"/>
          <w:lang w:bidi="ar"/>
          <w14:ligatures w14:val="standardContextual"/>
        </w:rPr>
      </w:pPr>
      <w:proofErr w:type="gramStart"/>
      <w:r>
        <w:rPr>
          <w:rFonts w:ascii="Times New Roman" w:hAnsi="Times New Roman" w:cs="Times New Roman"/>
          <w:b/>
          <w:bCs/>
          <w:i/>
          <w:iCs/>
          <w:color w:val="000000" w:themeColor="text1"/>
          <w:sz w:val="22"/>
          <w:szCs w:val="22"/>
          <w:highlight w:val="green"/>
        </w:rPr>
        <w:t>Supplementary</w:t>
      </w:r>
      <w:r>
        <w:rPr>
          <w:rFonts w:ascii="Times New Roman" w:eastAsia="PingFang SC" w:hAnsi="Times New Roman" w:cs="Times New Roman"/>
          <w:b/>
          <w:bCs/>
          <w:i/>
          <w:iCs/>
          <w:color w:val="000000" w:themeColor="text1"/>
          <w:sz w:val="22"/>
          <w:szCs w:val="22"/>
          <w:highlight w:val="green"/>
        </w:rPr>
        <w:t xml:space="preserve"> </w:t>
      </w:r>
      <w:r>
        <w:rPr>
          <w:rFonts w:ascii="Times New Roman" w:hAnsi="Times New Roman" w:cs="Times New Roman"/>
          <w:b/>
          <w:bCs/>
          <w:i/>
          <w:iCs/>
          <w:color w:val="000000" w:themeColor="text1"/>
          <w:sz w:val="22"/>
          <w:szCs w:val="22"/>
          <w:highlight w:val="green"/>
        </w:rPr>
        <w:t>Figure 7.</w:t>
      </w:r>
      <w:proofErr w:type="gramEnd"/>
      <w:r>
        <w:rPr>
          <w:rFonts w:ascii="Times New Roman" w:hAnsi="Times New Roman" w:cs="Times New Roman"/>
          <w:b/>
          <w:bCs/>
          <w:i/>
          <w:iCs/>
          <w:color w:val="000000" w:themeColor="text1"/>
          <w:sz w:val="22"/>
          <w:szCs w:val="22"/>
          <w:highlight w:val="green"/>
        </w:rPr>
        <w:t xml:space="preserve"> </w:t>
      </w:r>
      <w:proofErr w:type="gramStart"/>
      <w:r>
        <w:rPr>
          <w:rFonts w:ascii="Times New Roman" w:hAnsi="Times New Roman" w:cs="Times New Roman"/>
          <w:color w:val="000000" w:themeColor="text1"/>
          <w:highlight w:val="green"/>
        </w:rPr>
        <w:t xml:space="preserve">The analysis of </w:t>
      </w:r>
      <w:r>
        <w:rPr>
          <w:rFonts w:ascii="Times New Roman" w:eastAsia="Microsoft YaHei" w:hAnsi="Times New Roman" w:cs="Times New Roman"/>
          <w:color w:val="333333"/>
          <w:highlight w:val="green"/>
          <w:shd w:val="clear" w:color="auto" w:fill="FFFFFF"/>
          <w:lang w:bidi="ar"/>
          <w14:ligatures w14:val="standardContextual"/>
        </w:rPr>
        <w:t>discrepant predictions.</w:t>
      </w:r>
      <w:proofErr w:type="gramEnd"/>
      <w:r>
        <w:rPr>
          <w:rFonts w:ascii="Times New Roman" w:eastAsia="Microsoft YaHei" w:hAnsi="Times New Roman" w:cs="Times New Roman"/>
          <w:color w:val="333333"/>
          <w:highlight w:val="green"/>
          <w:shd w:val="clear" w:color="auto" w:fill="FFFFFF"/>
          <w:lang w:bidi="ar"/>
          <w14:ligatures w14:val="standardContextual"/>
        </w:rPr>
        <w:t xml:space="preserve"> </w:t>
      </w:r>
      <w:r>
        <w:rPr>
          <w:rFonts w:ascii="Times New Roman" w:eastAsia="Microsoft YaHei" w:hAnsi="Times New Roman" w:cs="Times New Roman"/>
          <w:b/>
          <w:bCs/>
          <w:color w:val="333333"/>
          <w:highlight w:val="green"/>
          <w:shd w:val="clear" w:color="auto" w:fill="FFFFFF"/>
          <w:lang w:bidi="ar"/>
          <w14:ligatures w14:val="standardContextual"/>
        </w:rPr>
        <w:t>A.</w:t>
      </w:r>
      <w:r>
        <w:rPr>
          <w:rFonts w:ascii="Times New Roman" w:eastAsia="Microsoft YaHei" w:hAnsi="Times New Roman" w:cs="Times New Roman"/>
          <w:color w:val="333333"/>
          <w:highlight w:val="green"/>
          <w:shd w:val="clear" w:color="auto" w:fill="FFFFFF"/>
          <w:lang w:bidi="ar"/>
          <w14:ligatures w14:val="standardContextual"/>
        </w:rPr>
        <w:t xml:space="preserve"> A comprehensive analysis of the discrepancies between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and other models' predictions and the ground truth (The results of the </w:t>
      </w:r>
      <w:proofErr w:type="spellStart"/>
      <w:r>
        <w:rPr>
          <w:rFonts w:ascii="Times New Roman" w:eastAsia="Microsoft YaHei" w:hAnsi="Times New Roman" w:cs="Times New Roman"/>
          <w:color w:val="333333"/>
          <w:highlight w:val="green"/>
          <w:shd w:val="clear" w:color="auto" w:fill="FFFFFF"/>
          <w:lang w:bidi="ar"/>
          <w14:ligatures w14:val="standardContextual"/>
        </w:rPr>
        <w:t>neuroradiologists</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assessment were the results without aiding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0=True, 1=False). </w:t>
      </w:r>
      <w:r>
        <w:rPr>
          <w:rFonts w:ascii="Times New Roman" w:eastAsia="Microsoft YaHei" w:hAnsi="Times New Roman" w:cs="Times New Roman"/>
          <w:b/>
          <w:bCs/>
          <w:color w:val="333333"/>
          <w:highlight w:val="green"/>
          <w:shd w:val="clear" w:color="auto" w:fill="FFFFFF"/>
          <w:lang w:bidi="ar"/>
          <w14:ligatures w14:val="standardContextual"/>
        </w:rPr>
        <w:t xml:space="preserve">B. </w:t>
      </w:r>
      <w:r>
        <w:rPr>
          <w:rFonts w:ascii="Times New Roman" w:eastAsia="Microsoft YaHei" w:hAnsi="Times New Roman" w:cs="Times New Roman"/>
          <w:color w:val="333333"/>
          <w:highlight w:val="green"/>
          <w:shd w:val="clear" w:color="auto" w:fill="FFFFFF"/>
          <w:lang w:bidi="ar"/>
          <w14:ligatures w14:val="standardContextual"/>
        </w:rPr>
        <w:t xml:space="preserve">A representative case of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dia</w:t>
      </w:r>
      <w:r>
        <w:rPr>
          <w:rFonts w:ascii="Times New Roman" w:eastAsia="Microsoft YaHei" w:hAnsi="Times New Roman" w:cs="Times New Roman"/>
          <w:color w:val="333333"/>
          <w:highlight w:val="green"/>
          <w:shd w:val="clear" w:color="auto" w:fill="FFFFFF"/>
          <w:lang w:bidi="ar"/>
          <w14:ligatures w14:val="standardContextual"/>
        </w:rPr>
        <w:t xml:space="preserve">gnosis error involves Patient 1, who had NGGCT but was misclassified by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as GE. Upon reviewing the patient's MRI, we found that the error was related to atypical imaging findings; T2-weighted imaging (T2WI) showed heterogeneous intensity with a soap b</w:t>
      </w:r>
      <w:r>
        <w:rPr>
          <w:rFonts w:ascii="Times New Roman" w:eastAsia="Microsoft YaHei" w:hAnsi="Times New Roman" w:cs="Times New Roman"/>
          <w:color w:val="333333"/>
          <w:highlight w:val="green"/>
          <w:shd w:val="clear" w:color="auto" w:fill="FFFFFF"/>
          <w:lang w:bidi="ar"/>
          <w14:ligatures w14:val="standardContextual"/>
        </w:rPr>
        <w:t xml:space="preserve">ubble appearance, which is consistent with GE MR </w:t>
      </w:r>
      <w:proofErr w:type="gramStart"/>
      <w:r>
        <w:rPr>
          <w:rFonts w:ascii="Times New Roman" w:eastAsia="Microsoft YaHei" w:hAnsi="Times New Roman" w:cs="Times New Roman"/>
          <w:color w:val="333333"/>
          <w:highlight w:val="green"/>
          <w:shd w:val="clear" w:color="auto" w:fill="FFFFFF"/>
          <w:lang w:bidi="ar"/>
          <w14:ligatures w14:val="standardContextual"/>
        </w:rPr>
        <w:t>characteristics</w:t>
      </w:r>
      <w:proofErr w:type="gramEnd"/>
      <w:r>
        <w:rPr>
          <w:rFonts w:ascii="Times New Roman" w:eastAsia="Microsoft YaHei" w:hAnsi="Times New Roman" w:cs="Times New Roman"/>
          <w:color w:val="333333"/>
          <w:highlight w:val="green"/>
          <w:shd w:val="clear" w:color="auto" w:fill="FFFFFF"/>
          <w:lang w:bidi="ar"/>
          <w14:ligatures w14:val="standardContextual"/>
        </w:rPr>
        <w:t xml:space="preserve">, though pathological results indicated the presence of a small amount of mature </w:t>
      </w:r>
      <w:proofErr w:type="spellStart"/>
      <w:r>
        <w:rPr>
          <w:rFonts w:ascii="Times New Roman" w:eastAsia="Microsoft YaHei" w:hAnsi="Times New Roman" w:cs="Times New Roman"/>
          <w:color w:val="333333"/>
          <w:highlight w:val="green"/>
          <w:shd w:val="clear" w:color="auto" w:fill="FFFFFF"/>
          <w:lang w:bidi="ar"/>
          <w14:ligatures w14:val="standardContextual"/>
        </w:rPr>
        <w:t>teratoma</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components. In the case of Patient </w:t>
      </w:r>
      <w:r>
        <w:rPr>
          <w:rFonts w:ascii="Times New Roman" w:eastAsia="Microsoft YaHei" w:hAnsi="Times New Roman" w:cs="Times New Roman"/>
          <w:color w:val="333333"/>
          <w:highlight w:val="green"/>
          <w:shd w:val="clear" w:color="auto" w:fill="FFFFFF"/>
          <w:lang w:bidi="ar"/>
          <w14:ligatures w14:val="standardContextual"/>
        </w:rPr>
        <w:lastRenderedPageBreak/>
        <w:t xml:space="preserve">2, who was diagnosed with GE but also misclassified by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we fo</w:t>
      </w:r>
      <w:r>
        <w:rPr>
          <w:rFonts w:ascii="Times New Roman" w:eastAsia="Microsoft YaHei" w:hAnsi="Times New Roman" w:cs="Times New Roman"/>
          <w:color w:val="333333"/>
          <w:highlight w:val="green"/>
          <w:shd w:val="clear" w:color="auto" w:fill="FFFFFF"/>
          <w:lang w:bidi="ar"/>
          <w14:ligatures w14:val="standardContextual"/>
        </w:rPr>
        <w:t xml:space="preserve">und that the </w:t>
      </w:r>
      <w:proofErr w:type="spellStart"/>
      <w:r>
        <w:rPr>
          <w:rFonts w:ascii="Times New Roman" w:eastAsia="Microsoft YaHei" w:hAnsi="Times New Roman" w:cs="Times New Roman"/>
          <w:color w:val="333333"/>
          <w:highlight w:val="green"/>
          <w:shd w:val="clear" w:color="auto" w:fill="FFFFFF"/>
          <w:lang w:bidi="ar"/>
          <w14:ligatures w14:val="standardContextual"/>
        </w:rPr>
        <w:t>tumour</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segmentation results from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did not correspond to the actual </w:t>
      </w:r>
      <w:proofErr w:type="spellStart"/>
      <w:r>
        <w:rPr>
          <w:rFonts w:ascii="Times New Roman" w:eastAsia="Microsoft YaHei" w:hAnsi="Times New Roman" w:cs="Times New Roman"/>
          <w:color w:val="333333"/>
          <w:highlight w:val="green"/>
          <w:shd w:val="clear" w:color="auto" w:fill="FFFFFF"/>
          <w:lang w:bidi="ar"/>
          <w14:ligatures w14:val="standardContextual"/>
        </w:rPr>
        <w:t>tumour</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location, which likely contributed to the incorrect classification.</w:t>
      </w:r>
    </w:p>
    <w:p w14:paraId="61ED6869" w14:textId="77777777" w:rsidR="00F4011B" w:rsidRDefault="00AE4AE8">
      <w:pPr>
        <w:pStyle w:val="src"/>
        <w:spacing w:before="0" w:beforeAutospacing="0" w:after="0" w:afterAutospacing="0" w:line="480" w:lineRule="auto"/>
        <w:ind w:left="420"/>
        <w:jc w:val="both"/>
        <w:rPr>
          <w:rFonts w:ascii="Times New Roman" w:hAnsi="Times New Roman" w:cs="Times New Roman"/>
          <w:b/>
          <w:bCs/>
          <w:i/>
          <w:iCs/>
          <w:color w:val="000000" w:themeColor="text1"/>
          <w:sz w:val="22"/>
          <w:szCs w:val="22"/>
        </w:rPr>
      </w:pPr>
      <w:proofErr w:type="gramStart"/>
      <w:r>
        <w:rPr>
          <w:rFonts w:ascii="Times New Roman" w:hAnsi="Times New Roman" w:cs="Times New Roman"/>
          <w:b/>
          <w:bCs/>
          <w:i/>
          <w:iCs/>
          <w:color w:val="000000" w:themeColor="text1"/>
          <w:sz w:val="22"/>
          <w:szCs w:val="22"/>
        </w:rPr>
        <w:t>Supplementary Figure 8.</w:t>
      </w:r>
      <w:proofErr w:type="gramEnd"/>
      <w:r>
        <w:rPr>
          <w:rFonts w:ascii="Times New Roman Bold" w:hAnsi="Times New Roman Bold" w:cs="Times New Roman Bold"/>
          <w:b/>
          <w:bCs/>
          <w:color w:val="000000" w:themeColor="text1"/>
          <w:sz w:val="22"/>
          <w:szCs w:val="22"/>
        </w:rPr>
        <w:t xml:space="preserve"> </w:t>
      </w:r>
      <w:proofErr w:type="gramStart"/>
      <w:r>
        <w:rPr>
          <w:rFonts w:ascii="Times New Roman" w:hAnsi="Times New Roman" w:cs="Times New Roman" w:hint="eastAsia"/>
          <w:color w:val="000000" w:themeColor="text1"/>
          <w:sz w:val="22"/>
          <w:szCs w:val="22"/>
        </w:rPr>
        <w:t xml:space="preserve">Distinct MR imaging findings of intracranial germ cell </w:t>
      </w:r>
      <w:proofErr w:type="spellStart"/>
      <w:r>
        <w:rPr>
          <w:rFonts w:ascii="Times New Roman" w:hAnsi="Times New Roman" w:cs="Times New Roman" w:hint="eastAsia"/>
          <w:color w:val="000000" w:themeColor="text1"/>
          <w:sz w:val="22"/>
          <w:szCs w:val="22"/>
        </w:rPr>
        <w:t>tumours</w:t>
      </w:r>
      <w:proofErr w:type="spellEnd"/>
      <w:r>
        <w:rPr>
          <w:rFonts w:ascii="Times New Roman" w:hAnsi="Times New Roman" w:cs="Times New Roman" w:hint="eastAsia"/>
          <w:color w:val="000000" w:themeColor="text1"/>
          <w:sz w:val="22"/>
          <w:szCs w:val="22"/>
        </w:rPr>
        <w:t xml:space="preserve"> (</w:t>
      </w:r>
      <w:proofErr w:type="spellStart"/>
      <w:r>
        <w:rPr>
          <w:rFonts w:ascii="Times New Roman" w:hAnsi="Times New Roman" w:cs="Times New Roman" w:hint="eastAsia"/>
          <w:color w:val="000000" w:themeColor="text1"/>
          <w:sz w:val="22"/>
          <w:szCs w:val="22"/>
        </w:rPr>
        <w:t>iGCTs</w:t>
      </w:r>
      <w:proofErr w:type="spellEnd"/>
      <w:r>
        <w:rPr>
          <w:rFonts w:ascii="Times New Roman" w:hAnsi="Times New Roman" w:cs="Times New Roman" w:hint="eastAsia"/>
          <w:color w:val="000000" w:themeColor="text1"/>
          <w:sz w:val="22"/>
          <w:szCs w:val="22"/>
        </w:rPr>
        <w:t>) i</w:t>
      </w:r>
      <w:r>
        <w:rPr>
          <w:rFonts w:ascii="Times New Roman" w:hAnsi="Times New Roman" w:cs="Times New Roman" w:hint="eastAsia"/>
          <w:color w:val="000000" w:themeColor="text1"/>
          <w:sz w:val="22"/>
          <w:szCs w:val="22"/>
        </w:rPr>
        <w:t>n the basal ganglia.</w:t>
      </w:r>
      <w:proofErr w:type="gramEnd"/>
      <w:r>
        <w:rPr>
          <w:rFonts w:ascii="Times New Roman" w:hAnsi="Times New Roman" w:cs="Times New Roman" w:hint="eastAsia"/>
          <w:color w:val="000000" w:themeColor="text1"/>
          <w:sz w:val="22"/>
          <w:szCs w:val="22"/>
        </w:rPr>
        <w:t xml:space="preserve"> </w:t>
      </w:r>
      <w:r>
        <w:rPr>
          <w:rFonts w:ascii="Times New Roman Bold" w:hAnsi="Times New Roman Bold" w:cs="Times New Roman Bold"/>
          <w:b/>
          <w:bCs/>
          <w:color w:val="000000" w:themeColor="text1"/>
          <w:sz w:val="22"/>
          <w:szCs w:val="22"/>
        </w:rPr>
        <w:t xml:space="preserve">A. </w:t>
      </w:r>
      <w:r>
        <w:rPr>
          <w:rFonts w:ascii="Times New Roman" w:hAnsi="Times New Roman" w:cs="Times New Roman" w:hint="eastAsia"/>
          <w:color w:val="000000" w:themeColor="text1"/>
          <w:sz w:val="22"/>
          <w:szCs w:val="22"/>
        </w:rPr>
        <w:t xml:space="preserve">Patient 1 was diagnosed with </w:t>
      </w:r>
      <w:proofErr w:type="spellStart"/>
      <w:r>
        <w:rPr>
          <w:rFonts w:ascii="Times New Roman" w:hAnsi="Times New Roman" w:cs="Times New Roman" w:hint="eastAsia"/>
          <w:color w:val="000000" w:themeColor="text1"/>
          <w:sz w:val="22"/>
          <w:szCs w:val="22"/>
        </w:rPr>
        <w:t>germinoma</w:t>
      </w:r>
      <w:proofErr w:type="spellEnd"/>
      <w:r>
        <w:rPr>
          <w:rFonts w:ascii="Times New Roman" w:hAnsi="Times New Roman" w:cs="Times New Roman" w:hint="eastAsia"/>
          <w:color w:val="000000" w:themeColor="text1"/>
          <w:sz w:val="22"/>
          <w:szCs w:val="22"/>
        </w:rPr>
        <w:t xml:space="preserve"> (GE) via biopsy, with T2W images revealing a patchy </w:t>
      </w:r>
      <w:proofErr w:type="spellStart"/>
      <w:r>
        <w:rPr>
          <w:rFonts w:ascii="Times New Roman" w:hAnsi="Times New Roman" w:cs="Times New Roman" w:hint="eastAsia"/>
          <w:color w:val="000000" w:themeColor="text1"/>
          <w:sz w:val="22"/>
          <w:szCs w:val="22"/>
        </w:rPr>
        <w:t>hyperintense</w:t>
      </w:r>
      <w:proofErr w:type="spellEnd"/>
      <w:r>
        <w:rPr>
          <w:rFonts w:ascii="Times New Roman" w:hAnsi="Times New Roman" w:cs="Times New Roman" w:hint="eastAsia"/>
          <w:color w:val="000000" w:themeColor="text1"/>
          <w:sz w:val="22"/>
          <w:szCs w:val="22"/>
        </w:rPr>
        <w:t xml:space="preserve"> lesion with blurred boundaries. </w:t>
      </w:r>
      <w:r>
        <w:rPr>
          <w:rFonts w:ascii="Times New Roman Bold" w:hAnsi="Times New Roman Bold" w:cs="Times New Roman Bold"/>
          <w:b/>
          <w:bCs/>
          <w:color w:val="000000" w:themeColor="text1"/>
          <w:sz w:val="22"/>
          <w:szCs w:val="22"/>
        </w:rPr>
        <w:t>B.</w:t>
      </w:r>
      <w:r>
        <w:rPr>
          <w:rFonts w:ascii="Times New Roman" w:hAnsi="Times New Roman" w:cs="Times New Roman" w:hint="eastAsia"/>
          <w:color w:val="000000" w:themeColor="text1"/>
          <w:sz w:val="22"/>
          <w:szCs w:val="22"/>
        </w:rPr>
        <w:t xml:space="preserve"> Patient 2 was diagnosed with a non-</w:t>
      </w:r>
      <w:proofErr w:type="spellStart"/>
      <w:r>
        <w:rPr>
          <w:rFonts w:ascii="Times New Roman" w:hAnsi="Times New Roman" w:cs="Times New Roman" w:hint="eastAsia"/>
          <w:color w:val="000000" w:themeColor="text1"/>
          <w:sz w:val="22"/>
          <w:szCs w:val="22"/>
        </w:rPr>
        <w:t>germinomatous</w:t>
      </w:r>
      <w:proofErr w:type="spellEnd"/>
      <w:r>
        <w:rPr>
          <w:rFonts w:ascii="Times New Roman" w:hAnsi="Times New Roman" w:cs="Times New Roman" w:hint="eastAsia"/>
          <w:color w:val="000000" w:themeColor="text1"/>
          <w:sz w:val="22"/>
          <w:szCs w:val="22"/>
        </w:rPr>
        <w:t xml:space="preserve"> germ cell </w:t>
      </w:r>
      <w:proofErr w:type="spellStart"/>
      <w:r>
        <w:rPr>
          <w:rFonts w:ascii="Times New Roman" w:hAnsi="Times New Roman" w:cs="Times New Roman" w:hint="eastAsia"/>
          <w:color w:val="000000" w:themeColor="text1"/>
          <w:sz w:val="22"/>
          <w:szCs w:val="22"/>
        </w:rPr>
        <w:t>tumour</w:t>
      </w:r>
      <w:proofErr w:type="spellEnd"/>
      <w:r>
        <w:rPr>
          <w:rFonts w:ascii="Times New Roman" w:hAnsi="Times New Roman" w:cs="Times New Roman" w:hint="eastAsia"/>
          <w:color w:val="000000" w:themeColor="text1"/>
          <w:sz w:val="22"/>
          <w:szCs w:val="22"/>
        </w:rPr>
        <w:t xml:space="preserve"> (NGGCT) via resection, with T1W images showing a heterogeneous-intensity </w:t>
      </w:r>
      <w:proofErr w:type="spellStart"/>
      <w:r>
        <w:rPr>
          <w:rFonts w:ascii="Times New Roman" w:hAnsi="Times New Roman" w:cs="Times New Roman" w:hint="eastAsia"/>
          <w:color w:val="000000" w:themeColor="text1"/>
          <w:sz w:val="22"/>
          <w:szCs w:val="22"/>
        </w:rPr>
        <w:t>tumour</w:t>
      </w:r>
      <w:proofErr w:type="spellEnd"/>
      <w:r>
        <w:rPr>
          <w:rFonts w:ascii="Times New Roman" w:hAnsi="Times New Roman" w:cs="Times New Roman" w:hint="eastAsia"/>
          <w:color w:val="000000" w:themeColor="text1"/>
          <w:sz w:val="22"/>
          <w:szCs w:val="22"/>
        </w:rPr>
        <w:t xml:space="preserve"> in the left basal ganglia, accompanied by necrosis and fluid-fluid level. Contrast-enhanced T1W images highli</w:t>
      </w:r>
      <w:r>
        <w:rPr>
          <w:rFonts w:ascii="Times New Roman" w:hAnsi="Times New Roman" w:cs="Times New Roman" w:hint="eastAsia"/>
          <w:color w:val="000000" w:themeColor="text1"/>
          <w:sz w:val="22"/>
          <w:szCs w:val="22"/>
        </w:rPr>
        <w:t xml:space="preserve">ghted patchy </w:t>
      </w:r>
      <w:proofErr w:type="spellStart"/>
      <w:r>
        <w:rPr>
          <w:rFonts w:ascii="Times New Roman" w:hAnsi="Times New Roman" w:cs="Times New Roman" w:hint="eastAsia"/>
          <w:color w:val="000000" w:themeColor="text1"/>
          <w:sz w:val="22"/>
          <w:szCs w:val="22"/>
        </w:rPr>
        <w:t>hyperintensity</w:t>
      </w:r>
      <w:proofErr w:type="spellEnd"/>
      <w:r>
        <w:rPr>
          <w:rFonts w:ascii="Times New Roman" w:hAnsi="Times New Roman" w:cs="Times New Roman" w:hint="eastAsia"/>
          <w:color w:val="000000" w:themeColor="text1"/>
          <w:sz w:val="22"/>
          <w:szCs w:val="22"/>
        </w:rPr>
        <w:t xml:space="preserve"> in the </w:t>
      </w:r>
      <w:proofErr w:type="spellStart"/>
      <w:r>
        <w:rPr>
          <w:rFonts w:ascii="Times New Roman" w:hAnsi="Times New Roman" w:cs="Times New Roman" w:hint="eastAsia"/>
          <w:color w:val="000000" w:themeColor="text1"/>
          <w:sz w:val="22"/>
          <w:szCs w:val="22"/>
        </w:rPr>
        <w:t>tumour</w:t>
      </w:r>
      <w:proofErr w:type="spellEnd"/>
      <w:r>
        <w:rPr>
          <w:rFonts w:ascii="Times New Roman" w:hAnsi="Times New Roman" w:cs="Times New Roman" w:hint="eastAsia"/>
          <w:color w:val="000000" w:themeColor="text1"/>
          <w:sz w:val="22"/>
          <w:szCs w:val="22"/>
        </w:rPr>
        <w:t xml:space="preserve"> with obvious enhancement.</w:t>
      </w:r>
    </w:p>
    <w:p w14:paraId="6BCB6433" w14:textId="77777777" w:rsidR="00F4011B" w:rsidRDefault="00AE4AE8">
      <w:pPr>
        <w:spacing w:line="480" w:lineRule="auto"/>
        <w:ind w:left="420"/>
        <w:rPr>
          <w:rFonts w:ascii="Times New Roman" w:hAnsi="Times New Roman"/>
          <w:color w:val="000000" w:themeColor="text1"/>
          <w:sz w:val="22"/>
          <w:szCs w:val="22"/>
        </w:rPr>
      </w:pPr>
      <w:r>
        <w:rPr>
          <w:rFonts w:ascii="Times New Roman" w:hAnsi="Times New Roman"/>
          <w:color w:val="000000" w:themeColor="text1"/>
          <w:sz w:val="22"/>
          <w:szCs w:val="22"/>
        </w:rPr>
        <w:br w:type="page"/>
      </w:r>
    </w:p>
    <w:p w14:paraId="74CFF37B"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b/>
          <w:bCs/>
          <w:i/>
          <w:iCs/>
          <w:color w:val="000000" w:themeColor="text1"/>
          <w:sz w:val="22"/>
          <w:szCs w:val="22"/>
        </w:rPr>
        <w:lastRenderedPageBreak/>
        <w:t>Supplementary</w:t>
      </w:r>
      <w:r>
        <w:rPr>
          <w:rFonts w:ascii="Times New Roman" w:eastAsia="PingFang SC" w:hAnsi="Times New Roman"/>
          <w:b/>
          <w:bCs/>
          <w:i/>
          <w:iCs/>
          <w:color w:val="000000" w:themeColor="text1"/>
          <w:sz w:val="22"/>
          <w:szCs w:val="22"/>
        </w:rPr>
        <w:t xml:space="preserve"> </w:t>
      </w:r>
      <w:r>
        <w:rPr>
          <w:rFonts w:ascii="Times New Roman" w:hAnsi="Times New Roman"/>
          <w:b/>
          <w:bCs/>
          <w:i/>
          <w:iCs/>
          <w:color w:val="000000" w:themeColor="text1"/>
          <w:sz w:val="22"/>
          <w:szCs w:val="22"/>
        </w:rPr>
        <w:t>Method 1.</w:t>
      </w:r>
      <w:proofErr w:type="gramEnd"/>
      <w:r>
        <w:rPr>
          <w:rFonts w:ascii="Times New Roman" w:hAnsi="Times New Roman"/>
          <w:i/>
          <w:iCs/>
          <w:color w:val="000000" w:themeColor="text1"/>
          <w:sz w:val="22"/>
          <w:szCs w:val="22"/>
        </w:rPr>
        <w:t xml:space="preserve"> </w:t>
      </w:r>
      <w:proofErr w:type="gramStart"/>
      <w:r>
        <w:rPr>
          <w:rFonts w:ascii="Times New Roman" w:hAnsi="Times New Roman"/>
          <w:color w:val="000000" w:themeColor="text1"/>
          <w:sz w:val="22"/>
          <w:szCs w:val="22"/>
        </w:rPr>
        <w:t>The pathological diagnosis of GEs and NGGCTs.</w:t>
      </w:r>
      <w:proofErr w:type="gramEnd"/>
      <w:r>
        <w:rPr>
          <w:rFonts w:ascii="Times New Roman" w:hAnsi="Times New Roman"/>
          <w:color w:val="000000" w:themeColor="text1"/>
          <w:sz w:val="22"/>
          <w:szCs w:val="22"/>
        </w:rPr>
        <w:t xml:space="preserve"> </w:t>
      </w:r>
    </w:p>
    <w:p w14:paraId="68BCB8BB" w14:textId="71FEBE82"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t xml:space="preserve">All surgical and biopsy specimens were fixed in 10% formalin, embedded in paraffin, and sectioned at 5 </w:t>
      </w:r>
      <w:proofErr w:type="spellStart"/>
      <w:r>
        <w:rPr>
          <w:rFonts w:ascii="Times New Roman" w:hAnsi="Times New Roman"/>
          <w:color w:val="000000" w:themeColor="text1"/>
          <w:sz w:val="22"/>
          <w:szCs w:val="22"/>
        </w:rPr>
        <w:t>μm</w:t>
      </w:r>
      <w:proofErr w:type="spellEnd"/>
      <w:r>
        <w:rPr>
          <w:rFonts w:ascii="Times New Roman" w:hAnsi="Times New Roman"/>
          <w:color w:val="000000" w:themeColor="text1"/>
          <w:sz w:val="22"/>
          <w:szCs w:val="22"/>
        </w:rPr>
        <w:t xml:space="preserve"> for </w:t>
      </w:r>
      <w:r>
        <w:rPr>
          <w:rFonts w:ascii="Times New Roman" w:hAnsi="Times New Roman"/>
          <w:color w:val="000000" w:themeColor="text1"/>
          <w:sz w:val="22"/>
          <w:szCs w:val="22"/>
        </w:rPr>
        <w:t xml:space="preserve">conventional microscopic studies of </w:t>
      </w:r>
      <w:proofErr w:type="spellStart"/>
      <w:r>
        <w:rPr>
          <w:rFonts w:ascii="Times New Roman" w:hAnsi="Times New Roman"/>
          <w:color w:val="000000" w:themeColor="text1"/>
          <w:sz w:val="22"/>
          <w:szCs w:val="22"/>
        </w:rPr>
        <w:t>tumour</w:t>
      </w:r>
      <w:proofErr w:type="spellEnd"/>
      <w:r>
        <w:rPr>
          <w:rFonts w:ascii="Times New Roman" w:hAnsi="Times New Roman"/>
          <w:color w:val="000000" w:themeColor="text1"/>
          <w:sz w:val="22"/>
          <w:szCs w:val="22"/>
        </w:rPr>
        <w:t xml:space="preserve"> tissue samples. </w:t>
      </w:r>
      <w:proofErr w:type="spellStart"/>
      <w:r>
        <w:rPr>
          <w:rFonts w:ascii="Times New Roman" w:hAnsi="Times New Roman"/>
          <w:color w:val="000000" w:themeColor="text1"/>
          <w:sz w:val="22"/>
          <w:szCs w:val="22"/>
        </w:rPr>
        <w:t>Tumour</w:t>
      </w:r>
      <w:proofErr w:type="spellEnd"/>
      <w:r>
        <w:rPr>
          <w:rFonts w:ascii="Times New Roman" w:hAnsi="Times New Roman"/>
          <w:color w:val="000000" w:themeColor="text1"/>
          <w:sz w:val="22"/>
          <w:szCs w:val="22"/>
        </w:rPr>
        <w:t xml:space="preserve"> sections were immunohistochemically stained using the peroxidase-anti peroxidase method</w:t>
      </w:r>
      <w:r>
        <w:rPr>
          <w:rFonts w:ascii="Times New Roman" w:hAnsi="Times New Roman"/>
          <w:color w:val="000000" w:themeColor="text1"/>
          <w:sz w:val="22"/>
          <w:szCs w:val="22"/>
        </w:rPr>
        <w:t>. The antisera used were ca</w:t>
      </w:r>
      <w:r>
        <w:rPr>
          <w:rFonts w:ascii="Times New Roman" w:hAnsi="Times New Roman"/>
          <w:color w:val="000000" w:themeColor="text1"/>
          <w:sz w:val="22"/>
          <w:szCs w:val="22"/>
        </w:rPr>
        <w:t>rcinoembryonic antigen (CEA), human chorionic gonadotropin (HCG), cytokeratin (CK), alpha-fetoprotein (AFP), placental alkaline phosphatase (PLAP), epithelial membrane antigen (EMA), and glial fibrillary acidic protein (GFAP).</w:t>
      </w:r>
    </w:p>
    <w:p w14:paraId="2B07D24D" w14:textId="77777777" w:rsidR="00F4011B" w:rsidRDefault="00F4011B">
      <w:pPr>
        <w:spacing w:line="480" w:lineRule="auto"/>
        <w:rPr>
          <w:rFonts w:ascii="Times New Roman" w:hAnsi="Times New Roman"/>
          <w:color w:val="000000" w:themeColor="text1"/>
          <w:sz w:val="22"/>
          <w:szCs w:val="22"/>
        </w:rPr>
      </w:pPr>
    </w:p>
    <w:p w14:paraId="661B8AD1" w14:textId="77777777"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t xml:space="preserve">The </w:t>
      </w:r>
      <w:proofErr w:type="spellStart"/>
      <w:r>
        <w:rPr>
          <w:rFonts w:ascii="Times New Roman" w:hAnsi="Times New Roman"/>
          <w:color w:val="000000" w:themeColor="text1"/>
          <w:sz w:val="22"/>
          <w:szCs w:val="22"/>
        </w:rPr>
        <w:t>germinomas</w:t>
      </w:r>
      <w:proofErr w:type="spellEnd"/>
      <w:r>
        <w:rPr>
          <w:rFonts w:ascii="Times New Roman" w:hAnsi="Times New Roman"/>
          <w:color w:val="000000" w:themeColor="text1"/>
          <w:sz w:val="22"/>
          <w:szCs w:val="22"/>
        </w:rPr>
        <w:t xml:space="preserve"> (GEs) examine</w:t>
      </w:r>
      <w:r>
        <w:rPr>
          <w:rFonts w:ascii="Times New Roman" w:hAnsi="Times New Roman"/>
          <w:color w:val="000000" w:themeColor="text1"/>
          <w:sz w:val="22"/>
          <w:szCs w:val="22"/>
        </w:rPr>
        <w:t xml:space="preserve">d showed a characteristic pattern of large cells with a central nucleus and prominent nucleolus. In most cases, the nucleolus arrangement in the cells resembled the patterns of Chinese characters. There was a striking variability in the amount of glycogen </w:t>
      </w:r>
      <w:r>
        <w:rPr>
          <w:rFonts w:ascii="Times New Roman" w:hAnsi="Times New Roman"/>
          <w:color w:val="000000" w:themeColor="text1"/>
          <w:sz w:val="22"/>
          <w:szCs w:val="22"/>
        </w:rPr>
        <w:t xml:space="preserve">present. The PLAP, CD117, and OCT3/4 were highly expressed in </w:t>
      </w:r>
      <w:proofErr w:type="spellStart"/>
      <w:r>
        <w:rPr>
          <w:rFonts w:ascii="Times New Roman" w:hAnsi="Times New Roman"/>
          <w:color w:val="000000" w:themeColor="text1"/>
          <w:sz w:val="22"/>
          <w:szCs w:val="22"/>
        </w:rPr>
        <w:t>germinomas</w:t>
      </w:r>
      <w:proofErr w:type="spellEnd"/>
      <w:r>
        <w:rPr>
          <w:rFonts w:ascii="Times New Roman" w:hAnsi="Times New Roman"/>
          <w:color w:val="000000" w:themeColor="text1"/>
          <w:sz w:val="22"/>
          <w:szCs w:val="22"/>
        </w:rPr>
        <w:t>.</w:t>
      </w:r>
    </w:p>
    <w:p w14:paraId="49A972A1" w14:textId="77777777" w:rsidR="00F4011B" w:rsidRDefault="00F4011B">
      <w:pPr>
        <w:spacing w:line="480" w:lineRule="auto"/>
        <w:rPr>
          <w:rFonts w:ascii="Times New Roman" w:hAnsi="Times New Roman"/>
          <w:color w:val="000000" w:themeColor="text1"/>
          <w:sz w:val="22"/>
          <w:szCs w:val="22"/>
        </w:rPr>
      </w:pPr>
    </w:p>
    <w:p w14:paraId="049F6A40" w14:textId="77777777"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t>In the subtypes of non-</w:t>
      </w:r>
      <w:proofErr w:type="spellStart"/>
      <w:r>
        <w:rPr>
          <w:rFonts w:ascii="Times New Roman" w:hAnsi="Times New Roman"/>
          <w:color w:val="000000" w:themeColor="text1"/>
          <w:sz w:val="22"/>
          <w:szCs w:val="22"/>
        </w:rPr>
        <w:t>germinomatous</w:t>
      </w:r>
      <w:proofErr w:type="spellEnd"/>
      <w:r>
        <w:rPr>
          <w:rFonts w:ascii="Times New Roman" w:hAnsi="Times New Roman"/>
          <w:color w:val="000000" w:themeColor="text1"/>
          <w:sz w:val="22"/>
          <w:szCs w:val="22"/>
        </w:rPr>
        <w:t xml:space="preserve"> germ cell </w:t>
      </w:r>
      <w:proofErr w:type="spellStart"/>
      <w:r>
        <w:rPr>
          <w:rFonts w:ascii="Times New Roman" w:hAnsi="Times New Roman"/>
          <w:color w:val="000000" w:themeColor="text1"/>
          <w:sz w:val="22"/>
          <w:szCs w:val="22"/>
        </w:rPr>
        <w:t>tumours</w:t>
      </w:r>
      <w:proofErr w:type="spellEnd"/>
      <w:r>
        <w:rPr>
          <w:rFonts w:ascii="Times New Roman" w:hAnsi="Times New Roman"/>
          <w:color w:val="000000" w:themeColor="text1"/>
          <w:sz w:val="22"/>
          <w:szCs w:val="22"/>
        </w:rPr>
        <w:t xml:space="preserve"> (NGGCTs), the yolk sac </w:t>
      </w:r>
      <w:proofErr w:type="spellStart"/>
      <w:r>
        <w:rPr>
          <w:rFonts w:ascii="Times New Roman" w:hAnsi="Times New Roman"/>
          <w:color w:val="000000" w:themeColor="text1"/>
          <w:sz w:val="22"/>
          <w:szCs w:val="22"/>
        </w:rPr>
        <w:t>tumours</w:t>
      </w:r>
      <w:proofErr w:type="spellEnd"/>
      <w:r>
        <w:rPr>
          <w:rFonts w:ascii="Times New Roman" w:hAnsi="Times New Roman"/>
          <w:color w:val="000000" w:themeColor="text1"/>
          <w:sz w:val="22"/>
          <w:szCs w:val="22"/>
        </w:rPr>
        <w:t xml:space="preserve"> exhibited epithelial components organized in trabecular and solid patterns, including epithelia</w:t>
      </w:r>
      <w:r>
        <w:rPr>
          <w:rFonts w:ascii="Times New Roman" w:hAnsi="Times New Roman"/>
          <w:color w:val="000000" w:themeColor="text1"/>
          <w:sz w:val="22"/>
          <w:szCs w:val="22"/>
        </w:rPr>
        <w:t xml:space="preserve">l components, organizing in trabecular and solid patterns composed of polygonal cells with wide eosinophilic cytoplasm and undifferentiated stromal components. The </w:t>
      </w:r>
      <w:proofErr w:type="spellStart"/>
      <w:r>
        <w:rPr>
          <w:rFonts w:ascii="Times New Roman" w:hAnsi="Times New Roman"/>
          <w:color w:val="000000" w:themeColor="text1"/>
          <w:sz w:val="22"/>
          <w:szCs w:val="22"/>
        </w:rPr>
        <w:t>choriocarcinoma</w:t>
      </w:r>
      <w:proofErr w:type="spellEnd"/>
      <w:r>
        <w:rPr>
          <w:rFonts w:ascii="Times New Roman" w:hAnsi="Times New Roman"/>
          <w:color w:val="000000" w:themeColor="text1"/>
          <w:sz w:val="22"/>
          <w:szCs w:val="22"/>
        </w:rPr>
        <w:t xml:space="preserve"> cells were sparse and associated with extensive hemorrhage within the </w:t>
      </w:r>
      <w:proofErr w:type="spellStart"/>
      <w:r>
        <w:rPr>
          <w:rFonts w:ascii="Times New Roman" w:hAnsi="Times New Roman"/>
          <w:color w:val="000000" w:themeColor="text1"/>
          <w:sz w:val="22"/>
          <w:szCs w:val="22"/>
        </w:rPr>
        <w:t>tumour</w:t>
      </w:r>
      <w:proofErr w:type="spellEnd"/>
      <w:r>
        <w:rPr>
          <w:rFonts w:ascii="Times New Roman" w:hAnsi="Times New Roman"/>
          <w:color w:val="000000" w:themeColor="text1"/>
          <w:sz w:val="22"/>
          <w:szCs w:val="22"/>
        </w:rPr>
        <w:t xml:space="preserve">. The AFP- and β-HCG-positive staining </w:t>
      </w:r>
      <w:proofErr w:type="gramStart"/>
      <w:r>
        <w:rPr>
          <w:rFonts w:ascii="Times New Roman" w:hAnsi="Times New Roman"/>
          <w:color w:val="000000" w:themeColor="text1"/>
          <w:sz w:val="22"/>
          <w:szCs w:val="22"/>
        </w:rPr>
        <w:t>are</w:t>
      </w:r>
      <w:proofErr w:type="gramEnd"/>
      <w:r>
        <w:rPr>
          <w:rFonts w:ascii="Times New Roman" w:hAnsi="Times New Roman"/>
          <w:color w:val="000000" w:themeColor="text1"/>
          <w:sz w:val="22"/>
          <w:szCs w:val="22"/>
        </w:rPr>
        <w:t xml:space="preserve"> characteristic of yolk sac </w:t>
      </w:r>
      <w:proofErr w:type="spellStart"/>
      <w:r>
        <w:rPr>
          <w:rFonts w:ascii="Times New Roman" w:hAnsi="Times New Roman"/>
          <w:color w:val="000000" w:themeColor="text1"/>
          <w:sz w:val="22"/>
          <w:szCs w:val="22"/>
        </w:rPr>
        <w:t>tumours</w:t>
      </w:r>
      <w:proofErr w:type="spellEnd"/>
      <w:r>
        <w:rPr>
          <w:rFonts w:ascii="Times New Roman" w:hAnsi="Times New Roman"/>
          <w:color w:val="000000" w:themeColor="text1"/>
          <w:sz w:val="22"/>
          <w:szCs w:val="22"/>
        </w:rPr>
        <w:t xml:space="preserve"> and </w:t>
      </w:r>
      <w:proofErr w:type="spellStart"/>
      <w:r>
        <w:rPr>
          <w:rFonts w:ascii="Times New Roman" w:hAnsi="Times New Roman"/>
          <w:color w:val="000000" w:themeColor="text1"/>
          <w:sz w:val="22"/>
          <w:szCs w:val="22"/>
        </w:rPr>
        <w:t>choriocarcinoma</w:t>
      </w:r>
      <w:proofErr w:type="spellEnd"/>
      <w:r>
        <w:rPr>
          <w:rFonts w:ascii="Times New Roman" w:hAnsi="Times New Roman"/>
          <w:color w:val="000000" w:themeColor="text1"/>
          <w:sz w:val="22"/>
          <w:szCs w:val="22"/>
        </w:rPr>
        <w:t xml:space="preserve">, respectively. In the </w:t>
      </w:r>
      <w:proofErr w:type="spellStart"/>
      <w:r>
        <w:rPr>
          <w:rFonts w:ascii="Times New Roman" w:hAnsi="Times New Roman"/>
          <w:color w:val="000000" w:themeColor="text1"/>
          <w:sz w:val="22"/>
          <w:szCs w:val="22"/>
        </w:rPr>
        <w:t>teratomas</w:t>
      </w:r>
      <w:proofErr w:type="spellEnd"/>
      <w:r>
        <w:rPr>
          <w:rFonts w:ascii="Times New Roman" w:hAnsi="Times New Roman"/>
          <w:color w:val="000000" w:themeColor="text1"/>
          <w:sz w:val="22"/>
          <w:szCs w:val="22"/>
        </w:rPr>
        <w:t>, the ducts lined with squamous epithelium and cysts lined with columnar epithelium were positive for CK AE1/ AE3 and EMA. Endo</w:t>
      </w:r>
      <w:r>
        <w:rPr>
          <w:rFonts w:ascii="Times New Roman" w:hAnsi="Times New Roman"/>
          <w:color w:val="000000" w:themeColor="text1"/>
          <w:sz w:val="22"/>
          <w:szCs w:val="22"/>
        </w:rPr>
        <w:t xml:space="preserve">dermal sinus </w:t>
      </w:r>
      <w:proofErr w:type="spellStart"/>
      <w:r>
        <w:rPr>
          <w:rFonts w:ascii="Times New Roman" w:hAnsi="Times New Roman"/>
          <w:color w:val="000000" w:themeColor="text1"/>
          <w:sz w:val="22"/>
          <w:szCs w:val="22"/>
        </w:rPr>
        <w:t>tumours</w:t>
      </w:r>
      <w:proofErr w:type="spellEnd"/>
      <w:r>
        <w:rPr>
          <w:rFonts w:ascii="Times New Roman" w:hAnsi="Times New Roman"/>
          <w:color w:val="000000" w:themeColor="text1"/>
          <w:sz w:val="22"/>
          <w:szCs w:val="22"/>
        </w:rPr>
        <w:t xml:space="preserve"> are characterized by </w:t>
      </w:r>
      <w:proofErr w:type="spellStart"/>
      <w:r>
        <w:rPr>
          <w:rFonts w:ascii="Times New Roman" w:hAnsi="Times New Roman"/>
          <w:color w:val="000000" w:themeColor="text1"/>
          <w:sz w:val="22"/>
          <w:szCs w:val="22"/>
        </w:rPr>
        <w:t>pseudopapillary</w:t>
      </w:r>
      <w:proofErr w:type="spellEnd"/>
      <w:r>
        <w:rPr>
          <w:rFonts w:ascii="Times New Roman" w:hAnsi="Times New Roman"/>
          <w:color w:val="000000" w:themeColor="text1"/>
          <w:sz w:val="22"/>
          <w:szCs w:val="22"/>
        </w:rPr>
        <w:t xml:space="preserve"> areas alternating with solid </w:t>
      </w:r>
      <w:r>
        <w:rPr>
          <w:rFonts w:ascii="Times New Roman" w:hAnsi="Times New Roman"/>
          <w:color w:val="000000" w:themeColor="text1"/>
          <w:sz w:val="22"/>
          <w:szCs w:val="22"/>
        </w:rPr>
        <w:lastRenderedPageBreak/>
        <w:t xml:space="preserve">and compact nests of large cells with vesicular nuclei. Endodermal sinus </w:t>
      </w:r>
      <w:proofErr w:type="spellStart"/>
      <w:r>
        <w:rPr>
          <w:rFonts w:ascii="Times New Roman" w:hAnsi="Times New Roman"/>
          <w:color w:val="000000" w:themeColor="text1"/>
          <w:sz w:val="22"/>
          <w:szCs w:val="22"/>
        </w:rPr>
        <w:t>tumours</w:t>
      </w:r>
      <w:proofErr w:type="spellEnd"/>
      <w:r>
        <w:rPr>
          <w:rFonts w:ascii="Times New Roman" w:hAnsi="Times New Roman"/>
          <w:color w:val="000000" w:themeColor="text1"/>
          <w:sz w:val="22"/>
          <w:szCs w:val="22"/>
        </w:rPr>
        <w:t xml:space="preserve"> were positive for CD30, EMA, and CK AE1/ AE3</w:t>
      </w:r>
      <w:r>
        <w:rPr>
          <w:rFonts w:ascii="Times New Roman" w:hAnsi="Times New Roman"/>
          <w:b/>
          <w:bCs/>
          <w:color w:val="000000" w:themeColor="text1"/>
          <w:sz w:val="22"/>
          <w:szCs w:val="22"/>
        </w:rPr>
        <w:t xml:space="preserve"> (</w:t>
      </w:r>
      <w:r>
        <w:rPr>
          <w:rFonts w:ascii="Times New Roman" w:hAnsi="Times New Roman"/>
          <w:b/>
          <w:bCs/>
          <w:i/>
          <w:iCs/>
          <w:color w:val="000000" w:themeColor="text1"/>
          <w:sz w:val="22"/>
          <w:szCs w:val="22"/>
        </w:rPr>
        <w:t>Table 1</w:t>
      </w:r>
      <w:r>
        <w:rPr>
          <w:rFonts w:ascii="Times New Roman" w:hAnsi="Times New Roman"/>
          <w:b/>
          <w:bCs/>
          <w:color w:val="000000" w:themeColor="text1"/>
          <w:sz w:val="22"/>
          <w:szCs w:val="22"/>
        </w:rPr>
        <w:t>)</w:t>
      </w:r>
      <w:r>
        <w:rPr>
          <w:rFonts w:ascii="Times New Roman" w:hAnsi="Times New Roman"/>
          <w:color w:val="000000" w:themeColor="text1"/>
          <w:sz w:val="22"/>
          <w:szCs w:val="22"/>
        </w:rPr>
        <w:t>.</w:t>
      </w:r>
    </w:p>
    <w:tbl>
      <w:tblPr>
        <w:tblpPr w:leftFromText="180" w:rightFromText="180" w:vertAnchor="text" w:horzAnchor="page" w:tblpX="1798" w:tblpY="619"/>
        <w:tblOverlap w:val="never"/>
        <w:tblW w:w="8505" w:type="dxa"/>
        <w:tblLayout w:type="fixed"/>
        <w:tblLook w:val="04A0" w:firstRow="1" w:lastRow="0" w:firstColumn="1" w:lastColumn="0" w:noHBand="0" w:noVBand="1"/>
      </w:tblPr>
      <w:tblGrid>
        <w:gridCol w:w="1137"/>
        <w:gridCol w:w="723"/>
        <w:gridCol w:w="659"/>
        <w:gridCol w:w="806"/>
        <w:gridCol w:w="915"/>
        <w:gridCol w:w="1147"/>
        <w:gridCol w:w="992"/>
        <w:gridCol w:w="1276"/>
        <w:gridCol w:w="850"/>
      </w:tblGrid>
      <w:tr w:rsidR="00F4011B" w14:paraId="2A730431" w14:textId="77777777">
        <w:trPr>
          <w:trHeight w:val="320"/>
        </w:trPr>
        <w:tc>
          <w:tcPr>
            <w:tcW w:w="8505" w:type="dxa"/>
            <w:gridSpan w:val="9"/>
            <w:tcBorders>
              <w:top w:val="nil"/>
              <w:left w:val="nil"/>
              <w:bottom w:val="nil"/>
            </w:tcBorders>
            <w:shd w:val="clear" w:color="auto" w:fill="auto"/>
            <w:vAlign w:val="center"/>
          </w:tcPr>
          <w:p w14:paraId="72BBD1F8"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i/>
                <w:iCs/>
                <w:color w:val="000000" w:themeColor="text1"/>
                <w:sz w:val="22"/>
                <w:szCs w:val="22"/>
              </w:rPr>
              <w:t>Table 1.</w:t>
            </w:r>
            <w:r>
              <w:rPr>
                <w:rFonts w:ascii="Times New Roman" w:eastAsia="DengXian" w:hAnsi="Times New Roman"/>
                <w:b/>
                <w:bCs/>
                <w:color w:val="000000" w:themeColor="text1"/>
                <w:sz w:val="22"/>
                <w:szCs w:val="22"/>
              </w:rPr>
              <w:t xml:space="preserve"> </w:t>
            </w:r>
            <w:r>
              <w:rPr>
                <w:rFonts w:ascii="Times New Roman" w:eastAsia="DengXian" w:hAnsi="Times New Roman"/>
                <w:color w:val="000000" w:themeColor="text1"/>
                <w:sz w:val="22"/>
                <w:szCs w:val="22"/>
              </w:rPr>
              <w:t xml:space="preserve">A </w:t>
            </w:r>
            <w:r>
              <w:rPr>
                <w:rFonts w:ascii="Times New Roman" w:eastAsia="DengXian" w:hAnsi="Times New Roman"/>
                <w:b/>
                <w:bCs/>
                <w:color w:val="000000" w:themeColor="text1"/>
                <w:sz w:val="22"/>
                <w:szCs w:val="22"/>
              </w:rPr>
              <w:t>s</w:t>
            </w:r>
            <w:r>
              <w:rPr>
                <w:rFonts w:ascii="Times New Roman" w:eastAsia="DengXian" w:hAnsi="Times New Roman"/>
                <w:color w:val="000000" w:themeColor="text1"/>
                <w:sz w:val="22"/>
                <w:szCs w:val="22"/>
              </w:rPr>
              <w:t xml:space="preserve">ummary of </w:t>
            </w:r>
            <w:proofErr w:type="spellStart"/>
            <w:r>
              <w:rPr>
                <w:rFonts w:ascii="Times New Roman" w:eastAsia="DengXian" w:hAnsi="Times New Roman"/>
                <w:color w:val="000000" w:themeColor="text1"/>
                <w:sz w:val="22"/>
                <w:szCs w:val="22"/>
              </w:rPr>
              <w:t>immunohistochemical</w:t>
            </w:r>
            <w:proofErr w:type="spellEnd"/>
            <w:r>
              <w:rPr>
                <w:rFonts w:ascii="Times New Roman" w:eastAsia="DengXian" w:hAnsi="Times New Roman"/>
                <w:color w:val="000000" w:themeColor="text1"/>
                <w:sz w:val="22"/>
                <w:szCs w:val="22"/>
              </w:rPr>
              <w:t xml:space="preserve"> antibodies.</w:t>
            </w:r>
          </w:p>
        </w:tc>
      </w:tr>
      <w:tr w:rsidR="00F4011B" w14:paraId="21EF5472" w14:textId="77777777">
        <w:trPr>
          <w:trHeight w:val="340"/>
        </w:trPr>
        <w:tc>
          <w:tcPr>
            <w:tcW w:w="1137" w:type="dxa"/>
            <w:tcBorders>
              <w:top w:val="single" w:sz="4" w:space="0" w:color="auto"/>
              <w:left w:val="nil"/>
              <w:bottom w:val="single" w:sz="4" w:space="0" w:color="auto"/>
              <w:right w:val="nil"/>
            </w:tcBorders>
            <w:shd w:val="clear" w:color="auto" w:fill="auto"/>
            <w:vAlign w:val="center"/>
          </w:tcPr>
          <w:p w14:paraId="19749143" w14:textId="77777777" w:rsidR="00F4011B" w:rsidRDefault="00F4011B">
            <w:pPr>
              <w:rPr>
                <w:rFonts w:ascii="Times New Roman" w:eastAsia="DengXian" w:hAnsi="Times New Roman"/>
                <w:color w:val="000000" w:themeColor="text1"/>
                <w:sz w:val="22"/>
                <w:szCs w:val="22"/>
              </w:rPr>
            </w:pPr>
          </w:p>
        </w:tc>
        <w:tc>
          <w:tcPr>
            <w:tcW w:w="723" w:type="dxa"/>
            <w:tcBorders>
              <w:top w:val="single" w:sz="4" w:space="0" w:color="auto"/>
              <w:left w:val="nil"/>
              <w:bottom w:val="single" w:sz="4" w:space="0" w:color="auto"/>
              <w:right w:val="nil"/>
            </w:tcBorders>
            <w:shd w:val="clear" w:color="auto" w:fill="auto"/>
            <w:vAlign w:val="center"/>
          </w:tcPr>
          <w:p w14:paraId="27F5796E"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HCG</w:t>
            </w:r>
          </w:p>
        </w:tc>
        <w:tc>
          <w:tcPr>
            <w:tcW w:w="659" w:type="dxa"/>
            <w:tcBorders>
              <w:top w:val="single" w:sz="4" w:space="0" w:color="auto"/>
              <w:left w:val="nil"/>
              <w:bottom w:val="single" w:sz="4" w:space="0" w:color="auto"/>
              <w:right w:val="nil"/>
            </w:tcBorders>
            <w:shd w:val="clear" w:color="auto" w:fill="auto"/>
            <w:vAlign w:val="center"/>
          </w:tcPr>
          <w:p w14:paraId="0F402C62"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AFP</w:t>
            </w:r>
          </w:p>
        </w:tc>
        <w:tc>
          <w:tcPr>
            <w:tcW w:w="806" w:type="dxa"/>
            <w:tcBorders>
              <w:top w:val="single" w:sz="4" w:space="0" w:color="auto"/>
              <w:left w:val="nil"/>
              <w:bottom w:val="single" w:sz="4" w:space="0" w:color="auto"/>
              <w:right w:val="nil"/>
            </w:tcBorders>
            <w:shd w:val="clear" w:color="auto" w:fill="auto"/>
            <w:vAlign w:val="center"/>
          </w:tcPr>
          <w:p w14:paraId="2BF360A7"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PLAP</w:t>
            </w:r>
          </w:p>
        </w:tc>
        <w:tc>
          <w:tcPr>
            <w:tcW w:w="915" w:type="dxa"/>
            <w:tcBorders>
              <w:top w:val="single" w:sz="4" w:space="0" w:color="auto"/>
              <w:left w:val="nil"/>
              <w:bottom w:val="single" w:sz="4" w:space="0" w:color="auto"/>
              <w:right w:val="nil"/>
            </w:tcBorders>
            <w:shd w:val="clear" w:color="auto" w:fill="auto"/>
            <w:vAlign w:val="center"/>
          </w:tcPr>
          <w:p w14:paraId="32CFB139"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CD117</w:t>
            </w:r>
          </w:p>
        </w:tc>
        <w:tc>
          <w:tcPr>
            <w:tcW w:w="1147" w:type="dxa"/>
            <w:tcBorders>
              <w:top w:val="single" w:sz="4" w:space="0" w:color="auto"/>
              <w:left w:val="nil"/>
              <w:bottom w:val="single" w:sz="4" w:space="0" w:color="auto"/>
              <w:right w:val="nil"/>
            </w:tcBorders>
            <w:shd w:val="clear" w:color="auto" w:fill="auto"/>
            <w:vAlign w:val="center"/>
          </w:tcPr>
          <w:p w14:paraId="64CEA747"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OCT 3/4</w:t>
            </w:r>
          </w:p>
        </w:tc>
        <w:tc>
          <w:tcPr>
            <w:tcW w:w="992" w:type="dxa"/>
            <w:tcBorders>
              <w:top w:val="single" w:sz="4" w:space="0" w:color="auto"/>
              <w:left w:val="nil"/>
              <w:bottom w:val="single" w:sz="4" w:space="0" w:color="auto"/>
              <w:right w:val="nil"/>
            </w:tcBorders>
            <w:shd w:val="clear" w:color="auto" w:fill="auto"/>
            <w:vAlign w:val="center"/>
          </w:tcPr>
          <w:p w14:paraId="66F44B3F"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CD30</w:t>
            </w:r>
          </w:p>
        </w:tc>
        <w:tc>
          <w:tcPr>
            <w:tcW w:w="1276" w:type="dxa"/>
            <w:tcBorders>
              <w:top w:val="single" w:sz="4" w:space="0" w:color="auto"/>
              <w:left w:val="nil"/>
              <w:bottom w:val="single" w:sz="4" w:space="0" w:color="auto"/>
              <w:right w:val="nil"/>
            </w:tcBorders>
            <w:shd w:val="clear" w:color="auto" w:fill="auto"/>
            <w:vAlign w:val="center"/>
          </w:tcPr>
          <w:p w14:paraId="44F7A4C6"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CK AE1/3</w:t>
            </w:r>
          </w:p>
        </w:tc>
        <w:tc>
          <w:tcPr>
            <w:tcW w:w="850" w:type="dxa"/>
            <w:tcBorders>
              <w:top w:val="single" w:sz="4" w:space="0" w:color="auto"/>
              <w:left w:val="nil"/>
              <w:bottom w:val="single" w:sz="4" w:space="0" w:color="auto"/>
              <w:right w:val="nil"/>
            </w:tcBorders>
            <w:shd w:val="clear" w:color="auto" w:fill="auto"/>
            <w:vAlign w:val="center"/>
          </w:tcPr>
          <w:p w14:paraId="6B79278E"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EMA</w:t>
            </w:r>
          </w:p>
        </w:tc>
      </w:tr>
      <w:tr w:rsidR="00F4011B" w14:paraId="795A40FF" w14:textId="77777777">
        <w:trPr>
          <w:trHeight w:val="340"/>
        </w:trPr>
        <w:tc>
          <w:tcPr>
            <w:tcW w:w="1137" w:type="dxa"/>
            <w:tcBorders>
              <w:top w:val="single" w:sz="4" w:space="0" w:color="auto"/>
              <w:left w:val="nil"/>
              <w:bottom w:val="nil"/>
              <w:right w:val="nil"/>
            </w:tcBorders>
            <w:shd w:val="clear" w:color="auto" w:fill="auto"/>
            <w:vAlign w:val="center"/>
          </w:tcPr>
          <w:p w14:paraId="75875594"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GE</w:t>
            </w:r>
          </w:p>
        </w:tc>
        <w:tc>
          <w:tcPr>
            <w:tcW w:w="723" w:type="dxa"/>
            <w:tcBorders>
              <w:top w:val="single" w:sz="4" w:space="0" w:color="auto"/>
              <w:left w:val="nil"/>
              <w:bottom w:val="nil"/>
              <w:right w:val="nil"/>
            </w:tcBorders>
            <w:shd w:val="clear" w:color="auto" w:fill="auto"/>
            <w:vAlign w:val="center"/>
          </w:tcPr>
          <w:p w14:paraId="63EB097F"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659" w:type="dxa"/>
            <w:tcBorders>
              <w:top w:val="single" w:sz="4" w:space="0" w:color="auto"/>
              <w:left w:val="nil"/>
              <w:bottom w:val="nil"/>
              <w:right w:val="nil"/>
            </w:tcBorders>
            <w:shd w:val="clear" w:color="auto" w:fill="auto"/>
            <w:vAlign w:val="center"/>
          </w:tcPr>
          <w:p w14:paraId="4AD83B5B"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806" w:type="dxa"/>
            <w:tcBorders>
              <w:top w:val="single" w:sz="4" w:space="0" w:color="auto"/>
              <w:left w:val="nil"/>
              <w:bottom w:val="nil"/>
              <w:right w:val="nil"/>
            </w:tcBorders>
            <w:shd w:val="clear" w:color="auto" w:fill="auto"/>
            <w:vAlign w:val="center"/>
          </w:tcPr>
          <w:p w14:paraId="6469F350"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15" w:type="dxa"/>
            <w:tcBorders>
              <w:top w:val="single" w:sz="4" w:space="0" w:color="auto"/>
              <w:left w:val="nil"/>
              <w:bottom w:val="nil"/>
              <w:right w:val="nil"/>
            </w:tcBorders>
            <w:shd w:val="clear" w:color="auto" w:fill="auto"/>
            <w:vAlign w:val="center"/>
          </w:tcPr>
          <w:p w14:paraId="4FA83B6C"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1147" w:type="dxa"/>
            <w:tcBorders>
              <w:top w:val="single" w:sz="4" w:space="0" w:color="auto"/>
              <w:left w:val="nil"/>
              <w:bottom w:val="nil"/>
              <w:right w:val="nil"/>
            </w:tcBorders>
            <w:shd w:val="clear" w:color="auto" w:fill="auto"/>
            <w:vAlign w:val="center"/>
          </w:tcPr>
          <w:p w14:paraId="03FC85A4"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92" w:type="dxa"/>
            <w:tcBorders>
              <w:top w:val="single" w:sz="4" w:space="0" w:color="auto"/>
              <w:left w:val="nil"/>
              <w:bottom w:val="nil"/>
              <w:right w:val="nil"/>
            </w:tcBorders>
            <w:shd w:val="clear" w:color="auto" w:fill="auto"/>
            <w:vAlign w:val="center"/>
          </w:tcPr>
          <w:p w14:paraId="099F8B2B"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1276" w:type="dxa"/>
            <w:tcBorders>
              <w:top w:val="single" w:sz="4" w:space="0" w:color="auto"/>
              <w:left w:val="nil"/>
              <w:bottom w:val="nil"/>
              <w:right w:val="nil"/>
            </w:tcBorders>
            <w:shd w:val="clear" w:color="auto" w:fill="auto"/>
            <w:vAlign w:val="center"/>
          </w:tcPr>
          <w:p w14:paraId="48AAB900" w14:textId="77777777" w:rsidR="00F4011B" w:rsidRDefault="00AE4AE8">
            <w:pPr>
              <w:pStyle w:val="Pa17"/>
              <w:spacing w:line="240"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p>
        </w:tc>
        <w:tc>
          <w:tcPr>
            <w:tcW w:w="850" w:type="dxa"/>
            <w:tcBorders>
              <w:top w:val="single" w:sz="4" w:space="0" w:color="auto"/>
              <w:left w:val="nil"/>
              <w:bottom w:val="nil"/>
              <w:right w:val="nil"/>
            </w:tcBorders>
            <w:shd w:val="clear" w:color="auto" w:fill="auto"/>
            <w:vAlign w:val="center"/>
          </w:tcPr>
          <w:p w14:paraId="588820AC" w14:textId="77777777" w:rsidR="00F4011B" w:rsidRDefault="00AE4AE8">
            <w:pPr>
              <w:rPr>
                <w:rFonts w:ascii="Times New Roman" w:eastAsia="DengXian" w:hAnsi="Times New Roman"/>
                <w:color w:val="000000" w:themeColor="text1"/>
                <w:sz w:val="22"/>
                <w:szCs w:val="22"/>
              </w:rPr>
            </w:pPr>
            <w:r>
              <w:rPr>
                <w:rFonts w:ascii="Times New Roman" w:hAnsi="Times New Roman"/>
                <w:color w:val="000000" w:themeColor="text1"/>
                <w:sz w:val="22"/>
                <w:szCs w:val="22"/>
              </w:rPr>
              <w:t>-/+</w:t>
            </w:r>
          </w:p>
        </w:tc>
      </w:tr>
      <w:tr w:rsidR="00F4011B" w14:paraId="4D297CBB" w14:textId="77777777">
        <w:trPr>
          <w:trHeight w:val="340"/>
        </w:trPr>
        <w:tc>
          <w:tcPr>
            <w:tcW w:w="1137" w:type="dxa"/>
            <w:tcBorders>
              <w:top w:val="nil"/>
              <w:left w:val="nil"/>
              <w:bottom w:val="nil"/>
              <w:right w:val="nil"/>
            </w:tcBorders>
            <w:shd w:val="clear" w:color="auto" w:fill="auto"/>
            <w:vAlign w:val="center"/>
          </w:tcPr>
          <w:p w14:paraId="167C60AA"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NGGCTs</w:t>
            </w:r>
          </w:p>
        </w:tc>
        <w:tc>
          <w:tcPr>
            <w:tcW w:w="723" w:type="dxa"/>
            <w:tcBorders>
              <w:top w:val="nil"/>
              <w:left w:val="nil"/>
              <w:bottom w:val="nil"/>
              <w:right w:val="nil"/>
            </w:tcBorders>
            <w:shd w:val="clear" w:color="auto" w:fill="auto"/>
            <w:vAlign w:val="center"/>
          </w:tcPr>
          <w:p w14:paraId="3C950E22" w14:textId="77777777" w:rsidR="00F4011B" w:rsidRDefault="00F4011B">
            <w:pPr>
              <w:rPr>
                <w:rFonts w:ascii="Times New Roman" w:eastAsia="DengXian" w:hAnsi="Times New Roman"/>
                <w:color w:val="000000" w:themeColor="text1"/>
                <w:sz w:val="22"/>
                <w:szCs w:val="22"/>
              </w:rPr>
            </w:pPr>
          </w:p>
        </w:tc>
        <w:tc>
          <w:tcPr>
            <w:tcW w:w="659" w:type="dxa"/>
            <w:tcBorders>
              <w:top w:val="nil"/>
              <w:left w:val="nil"/>
              <w:bottom w:val="nil"/>
              <w:right w:val="nil"/>
            </w:tcBorders>
            <w:shd w:val="clear" w:color="auto" w:fill="auto"/>
            <w:vAlign w:val="center"/>
          </w:tcPr>
          <w:p w14:paraId="3D4C06EB" w14:textId="77777777" w:rsidR="00F4011B" w:rsidRDefault="00F4011B">
            <w:pPr>
              <w:rPr>
                <w:rFonts w:ascii="Times New Roman" w:eastAsia="DengXian" w:hAnsi="Times New Roman"/>
                <w:color w:val="000000" w:themeColor="text1"/>
                <w:sz w:val="22"/>
                <w:szCs w:val="22"/>
              </w:rPr>
            </w:pPr>
          </w:p>
        </w:tc>
        <w:tc>
          <w:tcPr>
            <w:tcW w:w="806" w:type="dxa"/>
            <w:tcBorders>
              <w:top w:val="nil"/>
              <w:left w:val="nil"/>
              <w:bottom w:val="nil"/>
              <w:right w:val="nil"/>
            </w:tcBorders>
            <w:shd w:val="clear" w:color="auto" w:fill="auto"/>
            <w:vAlign w:val="center"/>
          </w:tcPr>
          <w:p w14:paraId="28B233AC" w14:textId="77777777" w:rsidR="00F4011B" w:rsidRDefault="00F4011B">
            <w:pPr>
              <w:rPr>
                <w:rFonts w:ascii="Times New Roman" w:eastAsia="DengXian" w:hAnsi="Times New Roman"/>
                <w:color w:val="000000" w:themeColor="text1"/>
                <w:sz w:val="22"/>
                <w:szCs w:val="22"/>
              </w:rPr>
            </w:pPr>
          </w:p>
        </w:tc>
        <w:tc>
          <w:tcPr>
            <w:tcW w:w="915" w:type="dxa"/>
            <w:tcBorders>
              <w:top w:val="nil"/>
              <w:left w:val="nil"/>
              <w:bottom w:val="nil"/>
              <w:right w:val="nil"/>
            </w:tcBorders>
            <w:shd w:val="clear" w:color="auto" w:fill="auto"/>
            <w:vAlign w:val="center"/>
          </w:tcPr>
          <w:p w14:paraId="57752034" w14:textId="77777777" w:rsidR="00F4011B" w:rsidRDefault="00F4011B">
            <w:pPr>
              <w:rPr>
                <w:rFonts w:ascii="Times New Roman" w:eastAsia="DengXian" w:hAnsi="Times New Roman"/>
                <w:color w:val="000000" w:themeColor="text1"/>
                <w:sz w:val="22"/>
                <w:szCs w:val="22"/>
              </w:rPr>
            </w:pPr>
          </w:p>
        </w:tc>
        <w:tc>
          <w:tcPr>
            <w:tcW w:w="1147" w:type="dxa"/>
            <w:tcBorders>
              <w:top w:val="nil"/>
              <w:left w:val="nil"/>
              <w:bottom w:val="nil"/>
              <w:right w:val="nil"/>
            </w:tcBorders>
            <w:shd w:val="clear" w:color="auto" w:fill="auto"/>
            <w:vAlign w:val="center"/>
          </w:tcPr>
          <w:p w14:paraId="4361591C" w14:textId="77777777" w:rsidR="00F4011B" w:rsidRDefault="00F4011B">
            <w:pPr>
              <w:rPr>
                <w:rFonts w:ascii="Times New Roman" w:eastAsia="DengXian" w:hAnsi="Times New Roman"/>
                <w:color w:val="000000" w:themeColor="text1"/>
                <w:sz w:val="22"/>
                <w:szCs w:val="22"/>
              </w:rPr>
            </w:pPr>
          </w:p>
        </w:tc>
        <w:tc>
          <w:tcPr>
            <w:tcW w:w="992" w:type="dxa"/>
            <w:tcBorders>
              <w:top w:val="nil"/>
              <w:left w:val="nil"/>
              <w:bottom w:val="nil"/>
              <w:right w:val="nil"/>
            </w:tcBorders>
            <w:shd w:val="clear" w:color="auto" w:fill="auto"/>
            <w:vAlign w:val="center"/>
          </w:tcPr>
          <w:p w14:paraId="08A4686F" w14:textId="77777777" w:rsidR="00F4011B" w:rsidRDefault="00F4011B">
            <w:pPr>
              <w:rPr>
                <w:rFonts w:ascii="Times New Roman" w:eastAsia="DengXian" w:hAnsi="Times New Roman"/>
                <w:color w:val="000000" w:themeColor="text1"/>
                <w:sz w:val="22"/>
                <w:szCs w:val="22"/>
              </w:rPr>
            </w:pPr>
          </w:p>
        </w:tc>
        <w:tc>
          <w:tcPr>
            <w:tcW w:w="1276" w:type="dxa"/>
            <w:tcBorders>
              <w:top w:val="nil"/>
              <w:left w:val="nil"/>
              <w:bottom w:val="nil"/>
              <w:right w:val="nil"/>
            </w:tcBorders>
            <w:shd w:val="clear" w:color="auto" w:fill="auto"/>
            <w:vAlign w:val="center"/>
          </w:tcPr>
          <w:p w14:paraId="264714F6" w14:textId="77777777" w:rsidR="00F4011B" w:rsidRDefault="00F4011B">
            <w:pPr>
              <w:rPr>
                <w:rFonts w:ascii="Times New Roman" w:eastAsia="DengXian" w:hAnsi="Times New Roman"/>
                <w:color w:val="000000" w:themeColor="text1"/>
                <w:sz w:val="22"/>
                <w:szCs w:val="22"/>
              </w:rPr>
            </w:pPr>
          </w:p>
        </w:tc>
        <w:tc>
          <w:tcPr>
            <w:tcW w:w="850" w:type="dxa"/>
            <w:tcBorders>
              <w:top w:val="nil"/>
              <w:left w:val="nil"/>
              <w:bottom w:val="nil"/>
              <w:right w:val="nil"/>
            </w:tcBorders>
            <w:shd w:val="clear" w:color="auto" w:fill="auto"/>
            <w:vAlign w:val="center"/>
          </w:tcPr>
          <w:p w14:paraId="0FFBE269" w14:textId="77777777" w:rsidR="00F4011B" w:rsidRDefault="00F4011B">
            <w:pPr>
              <w:rPr>
                <w:rFonts w:ascii="Times New Roman" w:eastAsia="DengXian" w:hAnsi="Times New Roman"/>
                <w:color w:val="000000" w:themeColor="text1"/>
                <w:sz w:val="22"/>
                <w:szCs w:val="22"/>
              </w:rPr>
            </w:pPr>
          </w:p>
        </w:tc>
      </w:tr>
      <w:tr w:rsidR="00F4011B" w14:paraId="2FE389CB" w14:textId="77777777">
        <w:trPr>
          <w:trHeight w:val="340"/>
        </w:trPr>
        <w:tc>
          <w:tcPr>
            <w:tcW w:w="1137" w:type="dxa"/>
            <w:tcBorders>
              <w:top w:val="nil"/>
              <w:left w:val="nil"/>
              <w:bottom w:val="nil"/>
              <w:right w:val="nil"/>
            </w:tcBorders>
            <w:shd w:val="clear" w:color="auto" w:fill="auto"/>
            <w:vAlign w:val="center"/>
          </w:tcPr>
          <w:p w14:paraId="4BA300AD"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YST</w:t>
            </w:r>
          </w:p>
        </w:tc>
        <w:tc>
          <w:tcPr>
            <w:tcW w:w="723" w:type="dxa"/>
            <w:tcBorders>
              <w:top w:val="nil"/>
              <w:left w:val="nil"/>
              <w:bottom w:val="nil"/>
              <w:right w:val="nil"/>
            </w:tcBorders>
            <w:shd w:val="clear" w:color="auto" w:fill="auto"/>
            <w:vAlign w:val="center"/>
          </w:tcPr>
          <w:p w14:paraId="475DD885"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659" w:type="dxa"/>
            <w:tcBorders>
              <w:top w:val="nil"/>
              <w:left w:val="nil"/>
              <w:bottom w:val="nil"/>
              <w:right w:val="nil"/>
            </w:tcBorders>
            <w:shd w:val="clear" w:color="auto" w:fill="auto"/>
            <w:vAlign w:val="center"/>
          </w:tcPr>
          <w:p w14:paraId="764840D4"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806" w:type="dxa"/>
            <w:tcBorders>
              <w:top w:val="nil"/>
              <w:left w:val="nil"/>
              <w:bottom w:val="nil"/>
              <w:right w:val="nil"/>
            </w:tcBorders>
            <w:shd w:val="clear" w:color="auto" w:fill="auto"/>
            <w:vAlign w:val="center"/>
          </w:tcPr>
          <w:p w14:paraId="4CEBEF0A"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15" w:type="dxa"/>
            <w:tcBorders>
              <w:top w:val="nil"/>
              <w:left w:val="nil"/>
              <w:bottom w:val="nil"/>
              <w:right w:val="nil"/>
            </w:tcBorders>
            <w:shd w:val="clear" w:color="auto" w:fill="auto"/>
            <w:vAlign w:val="center"/>
          </w:tcPr>
          <w:p w14:paraId="123E2D60"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1147" w:type="dxa"/>
            <w:tcBorders>
              <w:top w:val="nil"/>
              <w:left w:val="nil"/>
              <w:bottom w:val="nil"/>
              <w:right w:val="nil"/>
            </w:tcBorders>
            <w:shd w:val="clear" w:color="auto" w:fill="auto"/>
            <w:vAlign w:val="center"/>
          </w:tcPr>
          <w:p w14:paraId="765F6E13"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92" w:type="dxa"/>
            <w:tcBorders>
              <w:top w:val="nil"/>
              <w:left w:val="nil"/>
              <w:bottom w:val="nil"/>
              <w:right w:val="nil"/>
            </w:tcBorders>
            <w:shd w:val="clear" w:color="auto" w:fill="auto"/>
            <w:vAlign w:val="center"/>
          </w:tcPr>
          <w:p w14:paraId="460EC391"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1276" w:type="dxa"/>
            <w:tcBorders>
              <w:top w:val="nil"/>
              <w:left w:val="nil"/>
              <w:bottom w:val="nil"/>
              <w:right w:val="nil"/>
            </w:tcBorders>
            <w:shd w:val="clear" w:color="auto" w:fill="auto"/>
            <w:vAlign w:val="center"/>
          </w:tcPr>
          <w:p w14:paraId="3F716479"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850" w:type="dxa"/>
            <w:tcBorders>
              <w:top w:val="nil"/>
              <w:left w:val="nil"/>
              <w:bottom w:val="nil"/>
              <w:right w:val="nil"/>
            </w:tcBorders>
            <w:shd w:val="clear" w:color="auto" w:fill="auto"/>
            <w:vAlign w:val="center"/>
          </w:tcPr>
          <w:p w14:paraId="7C2844C7"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r>
      <w:tr w:rsidR="00F4011B" w14:paraId="05557AD3" w14:textId="77777777">
        <w:trPr>
          <w:trHeight w:val="340"/>
        </w:trPr>
        <w:tc>
          <w:tcPr>
            <w:tcW w:w="1137" w:type="dxa"/>
            <w:tcBorders>
              <w:top w:val="nil"/>
              <w:left w:val="nil"/>
              <w:right w:val="nil"/>
            </w:tcBorders>
            <w:shd w:val="clear" w:color="auto" w:fill="auto"/>
            <w:vAlign w:val="center"/>
          </w:tcPr>
          <w:p w14:paraId="472A0231"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CC</w:t>
            </w:r>
          </w:p>
        </w:tc>
        <w:tc>
          <w:tcPr>
            <w:tcW w:w="723" w:type="dxa"/>
            <w:tcBorders>
              <w:top w:val="nil"/>
              <w:left w:val="nil"/>
              <w:right w:val="nil"/>
            </w:tcBorders>
            <w:shd w:val="clear" w:color="auto" w:fill="auto"/>
            <w:vAlign w:val="center"/>
          </w:tcPr>
          <w:p w14:paraId="31A2FCA6"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659" w:type="dxa"/>
            <w:tcBorders>
              <w:top w:val="nil"/>
              <w:left w:val="nil"/>
              <w:right w:val="nil"/>
            </w:tcBorders>
            <w:shd w:val="clear" w:color="auto" w:fill="auto"/>
            <w:vAlign w:val="center"/>
          </w:tcPr>
          <w:p w14:paraId="54C346E4"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806" w:type="dxa"/>
            <w:tcBorders>
              <w:top w:val="nil"/>
              <w:left w:val="nil"/>
              <w:right w:val="nil"/>
            </w:tcBorders>
            <w:shd w:val="clear" w:color="auto" w:fill="auto"/>
            <w:vAlign w:val="center"/>
          </w:tcPr>
          <w:p w14:paraId="628389D1"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15" w:type="dxa"/>
            <w:tcBorders>
              <w:top w:val="nil"/>
              <w:left w:val="nil"/>
              <w:right w:val="nil"/>
            </w:tcBorders>
            <w:shd w:val="clear" w:color="auto" w:fill="auto"/>
            <w:vAlign w:val="center"/>
          </w:tcPr>
          <w:p w14:paraId="6B4B13D4"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1147" w:type="dxa"/>
            <w:tcBorders>
              <w:top w:val="nil"/>
              <w:left w:val="nil"/>
              <w:right w:val="nil"/>
            </w:tcBorders>
            <w:shd w:val="clear" w:color="auto" w:fill="auto"/>
            <w:vAlign w:val="center"/>
          </w:tcPr>
          <w:p w14:paraId="3A44A45A"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992" w:type="dxa"/>
            <w:tcBorders>
              <w:top w:val="nil"/>
              <w:left w:val="nil"/>
              <w:right w:val="nil"/>
            </w:tcBorders>
            <w:shd w:val="clear" w:color="auto" w:fill="auto"/>
            <w:vAlign w:val="center"/>
          </w:tcPr>
          <w:p w14:paraId="7661DFBE"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1276" w:type="dxa"/>
            <w:tcBorders>
              <w:top w:val="nil"/>
              <w:left w:val="nil"/>
              <w:right w:val="nil"/>
            </w:tcBorders>
            <w:shd w:val="clear" w:color="auto" w:fill="auto"/>
            <w:vAlign w:val="center"/>
          </w:tcPr>
          <w:p w14:paraId="23D16E11"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850" w:type="dxa"/>
            <w:tcBorders>
              <w:top w:val="nil"/>
              <w:left w:val="nil"/>
              <w:right w:val="nil"/>
            </w:tcBorders>
            <w:shd w:val="clear" w:color="auto" w:fill="auto"/>
            <w:vAlign w:val="center"/>
          </w:tcPr>
          <w:p w14:paraId="34784756"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71DB806F" w14:textId="77777777">
        <w:trPr>
          <w:trHeight w:val="340"/>
        </w:trPr>
        <w:tc>
          <w:tcPr>
            <w:tcW w:w="1137" w:type="dxa"/>
            <w:tcBorders>
              <w:top w:val="nil"/>
              <w:left w:val="nil"/>
              <w:right w:val="nil"/>
            </w:tcBorders>
            <w:shd w:val="clear" w:color="auto" w:fill="auto"/>
            <w:vAlign w:val="center"/>
          </w:tcPr>
          <w:p w14:paraId="3B559631"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MT/IT</w:t>
            </w:r>
          </w:p>
        </w:tc>
        <w:tc>
          <w:tcPr>
            <w:tcW w:w="723" w:type="dxa"/>
            <w:tcBorders>
              <w:top w:val="nil"/>
              <w:left w:val="nil"/>
              <w:right w:val="nil"/>
            </w:tcBorders>
            <w:shd w:val="clear" w:color="auto" w:fill="auto"/>
            <w:vAlign w:val="center"/>
          </w:tcPr>
          <w:p w14:paraId="5D6FAFB7"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659" w:type="dxa"/>
            <w:tcBorders>
              <w:top w:val="nil"/>
              <w:left w:val="nil"/>
              <w:right w:val="nil"/>
            </w:tcBorders>
            <w:shd w:val="clear" w:color="auto" w:fill="auto"/>
            <w:vAlign w:val="center"/>
          </w:tcPr>
          <w:p w14:paraId="20B4D81F"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806" w:type="dxa"/>
            <w:tcBorders>
              <w:top w:val="nil"/>
              <w:left w:val="nil"/>
              <w:right w:val="nil"/>
            </w:tcBorders>
            <w:shd w:val="clear" w:color="auto" w:fill="auto"/>
            <w:vAlign w:val="center"/>
          </w:tcPr>
          <w:p w14:paraId="54D3F287"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915" w:type="dxa"/>
            <w:tcBorders>
              <w:top w:val="nil"/>
              <w:left w:val="nil"/>
              <w:right w:val="nil"/>
            </w:tcBorders>
            <w:shd w:val="clear" w:color="auto" w:fill="auto"/>
            <w:vAlign w:val="center"/>
          </w:tcPr>
          <w:p w14:paraId="620C1A01"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1147" w:type="dxa"/>
            <w:tcBorders>
              <w:top w:val="nil"/>
              <w:left w:val="nil"/>
              <w:right w:val="nil"/>
            </w:tcBorders>
            <w:shd w:val="clear" w:color="auto" w:fill="auto"/>
            <w:vAlign w:val="center"/>
          </w:tcPr>
          <w:p w14:paraId="054E86F6"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992" w:type="dxa"/>
            <w:tcBorders>
              <w:top w:val="nil"/>
              <w:left w:val="nil"/>
              <w:right w:val="nil"/>
            </w:tcBorders>
            <w:shd w:val="clear" w:color="auto" w:fill="auto"/>
            <w:vAlign w:val="center"/>
          </w:tcPr>
          <w:p w14:paraId="309C42BE"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1276" w:type="dxa"/>
            <w:tcBorders>
              <w:top w:val="nil"/>
              <w:left w:val="nil"/>
              <w:right w:val="nil"/>
            </w:tcBorders>
            <w:shd w:val="clear" w:color="auto" w:fill="auto"/>
            <w:vAlign w:val="center"/>
          </w:tcPr>
          <w:p w14:paraId="75B92F6A"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850" w:type="dxa"/>
            <w:tcBorders>
              <w:top w:val="nil"/>
              <w:left w:val="nil"/>
              <w:right w:val="nil"/>
            </w:tcBorders>
            <w:shd w:val="clear" w:color="auto" w:fill="auto"/>
            <w:vAlign w:val="center"/>
          </w:tcPr>
          <w:p w14:paraId="5C5CDEC8"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72B31E93" w14:textId="77777777">
        <w:trPr>
          <w:trHeight w:val="340"/>
        </w:trPr>
        <w:tc>
          <w:tcPr>
            <w:tcW w:w="1137" w:type="dxa"/>
            <w:tcBorders>
              <w:left w:val="nil"/>
              <w:bottom w:val="single" w:sz="4" w:space="0" w:color="auto"/>
              <w:right w:val="nil"/>
            </w:tcBorders>
            <w:shd w:val="clear" w:color="auto" w:fill="auto"/>
            <w:vAlign w:val="center"/>
          </w:tcPr>
          <w:p w14:paraId="0CDB241A"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EC</w:t>
            </w:r>
          </w:p>
        </w:tc>
        <w:tc>
          <w:tcPr>
            <w:tcW w:w="723" w:type="dxa"/>
            <w:tcBorders>
              <w:left w:val="nil"/>
              <w:bottom w:val="single" w:sz="4" w:space="0" w:color="auto"/>
              <w:right w:val="nil"/>
            </w:tcBorders>
            <w:shd w:val="clear" w:color="auto" w:fill="auto"/>
            <w:vAlign w:val="center"/>
          </w:tcPr>
          <w:p w14:paraId="4E04C400"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659" w:type="dxa"/>
            <w:tcBorders>
              <w:left w:val="nil"/>
              <w:bottom w:val="single" w:sz="4" w:space="0" w:color="auto"/>
              <w:right w:val="nil"/>
            </w:tcBorders>
            <w:shd w:val="clear" w:color="auto" w:fill="auto"/>
            <w:vAlign w:val="center"/>
          </w:tcPr>
          <w:p w14:paraId="27E00393"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806" w:type="dxa"/>
            <w:tcBorders>
              <w:left w:val="nil"/>
              <w:bottom w:val="single" w:sz="4" w:space="0" w:color="auto"/>
              <w:right w:val="nil"/>
            </w:tcBorders>
            <w:shd w:val="clear" w:color="auto" w:fill="auto"/>
            <w:vAlign w:val="center"/>
          </w:tcPr>
          <w:p w14:paraId="57F5F47E" w14:textId="77777777" w:rsidR="00F4011B" w:rsidRDefault="00AE4AE8">
            <w:pPr>
              <w:pStyle w:val="Pa17"/>
              <w:spacing w:line="240"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t>
            </w:r>
          </w:p>
        </w:tc>
        <w:tc>
          <w:tcPr>
            <w:tcW w:w="915" w:type="dxa"/>
            <w:tcBorders>
              <w:left w:val="nil"/>
              <w:bottom w:val="single" w:sz="4" w:space="0" w:color="auto"/>
              <w:right w:val="nil"/>
            </w:tcBorders>
            <w:shd w:val="clear" w:color="auto" w:fill="auto"/>
            <w:vAlign w:val="center"/>
          </w:tcPr>
          <w:p w14:paraId="11B17AAA"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1147" w:type="dxa"/>
            <w:tcBorders>
              <w:left w:val="nil"/>
              <w:bottom w:val="single" w:sz="4" w:space="0" w:color="auto"/>
              <w:right w:val="nil"/>
            </w:tcBorders>
            <w:shd w:val="clear" w:color="auto" w:fill="auto"/>
            <w:vAlign w:val="center"/>
          </w:tcPr>
          <w:p w14:paraId="60BB8D05"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992" w:type="dxa"/>
            <w:tcBorders>
              <w:left w:val="nil"/>
              <w:bottom w:val="single" w:sz="4" w:space="0" w:color="auto"/>
              <w:right w:val="nil"/>
            </w:tcBorders>
            <w:shd w:val="clear" w:color="auto" w:fill="auto"/>
            <w:vAlign w:val="center"/>
          </w:tcPr>
          <w:p w14:paraId="161DDAAD"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1276" w:type="dxa"/>
            <w:tcBorders>
              <w:left w:val="nil"/>
              <w:bottom w:val="single" w:sz="4" w:space="0" w:color="auto"/>
              <w:right w:val="nil"/>
            </w:tcBorders>
            <w:shd w:val="clear" w:color="auto" w:fill="auto"/>
            <w:vAlign w:val="center"/>
          </w:tcPr>
          <w:p w14:paraId="125ADADE"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c>
          <w:tcPr>
            <w:tcW w:w="850" w:type="dxa"/>
            <w:tcBorders>
              <w:left w:val="nil"/>
              <w:bottom w:val="single" w:sz="4" w:space="0" w:color="auto"/>
              <w:right w:val="nil"/>
            </w:tcBorders>
            <w:shd w:val="clear" w:color="auto" w:fill="auto"/>
            <w:vAlign w:val="center"/>
          </w:tcPr>
          <w:p w14:paraId="428B3D15"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569951AD" w14:textId="77777777">
        <w:trPr>
          <w:trHeight w:val="320"/>
        </w:trPr>
        <w:tc>
          <w:tcPr>
            <w:tcW w:w="8505" w:type="dxa"/>
            <w:gridSpan w:val="9"/>
            <w:tcBorders>
              <w:top w:val="nil"/>
              <w:left w:val="nil"/>
              <w:bottom w:val="nil"/>
              <w:right w:val="nil"/>
            </w:tcBorders>
            <w:shd w:val="clear" w:color="auto" w:fill="auto"/>
            <w:vAlign w:val="center"/>
          </w:tcPr>
          <w:p w14:paraId="5CA8E656"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GE=</w:t>
            </w:r>
            <w:proofErr w:type="spellStart"/>
            <w:r>
              <w:rPr>
                <w:rFonts w:ascii="Times New Roman" w:eastAsia="DengXian" w:hAnsi="Times New Roman"/>
                <w:color w:val="000000" w:themeColor="text1"/>
                <w:sz w:val="22"/>
                <w:szCs w:val="22"/>
              </w:rPr>
              <w:t>Germinoma</w:t>
            </w:r>
            <w:proofErr w:type="spellEnd"/>
            <w:r>
              <w:rPr>
                <w:rFonts w:ascii="Times New Roman" w:eastAsia="DengXian" w:hAnsi="Times New Roman"/>
                <w:color w:val="000000" w:themeColor="text1"/>
                <w:sz w:val="22"/>
                <w:szCs w:val="22"/>
              </w:rPr>
              <w:t>; NGGCTs=Non-</w:t>
            </w:r>
            <w:proofErr w:type="spellStart"/>
            <w:r>
              <w:rPr>
                <w:rFonts w:ascii="Times New Roman" w:eastAsia="DengXian" w:hAnsi="Times New Roman"/>
                <w:color w:val="000000" w:themeColor="text1"/>
                <w:sz w:val="22"/>
                <w:szCs w:val="22"/>
              </w:rPr>
              <w:t>germinomatous</w:t>
            </w:r>
            <w:proofErr w:type="spellEnd"/>
            <w:r>
              <w:rPr>
                <w:rFonts w:ascii="Times New Roman" w:eastAsia="DengXian" w:hAnsi="Times New Roman"/>
                <w:color w:val="000000" w:themeColor="text1"/>
                <w:sz w:val="22"/>
                <w:szCs w:val="22"/>
              </w:rPr>
              <w:t xml:space="preserve"> </w:t>
            </w:r>
            <w:r>
              <w:rPr>
                <w:rFonts w:ascii="Times New Roman" w:eastAsia="DengXian" w:hAnsi="Times New Roman"/>
                <w:color w:val="000000" w:themeColor="text1"/>
                <w:sz w:val="22"/>
                <w:szCs w:val="22"/>
              </w:rPr>
              <w:t xml:space="preserve">germ cell </w:t>
            </w:r>
            <w:proofErr w:type="spellStart"/>
            <w:r>
              <w:rPr>
                <w:rFonts w:ascii="Times New Roman" w:eastAsia="DengXian" w:hAnsi="Times New Roman"/>
                <w:color w:val="000000" w:themeColor="text1"/>
                <w:sz w:val="22"/>
                <w:szCs w:val="22"/>
              </w:rPr>
              <w:t>tumours</w:t>
            </w:r>
            <w:proofErr w:type="spellEnd"/>
            <w:r>
              <w:rPr>
                <w:rFonts w:ascii="Times New Roman" w:eastAsia="DengXian" w:hAnsi="Times New Roman"/>
                <w:color w:val="000000" w:themeColor="text1"/>
                <w:sz w:val="22"/>
                <w:szCs w:val="22"/>
              </w:rPr>
              <w:t xml:space="preserve">; YST=Yolk sac </w:t>
            </w:r>
            <w:proofErr w:type="spellStart"/>
            <w:r>
              <w:rPr>
                <w:rFonts w:ascii="Times New Roman" w:eastAsia="DengXian" w:hAnsi="Times New Roman"/>
                <w:color w:val="000000" w:themeColor="text1"/>
                <w:sz w:val="22"/>
                <w:szCs w:val="22"/>
              </w:rPr>
              <w:t>tumour</w:t>
            </w:r>
            <w:proofErr w:type="spellEnd"/>
            <w:r>
              <w:rPr>
                <w:rFonts w:ascii="Times New Roman" w:eastAsia="DengXian" w:hAnsi="Times New Roman"/>
                <w:color w:val="000000" w:themeColor="text1"/>
                <w:sz w:val="22"/>
                <w:szCs w:val="22"/>
              </w:rPr>
              <w:t>; CC=</w:t>
            </w:r>
            <w:proofErr w:type="spellStart"/>
            <w:r>
              <w:rPr>
                <w:rFonts w:ascii="Times New Roman" w:eastAsia="DengXian" w:hAnsi="Times New Roman"/>
                <w:color w:val="000000" w:themeColor="text1"/>
                <w:sz w:val="22"/>
                <w:szCs w:val="22"/>
              </w:rPr>
              <w:t>Choriocarcinoma</w:t>
            </w:r>
            <w:proofErr w:type="spellEnd"/>
            <w:r>
              <w:rPr>
                <w:rFonts w:ascii="Times New Roman" w:eastAsia="DengXian" w:hAnsi="Times New Roman"/>
                <w:color w:val="000000" w:themeColor="text1"/>
                <w:sz w:val="22"/>
                <w:szCs w:val="22"/>
              </w:rPr>
              <w:t xml:space="preserve">; MT=Malignant </w:t>
            </w:r>
            <w:proofErr w:type="spellStart"/>
            <w:r>
              <w:rPr>
                <w:rFonts w:ascii="Times New Roman" w:eastAsia="DengXian" w:hAnsi="Times New Roman"/>
                <w:color w:val="000000" w:themeColor="text1"/>
                <w:sz w:val="22"/>
                <w:szCs w:val="22"/>
              </w:rPr>
              <w:t>teratoma</w:t>
            </w:r>
            <w:proofErr w:type="spellEnd"/>
            <w:r>
              <w:rPr>
                <w:rFonts w:ascii="Times New Roman" w:eastAsia="DengXian" w:hAnsi="Times New Roman"/>
                <w:color w:val="000000" w:themeColor="text1"/>
                <w:sz w:val="22"/>
                <w:szCs w:val="22"/>
              </w:rPr>
              <w:t xml:space="preserve">; IT=Immature </w:t>
            </w:r>
            <w:proofErr w:type="spellStart"/>
            <w:r>
              <w:rPr>
                <w:rFonts w:ascii="Times New Roman" w:eastAsia="DengXian" w:hAnsi="Times New Roman"/>
                <w:color w:val="000000" w:themeColor="text1"/>
                <w:sz w:val="22"/>
                <w:szCs w:val="22"/>
              </w:rPr>
              <w:t>teratoma</w:t>
            </w:r>
            <w:proofErr w:type="spellEnd"/>
            <w:r>
              <w:rPr>
                <w:rFonts w:ascii="Times New Roman" w:eastAsia="DengXian" w:hAnsi="Times New Roman"/>
                <w:color w:val="000000" w:themeColor="text1"/>
                <w:sz w:val="22"/>
                <w:szCs w:val="22"/>
              </w:rPr>
              <w:t>; EC=Embryonal carcinoma.</w:t>
            </w:r>
          </w:p>
        </w:tc>
      </w:tr>
    </w:tbl>
    <w:p w14:paraId="52DF2AEB" w14:textId="77777777" w:rsidR="00F4011B" w:rsidRDefault="00F4011B">
      <w:pPr>
        <w:spacing w:line="480" w:lineRule="auto"/>
        <w:rPr>
          <w:rFonts w:ascii="Times New Roman" w:hAnsi="Times New Roman"/>
          <w:color w:val="000000" w:themeColor="text1"/>
        </w:rPr>
      </w:pPr>
    </w:p>
    <w:p w14:paraId="567E67BD" w14:textId="77777777" w:rsidR="00F4011B" w:rsidRDefault="00F4011B">
      <w:pPr>
        <w:spacing w:line="480" w:lineRule="auto"/>
        <w:rPr>
          <w:rFonts w:ascii="Times New Roman" w:hAnsi="Times New Roman"/>
          <w:b/>
          <w:bCs/>
          <w:i/>
          <w:iCs/>
          <w:color w:val="000000" w:themeColor="text1"/>
        </w:rPr>
      </w:pPr>
    </w:p>
    <w:p w14:paraId="4A5EACDA" w14:textId="77777777" w:rsidR="00F4011B" w:rsidRDefault="00AE4AE8">
      <w:pPr>
        <w:spacing w:line="480" w:lineRule="auto"/>
        <w:rPr>
          <w:rFonts w:ascii="Times New Roman" w:hAnsi="Times New Roman"/>
          <w:bCs/>
          <w:color w:val="000000" w:themeColor="text1"/>
          <w:sz w:val="22"/>
          <w:szCs w:val="22"/>
        </w:rPr>
      </w:pPr>
      <w:bookmarkStart w:id="4" w:name="OLE_LINK40"/>
      <w:proofErr w:type="gramStart"/>
      <w:r>
        <w:rPr>
          <w:rFonts w:ascii="Times New Roman" w:hAnsi="Times New Roman"/>
          <w:b/>
          <w:bCs/>
          <w:i/>
          <w:iCs/>
          <w:color w:val="000000" w:themeColor="text1"/>
          <w:sz w:val="22"/>
          <w:szCs w:val="22"/>
        </w:rPr>
        <w:t>Supplementary</w:t>
      </w:r>
      <w:r>
        <w:rPr>
          <w:rFonts w:ascii="Times New Roman" w:eastAsia="PingFang SC" w:hAnsi="Times New Roman"/>
          <w:b/>
          <w:bCs/>
          <w:i/>
          <w:iCs/>
          <w:color w:val="000000" w:themeColor="text1"/>
          <w:sz w:val="22"/>
          <w:szCs w:val="22"/>
        </w:rPr>
        <w:t xml:space="preserve"> </w:t>
      </w:r>
      <w:r>
        <w:rPr>
          <w:rFonts w:ascii="Times New Roman" w:hAnsi="Times New Roman"/>
          <w:b/>
          <w:i/>
          <w:iCs/>
          <w:color w:val="000000" w:themeColor="text1"/>
          <w:sz w:val="22"/>
          <w:szCs w:val="22"/>
        </w:rPr>
        <w:t>Method 2.</w:t>
      </w:r>
      <w:proofErr w:type="gramEnd"/>
      <w:r>
        <w:rPr>
          <w:rFonts w:ascii="Times New Roman" w:hAnsi="Times New Roman"/>
          <w:b/>
          <w:i/>
          <w:iCs/>
          <w:color w:val="000000" w:themeColor="text1"/>
          <w:sz w:val="22"/>
          <w:szCs w:val="22"/>
        </w:rPr>
        <w:t xml:space="preserve"> </w:t>
      </w:r>
      <w:proofErr w:type="gramStart"/>
      <w:r>
        <w:rPr>
          <w:rFonts w:ascii="Times New Roman" w:hAnsi="Times New Roman"/>
          <w:bCs/>
          <w:color w:val="000000" w:themeColor="text1"/>
          <w:sz w:val="22"/>
          <w:szCs w:val="22"/>
        </w:rPr>
        <w:t>DL model architecture.</w:t>
      </w:r>
      <w:proofErr w:type="gramEnd"/>
    </w:p>
    <w:bookmarkEnd w:id="4"/>
    <w:p w14:paraId="2D1A1651" w14:textId="77777777" w:rsidR="00F4011B" w:rsidRDefault="00AE4AE8">
      <w:pPr>
        <w:spacing w:line="480" w:lineRule="auto"/>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The </w:t>
      </w:r>
      <w:proofErr w:type="spellStart"/>
      <w:r>
        <w:rPr>
          <w:rFonts w:ascii="Times New Roman" w:hAnsi="Times New Roman"/>
          <w:bCs/>
          <w:color w:val="000000" w:themeColor="text1"/>
          <w:sz w:val="22"/>
          <w:szCs w:val="22"/>
        </w:rPr>
        <w:t>nnU</w:t>
      </w:r>
      <w:proofErr w:type="spellEnd"/>
      <w:r>
        <w:rPr>
          <w:rFonts w:ascii="Times New Roman" w:hAnsi="Times New Roman"/>
          <w:bCs/>
          <w:color w:val="000000" w:themeColor="text1"/>
          <w:sz w:val="22"/>
          <w:szCs w:val="22"/>
        </w:rPr>
        <w:t xml:space="preserve">-Net framework employs U-Net-like architectures. For the </w:t>
      </w:r>
      <w:proofErr w:type="spellStart"/>
      <w:r>
        <w:rPr>
          <w:rFonts w:ascii="Times New Roman" w:hAnsi="Times New Roman"/>
          <w:bCs/>
          <w:color w:val="000000" w:themeColor="text1"/>
          <w:sz w:val="22"/>
          <w:szCs w:val="22"/>
        </w:rPr>
        <w:t>BraTS</w:t>
      </w:r>
      <w:proofErr w:type="spellEnd"/>
      <w:r>
        <w:rPr>
          <w:rFonts w:ascii="Times New Roman" w:hAnsi="Times New Roman"/>
          <w:bCs/>
          <w:color w:val="000000" w:themeColor="text1"/>
          <w:sz w:val="22"/>
          <w:szCs w:val="22"/>
        </w:rPr>
        <w:t xml:space="preserve"> 2020 pr</w:t>
      </w:r>
      <w:r>
        <w:rPr>
          <w:rFonts w:ascii="Times New Roman" w:hAnsi="Times New Roman"/>
          <w:bCs/>
          <w:color w:val="000000" w:themeColor="text1"/>
          <w:sz w:val="22"/>
          <w:szCs w:val="22"/>
        </w:rPr>
        <w:t xml:space="preserve">oject, we selected an input patch size of 16 × 320 × 320. </w:t>
      </w:r>
      <w:proofErr w:type="spellStart"/>
      <w:r>
        <w:rPr>
          <w:rFonts w:ascii="Times New Roman" w:hAnsi="Times New Roman"/>
          <w:bCs/>
          <w:color w:val="000000" w:themeColor="text1"/>
          <w:sz w:val="22"/>
          <w:szCs w:val="22"/>
        </w:rPr>
        <w:t>Downsampling</w:t>
      </w:r>
      <w:proofErr w:type="spellEnd"/>
      <w:r>
        <w:rPr>
          <w:rFonts w:ascii="Times New Roman" w:hAnsi="Times New Roman"/>
          <w:bCs/>
          <w:color w:val="000000" w:themeColor="text1"/>
          <w:sz w:val="22"/>
          <w:szCs w:val="22"/>
        </w:rPr>
        <w:t xml:space="preserve"> within the network is performed using stridden convolutions, whereas </w:t>
      </w:r>
      <w:proofErr w:type="spellStart"/>
      <w:r>
        <w:rPr>
          <w:rFonts w:ascii="Times New Roman" w:hAnsi="Times New Roman"/>
          <w:bCs/>
          <w:color w:val="000000" w:themeColor="text1"/>
          <w:sz w:val="22"/>
          <w:szCs w:val="22"/>
        </w:rPr>
        <w:t>upsampling</w:t>
      </w:r>
      <w:proofErr w:type="spellEnd"/>
      <w:r>
        <w:rPr>
          <w:rFonts w:ascii="Times New Roman" w:hAnsi="Times New Roman"/>
          <w:bCs/>
          <w:color w:val="000000" w:themeColor="text1"/>
          <w:sz w:val="22"/>
          <w:szCs w:val="22"/>
        </w:rPr>
        <w:t xml:space="preserve"> is implemented through transposed convolutions. The sizes of the feature maps are showcased in the encode</w:t>
      </w:r>
      <w:r>
        <w:rPr>
          <w:rFonts w:ascii="Times New Roman" w:hAnsi="Times New Roman"/>
          <w:bCs/>
          <w:color w:val="000000" w:themeColor="text1"/>
          <w:sz w:val="22"/>
          <w:szCs w:val="22"/>
        </w:rPr>
        <w:t>r part of the architecture. These feature maps in the decoder section mirror those in the encoder, ensuring symmetrical architecture. Additionally, auxiliary segmentation outputs, crucial for deep supervision, branch off at all decoder resolutions except t</w:t>
      </w:r>
      <w:r>
        <w:rPr>
          <w:rFonts w:ascii="Times New Roman" w:hAnsi="Times New Roman"/>
          <w:bCs/>
          <w:color w:val="000000" w:themeColor="text1"/>
          <w:sz w:val="22"/>
          <w:szCs w:val="22"/>
        </w:rPr>
        <w:t xml:space="preserve">he two lowest. </w:t>
      </w:r>
    </w:p>
    <w:p w14:paraId="5CD6E336" w14:textId="77777777" w:rsidR="00F4011B" w:rsidRDefault="00F4011B">
      <w:pPr>
        <w:spacing w:line="480" w:lineRule="auto"/>
        <w:rPr>
          <w:rFonts w:ascii="Times New Roman" w:hAnsi="Times New Roman"/>
          <w:b/>
          <w:bCs/>
          <w:i/>
          <w:iCs/>
          <w:color w:val="000000" w:themeColor="text1"/>
          <w:sz w:val="22"/>
          <w:szCs w:val="22"/>
        </w:rPr>
      </w:pPr>
    </w:p>
    <w:p w14:paraId="3AD77AE4" w14:textId="77777777" w:rsidR="00F4011B" w:rsidRDefault="00AE4AE8">
      <w:pPr>
        <w:spacing w:line="480" w:lineRule="auto"/>
        <w:rPr>
          <w:rFonts w:ascii="Times New Roman" w:hAnsi="Times New Roman"/>
          <w:bCs/>
          <w:color w:val="000000" w:themeColor="text1"/>
          <w:sz w:val="22"/>
          <w:szCs w:val="22"/>
        </w:rPr>
      </w:pPr>
      <w:proofErr w:type="gramStart"/>
      <w:r>
        <w:rPr>
          <w:rFonts w:ascii="Times New Roman" w:hAnsi="Times New Roman"/>
          <w:b/>
          <w:bCs/>
          <w:i/>
          <w:iCs/>
          <w:color w:val="000000" w:themeColor="text1"/>
          <w:sz w:val="22"/>
          <w:szCs w:val="22"/>
        </w:rPr>
        <w:t>Supplementary</w:t>
      </w:r>
      <w:r>
        <w:rPr>
          <w:rFonts w:ascii="Times New Roman" w:eastAsia="PingFang SC" w:hAnsi="Times New Roman"/>
          <w:b/>
          <w:bCs/>
          <w:i/>
          <w:iCs/>
          <w:color w:val="000000" w:themeColor="text1"/>
          <w:sz w:val="22"/>
          <w:szCs w:val="22"/>
        </w:rPr>
        <w:t xml:space="preserve"> </w:t>
      </w:r>
      <w:r>
        <w:rPr>
          <w:rFonts w:ascii="Times New Roman" w:hAnsi="Times New Roman"/>
          <w:b/>
          <w:i/>
          <w:iCs/>
          <w:color w:val="000000" w:themeColor="text1"/>
          <w:sz w:val="22"/>
          <w:szCs w:val="22"/>
        </w:rPr>
        <w:t>Method 3.</w:t>
      </w:r>
      <w:proofErr w:type="gramEnd"/>
      <w:r>
        <w:rPr>
          <w:rFonts w:ascii="Times New Roman" w:hAnsi="Times New Roman"/>
          <w:b/>
          <w:i/>
          <w:iCs/>
          <w:color w:val="000000" w:themeColor="text1"/>
          <w:sz w:val="22"/>
          <w:szCs w:val="22"/>
        </w:rPr>
        <w:t xml:space="preserve"> </w:t>
      </w:r>
      <w:proofErr w:type="gramStart"/>
      <w:r>
        <w:rPr>
          <w:rFonts w:ascii="Times New Roman" w:hAnsi="Times New Roman"/>
          <w:bCs/>
          <w:color w:val="000000" w:themeColor="text1"/>
          <w:sz w:val="22"/>
          <w:szCs w:val="22"/>
        </w:rPr>
        <w:t>DL model training and testing.</w:t>
      </w:r>
      <w:proofErr w:type="gramEnd"/>
    </w:p>
    <w:p w14:paraId="7792425C" w14:textId="77777777"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t xml:space="preserve">Participants were divided into five datasets: </w:t>
      </w:r>
      <w:proofErr w:type="spellStart"/>
      <w:r>
        <w:rPr>
          <w:rFonts w:ascii="Times New Roman" w:hAnsi="Times New Roman"/>
          <w:color w:val="000000" w:themeColor="text1"/>
          <w:sz w:val="22"/>
          <w:szCs w:val="22"/>
        </w:rPr>
        <w:t>trainin</w:t>
      </w:r>
      <w:proofErr w:type="spellEnd"/>
      <w:r>
        <w:rPr>
          <w:rFonts w:ascii="Times New Roman" w:hAnsi="Times New Roman"/>
          <w:color w:val="000000" w:themeColor="text1"/>
          <w:sz w:val="22"/>
          <w:szCs w:val="22"/>
        </w:rPr>
        <w:t xml:space="preserve"> </w:t>
      </w:r>
      <m:oMath>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N</m:t>
            </m:r>
          </m:e>
          <m:sub>
            <m:r>
              <w:rPr>
                <w:rFonts w:ascii="Cambria Math" w:hAnsi="Cambria Math"/>
                <w:color w:val="000000" w:themeColor="text1"/>
                <w:sz w:val="22"/>
                <w:szCs w:val="22"/>
              </w:rPr>
              <m:t>tr</m:t>
            </m:r>
          </m:sub>
        </m:sSub>
      </m:oMath>
      <w:r>
        <w:rPr>
          <w:rFonts w:ascii="Times New Roman" w:hAnsi="Times New Roman"/>
          <w:color w:val="000000" w:themeColor="text1"/>
          <w:sz w:val="22"/>
          <w:szCs w:val="22"/>
        </w:rPr>
        <w:t xml:space="preserve">=200, test </w:t>
      </w:r>
      <m:oMath>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N</m:t>
            </m:r>
          </m:e>
          <m:sub>
            <m:r>
              <w:rPr>
                <w:rFonts w:ascii="Cambria Math" w:hAnsi="Cambria Math"/>
                <w:color w:val="000000" w:themeColor="text1"/>
                <w:sz w:val="22"/>
                <w:szCs w:val="22"/>
              </w:rPr>
              <m:t>test</m:t>
            </m:r>
          </m:sub>
        </m:sSub>
      </m:oMath>
      <w:r>
        <w:rPr>
          <w:rFonts w:ascii="Times New Roman" w:hAnsi="Times New Roman"/>
          <w:color w:val="000000" w:themeColor="text1"/>
          <w:sz w:val="22"/>
          <w:szCs w:val="22"/>
        </w:rPr>
        <w:t xml:space="preserve">=80, independent </w:t>
      </w:r>
      <w:r>
        <w:rPr>
          <w:rFonts w:ascii="Times New Roman" w:hAnsi="Times New Roman"/>
          <w:color w:val="000000" w:themeColor="text1"/>
          <w:sz w:val="22"/>
          <w:szCs w:val="22"/>
        </w:rPr>
        <w:lastRenderedPageBreak/>
        <w:t xml:space="preserve">internal perspective test </w:t>
      </w:r>
      <m:oMath>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N</m:t>
            </m:r>
          </m:e>
          <m:sub>
            <m:r>
              <w:rPr>
                <w:rFonts w:ascii="Cambria Math" w:hAnsi="Cambria Math"/>
                <w:color w:val="000000" w:themeColor="text1"/>
                <w:sz w:val="22"/>
                <w:szCs w:val="22"/>
              </w:rPr>
              <m:t>intra</m:t>
            </m:r>
            <m:r>
              <w:rPr>
                <w:rFonts w:ascii="Cambria Math" w:hAnsi="Cambria Math"/>
                <w:color w:val="000000" w:themeColor="text1"/>
                <w:sz w:val="22"/>
                <w:szCs w:val="22"/>
              </w:rPr>
              <m:t>_</m:t>
            </m:r>
            <m:r>
              <w:rPr>
                <w:rFonts w:ascii="Cambria Math" w:hAnsi="Cambria Math"/>
                <w:color w:val="000000" w:themeColor="text1"/>
                <w:sz w:val="22"/>
                <w:szCs w:val="22"/>
              </w:rPr>
              <m:t>test</m:t>
            </m:r>
          </m:sub>
        </m:sSub>
      </m:oMath>
      <w:r>
        <w:rPr>
          <w:rFonts w:ascii="Times New Roman" w:hAnsi="Times New Roman"/>
          <w:color w:val="000000" w:themeColor="text1"/>
          <w:sz w:val="22"/>
          <w:szCs w:val="22"/>
        </w:rPr>
        <w:t xml:space="preserve">=22, independent external test dataset-1 </w:t>
      </w:r>
      <m:oMath>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N</m:t>
            </m:r>
          </m:e>
          <m:sub>
            <m:r>
              <w:rPr>
                <w:rFonts w:ascii="Cambria Math" w:hAnsi="Cambria Math"/>
                <w:color w:val="000000" w:themeColor="text1"/>
                <w:sz w:val="22"/>
                <w:szCs w:val="22"/>
              </w:rPr>
              <m:t>extra</m:t>
            </m:r>
            <m:r>
              <w:rPr>
                <w:rFonts w:ascii="Cambria Math" w:hAnsi="Cambria Math"/>
                <w:color w:val="000000" w:themeColor="text1"/>
                <w:sz w:val="22"/>
                <w:szCs w:val="22"/>
              </w:rPr>
              <m:t>_</m:t>
            </m:r>
            <m:r>
              <w:rPr>
                <w:rFonts w:ascii="Cambria Math" w:hAnsi="Cambria Math"/>
                <w:color w:val="000000" w:themeColor="text1"/>
                <w:sz w:val="22"/>
                <w:szCs w:val="22"/>
              </w:rPr>
              <m:t>test</m:t>
            </m:r>
            <m:r>
              <w:rPr>
                <w:rFonts w:ascii="Cambria Math" w:hAnsi="Cambria Math"/>
                <w:color w:val="000000" w:themeColor="text1"/>
                <w:sz w:val="22"/>
                <w:szCs w:val="22"/>
              </w:rPr>
              <m:t>_1</m:t>
            </m:r>
          </m:sub>
        </m:sSub>
      </m:oMath>
      <w:r>
        <w:rPr>
          <w:rFonts w:ascii="Times New Roman" w:hAnsi="Times New Roman"/>
          <w:color w:val="000000" w:themeColor="text1"/>
          <w:sz w:val="22"/>
          <w:szCs w:val="22"/>
        </w:rPr>
        <w:t xml:space="preserve">= </w:t>
      </w:r>
      <w:proofErr w:type="gramStart"/>
      <w:r>
        <w:rPr>
          <w:rFonts w:ascii="Times New Roman" w:hAnsi="Times New Roman"/>
          <w:color w:val="000000" w:themeColor="text1"/>
          <w:sz w:val="22"/>
          <w:szCs w:val="22"/>
        </w:rPr>
        <w:t>22,</w:t>
      </w:r>
      <w:proofErr w:type="gramEnd"/>
      <w:r>
        <w:rPr>
          <w:rFonts w:ascii="Times New Roman" w:hAnsi="Times New Roman"/>
          <w:color w:val="000000" w:themeColor="text1"/>
          <w:sz w:val="22"/>
          <w:szCs w:val="22"/>
        </w:rPr>
        <w:t xml:space="preserve"> and independent external test dataset-2 </w:t>
      </w:r>
      <m:oMath>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N</m:t>
            </m:r>
          </m:e>
          <m:sub>
            <m:r>
              <w:rPr>
                <w:rFonts w:ascii="Cambria Math" w:hAnsi="Cambria Math"/>
                <w:color w:val="000000" w:themeColor="text1"/>
                <w:sz w:val="22"/>
                <w:szCs w:val="22"/>
              </w:rPr>
              <m:t>extra</m:t>
            </m:r>
            <m:r>
              <w:rPr>
                <w:rFonts w:ascii="Cambria Math" w:hAnsi="Cambria Math"/>
                <w:color w:val="000000" w:themeColor="text1"/>
                <w:sz w:val="22"/>
                <w:szCs w:val="22"/>
              </w:rPr>
              <m:t>_</m:t>
            </m:r>
            <m:r>
              <w:rPr>
                <w:rFonts w:ascii="Cambria Math" w:hAnsi="Cambria Math"/>
                <w:color w:val="000000" w:themeColor="text1"/>
                <w:sz w:val="22"/>
                <w:szCs w:val="22"/>
              </w:rPr>
              <m:t>test</m:t>
            </m:r>
            <m:r>
              <w:rPr>
                <w:rFonts w:ascii="Cambria Math" w:hAnsi="Cambria Math"/>
                <w:color w:val="000000" w:themeColor="text1"/>
                <w:sz w:val="22"/>
                <w:szCs w:val="22"/>
              </w:rPr>
              <m:t>_2</m:t>
            </m:r>
          </m:sub>
        </m:sSub>
      </m:oMath>
      <w:r>
        <w:rPr>
          <w:rFonts w:ascii="Times New Roman" w:hAnsi="Times New Roman"/>
          <w:color w:val="000000" w:themeColor="text1"/>
          <w:sz w:val="22"/>
          <w:szCs w:val="22"/>
        </w:rPr>
        <w:t>= 20. The DL model was trained using PyTorch (version 1.12.1), an ubuntu 18.04 system with four GTX1080TI GPUs.</w:t>
      </w:r>
    </w:p>
    <w:p w14:paraId="4108B2D7" w14:textId="77777777" w:rsidR="00F4011B" w:rsidRDefault="00F4011B">
      <w:pPr>
        <w:spacing w:line="480" w:lineRule="auto"/>
        <w:rPr>
          <w:rFonts w:ascii="Times New Roman" w:hAnsi="Times New Roman"/>
          <w:color w:val="000000" w:themeColor="text1"/>
          <w:sz w:val="22"/>
          <w:szCs w:val="22"/>
        </w:rPr>
      </w:pPr>
    </w:p>
    <w:p w14:paraId="05C1BFD8" w14:textId="1AB4EA52"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fldChar w:fldCharType="begin"/>
      </w:r>
      <w:r>
        <w:rPr>
          <w:rFonts w:ascii="Times New Roman" w:hAnsi="Times New Roman"/>
          <w:color w:val="000000" w:themeColor="text1"/>
          <w:sz w:val="22"/>
          <w:szCs w:val="22"/>
        </w:rPr>
        <w:instrText xml:space="preserve"> INCLUDEPICTURE "/private/var/folders/z0/xr1gy44x4qg2q</w:instrText>
      </w:r>
      <w:r>
        <w:rPr>
          <w:rFonts w:ascii="Times New Roman" w:hAnsi="Times New Roman"/>
          <w:color w:val="000000" w:themeColor="text1"/>
          <w:sz w:val="22"/>
          <w:szCs w:val="22"/>
        </w:rPr>
        <w:instrText xml:space="preserve">5bllw868l4h0000gn/T/com.kingsoft.wpsoffice.mac/wps-yanongli/ksohtml/wps16.jpg" \* MERGEFORMATINET </w:instrText>
      </w:r>
      <w:r>
        <w:rPr>
          <w:rFonts w:ascii="Times New Roman" w:hAnsi="Times New Roman"/>
          <w:color w:val="000000" w:themeColor="text1"/>
          <w:sz w:val="22"/>
          <w:szCs w:val="22"/>
        </w:rPr>
        <w:fldChar w:fldCharType="end"/>
      </w:r>
      <w:r>
        <w:rPr>
          <w:rFonts w:ascii="Times New Roman" w:hAnsi="Times New Roman"/>
          <w:color w:val="000000" w:themeColor="text1"/>
          <w:sz w:val="22"/>
          <w:szCs w:val="22"/>
        </w:rPr>
        <w:t xml:space="preserve">Training was done with randomly sampled patches of size 16 </w:t>
      </w:r>
      <w:r>
        <w:rPr>
          <w:rFonts w:ascii="Times New Roman" w:eastAsia="Microsoft YaHei" w:hAnsi="Times New Roman"/>
          <w:color w:val="000000" w:themeColor="text1"/>
          <w:sz w:val="22"/>
          <w:szCs w:val="22"/>
        </w:rPr>
        <w:t>×</w:t>
      </w:r>
      <w:r>
        <w:rPr>
          <w:rFonts w:ascii="Times New Roman" w:hAnsi="Times New Roman"/>
          <w:color w:val="000000" w:themeColor="text1"/>
          <w:sz w:val="22"/>
          <w:szCs w:val="22"/>
        </w:rPr>
        <w:t xml:space="preserve"> 320 </w:t>
      </w:r>
      <w:r>
        <w:rPr>
          <w:rFonts w:ascii="Times New Roman" w:eastAsia="Microsoft YaHei" w:hAnsi="Times New Roman"/>
          <w:color w:val="000000" w:themeColor="text1"/>
          <w:sz w:val="22"/>
          <w:szCs w:val="22"/>
        </w:rPr>
        <w:t>×</w:t>
      </w:r>
      <w:r>
        <w:rPr>
          <w:rFonts w:ascii="Times New Roman" w:hAnsi="Times New Roman"/>
          <w:color w:val="000000" w:themeColor="text1"/>
          <w:sz w:val="22"/>
          <w:szCs w:val="22"/>
        </w:rPr>
        <w:t xml:space="preserve"> 320 voxels. An </w:t>
      </w:r>
      <w:r>
        <w:rPr>
          <w:rFonts w:ascii="Times New Roman" w:hAnsi="Times New Roman"/>
          <w:i/>
          <w:iCs/>
          <w:color w:val="000000" w:themeColor="text1"/>
          <w:sz w:val="22"/>
          <w:szCs w:val="22"/>
        </w:rPr>
        <w:t>epoch</w:t>
      </w:r>
      <w:r>
        <w:rPr>
          <w:rFonts w:ascii="Times New Roman" w:hAnsi="Times New Roman"/>
          <w:color w:val="000000" w:themeColor="text1"/>
          <w:sz w:val="22"/>
          <w:szCs w:val="22"/>
        </w:rPr>
        <w:t xml:space="preserve"> is defined as one complete pass through the entire training dataset. These patches were cropped randomly from the T2W images. The 3D </w:t>
      </w:r>
      <w:proofErr w:type="spellStart"/>
      <w:r>
        <w:rPr>
          <w:rFonts w:ascii="Times New Roman" w:hAnsi="Times New Roman"/>
          <w:color w:val="000000" w:themeColor="text1"/>
          <w:sz w:val="22"/>
          <w:szCs w:val="22"/>
        </w:rPr>
        <w:t>nnU</w:t>
      </w:r>
      <w:proofErr w:type="spellEnd"/>
      <w:r>
        <w:rPr>
          <w:rFonts w:ascii="Times New Roman" w:hAnsi="Times New Roman"/>
          <w:color w:val="000000" w:themeColor="text1"/>
          <w:sz w:val="22"/>
          <w:szCs w:val="22"/>
        </w:rPr>
        <w:t xml:space="preserve">-Net uses stochastic gradient descent with an initial learning rate of 0.01 and a </w:t>
      </w:r>
      <w:proofErr w:type="spellStart"/>
      <w:r>
        <w:rPr>
          <w:rFonts w:ascii="Times New Roman" w:hAnsi="Times New Roman"/>
          <w:color w:val="000000" w:themeColor="text1"/>
          <w:sz w:val="22"/>
          <w:szCs w:val="22"/>
        </w:rPr>
        <w:t>Nesterov</w:t>
      </w:r>
      <w:proofErr w:type="spellEnd"/>
      <w:r>
        <w:rPr>
          <w:rFonts w:ascii="Times New Roman" w:hAnsi="Times New Roman"/>
          <w:color w:val="000000" w:themeColor="text1"/>
          <w:sz w:val="22"/>
          <w:szCs w:val="22"/>
        </w:rPr>
        <w:t xml:space="preserve"> momentum of 0.99, the initia</w:t>
      </w:r>
      <w:r>
        <w:rPr>
          <w:rFonts w:ascii="Times New Roman" w:hAnsi="Times New Roman"/>
          <w:color w:val="000000" w:themeColor="text1"/>
          <w:sz w:val="22"/>
          <w:szCs w:val="22"/>
        </w:rPr>
        <w:t>l learning rate=1</w:t>
      </w:r>
      <w:r>
        <w:rPr>
          <w:rFonts w:ascii="Times New Roman" w:hAnsi="Times New Roman"/>
          <w:i/>
          <w:iCs/>
          <w:color w:val="000000" w:themeColor="text1"/>
          <w:sz w:val="22"/>
          <w:szCs w:val="22"/>
        </w:rPr>
        <w:t>e</w:t>
      </w:r>
      <w:r>
        <w:rPr>
          <w:rFonts w:ascii="Times New Roman" w:hAnsi="Times New Roman"/>
          <w:i/>
          <w:iCs/>
          <w:color w:val="000000" w:themeColor="text1"/>
          <w:sz w:val="22"/>
          <w:szCs w:val="22"/>
          <w:vertAlign w:val="superscript"/>
        </w:rPr>
        <w:t>-4</w:t>
      </w:r>
      <w:r>
        <w:rPr>
          <w:rFonts w:ascii="Times New Roman" w:hAnsi="Times New Roman"/>
          <w:color w:val="000000" w:themeColor="text1"/>
          <w:sz w:val="22"/>
          <w:szCs w:val="22"/>
        </w:rPr>
        <w:t xml:space="preserve">. The training took 250 </w:t>
      </w:r>
      <w:r>
        <w:rPr>
          <w:rFonts w:ascii="Times New Roman" w:hAnsi="Times New Roman"/>
          <w:i/>
          <w:iCs/>
          <w:color w:val="000000" w:themeColor="text1"/>
          <w:sz w:val="22"/>
          <w:szCs w:val="22"/>
        </w:rPr>
        <w:t>epoc</w:t>
      </w:r>
      <w:r>
        <w:rPr>
          <w:rFonts w:ascii="Times New Roman" w:hAnsi="Times New Roman"/>
          <w:i/>
          <w:iCs/>
          <w:color w:val="000000" w:themeColor="text1"/>
          <w:sz w:val="22"/>
          <w:szCs w:val="22"/>
        </w:rPr>
        <w:t>hs</w:t>
      </w:r>
      <w:r>
        <w:rPr>
          <w:rFonts w:ascii="Times New Roman" w:hAnsi="Times New Roman"/>
          <w:color w:val="000000" w:themeColor="text1"/>
          <w:sz w:val="22"/>
          <w:szCs w:val="22"/>
        </w:rPr>
        <w:t xml:space="preserve">, where we define one </w:t>
      </w:r>
      <w:r>
        <w:rPr>
          <w:rFonts w:ascii="Times New Roman" w:hAnsi="Times New Roman"/>
          <w:i/>
          <w:iCs/>
          <w:color w:val="000000" w:themeColor="text1"/>
          <w:sz w:val="22"/>
          <w:szCs w:val="22"/>
        </w:rPr>
        <w:t>epoch</w:t>
      </w:r>
      <w:r>
        <w:rPr>
          <w:rFonts w:ascii="Times New Roman" w:hAnsi="Times New Roman"/>
          <w:color w:val="000000" w:themeColor="text1"/>
          <w:sz w:val="22"/>
          <w:szCs w:val="22"/>
        </w:rPr>
        <w:t xml:space="preserve"> as the iteration over 250 training batches. </w:t>
      </w:r>
      <w:proofErr w:type="gramStart"/>
      <w:r>
        <w:rPr>
          <w:rFonts w:ascii="Times New Roman" w:hAnsi="Times New Roman"/>
          <w:color w:val="000000" w:themeColor="text1"/>
          <w:sz w:val="22"/>
          <w:szCs w:val="22"/>
        </w:rPr>
        <w:t>An exponential</w:t>
      </w:r>
      <w:proofErr w:type="gramEnd"/>
      <w:r>
        <w:rPr>
          <w:rFonts w:ascii="Times New Roman" w:hAnsi="Times New Roman"/>
          <w:color w:val="000000" w:themeColor="text1"/>
          <w:sz w:val="22"/>
          <w:szCs w:val="22"/>
        </w:rPr>
        <w:t xml:space="preserve"> learning rate decay was included to the training scheme by applying the following learning rate schedule: </w:t>
      </w:r>
      <w:r>
        <w:rPr>
          <w:rFonts w:ascii="Cambria Math" w:hAnsi="Cambria Math" w:cs="Cambria Math"/>
          <w:color w:val="000000" w:themeColor="text1"/>
          <w:sz w:val="22"/>
          <w:szCs w:val="22"/>
        </w:rPr>
        <w:t>𝑎</w:t>
      </w:r>
      <w:r>
        <w:rPr>
          <w:rFonts w:ascii="Cambria Math" w:hAnsi="Cambria Math" w:cs="Cambria Math"/>
          <w:color w:val="000000" w:themeColor="text1"/>
          <w:sz w:val="22"/>
          <w:szCs w:val="22"/>
          <w:vertAlign w:val="subscript"/>
        </w:rPr>
        <w:t>𝑒𝑝𝑜𝑐</w:t>
      </w:r>
      <w:r>
        <w:rPr>
          <w:rFonts w:ascii="Times New Roman" w:hAnsi="Times New Roman"/>
          <w:color w:val="000000" w:themeColor="text1"/>
          <w:sz w:val="22"/>
          <w:szCs w:val="22"/>
          <w:vertAlign w:val="subscript"/>
        </w:rPr>
        <w:t>ℎ</w:t>
      </w:r>
      <w:r>
        <w:rPr>
          <w:rFonts w:ascii="Times New Roman" w:hAnsi="Times New Roman"/>
          <w:color w:val="000000" w:themeColor="text1"/>
          <w:sz w:val="22"/>
          <w:szCs w:val="22"/>
        </w:rPr>
        <w:t xml:space="preserve"> = </w:t>
      </w:r>
      <w:r>
        <w:rPr>
          <w:rFonts w:ascii="Cambria Math" w:hAnsi="Cambria Math" w:cs="Cambria Math"/>
          <w:color w:val="000000" w:themeColor="text1"/>
          <w:sz w:val="22"/>
          <w:szCs w:val="22"/>
        </w:rPr>
        <w:t>𝑎</w:t>
      </w:r>
      <w:r>
        <w:rPr>
          <w:rFonts w:ascii="Times New Roman" w:hAnsi="Times New Roman"/>
          <w:color w:val="000000" w:themeColor="text1"/>
          <w:sz w:val="22"/>
          <w:szCs w:val="22"/>
          <w:vertAlign w:val="subscript"/>
        </w:rPr>
        <w:t>0</w:t>
      </w:r>
      <w:r>
        <w:rPr>
          <w:rFonts w:ascii="Times New Roman" w:hAnsi="Times New Roman"/>
          <w:color w:val="000000" w:themeColor="text1"/>
          <w:sz w:val="22"/>
          <w:szCs w:val="22"/>
        </w:rPr>
        <w:t xml:space="preserve"> x 0.99</w:t>
      </w:r>
      <w:r>
        <w:rPr>
          <w:rFonts w:ascii="Cambria Math" w:hAnsi="Cambria Math" w:cs="Cambria Math"/>
          <w:color w:val="000000" w:themeColor="text1"/>
          <w:sz w:val="22"/>
          <w:szCs w:val="22"/>
          <w:vertAlign w:val="superscript"/>
        </w:rPr>
        <w:t>𝑒𝑝</w:t>
      </w:r>
      <w:r>
        <w:rPr>
          <w:rFonts w:ascii="Times New Roman" w:hAnsi="Times New Roman"/>
          <w:color w:val="000000" w:themeColor="text1"/>
          <w:sz w:val="22"/>
          <w:szCs w:val="22"/>
        </w:rPr>
        <w:t xml:space="preserve">, where a </w:t>
      </w:r>
      <w:r>
        <w:rPr>
          <w:rFonts w:ascii="Cambria Math" w:hAnsi="Cambria Math" w:cs="Cambria Math"/>
          <w:color w:val="000000" w:themeColor="text1"/>
          <w:sz w:val="22"/>
          <w:szCs w:val="22"/>
        </w:rPr>
        <w:t>𝑒𝑝𝑜𝑐</w:t>
      </w:r>
      <w:r>
        <w:rPr>
          <w:rFonts w:ascii="Times New Roman" w:hAnsi="Times New Roman"/>
          <w:color w:val="000000" w:themeColor="text1"/>
          <w:sz w:val="22"/>
          <w:szCs w:val="22"/>
        </w:rPr>
        <w:t>ℎ</w:t>
      </w:r>
      <w:r>
        <w:rPr>
          <w:rFonts w:ascii="Times New Roman" w:hAnsi="Times New Roman"/>
          <w:color w:val="000000" w:themeColor="text1"/>
          <w:sz w:val="22"/>
          <w:szCs w:val="22"/>
        </w:rPr>
        <w:t xml:space="preserve"> represents the learning rate used at a specific </w:t>
      </w:r>
      <w:r>
        <w:rPr>
          <w:rFonts w:ascii="Times New Roman" w:hAnsi="Times New Roman"/>
          <w:i/>
          <w:iCs/>
          <w:color w:val="000000" w:themeColor="text1"/>
          <w:sz w:val="22"/>
          <w:szCs w:val="22"/>
        </w:rPr>
        <w:t>epoch</w:t>
      </w:r>
      <w:r>
        <w:rPr>
          <w:rFonts w:ascii="Times New Roman" w:hAnsi="Times New Roman"/>
          <w:color w:val="000000" w:themeColor="text1"/>
          <w:sz w:val="22"/>
          <w:szCs w:val="22"/>
        </w:rPr>
        <w:t xml:space="preserve"> and </w:t>
      </w:r>
      <w:r>
        <w:rPr>
          <w:rFonts w:ascii="Times New Roman" w:hAnsi="Times New Roman"/>
          <w:i/>
          <w:iCs/>
          <w:color w:val="000000" w:themeColor="text1"/>
          <w:sz w:val="22"/>
          <w:szCs w:val="22"/>
        </w:rPr>
        <w:t>a</w:t>
      </w:r>
      <w:r>
        <w:rPr>
          <w:rFonts w:ascii="Times New Roman" w:hAnsi="Times New Roman"/>
          <w:i/>
          <w:iCs/>
          <w:color w:val="000000" w:themeColor="text1"/>
          <w:sz w:val="22"/>
          <w:szCs w:val="22"/>
          <w:vertAlign w:val="subscript"/>
        </w:rPr>
        <w:t>0</w:t>
      </w:r>
      <w:r>
        <w:rPr>
          <w:rFonts w:ascii="Times New Roman" w:hAnsi="Times New Roman"/>
          <w:color w:val="000000" w:themeColor="text1"/>
          <w:sz w:val="22"/>
          <w:szCs w:val="22"/>
          <w:vertAlign w:val="subscript"/>
        </w:rPr>
        <w:t xml:space="preserve"> </w:t>
      </w:r>
      <w:r>
        <w:rPr>
          <w:rFonts w:ascii="Times New Roman" w:hAnsi="Times New Roman"/>
          <w:color w:val="000000" w:themeColor="text1"/>
          <w:sz w:val="22"/>
          <w:szCs w:val="22"/>
        </w:rPr>
        <w:t>= 10</w:t>
      </w:r>
      <w:r>
        <w:rPr>
          <w:rFonts w:ascii="Times New Roman" w:hAnsi="Times New Roman"/>
          <w:color w:val="000000" w:themeColor="text1"/>
          <w:sz w:val="22"/>
          <w:szCs w:val="22"/>
          <w:vertAlign w:val="superscript"/>
        </w:rPr>
        <w:t>−</w:t>
      </w:r>
      <w:r>
        <w:rPr>
          <w:rFonts w:ascii="Times New Roman" w:hAnsi="Times New Roman"/>
          <w:color w:val="000000" w:themeColor="text1"/>
          <w:sz w:val="22"/>
          <w:szCs w:val="22"/>
          <w:vertAlign w:val="superscript"/>
        </w:rPr>
        <w:t>4</w:t>
      </w:r>
      <w:r>
        <w:rPr>
          <w:rFonts w:ascii="Times New Roman" w:hAnsi="Times New Roman"/>
          <w:color w:val="000000" w:themeColor="text1"/>
          <w:sz w:val="22"/>
          <w:szCs w:val="22"/>
        </w:rPr>
        <w:t xml:space="preserve"> is the initial learning rate. Motivated by successful recent work </w:t>
      </w:r>
      <w:r>
        <w:rPr>
          <w:rFonts w:ascii="Times New Roman" w:hAnsi="Times New Roman"/>
          <w:color w:val="000000" w:themeColor="text1"/>
          <w:sz w:val="22"/>
          <w:szCs w:val="22"/>
        </w:rPr>
        <w:fldChar w:fldCharType="begin"/>
      </w:r>
      <w:r>
        <w:rPr>
          <w:rFonts w:ascii="Times New Roman" w:hAnsi="Times New Roman"/>
          <w:color w:val="000000" w:themeColor="text1"/>
          <w:sz w:val="22"/>
          <w:szCs w:val="22"/>
        </w:rPr>
        <w:instrText xml:space="preserve"> ADDIN EN.CITE &lt;EndNote&gt;&lt;Cite&gt;&lt;Author&gt;Isensee&lt;/Author&gt;&lt;Year&gt;2021&lt;/Year&gt;&lt;RecNum&gt;343&lt;/RecNum&gt;&lt;DisplayText&gt;[4]&lt;/DisplayText</w:instrText>
      </w:r>
      <w:r>
        <w:rPr>
          <w:rFonts w:ascii="Times New Roman" w:hAnsi="Times New Roman"/>
          <w:color w:val="000000" w:themeColor="text1"/>
          <w:sz w:val="22"/>
          <w:szCs w:val="22"/>
        </w:rPr>
        <w:instrText>&gt;&lt;record&gt;&lt;rec-number&gt;343&lt;/rec-number&gt;&lt;foreign-keys&gt;&lt;key app="EN" db-id="fzzdfxd9kt0dvhesway5sddw0d5e5x05r5pt" timestamp="1695561053"&gt;343&lt;/key&gt;&lt;/foreign-keys&gt;&lt;ref-type name="Conference Proceedings"&gt;10&lt;/ref-type&gt;&lt;contributors&gt;&lt;authors&gt;&lt;author&gt;Isensee, Fabian</w:instrText>
      </w:r>
      <w:r>
        <w:rPr>
          <w:rFonts w:ascii="Times New Roman" w:hAnsi="Times New Roman"/>
          <w:color w:val="000000" w:themeColor="text1"/>
          <w:sz w:val="22"/>
          <w:szCs w:val="22"/>
        </w:rPr>
        <w:instrText>&lt;/author&gt;&lt;author&gt;Jäger, Paul F&lt;/author&gt;&lt;author&gt;Full, Peter M&lt;/author&gt;&lt;author&gt;Vollmuth, Philipp&lt;/author&gt;&lt;author&gt;Maier-Hein, Klaus H&lt;/author&gt;&lt;/authors&gt;&lt;/contributors&gt;&lt;titles&gt;&lt;title&gt;nnU-Net for brain tumor segmentation&lt;/title&gt;&lt;secondary-title&gt;Brainlesion: Gli</w:instrText>
      </w:r>
      <w:r>
        <w:rPr>
          <w:rFonts w:ascii="Times New Roman" w:hAnsi="Times New Roman"/>
          <w:color w:val="000000" w:themeColor="text1"/>
          <w:sz w:val="22"/>
          <w:szCs w:val="22"/>
        </w:rPr>
        <w:instrText>oma, Multiple Sclerosis, Stroke and Traumatic Brain Injuries: 6th International Workshop, BrainLes 2020, Held in Conjunction with MICCAI 2020, Lima, Peru, October 4, 2020, Revised Selected Papers, Part II 6&lt;/secondary-title&gt;&lt;/titles&gt;&lt;pages&gt;118-132&lt;/pages&gt;&lt;</w:instrText>
      </w:r>
      <w:r>
        <w:rPr>
          <w:rFonts w:ascii="Times New Roman" w:hAnsi="Times New Roman"/>
          <w:color w:val="000000" w:themeColor="text1"/>
          <w:sz w:val="22"/>
          <w:szCs w:val="22"/>
        </w:rPr>
        <w:instrText>dates&gt;&lt;year&gt;2021&lt;/year&gt;&lt;/dates&gt;&lt;publisher&gt;Springer&lt;/publisher&gt;&lt;isbn&gt;3030720861&lt;/isbn&gt;&lt;urls&gt;&lt;/urls&gt;&lt;/record&gt;&lt;/Cite&gt;&lt;/EndNote&gt;</w:instrText>
      </w:r>
      <w:r>
        <w:rPr>
          <w:rFonts w:ascii="Times New Roman" w:hAnsi="Times New Roman"/>
          <w:color w:val="000000" w:themeColor="text1"/>
          <w:sz w:val="22"/>
          <w:szCs w:val="22"/>
        </w:rPr>
        <w:fldChar w:fldCharType="separate"/>
      </w:r>
      <w:r>
        <w:rPr>
          <w:rFonts w:ascii="Times New Roman" w:hAnsi="Times New Roman"/>
          <w:color w:val="000000" w:themeColor="text1"/>
          <w:sz w:val="22"/>
          <w:szCs w:val="22"/>
        </w:rPr>
        <w:t>[4]</w:t>
      </w:r>
      <w:r>
        <w:rPr>
          <w:rFonts w:ascii="Times New Roman" w:hAnsi="Times New Roman"/>
          <w:color w:val="000000" w:themeColor="text1"/>
          <w:sz w:val="22"/>
          <w:szCs w:val="22"/>
        </w:rPr>
        <w:fldChar w:fldCharType="end"/>
      </w:r>
      <w:r>
        <w:rPr>
          <w:rFonts w:ascii="Times New Roman" w:hAnsi="Times New Roman"/>
          <w:color w:val="000000" w:themeColor="text1"/>
          <w:sz w:val="22"/>
          <w:szCs w:val="22"/>
        </w:rPr>
        <w:t xml:space="preserve"> a soft dice loss formulation for training the network was used (Eq. 1).</w:t>
      </w:r>
    </w:p>
    <w:p w14:paraId="74E97DDC" w14:textId="77777777" w:rsidR="00F4011B" w:rsidRDefault="00AE4AE8">
      <w:pPr>
        <w:spacing w:line="480" w:lineRule="auto"/>
        <w:rPr>
          <w:rFonts w:ascii="Times New Roman" w:hAnsi="Times New Roman"/>
          <w:color w:val="000000" w:themeColor="text1"/>
          <w:sz w:val="22"/>
          <w:szCs w:val="22"/>
        </w:rPr>
      </w:pPr>
      <m:oMathPara>
        <m:oMath>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l</m:t>
              </m:r>
            </m:e>
            <m:sub>
              <m:r>
                <m:rPr>
                  <m:sty m:val="p"/>
                </m:rPr>
                <w:rPr>
                  <w:rFonts w:ascii="Cambria Math" w:hAnsi="Cambria Math"/>
                  <w:color w:val="000000" w:themeColor="text1"/>
                  <w:sz w:val="22"/>
                  <w:szCs w:val="22"/>
                </w:rPr>
                <m:t>D</m:t>
              </m:r>
            </m:sub>
          </m:sSub>
          <m:d>
            <m:dPr>
              <m:ctrlPr>
                <w:rPr>
                  <w:rFonts w:ascii="Cambria Math" w:hAnsi="Cambria Math"/>
                  <w:color w:val="000000" w:themeColor="text1"/>
                  <w:sz w:val="22"/>
                  <w:szCs w:val="22"/>
                </w:rPr>
              </m:ctrlPr>
            </m:dPr>
            <m:e>
              <m:r>
                <m:rPr>
                  <m:sty m:val="p"/>
                </m:rPr>
                <w:rPr>
                  <w:rFonts w:ascii="Cambria Math" w:hAnsi="Cambria Math"/>
                  <w:color w:val="000000" w:themeColor="text1"/>
                  <w:sz w:val="22"/>
                  <w:szCs w:val="22"/>
                </w:rPr>
                <m:t>U,V</m:t>
              </m:r>
            </m:e>
          </m:d>
          <m:r>
            <m:rPr>
              <m:sty m:val="p"/>
            </m:rPr>
            <w:rPr>
              <w:rFonts w:ascii="Cambria Math" w:hAnsi="Cambria Math"/>
              <w:color w:val="000000" w:themeColor="text1"/>
              <w:sz w:val="22"/>
              <w:szCs w:val="22"/>
            </w:rPr>
            <m:t>=-</m:t>
          </m:r>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2</m:t>
              </m:r>
            </m:num>
            <m:den>
              <m:d>
                <m:dPr>
                  <m:begChr m:val="|"/>
                  <m:endChr m:val="|"/>
                  <m:ctrlPr>
                    <w:rPr>
                      <w:rFonts w:ascii="Cambria Math" w:hAnsi="Cambria Math"/>
                      <w:color w:val="000000" w:themeColor="text1"/>
                      <w:sz w:val="22"/>
                      <w:szCs w:val="22"/>
                    </w:rPr>
                  </m:ctrlPr>
                </m:dPr>
                <m:e>
                  <m:r>
                    <m:rPr>
                      <m:sty m:val="p"/>
                    </m:rPr>
                    <w:rPr>
                      <w:rFonts w:ascii="Cambria Math" w:hAnsi="Cambria Math"/>
                      <w:color w:val="000000" w:themeColor="text1"/>
                      <w:sz w:val="22"/>
                      <w:szCs w:val="22"/>
                    </w:rPr>
                    <m:t>K</m:t>
                  </m:r>
                </m:e>
              </m:d>
            </m:den>
          </m:f>
          <m:nary>
            <m:naryPr>
              <m:chr m:val="∑"/>
              <m:supHide m:val="1"/>
              <m:ctrlPr>
                <w:rPr>
                  <w:rFonts w:ascii="Cambria Math" w:hAnsi="Cambria Math"/>
                  <w:color w:val="000000" w:themeColor="text1"/>
                  <w:sz w:val="22"/>
                  <w:szCs w:val="22"/>
                </w:rPr>
              </m:ctrlPr>
            </m:naryPr>
            <m:sub>
              <m:r>
                <m:rPr>
                  <m:sty m:val="p"/>
                </m:rPr>
                <w:rPr>
                  <w:rFonts w:ascii="Cambria Math" w:hAnsi="Cambria Math"/>
                  <w:color w:val="000000" w:themeColor="text1"/>
                  <w:sz w:val="22"/>
                  <w:szCs w:val="22"/>
                </w:rPr>
                <m:t>k∈K</m:t>
              </m:r>
            </m:sub>
            <m:sup/>
            <m:e>
              <m:f>
                <m:fPr>
                  <m:ctrlPr>
                    <w:rPr>
                      <w:rFonts w:ascii="Cambria Math" w:hAnsi="Cambria Math"/>
                      <w:color w:val="000000" w:themeColor="text1"/>
                      <w:sz w:val="22"/>
                      <w:szCs w:val="22"/>
                    </w:rPr>
                  </m:ctrlPr>
                </m:fPr>
                <m:num>
                  <m:nary>
                    <m:naryPr>
                      <m:chr m:val="∑"/>
                      <m:supHide m:val="1"/>
                      <m:ctrlPr>
                        <w:rPr>
                          <w:rFonts w:ascii="Cambria Math" w:hAnsi="Cambria Math"/>
                          <w:color w:val="000000" w:themeColor="text1"/>
                          <w:sz w:val="22"/>
                          <w:szCs w:val="22"/>
                        </w:rPr>
                      </m:ctrlPr>
                    </m:naryPr>
                    <m:sub>
                      <m:r>
                        <m:rPr>
                          <m:sty m:val="p"/>
                        </m:rPr>
                        <w:rPr>
                          <w:rFonts w:ascii="Cambria Math" w:hAnsi="Cambria Math"/>
                          <w:color w:val="000000" w:themeColor="text1"/>
                          <w:sz w:val="22"/>
                          <w:szCs w:val="22"/>
                        </w:rPr>
                        <m:t>i</m:t>
                      </m:r>
                    </m:sub>
                    <m:sup/>
                    <m:e>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u</m:t>
                          </m:r>
                        </m:e>
                        <m:sub>
                          <m:r>
                            <m:rPr>
                              <m:sty m:val="p"/>
                            </m:rPr>
                            <w:rPr>
                              <w:rFonts w:ascii="Cambria Math" w:hAnsi="Cambria Math"/>
                              <w:color w:val="000000" w:themeColor="text1"/>
                              <w:sz w:val="22"/>
                              <w:szCs w:val="22"/>
                            </w:rPr>
                            <m:t>i,k</m:t>
                          </m:r>
                        </m:sub>
                      </m:sSub>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v</m:t>
                          </m:r>
                        </m:e>
                        <m:sub>
                          <m:r>
                            <m:rPr>
                              <m:sty m:val="p"/>
                            </m:rPr>
                            <w:rPr>
                              <w:rFonts w:ascii="Cambria Math" w:hAnsi="Cambria Math"/>
                              <w:color w:val="000000" w:themeColor="text1"/>
                              <w:sz w:val="22"/>
                              <w:szCs w:val="22"/>
                            </w:rPr>
                            <m:t>i,k</m:t>
                          </m:r>
                        </m:sub>
                      </m:sSub>
                    </m:e>
                  </m:nary>
                </m:num>
                <m:den>
                  <m:nary>
                    <m:naryPr>
                      <m:chr m:val="∑"/>
                      <m:supHide m:val="1"/>
                      <m:ctrlPr>
                        <w:rPr>
                          <w:rFonts w:ascii="Cambria Math" w:hAnsi="Cambria Math"/>
                          <w:color w:val="000000" w:themeColor="text1"/>
                          <w:sz w:val="22"/>
                          <w:szCs w:val="22"/>
                        </w:rPr>
                      </m:ctrlPr>
                    </m:naryPr>
                    <m:sub>
                      <m:r>
                        <m:rPr>
                          <m:sty m:val="p"/>
                        </m:rPr>
                        <w:rPr>
                          <w:rFonts w:ascii="Cambria Math" w:hAnsi="Cambria Math"/>
                          <w:color w:val="000000" w:themeColor="text1"/>
                          <w:sz w:val="22"/>
                          <w:szCs w:val="22"/>
                        </w:rPr>
                        <m:t>i</m:t>
                      </m:r>
                    </m:sub>
                    <m:sup/>
                    <m:e>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u</m:t>
                          </m:r>
                        </m:e>
                        <m:sub>
                          <m:r>
                            <m:rPr>
                              <m:sty m:val="p"/>
                            </m:rPr>
                            <w:rPr>
                              <w:rFonts w:ascii="Cambria Math" w:hAnsi="Cambria Math"/>
                              <w:color w:val="000000" w:themeColor="text1"/>
                              <w:sz w:val="22"/>
                              <w:szCs w:val="22"/>
                            </w:rPr>
                            <m:t>i,k</m:t>
                          </m:r>
                        </m:sub>
                      </m:sSub>
                    </m:e>
                  </m:nary>
                  <m:r>
                    <m:rPr>
                      <m:sty m:val="p"/>
                    </m:rPr>
                    <w:rPr>
                      <w:rFonts w:ascii="Cambria Math" w:hAnsi="Cambria Math"/>
                      <w:color w:val="000000" w:themeColor="text1"/>
                      <w:sz w:val="22"/>
                      <w:szCs w:val="22"/>
                    </w:rPr>
                    <m:t>+</m:t>
                  </m:r>
                  <m:nary>
                    <m:naryPr>
                      <m:chr m:val="∑"/>
                      <m:supHide m:val="1"/>
                      <m:ctrlPr>
                        <w:rPr>
                          <w:rFonts w:ascii="Cambria Math" w:hAnsi="Cambria Math"/>
                          <w:color w:val="000000" w:themeColor="text1"/>
                          <w:sz w:val="22"/>
                          <w:szCs w:val="22"/>
                        </w:rPr>
                      </m:ctrlPr>
                    </m:naryPr>
                    <m:sub>
                      <m:r>
                        <m:rPr>
                          <m:sty m:val="p"/>
                        </m:rPr>
                        <w:rPr>
                          <w:rFonts w:ascii="Cambria Math" w:hAnsi="Cambria Math"/>
                          <w:color w:val="000000" w:themeColor="text1"/>
                          <w:sz w:val="22"/>
                          <w:szCs w:val="22"/>
                        </w:rPr>
                        <m:t>i</m:t>
                      </m:r>
                    </m:sub>
                    <m:sup/>
                    <m:e>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v</m:t>
                          </m:r>
                        </m:e>
                        <m:sub>
                          <m:r>
                            <m:rPr>
                              <m:sty m:val="p"/>
                            </m:rPr>
                            <w:rPr>
                              <w:rFonts w:ascii="Cambria Math" w:hAnsi="Cambria Math"/>
                              <w:color w:val="000000" w:themeColor="text1"/>
                              <w:sz w:val="22"/>
                              <w:szCs w:val="22"/>
                            </w:rPr>
                            <m:t>i,k</m:t>
                          </m:r>
                        </m:sub>
                      </m:sSub>
                    </m:e>
                  </m:nary>
                </m:den>
              </m:f>
              <m:r>
                <w:rPr>
                  <w:rFonts w:ascii="Cambria Math" w:hAnsi="Cambria Math"/>
                  <w:color w:val="000000" w:themeColor="text1"/>
                  <w:sz w:val="22"/>
                  <w:szCs w:val="22"/>
                </w:rPr>
                <m:t xml:space="preserve"> </m:t>
              </m:r>
            </m:e>
          </m:nary>
          <m:d>
            <m:dPr>
              <m:ctrlPr>
                <w:rPr>
                  <w:rFonts w:ascii="Cambria Math" w:hAnsi="Cambria Math"/>
                  <w:color w:val="000000" w:themeColor="text1"/>
                  <w:sz w:val="22"/>
                  <w:szCs w:val="22"/>
                </w:rPr>
              </m:ctrlPr>
            </m:dPr>
            <m:e>
              <m:r>
                <m:rPr>
                  <m:sty m:val="p"/>
                </m:rPr>
                <w:rPr>
                  <w:rFonts w:ascii="Cambria Math" w:hAnsi="Cambria Math"/>
                  <w:color w:val="000000" w:themeColor="text1"/>
                  <w:sz w:val="22"/>
                  <w:szCs w:val="22"/>
                </w:rPr>
                <m:t>1</m:t>
              </m:r>
            </m:e>
          </m:d>
        </m:oMath>
      </m:oMathPara>
    </w:p>
    <w:p w14:paraId="3C8E4A32" w14:textId="77777777" w:rsidR="00F4011B" w:rsidRDefault="00AE4AE8">
      <w:pPr>
        <w:pStyle w:val="p1"/>
        <w:widowControl/>
        <w:spacing w:line="480" w:lineRule="auto"/>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Here, </w:t>
      </w:r>
      <w:r>
        <w:rPr>
          <w:rFonts w:ascii="Times New Roman" w:hAnsi="Times New Roman"/>
          <w:i/>
          <w:iCs/>
          <w:color w:val="000000" w:themeColor="text1"/>
          <w:sz w:val="22"/>
          <w:szCs w:val="22"/>
        </w:rPr>
        <w:t xml:space="preserve">u </w:t>
      </w:r>
      <w:r>
        <w:rPr>
          <w:rFonts w:ascii="Cambria Math" w:hAnsi="Cambria Math" w:cs="Cambria Math"/>
          <w:i/>
          <w:iCs/>
          <w:color w:val="000000" w:themeColor="text1"/>
          <w:sz w:val="22"/>
          <w:szCs w:val="22"/>
        </w:rPr>
        <w:t>∈</w:t>
      </w:r>
      <w:r>
        <w:rPr>
          <w:rFonts w:ascii="Times New Roman" w:hAnsi="Times New Roman"/>
          <w:color w:val="000000" w:themeColor="text1"/>
          <w:sz w:val="22"/>
          <w:szCs w:val="22"/>
        </w:rPr>
        <w:t xml:space="preserve"> U denotes the voxels of the </w:t>
      </w:r>
      <w:proofErr w:type="spellStart"/>
      <w:r>
        <w:rPr>
          <w:rFonts w:ascii="Times New Roman" w:hAnsi="Times New Roman"/>
          <w:color w:val="000000" w:themeColor="text1"/>
          <w:sz w:val="22"/>
          <w:szCs w:val="22"/>
        </w:rPr>
        <w:t>SoftMax</w:t>
      </w:r>
      <w:proofErr w:type="spellEnd"/>
      <w:r>
        <w:rPr>
          <w:rFonts w:ascii="Times New Roman" w:hAnsi="Times New Roman"/>
          <w:color w:val="000000" w:themeColor="text1"/>
          <w:sz w:val="22"/>
          <w:szCs w:val="22"/>
        </w:rPr>
        <w:t xml:space="preserve"> output and </w:t>
      </w:r>
      <w:r>
        <w:rPr>
          <w:rFonts w:ascii="Times New Roman" w:hAnsi="Times New Roman"/>
          <w:i/>
          <w:iCs/>
          <w:color w:val="000000" w:themeColor="text1"/>
          <w:sz w:val="22"/>
          <w:szCs w:val="22"/>
        </w:rPr>
        <w:t xml:space="preserve">v </w:t>
      </w:r>
      <w:r>
        <w:rPr>
          <w:rFonts w:ascii="Cambria Math" w:hAnsi="Cambria Math" w:cs="Cambria Math"/>
          <w:i/>
          <w:iCs/>
          <w:color w:val="000000" w:themeColor="text1"/>
          <w:sz w:val="22"/>
          <w:szCs w:val="22"/>
        </w:rPr>
        <w:t>∈</w:t>
      </w:r>
      <w:r>
        <w:rPr>
          <w:rFonts w:ascii="Times New Roman" w:hAnsi="Times New Roman"/>
          <w:color w:val="000000" w:themeColor="text1"/>
          <w:sz w:val="22"/>
          <w:szCs w:val="22"/>
        </w:rPr>
        <w:t xml:space="preserve"> V denotes a one hot encoding of the corresponding ground truth segmentation mask. Both and have shape </w:t>
      </w:r>
      <w:r>
        <w:rPr>
          <w:rFonts w:ascii="Times New Roman" w:hAnsi="Times New Roman"/>
          <w:i/>
          <w:iCs/>
          <w:color w:val="000000" w:themeColor="text1"/>
          <w:sz w:val="22"/>
          <w:szCs w:val="22"/>
        </w:rPr>
        <w:t>K</w:t>
      </w:r>
      <w:r>
        <w:rPr>
          <w:rFonts w:ascii="Times New Roman" w:hAnsi="Times New Roman"/>
          <w:color w:val="000000" w:themeColor="text1"/>
          <w:sz w:val="22"/>
          <w:szCs w:val="22"/>
        </w:rPr>
        <w:t xml:space="preserve"> x16 x 320 x 320 where </w:t>
      </w:r>
      <w:r>
        <w:rPr>
          <w:rFonts w:ascii="Times New Roman" w:hAnsi="Times New Roman"/>
          <w:i/>
          <w:iCs/>
          <w:color w:val="000000" w:themeColor="text1"/>
          <w:sz w:val="22"/>
          <w:szCs w:val="22"/>
        </w:rPr>
        <w:t>k</w:t>
      </w:r>
      <w:r>
        <w:rPr>
          <w:rFonts w:ascii="Times New Roman" w:hAnsi="Times New Roman"/>
          <w:color w:val="000000" w:themeColor="text1"/>
          <w:sz w:val="22"/>
          <w:szCs w:val="22"/>
        </w:rPr>
        <w:t xml:space="preserve"> </w:t>
      </w:r>
      <w:r>
        <w:rPr>
          <w:rFonts w:ascii="Cambria Math" w:hAnsi="Cambria Math" w:cs="Cambria Math"/>
          <w:i/>
          <w:iCs/>
          <w:color w:val="000000" w:themeColor="text1"/>
          <w:sz w:val="22"/>
          <w:szCs w:val="22"/>
        </w:rPr>
        <w:t>∈</w:t>
      </w:r>
      <w:r>
        <w:rPr>
          <w:rFonts w:ascii="Times New Roman" w:hAnsi="Times New Roman"/>
          <w:color w:val="000000" w:themeColor="text1"/>
          <w:sz w:val="22"/>
          <w:szCs w:val="22"/>
        </w:rPr>
        <w:t xml:space="preserve"> K are the foreground classes. </w:t>
      </w:r>
      <w:proofErr w:type="gramStart"/>
      <w:r>
        <w:rPr>
          <w:rFonts w:ascii="Times New Roman" w:hAnsi="Times New Roman"/>
          <w:color w:val="000000" w:themeColor="text1"/>
          <w:sz w:val="22"/>
          <w:szCs w:val="22"/>
        </w:rPr>
        <w:t>is</w:t>
      </w:r>
      <w:proofErr w:type="gramEnd"/>
      <w:r>
        <w:rPr>
          <w:rFonts w:ascii="Times New Roman" w:hAnsi="Times New Roman"/>
          <w:color w:val="000000" w:themeColor="text1"/>
          <w:sz w:val="22"/>
          <w:szCs w:val="22"/>
        </w:rPr>
        <w:t xml:space="preserve"> used to index pixels in a patch (discardi</w:t>
      </w:r>
      <w:r>
        <w:rPr>
          <w:rFonts w:ascii="Times New Roman" w:hAnsi="Times New Roman"/>
          <w:color w:val="000000" w:themeColor="text1"/>
          <w:sz w:val="22"/>
          <w:szCs w:val="22"/>
        </w:rPr>
        <w:t xml:space="preserve">ng spatial information; </w:t>
      </w:r>
      <w:proofErr w:type="spellStart"/>
      <w:r>
        <w:rPr>
          <w:rFonts w:ascii="Times New Roman" w:hAnsi="Times New Roman"/>
          <w:i/>
          <w:iCs/>
          <w:color w:val="000000" w:themeColor="text1"/>
          <w:sz w:val="22"/>
          <w:szCs w:val="22"/>
        </w:rPr>
        <w:t>i</w:t>
      </w:r>
      <w:proofErr w:type="spellEnd"/>
      <w:r>
        <w:rPr>
          <w:rFonts w:ascii="Times New Roman" w:hAnsi="Times New Roman"/>
          <w:i/>
          <w:iCs/>
          <w:color w:val="000000" w:themeColor="text1"/>
          <w:sz w:val="22"/>
          <w:szCs w:val="22"/>
        </w:rPr>
        <w:t xml:space="preserve"> </w:t>
      </w:r>
      <w:r>
        <w:rPr>
          <w:rFonts w:ascii="Cambria Math" w:hAnsi="Cambria Math" w:cs="Cambria Math"/>
          <w:i/>
          <w:iCs/>
          <w:color w:val="000000" w:themeColor="text1"/>
          <w:sz w:val="22"/>
          <w:szCs w:val="22"/>
        </w:rPr>
        <w:t>∈</w:t>
      </w:r>
      <w:r>
        <w:rPr>
          <w:rFonts w:ascii="Times New Roman" w:hAnsi="Times New Roman"/>
          <w:color w:val="000000" w:themeColor="text1"/>
          <w:sz w:val="22"/>
          <w:szCs w:val="22"/>
        </w:rPr>
        <w:t xml:space="preserve"> 128</w:t>
      </w:r>
      <w:r>
        <w:rPr>
          <w:rStyle w:val="15"/>
          <w:color w:val="000000" w:themeColor="text1"/>
          <w:sz w:val="22"/>
          <w:szCs w:val="22"/>
          <w:u w:val="none"/>
          <w:vertAlign w:val="superscript"/>
        </w:rPr>
        <w:t>3</w:t>
      </w:r>
      <w:r>
        <w:rPr>
          <w:rFonts w:ascii="Times New Roman" w:hAnsi="Times New Roman"/>
          <w:color w:val="000000" w:themeColor="text1"/>
          <w:sz w:val="22"/>
          <w:szCs w:val="22"/>
        </w:rPr>
        <w:t>).</w:t>
      </w:r>
    </w:p>
    <w:p w14:paraId="39C141F2" w14:textId="77777777" w:rsidR="00F4011B" w:rsidRDefault="00F4011B">
      <w:pPr>
        <w:pStyle w:val="NormalWeb"/>
        <w:spacing w:line="480" w:lineRule="auto"/>
        <w:jc w:val="both"/>
        <w:rPr>
          <w:color w:val="000000" w:themeColor="text1"/>
          <w:sz w:val="22"/>
          <w:szCs w:val="22"/>
        </w:rPr>
      </w:pPr>
    </w:p>
    <w:p w14:paraId="460BBC54" w14:textId="77777777" w:rsidR="00F4011B" w:rsidRDefault="00AE4AE8">
      <w:pPr>
        <w:pStyle w:val="NormalWeb"/>
        <w:spacing w:line="480" w:lineRule="auto"/>
        <w:jc w:val="both"/>
        <w:rPr>
          <w:color w:val="000000" w:themeColor="text1"/>
          <w:sz w:val="22"/>
          <w:szCs w:val="22"/>
        </w:rPr>
      </w:pPr>
      <w:r>
        <w:rPr>
          <w:color w:val="000000" w:themeColor="text1"/>
          <w:sz w:val="22"/>
          <w:szCs w:val="22"/>
        </w:rPr>
        <w:lastRenderedPageBreak/>
        <w:t>Moreover, each auxiliary loss layer has its own dice loss term and is trained on a down sampled version of the reference annotation. The global loss is then computed as the weighted sum of these loss terms (Eq. 2):</w:t>
      </w:r>
    </w:p>
    <w:p w14:paraId="4B44AD12" w14:textId="77777777" w:rsidR="00F4011B" w:rsidRDefault="00AE4AE8">
      <w:pPr>
        <w:spacing w:line="480" w:lineRule="auto"/>
        <w:jc w:val="center"/>
        <w:rPr>
          <w:rFonts w:ascii="Times New Roman" w:hAnsi="Times New Roman"/>
          <w:color w:val="000000" w:themeColor="text1"/>
          <w:sz w:val="22"/>
          <w:szCs w:val="22"/>
        </w:rPr>
      </w:pPr>
      <m:oMath>
        <m:r>
          <m:rPr>
            <m:sty m:val="p"/>
          </m:rPr>
          <w:rPr>
            <w:rFonts w:ascii="Cambria Math" w:hAnsi="Cambria Math"/>
            <w:color w:val="000000" w:themeColor="text1"/>
            <w:sz w:val="22"/>
            <w:szCs w:val="22"/>
          </w:rPr>
          <m:t>l=0.2</m:t>
        </m:r>
        <m:r>
          <m:rPr>
            <m:sty m:val="p"/>
          </m:rPr>
          <w:rPr>
            <w:rFonts w:ascii="Cambria Math" w:hAnsi="Cambria Math"/>
            <w:color w:val="000000" w:themeColor="text1"/>
            <w:sz w:val="22"/>
            <w:szCs w:val="22"/>
          </w:rPr>
          <m:t>5</m:t>
        </m:r>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l</m:t>
            </m:r>
          </m:e>
          <m:sub>
            <m:r>
              <m:rPr>
                <m:sty m:val="p"/>
              </m:rPr>
              <w:rPr>
                <w:rFonts w:ascii="Cambria Math" w:hAnsi="Cambria Math"/>
                <w:color w:val="000000" w:themeColor="text1"/>
                <w:sz w:val="22"/>
                <w:szCs w:val="22"/>
              </w:rPr>
              <m:t>D,</m:t>
            </m:r>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1</m:t>
                </m:r>
              </m:num>
              <m:den>
                <m:r>
                  <m:rPr>
                    <m:sty m:val="p"/>
                  </m:rPr>
                  <w:rPr>
                    <w:rFonts w:ascii="Cambria Math" w:hAnsi="Cambria Math"/>
                    <w:color w:val="000000" w:themeColor="text1"/>
                    <w:sz w:val="22"/>
                    <w:szCs w:val="22"/>
                  </w:rPr>
                  <m:t>4</m:t>
                </m:r>
              </m:den>
            </m:f>
          </m:sub>
        </m:sSub>
        <m:r>
          <m:rPr>
            <m:sty m:val="p"/>
          </m:rPr>
          <w:rPr>
            <w:rFonts w:ascii="Cambria Math" w:hAnsi="Cambria Math"/>
            <w:color w:val="000000" w:themeColor="text1"/>
            <w:sz w:val="22"/>
            <w:szCs w:val="22"/>
          </w:rPr>
          <m:t>+0.5</m:t>
        </m:r>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l</m:t>
            </m:r>
          </m:e>
          <m:sub>
            <m:r>
              <m:rPr>
                <m:sty m:val="p"/>
              </m:rPr>
              <w:rPr>
                <w:rFonts w:ascii="Cambria Math" w:hAnsi="Cambria Math"/>
                <w:color w:val="000000" w:themeColor="text1"/>
                <w:sz w:val="22"/>
                <w:szCs w:val="22"/>
              </w:rPr>
              <m:t>D,</m:t>
            </m:r>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1</m:t>
                </m:r>
              </m:num>
              <m:den>
                <m:r>
                  <m:rPr>
                    <m:sty m:val="p"/>
                  </m:rPr>
                  <w:rPr>
                    <w:rFonts w:ascii="Cambria Math" w:hAnsi="Cambria Math"/>
                    <w:color w:val="000000" w:themeColor="text1"/>
                    <w:sz w:val="22"/>
                    <w:szCs w:val="22"/>
                  </w:rPr>
                  <m:t>2</m:t>
                </m:r>
              </m:den>
            </m:f>
          </m:sub>
        </m:sSub>
        <m:r>
          <m:rPr>
            <m:sty m:val="p"/>
          </m:rPr>
          <w:rPr>
            <w:rFonts w:ascii="Cambria Math" w:hAnsi="Cambria Math"/>
            <w:color w:val="000000" w:themeColor="text1"/>
            <w:sz w:val="22"/>
            <w:szCs w:val="22"/>
          </w:rPr>
          <m:t>+1</m:t>
        </m:r>
        <m:sSub>
          <m:sSubPr>
            <m:ctrlPr>
              <w:rPr>
                <w:rFonts w:ascii="Cambria Math" w:hAnsi="Cambria Math"/>
                <w:color w:val="000000" w:themeColor="text1"/>
                <w:sz w:val="22"/>
                <w:szCs w:val="22"/>
              </w:rPr>
            </m:ctrlPr>
          </m:sSubPr>
          <m:e>
            <m:r>
              <m:rPr>
                <m:sty m:val="p"/>
              </m:rPr>
              <w:rPr>
                <w:rFonts w:ascii="Cambria Math" w:hAnsi="Cambria Math"/>
                <w:color w:val="000000" w:themeColor="text1"/>
                <w:sz w:val="22"/>
                <w:szCs w:val="22"/>
              </w:rPr>
              <m:t>l</m:t>
            </m:r>
          </m:e>
          <m:sub>
            <m:r>
              <m:rPr>
                <m:sty m:val="p"/>
              </m:rPr>
              <w:rPr>
                <w:rFonts w:ascii="Cambria Math" w:hAnsi="Cambria Math"/>
                <w:color w:val="000000" w:themeColor="text1"/>
                <w:sz w:val="22"/>
                <w:szCs w:val="22"/>
              </w:rPr>
              <m:t>D</m:t>
            </m:r>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1</m:t>
                </m:r>
              </m:num>
              <m:den>
                <m:r>
                  <m:rPr>
                    <m:sty m:val="p"/>
                  </m:rPr>
                  <w:rPr>
                    <w:rFonts w:ascii="Cambria Math" w:hAnsi="Cambria Math"/>
                    <w:color w:val="000000" w:themeColor="text1"/>
                    <w:sz w:val="22"/>
                    <w:szCs w:val="22"/>
                  </w:rPr>
                  <m:t>1</m:t>
                </m:r>
              </m:den>
            </m:f>
          </m:sub>
        </m:sSub>
        <m:r>
          <w:rPr>
            <w:rFonts w:ascii="Cambria Math" w:hAnsi="Cambria Math"/>
            <w:color w:val="000000" w:themeColor="text1"/>
            <w:sz w:val="22"/>
            <w:szCs w:val="22"/>
          </w:rPr>
          <m:t xml:space="preserve"> </m:t>
        </m:r>
      </m:oMath>
      <w:r>
        <w:rPr>
          <w:rFonts w:ascii="Times New Roman" w:hAnsi="Times New Roman"/>
          <w:color w:val="000000" w:themeColor="text1"/>
          <w:sz w:val="22"/>
          <w:szCs w:val="22"/>
        </w:rPr>
        <w:t>(2)</w:t>
      </w:r>
    </w:p>
    <w:p w14:paraId="24B05B1D"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color w:val="000000" w:themeColor="text1"/>
          <w:sz w:val="22"/>
          <w:szCs w:val="22"/>
        </w:rPr>
        <w:t xml:space="preserve">, where </w:t>
      </w:r>
      <w:r>
        <w:rPr>
          <w:rFonts w:ascii="Cambria Math" w:hAnsi="Cambria Math" w:cs="Cambria Math"/>
          <w:color w:val="000000" w:themeColor="text1"/>
          <w:sz w:val="22"/>
          <w:szCs w:val="22"/>
        </w:rPr>
        <w:t>𝑙𝐷</w:t>
      </w:r>
      <w:r>
        <w:rPr>
          <w:rFonts w:ascii="Times New Roman" w:hAnsi="Times New Roman"/>
          <w:color w:val="000000" w:themeColor="text1"/>
          <w:sz w:val="22"/>
          <w:szCs w:val="22"/>
        </w:rPr>
        <w:t xml:space="preserve">, </w:t>
      </w:r>
      <m:oMath>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1</m:t>
            </m:r>
          </m:num>
          <m:den>
            <m:r>
              <m:rPr>
                <m:sty m:val="p"/>
              </m:rPr>
              <w:rPr>
                <w:rFonts w:ascii="Cambria Math" w:hAnsi="Cambria Math"/>
                <w:color w:val="000000" w:themeColor="text1"/>
                <w:sz w:val="22"/>
                <w:szCs w:val="22"/>
              </w:rPr>
              <m:t>4</m:t>
            </m:r>
          </m:den>
        </m:f>
      </m:oMath>
      <w:r>
        <w:rPr>
          <w:rFonts w:ascii="Times New Roman" w:hAnsi="Times New Roman"/>
          <w:color w:val="000000" w:themeColor="text1"/>
          <w:sz w:val="22"/>
          <w:szCs w:val="22"/>
        </w:rPr>
        <w:t xml:space="preserve"> refers to the auxiliary loss layer that processes segmentations at </w:t>
      </w:r>
      <m:oMath>
        <m:f>
          <m:fPr>
            <m:ctrlPr>
              <w:rPr>
                <w:rFonts w:ascii="Cambria Math" w:hAnsi="Cambria Math"/>
                <w:color w:val="000000" w:themeColor="text1"/>
                <w:sz w:val="22"/>
                <w:szCs w:val="22"/>
              </w:rPr>
            </m:ctrlPr>
          </m:fPr>
          <m:num>
            <m:r>
              <m:rPr>
                <m:sty m:val="p"/>
              </m:rPr>
              <w:rPr>
                <w:rFonts w:ascii="Cambria Math" w:hAnsi="Cambria Math"/>
                <w:color w:val="000000" w:themeColor="text1"/>
                <w:sz w:val="22"/>
                <w:szCs w:val="22"/>
              </w:rPr>
              <m:t>1</m:t>
            </m:r>
          </m:num>
          <m:den>
            <m:r>
              <m:rPr>
                <m:sty m:val="p"/>
              </m:rPr>
              <w:rPr>
                <w:rFonts w:ascii="Cambria Math" w:hAnsi="Cambria Math"/>
                <w:color w:val="000000" w:themeColor="text1"/>
                <w:sz w:val="22"/>
                <w:szCs w:val="22"/>
              </w:rPr>
              <m:t>4</m:t>
            </m:r>
          </m:den>
        </m:f>
      </m:oMath>
      <w:r>
        <w:rPr>
          <w:rFonts w:ascii="Times New Roman" w:hAnsi="Times New Roman"/>
          <w:color w:val="000000" w:themeColor="text1"/>
          <w:sz w:val="22"/>
          <w:szCs w:val="22"/>
        </w:rPr>
        <w:t xml:space="preserve"> resolution.</w:t>
      </w:r>
      <w:proofErr w:type="gramEnd"/>
    </w:p>
    <w:p w14:paraId="1CA43DA1" w14:textId="77777777" w:rsidR="00F4011B" w:rsidRDefault="00F4011B">
      <w:pPr>
        <w:spacing w:line="480" w:lineRule="auto"/>
        <w:rPr>
          <w:rFonts w:ascii="Times New Roman" w:hAnsi="Times New Roman"/>
          <w:color w:val="000000" w:themeColor="text1"/>
          <w:sz w:val="22"/>
          <w:szCs w:val="22"/>
        </w:rPr>
      </w:pPr>
    </w:p>
    <w:p w14:paraId="63DD1803" w14:textId="4949F112"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t>The parameters were updated from the last layer back to the first layer (Eq. 3) with the back propagation algorithm</w:t>
      </w:r>
      <w:r>
        <w:rPr>
          <w:rFonts w:ascii="Times New Roman" w:hAnsi="Times New Roman"/>
          <w:color w:val="000000" w:themeColor="text1"/>
          <w:sz w:val="22"/>
          <w:szCs w:val="22"/>
        </w:rPr>
        <w:t>. Spec</w:t>
      </w:r>
      <w:r>
        <w:rPr>
          <w:rFonts w:ascii="Times New Roman" w:hAnsi="Times New Roman"/>
          <w:color w:val="000000" w:themeColor="text1"/>
          <w:sz w:val="22"/>
          <w:szCs w:val="22"/>
        </w:rPr>
        <w:t xml:space="preserve">ifically, the </w:t>
      </w:r>
      <m:oMath>
        <m:r>
          <w:rPr>
            <w:rFonts w:ascii="Cambria Math" w:hAnsi="Cambria Math"/>
            <w:color w:val="000000" w:themeColor="text1"/>
            <w:sz w:val="22"/>
            <w:szCs w:val="22"/>
          </w:rPr>
          <m:t>i</m:t>
        </m:r>
      </m:oMath>
      <w:r>
        <w:rPr>
          <w:rFonts w:ascii="Times New Roman" w:hAnsi="Times New Roman"/>
          <w:color w:val="000000" w:themeColor="text1"/>
          <w:sz w:val="22"/>
          <w:szCs w:val="22"/>
        </w:rPr>
        <w:t>-th layer’s parameter</w:t>
      </w:r>
      <w:proofErr w:type="gramStart"/>
      <w:r>
        <w:rPr>
          <w:rFonts w:ascii="Times New Roman" w:hAnsi="Times New Roman"/>
          <w:color w:val="000000" w:themeColor="text1"/>
          <w:sz w:val="22"/>
          <w:szCs w:val="22"/>
        </w:rPr>
        <w:t xml:space="preserve">, </w:t>
      </w:r>
      <w:proofErr w:type="gramEnd"/>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i</m:t>
            </m:r>
          </m:sub>
        </m:sSub>
      </m:oMath>
      <w:r>
        <w:rPr>
          <w:rFonts w:ascii="Times New Roman" w:hAnsi="Times New Roman"/>
          <w:color w:val="000000" w:themeColor="text1"/>
          <w:sz w:val="22"/>
          <w:szCs w:val="22"/>
        </w:rPr>
        <w:t>, was adjusted at each step following the minus gradient direction (Eq. 4) to minimize the loss.</w:t>
      </w:r>
    </w:p>
    <w:p w14:paraId="33EF12B7" w14:textId="77777777" w:rsidR="00F4011B" w:rsidRDefault="00AE4AE8">
      <w:pPr>
        <w:spacing w:line="480" w:lineRule="auto"/>
        <w:rPr>
          <w:rFonts w:ascii="Times New Roman Regular" w:hAnsi="Times New Roman Regular" w:cs="Times New Roman Regular"/>
          <w:color w:val="000000" w:themeColor="text1"/>
          <w:sz w:val="22"/>
          <w:szCs w:val="22"/>
        </w:rPr>
      </w:pPr>
      <m:oMathPara>
        <m:oMathParaPr>
          <m:jc m:val="center"/>
        </m:oMathParaPr>
        <m:oMath>
          <m:r>
            <m:rPr>
              <m:scr m:val="script"/>
              <m:sty m:val="p"/>
            </m:rPr>
            <w:rPr>
              <w:rFonts w:ascii="DejaVu Math TeX Gyre" w:eastAsia="MS Mincho" w:hAnsi="DejaVu Math TeX Gyre" w:cs="MS Mincho"/>
              <w:color w:val="000000" w:themeColor="text1"/>
              <w:sz w:val="22"/>
              <w:szCs w:val="22"/>
            </w:rPr>
            <m:t>L</m:t>
          </m:r>
          <m:r>
            <m:rPr>
              <m:sty m:val="p"/>
            </m:rPr>
            <w:rPr>
              <w:rFonts w:ascii="DejaVu Math TeX Gyre" w:eastAsia="MS Mincho" w:hAnsi="DejaVu Math TeX Gyre" w:cs="Times New Roman Regular"/>
              <w:color w:val="000000" w:themeColor="text1"/>
              <w:sz w:val="22"/>
              <w:szCs w:val="22"/>
            </w:rPr>
            <m:t xml:space="preserve">→ </m:t>
          </m:r>
          <m:r>
            <m:rPr>
              <m:scr m:val="script"/>
              <m:sty m:val="p"/>
            </m:rPr>
            <w:rPr>
              <w:rFonts w:ascii="DejaVu Math TeX Gyre" w:eastAsia="MS Mincho" w:hAnsi="DejaVu Math TeX Gyre" w:cs="MS Mincho"/>
              <w:color w:val="000000" w:themeColor="text1"/>
              <w:sz w:val="22"/>
              <w:szCs w:val="22"/>
            </w:rPr>
            <m:t>H</m:t>
          </m:r>
          <m:r>
            <m:rPr>
              <m:sty m:val="p"/>
            </m:rPr>
            <w:rPr>
              <w:rFonts w:ascii="DejaVu Math TeX Gyre" w:eastAsia="MS Mincho" w:hAnsi="DejaVu Math TeX Gyre" w:cs="Times New Roman Regular"/>
              <w:color w:val="000000" w:themeColor="text1"/>
              <w:sz w:val="22"/>
              <w:szCs w:val="22"/>
            </w:rPr>
            <m:t xml:space="preserve">→ </m:t>
          </m:r>
          <m:r>
            <m:rPr>
              <m:scr m:val="script"/>
              <m:sty m:val="p"/>
            </m:rPr>
            <w:rPr>
              <w:rFonts w:ascii="DejaVu Math TeX Gyre" w:eastAsia="MS Mincho" w:hAnsi="DejaVu Math TeX Gyre" w:cs="MS Mincho"/>
              <w:color w:val="000000" w:themeColor="text1"/>
              <w:sz w:val="22"/>
              <w:szCs w:val="22"/>
            </w:rPr>
            <m:t>O</m:t>
          </m:r>
          <m:r>
            <m:rPr>
              <m:sty m:val="p"/>
            </m:rPr>
            <w:rPr>
              <w:rFonts w:ascii="DejaVu Math TeX Gyre" w:eastAsia="MS Mincho" w:hAnsi="DejaVu Math TeX Gyre" w:cs="Times New Roman Regular"/>
              <w:color w:val="000000" w:themeColor="text1"/>
              <w:sz w:val="22"/>
              <w:szCs w:val="22"/>
            </w:rPr>
            <m:t xml:space="preserve">→ </m:t>
          </m:r>
          <m:sSub>
            <m:sSubPr>
              <m:ctrlPr>
                <w:rPr>
                  <w:rFonts w:ascii="DejaVu Math TeX Gyre" w:hAnsi="DejaVu Math TeX Gyre" w:cs="Times New Roman Regular"/>
                  <w:iCs/>
                  <w:color w:val="000000" w:themeColor="text1"/>
                  <w:sz w:val="22"/>
                  <w:szCs w:val="22"/>
                </w:rPr>
              </m:ctrlPr>
            </m:sSubPr>
            <m:e>
              <m:r>
                <m:rPr>
                  <m:scr m:val="script"/>
                  <m:sty m:val="p"/>
                </m:rPr>
                <w:rPr>
                  <w:rFonts w:ascii="DejaVu Math TeX Gyre" w:eastAsia="MS Mincho" w:hAnsi="DejaVu Math TeX Gyre" w:cs="MS Mincho"/>
                  <w:color w:val="000000" w:themeColor="text1"/>
                  <w:sz w:val="22"/>
                  <w:szCs w:val="22"/>
                </w:rPr>
                <m:t>F</m:t>
              </m:r>
            </m:e>
            <m:sub>
              <m:r>
                <m:rPr>
                  <m:sty m:val="p"/>
                </m:rPr>
                <w:rPr>
                  <w:rFonts w:ascii="DejaVu Math TeX Gyre" w:hAnsi="DejaVu Math TeX Gyre" w:cs="Times New Roman Regular"/>
                  <w:color w:val="000000" w:themeColor="text1"/>
                  <w:sz w:val="22"/>
                  <w:szCs w:val="22"/>
                </w:rPr>
                <m:t>N</m:t>
              </m:r>
            </m:sub>
          </m:sSub>
          <m:r>
            <m:rPr>
              <m:sty m:val="p"/>
            </m:rPr>
            <w:rPr>
              <w:rFonts w:ascii="DejaVu Math TeX Gyre" w:hAnsi="DejaVu Math TeX Gyre" w:cs="Times New Roman Regular"/>
              <w:color w:val="000000" w:themeColor="text1"/>
              <w:sz w:val="22"/>
              <w:szCs w:val="22"/>
            </w:rPr>
            <m:t xml:space="preserve">→ …→ </m:t>
          </m:r>
          <m:sSub>
            <m:sSubPr>
              <m:ctrlPr>
                <w:rPr>
                  <w:rFonts w:ascii="DejaVu Math TeX Gyre" w:hAnsi="DejaVu Math TeX Gyre" w:cs="Times New Roman Regular"/>
                  <w:iCs/>
                  <w:color w:val="000000" w:themeColor="text1"/>
                  <w:sz w:val="22"/>
                  <w:szCs w:val="22"/>
                </w:rPr>
              </m:ctrlPr>
            </m:sSubPr>
            <m:e>
              <m:r>
                <m:rPr>
                  <m:scr m:val="script"/>
                  <m:sty m:val="p"/>
                </m:rPr>
                <w:rPr>
                  <w:rFonts w:ascii="DejaVu Math TeX Gyre" w:eastAsia="MS Mincho" w:hAnsi="DejaVu Math TeX Gyre" w:cs="MS Mincho"/>
                  <w:color w:val="000000" w:themeColor="text1"/>
                  <w:sz w:val="22"/>
                  <w:szCs w:val="22"/>
                </w:rPr>
                <m:t>F</m:t>
              </m:r>
            </m:e>
            <m:sub>
              <m:r>
                <m:rPr>
                  <m:sty m:val="p"/>
                </m:rPr>
                <w:rPr>
                  <w:rFonts w:ascii="DejaVu Math TeX Gyre" w:hAnsi="DejaVu Math TeX Gyre" w:cs="Times New Roman Regular"/>
                  <w:color w:val="000000" w:themeColor="text1"/>
                  <w:sz w:val="22"/>
                  <w:szCs w:val="22"/>
                </w:rPr>
                <m:t>i</m:t>
              </m:r>
            </m:sub>
          </m:sSub>
          <m:r>
            <m:rPr>
              <m:sty m:val="p"/>
            </m:rPr>
            <w:rPr>
              <w:rFonts w:ascii="DejaVu Math TeX Gyre" w:hAnsi="DejaVu Math TeX Gyre" w:cs="Times New Roman Regular"/>
              <w:color w:val="000000" w:themeColor="text1"/>
              <w:sz w:val="22"/>
              <w:szCs w:val="22"/>
            </w:rPr>
            <m:t xml:space="preserve">→…→ </m:t>
          </m:r>
          <m:sSub>
            <m:sSubPr>
              <m:ctrlPr>
                <w:rPr>
                  <w:rFonts w:ascii="DejaVu Math TeX Gyre" w:hAnsi="DejaVu Math TeX Gyre" w:cs="Times New Roman Regular"/>
                  <w:iCs/>
                  <w:color w:val="000000" w:themeColor="text1"/>
                  <w:sz w:val="22"/>
                  <w:szCs w:val="22"/>
                </w:rPr>
              </m:ctrlPr>
            </m:sSubPr>
            <m:e>
              <m:r>
                <m:rPr>
                  <m:scr m:val="script"/>
                  <m:sty m:val="p"/>
                </m:rPr>
                <w:rPr>
                  <w:rFonts w:ascii="DejaVu Math TeX Gyre" w:eastAsia="MS Mincho" w:hAnsi="DejaVu Math TeX Gyre" w:cs="MS Mincho"/>
                  <w:color w:val="000000" w:themeColor="text1"/>
                  <w:sz w:val="22"/>
                  <w:szCs w:val="22"/>
                </w:rPr>
                <m:t>F</m:t>
              </m:r>
            </m:e>
            <m:sub>
              <m:r>
                <m:rPr>
                  <m:sty m:val="p"/>
                </m:rPr>
                <w:rPr>
                  <w:rFonts w:ascii="DejaVu Math TeX Gyre" w:hAnsi="DejaVu Math TeX Gyre" w:cs="Times New Roman Regular"/>
                  <w:color w:val="000000" w:themeColor="text1"/>
                  <w:sz w:val="22"/>
                  <w:szCs w:val="22"/>
                </w:rPr>
                <m:t>1</m:t>
              </m:r>
            </m:sub>
          </m:sSub>
          <m:r>
            <m:rPr>
              <m:sty m:val="p"/>
            </m:rPr>
            <w:rPr>
              <w:rFonts w:ascii="DejaVu Math TeX Gyre" w:hAnsi="DejaVu Math TeX Gyre" w:cs="Times New Roman Regular"/>
              <w:color w:val="000000" w:themeColor="text1"/>
              <w:sz w:val="22"/>
              <w:szCs w:val="22"/>
            </w:rPr>
            <m:t xml:space="preserve"> (3)</m:t>
          </m:r>
        </m:oMath>
      </m:oMathPara>
    </w:p>
    <w:p w14:paraId="75ADD855" w14:textId="77777777" w:rsidR="00F4011B" w:rsidRDefault="00F4011B">
      <w:pPr>
        <w:spacing w:line="480" w:lineRule="auto"/>
        <w:rPr>
          <w:rFonts w:ascii="Times New Roman" w:hAnsi="Times New Roman"/>
          <w:color w:val="000000" w:themeColor="text1"/>
          <w:sz w:val="22"/>
          <w:szCs w:val="22"/>
        </w:rPr>
      </w:pPr>
    </w:p>
    <w:p w14:paraId="29513DA0" w14:textId="77777777" w:rsidR="00F4011B" w:rsidRDefault="00AE4AE8">
      <w:pPr>
        <w:spacing w:line="480" w:lineRule="auto"/>
        <w:rPr>
          <w:rFonts w:ascii="Times New Roman" w:hAnsi="Times New Roman"/>
          <w:color w:val="000000" w:themeColor="text1"/>
          <w:sz w:val="22"/>
          <w:szCs w:val="22"/>
        </w:rPr>
      </w:pPr>
      <m:oMathPara>
        <m:oMathParaPr>
          <m:jc m:val="center"/>
        </m:oMathParaPr>
        <m:oMath>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i</m:t>
              </m:r>
            </m:sub>
          </m:sSub>
          <m:r>
            <w:rPr>
              <w:rFonts w:ascii="Cambria Math" w:hAnsi="Cambria Math"/>
              <w:color w:val="000000" w:themeColor="text1"/>
              <w:sz w:val="22"/>
              <w:szCs w:val="22"/>
            </w:rPr>
            <m:t>=-</m:t>
          </m:r>
          <m:r>
            <w:rPr>
              <w:rFonts w:ascii="Cambria Math" w:hAnsi="Cambria Math"/>
              <w:color w:val="000000" w:themeColor="text1"/>
              <w:sz w:val="22"/>
              <w:szCs w:val="22"/>
            </w:rPr>
            <m:t>λ</m:t>
          </m:r>
          <m:f>
            <m:fPr>
              <m:ctrlPr>
                <w:rPr>
                  <w:rFonts w:ascii="Cambria Math" w:hAnsi="Cambria Math"/>
                  <w:i/>
                  <w:iCs/>
                  <w:color w:val="000000" w:themeColor="text1"/>
                  <w:sz w:val="22"/>
                  <w:szCs w:val="22"/>
                </w:rPr>
              </m:ctrlPr>
            </m:fPr>
            <m:num>
              <m:r>
                <w:rPr>
                  <w:rFonts w:ascii="Cambria Math" w:hAnsi="Cambria Math"/>
                  <w:color w:val="000000" w:themeColor="text1"/>
                  <w:sz w:val="22"/>
                  <w:szCs w:val="22"/>
                </w:rPr>
                <m:t>∂</m:t>
              </m:r>
              <m:r>
                <m:rPr>
                  <m:scr m:val="script"/>
                </m:rPr>
                <w:rPr>
                  <w:rFonts w:ascii="Cambria Math" w:eastAsia="MS Mincho" w:hAnsi="Cambria Math"/>
                  <w:color w:val="000000" w:themeColor="text1"/>
                  <w:sz w:val="22"/>
                  <w:szCs w:val="22"/>
                </w:rPr>
                <m:t>L</m:t>
              </m:r>
            </m:num>
            <m:den>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i</m:t>
                  </m:r>
                </m:sub>
              </m:sSub>
            </m:den>
          </m:f>
          <m:r>
            <w:rPr>
              <w:rFonts w:ascii="Cambria Math" w:hAnsi="Cambria Math"/>
              <w:color w:val="000000" w:themeColor="text1"/>
              <w:sz w:val="22"/>
              <w:szCs w:val="22"/>
            </w:rPr>
            <m:t>=-</m:t>
          </m:r>
          <m:r>
            <w:rPr>
              <w:rFonts w:ascii="Cambria Math" w:hAnsi="Cambria Math"/>
              <w:color w:val="000000" w:themeColor="text1"/>
              <w:sz w:val="22"/>
              <w:szCs w:val="22"/>
            </w:rPr>
            <m:t>λ</m:t>
          </m:r>
          <m:r>
            <w:rPr>
              <w:rFonts w:ascii="Cambria Math" w:hAnsi="Cambria Math"/>
              <w:color w:val="000000" w:themeColor="text1"/>
              <w:sz w:val="22"/>
              <w:szCs w:val="22"/>
            </w:rPr>
            <m:t>(</m:t>
          </m:r>
          <m:f>
            <m:fPr>
              <m:ctrlPr>
                <w:rPr>
                  <w:rFonts w:ascii="Cambria Math" w:hAnsi="Cambria Math"/>
                  <w:i/>
                  <w:iCs/>
                  <w:color w:val="000000" w:themeColor="text1"/>
                  <w:sz w:val="22"/>
                  <w:szCs w:val="22"/>
                </w:rPr>
              </m:ctrlPr>
            </m:fPr>
            <m:num>
              <m:r>
                <w:rPr>
                  <w:rFonts w:ascii="Cambria Math" w:hAnsi="Cambria Math"/>
                  <w:color w:val="000000" w:themeColor="text1"/>
                  <w:sz w:val="22"/>
                  <w:szCs w:val="22"/>
                </w:rPr>
                <m:t>∂</m:t>
              </m:r>
              <m:r>
                <m:rPr>
                  <m:scr m:val="script"/>
                </m:rPr>
                <w:rPr>
                  <w:rFonts w:ascii="Cambria Math" w:eastAsia="MS Mincho" w:hAnsi="Cambria Math"/>
                  <w:color w:val="000000" w:themeColor="text1"/>
                  <w:sz w:val="22"/>
                  <w:szCs w:val="22"/>
                </w:rPr>
                <m:t>L</m:t>
              </m:r>
            </m:num>
            <m:den>
              <m:r>
                <w:rPr>
                  <w:rFonts w:ascii="Cambria Math" w:hAnsi="Cambria Math"/>
                  <w:color w:val="000000" w:themeColor="text1"/>
                  <w:sz w:val="22"/>
                  <w:szCs w:val="22"/>
                </w:rPr>
                <m:t>∂</m:t>
              </m:r>
              <m:r>
                <m:rPr>
                  <m:scr m:val="script"/>
                </m:rPr>
                <w:rPr>
                  <w:rFonts w:ascii="Cambria Math" w:eastAsia="MS Mincho" w:hAnsi="Cambria Math"/>
                  <w:color w:val="000000" w:themeColor="text1"/>
                  <w:sz w:val="22"/>
                  <w:szCs w:val="22"/>
                </w:rPr>
                <m:t>H</m:t>
              </m:r>
            </m:den>
          </m:f>
          <m:f>
            <m:fPr>
              <m:ctrlPr>
                <w:rPr>
                  <w:rFonts w:ascii="Cambria Math" w:hAnsi="Cambria Math"/>
                  <w:i/>
                  <w:iCs/>
                  <w:color w:val="000000" w:themeColor="text1"/>
                  <w:sz w:val="22"/>
                  <w:szCs w:val="22"/>
                </w:rPr>
              </m:ctrlPr>
            </m:fPr>
            <m:num>
              <m:r>
                <w:rPr>
                  <w:rFonts w:ascii="Cambria Math" w:hAnsi="Cambria Math"/>
                  <w:color w:val="000000" w:themeColor="text1"/>
                  <w:sz w:val="22"/>
                  <w:szCs w:val="22"/>
                </w:rPr>
                <m:t>∂</m:t>
              </m:r>
              <m:r>
                <m:rPr>
                  <m:scr m:val="script"/>
                </m:rPr>
                <w:rPr>
                  <w:rFonts w:ascii="Cambria Math" w:eastAsia="MS Mincho" w:hAnsi="Cambria Math"/>
                  <w:color w:val="000000" w:themeColor="text1"/>
                  <w:sz w:val="22"/>
                  <w:szCs w:val="22"/>
                </w:rPr>
                <m:t>H</m:t>
              </m:r>
            </m:num>
            <m:den>
              <m:r>
                <w:rPr>
                  <w:rFonts w:ascii="Cambria Math" w:hAnsi="Cambria Math"/>
                  <w:color w:val="000000" w:themeColor="text1"/>
                  <w:sz w:val="22"/>
                  <w:szCs w:val="22"/>
                </w:rPr>
                <m:t>∂</m:t>
              </m:r>
              <m:r>
                <m:rPr>
                  <m:scr m:val="script"/>
                </m:rPr>
                <w:rPr>
                  <w:rFonts w:ascii="Cambria Math" w:eastAsia="MS Mincho" w:hAnsi="Cambria Math"/>
                  <w:color w:val="000000" w:themeColor="text1"/>
                  <w:sz w:val="22"/>
                  <w:szCs w:val="22"/>
                </w:rPr>
                <m:t>O</m:t>
              </m:r>
            </m:den>
          </m:f>
          <m:f>
            <m:fPr>
              <m:ctrlPr>
                <w:rPr>
                  <w:rFonts w:ascii="Cambria Math" w:hAnsi="Cambria Math"/>
                  <w:i/>
                  <w:iCs/>
                  <w:color w:val="000000" w:themeColor="text1"/>
                  <w:sz w:val="22"/>
                  <w:szCs w:val="22"/>
                </w:rPr>
              </m:ctrlPr>
            </m:fPr>
            <m:num>
              <m:r>
                <w:rPr>
                  <w:rFonts w:ascii="Cambria Math" w:hAnsi="Cambria Math"/>
                  <w:color w:val="000000" w:themeColor="text1"/>
                  <w:sz w:val="22"/>
                  <w:szCs w:val="22"/>
                </w:rPr>
                <m:t>∂</m:t>
              </m:r>
              <m:r>
                <m:rPr>
                  <m:scr m:val="script"/>
                </m:rPr>
                <w:rPr>
                  <w:rFonts w:ascii="Cambria Math" w:eastAsia="MS Mincho" w:hAnsi="Cambria Math"/>
                  <w:color w:val="000000" w:themeColor="text1"/>
                  <w:sz w:val="22"/>
                  <w:szCs w:val="22"/>
                </w:rPr>
                <m:t>O</m:t>
              </m:r>
            </m:num>
            <m:den>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m:rPr>
                      <m:scr m:val="script"/>
                    </m:rPr>
                    <w:rPr>
                      <w:rFonts w:ascii="Cambria Math" w:eastAsia="MS Mincho" w:hAnsi="Cambria Math"/>
                      <w:color w:val="000000" w:themeColor="text1"/>
                      <w:sz w:val="22"/>
                      <w:szCs w:val="22"/>
                    </w:rPr>
                    <m:t>F</m:t>
                  </m:r>
                </m:e>
                <m:sub>
                  <m:r>
                    <w:rPr>
                      <w:rFonts w:ascii="Cambria Math" w:hAnsi="Cambria Math"/>
                      <w:color w:val="000000" w:themeColor="text1"/>
                      <w:sz w:val="22"/>
                      <w:szCs w:val="22"/>
                    </w:rPr>
                    <m:t>N</m:t>
                  </m:r>
                </m:sub>
              </m:sSub>
            </m:den>
          </m:f>
          <m:f>
            <m:fPr>
              <m:ctrlPr>
                <w:rPr>
                  <w:rFonts w:ascii="Cambria Math" w:hAnsi="Cambria Math"/>
                  <w:i/>
                  <w:iCs/>
                  <w:color w:val="000000" w:themeColor="text1"/>
                  <w:sz w:val="22"/>
                  <w:szCs w:val="22"/>
                </w:rPr>
              </m:ctrlPr>
            </m:fPr>
            <m:num>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m:rPr>
                      <m:scr m:val="script"/>
                    </m:rPr>
                    <w:rPr>
                      <w:rFonts w:ascii="Cambria Math" w:eastAsia="MS Mincho" w:hAnsi="Cambria Math"/>
                      <w:color w:val="000000" w:themeColor="text1"/>
                      <w:sz w:val="22"/>
                      <w:szCs w:val="22"/>
                    </w:rPr>
                    <m:t>F</m:t>
                  </m:r>
                </m:e>
                <m:sub>
                  <m:r>
                    <w:rPr>
                      <w:rFonts w:ascii="Cambria Math" w:hAnsi="Cambria Math"/>
                      <w:color w:val="000000" w:themeColor="text1"/>
                      <w:sz w:val="22"/>
                      <w:szCs w:val="22"/>
                    </w:rPr>
                    <m:t>N</m:t>
                  </m:r>
                </m:sub>
              </m:sSub>
            </m:num>
            <m:den>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m:rPr>
                      <m:scr m:val="script"/>
                    </m:rPr>
                    <w:rPr>
                      <w:rFonts w:ascii="Cambria Math" w:eastAsia="MS Mincho" w:hAnsi="Cambria Math"/>
                      <w:color w:val="000000" w:themeColor="text1"/>
                      <w:sz w:val="22"/>
                      <w:szCs w:val="22"/>
                    </w:rPr>
                    <m:t>F</m:t>
                  </m:r>
                </m:e>
                <m:sub>
                  <m:r>
                    <w:rPr>
                      <w:rFonts w:ascii="Cambria Math" w:hAnsi="Cambria Math"/>
                      <w:color w:val="000000" w:themeColor="text1"/>
                      <w:sz w:val="22"/>
                      <w:szCs w:val="22"/>
                    </w:rPr>
                    <m:t>N</m:t>
                  </m:r>
                  <m:r>
                    <w:rPr>
                      <w:rFonts w:ascii="Cambria Math" w:hAnsi="Cambria Math"/>
                      <w:color w:val="000000" w:themeColor="text1"/>
                      <w:sz w:val="22"/>
                      <w:szCs w:val="22"/>
                    </w:rPr>
                    <m:t>-</m:t>
                  </m:r>
                  <m:r>
                    <w:rPr>
                      <w:rFonts w:ascii="Cambria Math" w:hAnsi="Cambria Math"/>
                      <w:color w:val="000000" w:themeColor="text1"/>
                      <w:sz w:val="22"/>
                      <w:szCs w:val="22"/>
                    </w:rPr>
                    <m:t>1</m:t>
                  </m:r>
                </m:sub>
              </m:sSub>
            </m:den>
          </m:f>
          <m:r>
            <w:rPr>
              <w:rFonts w:ascii="Cambria Math" w:hAnsi="Cambria Math"/>
              <w:color w:val="000000" w:themeColor="text1"/>
              <w:sz w:val="22"/>
              <w:szCs w:val="22"/>
            </w:rPr>
            <m:t>∙∙∙</m:t>
          </m:r>
          <m:f>
            <m:fPr>
              <m:ctrlPr>
                <w:rPr>
                  <w:rFonts w:ascii="Cambria Math" w:hAnsi="Cambria Math"/>
                  <w:i/>
                  <w:iCs/>
                  <w:color w:val="000000" w:themeColor="text1"/>
                  <w:sz w:val="22"/>
                  <w:szCs w:val="22"/>
                </w:rPr>
              </m:ctrlPr>
            </m:fPr>
            <m:num>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m:rPr>
                      <m:scr m:val="script"/>
                    </m:rPr>
                    <w:rPr>
                      <w:rFonts w:ascii="Cambria Math" w:eastAsia="MS Mincho" w:hAnsi="Cambria Math"/>
                      <w:color w:val="000000" w:themeColor="text1"/>
                      <w:sz w:val="22"/>
                      <w:szCs w:val="22"/>
                    </w:rPr>
                    <m:t>F</m:t>
                  </m:r>
                </m:e>
                <m:sub>
                  <m:r>
                    <w:rPr>
                      <w:rFonts w:ascii="Cambria Math" w:hAnsi="Cambria Math"/>
                      <w:color w:val="000000" w:themeColor="text1"/>
                      <w:sz w:val="22"/>
                      <w:szCs w:val="22"/>
                    </w:rPr>
                    <m:t>i</m:t>
                  </m:r>
                </m:sub>
              </m:sSub>
            </m:num>
            <m:den>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i</m:t>
                  </m:r>
                </m:sub>
              </m:sSub>
            </m:den>
          </m:f>
          <m:r>
            <w:rPr>
              <w:rFonts w:ascii="Cambria Math" w:hAnsi="Cambria Math"/>
              <w:color w:val="000000" w:themeColor="text1"/>
              <w:sz w:val="22"/>
              <w:szCs w:val="22"/>
            </w:rPr>
            <m:t xml:space="preserve">) </m:t>
          </m:r>
          <m:r>
            <m:rPr>
              <m:sty m:val="p"/>
            </m:rPr>
            <w:rPr>
              <w:rFonts w:ascii="Cambria Math" w:hAnsi="Cambria Math"/>
              <w:color w:val="000000" w:themeColor="text1"/>
              <w:sz w:val="22"/>
              <w:szCs w:val="22"/>
            </w:rPr>
            <m:t>(4)</m:t>
          </m:r>
        </m:oMath>
      </m:oMathPara>
    </w:p>
    <w:p w14:paraId="2CB5E9A2"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color w:val="000000" w:themeColor="text1"/>
          <w:sz w:val="22"/>
          <w:szCs w:val="22"/>
        </w:rPr>
        <w:t>where</w:t>
      </w:r>
      <w:proofErr w:type="gramEnd"/>
      <w:r>
        <w:rPr>
          <w:rFonts w:ascii="Times New Roman" w:hAnsi="Times New Roman"/>
          <w:color w:val="000000" w:themeColor="text1"/>
          <w:sz w:val="22"/>
          <w:szCs w:val="22"/>
        </w:rPr>
        <w:t xml:space="preserve"> </w:t>
      </w:r>
      <m:oMath>
        <m:r>
          <m:rPr>
            <m:scr m:val="script"/>
          </m:rPr>
          <w:rPr>
            <w:rFonts w:ascii="Cambria Math" w:eastAsia="MS Mincho" w:hAnsi="Cambria Math"/>
            <w:color w:val="000000" w:themeColor="text1"/>
            <w:sz w:val="22"/>
            <w:szCs w:val="22"/>
          </w:rPr>
          <m:t>L</m:t>
        </m:r>
      </m:oMath>
      <w:r>
        <w:rPr>
          <w:rFonts w:ascii="Times New Roman" w:hAnsi="Times New Roman"/>
          <w:color w:val="000000" w:themeColor="text1"/>
          <w:sz w:val="22"/>
          <w:szCs w:val="22"/>
        </w:rPr>
        <w:t xml:space="preserve"> was the loss, </w:t>
      </w:r>
      <m:oMath>
        <m:r>
          <m:rPr>
            <m:scr m:val="script"/>
          </m:rPr>
          <w:rPr>
            <w:rFonts w:ascii="Cambria Math" w:eastAsia="MS Mincho" w:hAnsi="Cambria Math"/>
            <w:color w:val="000000" w:themeColor="text1"/>
            <w:sz w:val="22"/>
            <w:szCs w:val="22"/>
          </w:rPr>
          <m:t>H</m:t>
        </m:r>
        <m:r>
          <m:rPr>
            <m:sty m:val="p"/>
          </m:rPr>
          <w:rPr>
            <w:rFonts w:ascii="Cambria Math" w:hAnsi="Cambria Math"/>
            <w:color w:val="000000" w:themeColor="text1"/>
            <w:sz w:val="22"/>
            <w:szCs w:val="22"/>
          </w:rPr>
          <m:t xml:space="preserve"> and </m:t>
        </m:r>
        <m:r>
          <m:rPr>
            <m:scr m:val="script"/>
          </m:rPr>
          <w:rPr>
            <w:rFonts w:ascii="Cambria Math" w:eastAsia="MS Mincho" w:hAnsi="Cambria Math"/>
            <w:color w:val="000000" w:themeColor="text1"/>
            <w:sz w:val="22"/>
            <w:szCs w:val="22"/>
          </w:rPr>
          <m:t>O</m:t>
        </m:r>
      </m:oMath>
      <w:r>
        <w:rPr>
          <w:rFonts w:ascii="Times New Roman" w:hAnsi="Times New Roman"/>
          <w:color w:val="000000" w:themeColor="text1"/>
          <w:sz w:val="22"/>
          <w:szCs w:val="22"/>
        </w:rPr>
        <w:t xml:space="preserve"> were the softmax and activation functions of the output layer, and </w:t>
      </w:r>
      <m:oMath>
        <m:sSub>
          <m:sSubPr>
            <m:ctrlPr>
              <w:rPr>
                <w:rFonts w:ascii="Cambria Math" w:hAnsi="Cambria Math"/>
                <w:iCs/>
                <w:color w:val="000000" w:themeColor="text1"/>
                <w:sz w:val="22"/>
                <w:szCs w:val="22"/>
              </w:rPr>
            </m:ctrlPr>
          </m:sSubPr>
          <m:e>
            <m:r>
              <m:rPr>
                <m:scr m:val="script"/>
                <m:sty m:val="p"/>
              </m:rPr>
              <w:rPr>
                <w:rFonts w:ascii="Cambria Math" w:eastAsia="MS Mincho" w:hAnsi="Cambria Math"/>
                <w:color w:val="000000" w:themeColor="text1"/>
                <w:sz w:val="22"/>
                <w:szCs w:val="22"/>
              </w:rPr>
              <m:t>F</m:t>
            </m:r>
          </m:e>
          <m:sub>
            <m:r>
              <m:rPr>
                <m:sty m:val="p"/>
              </m:rPr>
              <w:rPr>
                <w:rFonts w:ascii="Cambria Math" w:hAnsi="Cambria Math"/>
                <w:color w:val="000000" w:themeColor="text1"/>
                <w:sz w:val="22"/>
                <w:szCs w:val="22"/>
              </w:rPr>
              <m:t>i</m:t>
            </m:r>
          </m:sub>
        </m:sSub>
      </m:oMath>
      <w:r>
        <w:rPr>
          <w:rFonts w:ascii="Times New Roman" w:hAnsi="Times New Roman"/>
          <w:color w:val="000000" w:themeColor="text1"/>
          <w:sz w:val="22"/>
          <w:szCs w:val="22"/>
        </w:rPr>
        <w:t xml:space="preserve"> represented the function of the </w:t>
      </w:r>
      <m:oMath>
        <m:r>
          <w:rPr>
            <w:rFonts w:ascii="Cambria Math" w:hAnsi="Cambria Math"/>
            <w:color w:val="000000" w:themeColor="text1"/>
            <w:sz w:val="22"/>
            <w:szCs w:val="22"/>
          </w:rPr>
          <m:t>i</m:t>
        </m:r>
      </m:oMath>
      <w:r>
        <w:rPr>
          <w:rFonts w:ascii="Times New Roman" w:hAnsi="Times New Roman"/>
          <w:color w:val="000000" w:themeColor="text1"/>
          <w:sz w:val="22"/>
          <w:szCs w:val="22"/>
        </w:rPr>
        <w:t>-th layer.</w:t>
      </w:r>
    </w:p>
    <w:p w14:paraId="59D0C2C4" w14:textId="77777777" w:rsidR="00F4011B" w:rsidRDefault="00F4011B">
      <w:pPr>
        <w:spacing w:line="480" w:lineRule="auto"/>
        <w:rPr>
          <w:rFonts w:ascii="Times New Roman" w:hAnsi="Times New Roman"/>
          <w:color w:val="000000" w:themeColor="text1"/>
          <w:sz w:val="22"/>
          <w:szCs w:val="22"/>
        </w:rPr>
      </w:pPr>
    </w:p>
    <w:p w14:paraId="38CCCE04" w14:textId="48363F45"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t>We conducted model test using the retrospective test dataset from the development set. The Dice score was used to as</w:t>
      </w:r>
      <w:r>
        <w:rPr>
          <w:rFonts w:ascii="Times New Roman" w:hAnsi="Times New Roman"/>
          <w:color w:val="000000" w:themeColor="text1"/>
          <w:sz w:val="22"/>
          <w:szCs w:val="22"/>
        </w:rPr>
        <w:t xml:space="preserve">sess </w:t>
      </w:r>
      <w:proofErr w:type="spellStart"/>
      <w:r>
        <w:rPr>
          <w:rFonts w:ascii="Times New Roman" w:hAnsi="Times New Roman"/>
          <w:color w:val="000000" w:themeColor="text1"/>
          <w:sz w:val="22"/>
          <w:szCs w:val="22"/>
        </w:rPr>
        <w:t>tumour</w:t>
      </w:r>
      <w:proofErr w:type="spellEnd"/>
      <w:r>
        <w:rPr>
          <w:rFonts w:ascii="Times New Roman" w:hAnsi="Times New Roman"/>
          <w:color w:val="000000" w:themeColor="text1"/>
          <w:sz w:val="22"/>
          <w:szCs w:val="22"/>
        </w:rPr>
        <w:t xml:space="preserve"> segmentation (combination of voxels with predicted labels 1 and 2) in the test dataset. Predictive outcomes (GEs or NGGCTs) at the patient level of the DL model were further determined according to voxel-wise predicted labels (1 or 2) with a </w:t>
      </w:r>
      <w:bookmarkStart w:id="5" w:name="OLE_LINK1"/>
      <w:r>
        <w:rPr>
          <w:rFonts w:ascii="Times New Roman" w:hAnsi="Times New Roman"/>
          <w:color w:val="000000" w:themeColor="text1"/>
          <w:sz w:val="22"/>
          <w:szCs w:val="22"/>
        </w:rPr>
        <w:t>ma</w:t>
      </w:r>
      <w:r>
        <w:rPr>
          <w:rFonts w:ascii="Times New Roman" w:hAnsi="Times New Roman"/>
          <w:color w:val="000000" w:themeColor="text1"/>
          <w:sz w:val="22"/>
          <w:szCs w:val="22"/>
        </w:rPr>
        <w:t>jority voting</w:t>
      </w:r>
      <w:bookmarkEnd w:id="5"/>
      <w:r>
        <w:rPr>
          <w:rFonts w:ascii="Times New Roman" w:hAnsi="Times New Roman"/>
          <w:color w:val="000000" w:themeColor="text1"/>
          <w:sz w:val="22"/>
          <w:szCs w:val="22"/>
        </w:rPr>
        <w:t>. Majority voting is a decision-making process where the preferred outcome is determined by garnering more than half of the total votes</w:t>
      </w:r>
      <w:r>
        <w:rPr>
          <w:rFonts w:ascii="Times New Roman" w:hAnsi="Times New Roman"/>
          <w:color w:val="000000" w:themeColor="text1"/>
          <w:sz w:val="22"/>
          <w:szCs w:val="22"/>
        </w:rPr>
        <w:t xml:space="preserve">. </w:t>
      </w:r>
      <w:r>
        <w:rPr>
          <w:rFonts w:ascii="Times New Roman" w:eastAsiaTheme="minorEastAsia" w:hAnsi="Times New Roman"/>
          <w:color w:val="000000"/>
          <w:kern w:val="0"/>
          <w:sz w:val="22"/>
          <w:szCs w:val="22"/>
        </w:rPr>
        <w:t>Here's a simple representation of the formula</w:t>
      </w:r>
      <w:r>
        <w:rPr>
          <w:rFonts w:ascii="Times New Roman" w:hAnsi="Times New Roman"/>
          <w:color w:val="000000" w:themeColor="text1"/>
          <w:sz w:val="22"/>
          <w:szCs w:val="22"/>
        </w:rPr>
        <w:t xml:space="preserve"> as shown in Eq. 5,</w:t>
      </w:r>
    </w:p>
    <w:p w14:paraId="2408501D" w14:textId="77777777" w:rsidR="00F4011B" w:rsidRDefault="00AE4AE8">
      <w:pPr>
        <w:autoSpaceDE w:val="0"/>
        <w:autoSpaceDN w:val="0"/>
        <w:adjustRightInd w:val="0"/>
        <w:jc w:val="center"/>
        <w:rPr>
          <w:rFonts w:ascii="Times New Roman" w:eastAsiaTheme="minorEastAsia" w:hAnsi="Times New Roman"/>
          <w:color w:val="000000"/>
          <w:kern w:val="0"/>
          <w:sz w:val="24"/>
          <w:szCs w:val="24"/>
        </w:rPr>
      </w:pPr>
      <w:r>
        <w:rPr>
          <w:rFonts w:ascii="Times New Roman" w:eastAsiaTheme="minorEastAsia" w:hAnsi="Times New Roman"/>
          <w:noProof/>
          <w:color w:val="000000"/>
          <w:kern w:val="0"/>
          <w:position w:val="-9"/>
          <w:sz w:val="24"/>
          <w:szCs w:val="24"/>
          <w:lang w:eastAsia="en-US"/>
        </w:rPr>
        <w:lastRenderedPageBreak/>
        <w:drawing>
          <wp:inline distT="0" distB="0" distL="0" distR="0" wp14:anchorId="222596B5" wp14:editId="17135FD8">
            <wp:extent cx="2480310" cy="178435"/>
            <wp:effectExtent l="0" t="0" r="0" b="0"/>
            <wp:docPr id="17706982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98219" name="图片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480310" cy="178435"/>
                    </a:xfrm>
                    <a:prstGeom prst="rect">
                      <a:avLst/>
                    </a:prstGeom>
                    <a:noFill/>
                    <a:ln>
                      <a:noFill/>
                    </a:ln>
                  </pic:spPr>
                </pic:pic>
              </a:graphicData>
            </a:graphic>
          </wp:inline>
        </w:drawing>
      </w:r>
      <w:r>
        <w:rPr>
          <w:rFonts w:ascii="Times New Roman" w:eastAsiaTheme="minorEastAsia" w:hAnsi="Times New Roman" w:hint="eastAsia"/>
          <w:color w:val="000000"/>
          <w:kern w:val="0"/>
          <w:sz w:val="24"/>
          <w:szCs w:val="24"/>
        </w:rPr>
        <w:t xml:space="preserve"> </w:t>
      </w:r>
      <w:r>
        <w:rPr>
          <w:rFonts w:ascii="Times New Roman" w:eastAsiaTheme="minorEastAsia" w:hAnsi="Times New Roman"/>
          <w:color w:val="000000"/>
          <w:kern w:val="0"/>
          <w:sz w:val="24"/>
          <w:szCs w:val="24"/>
        </w:rPr>
        <w:t>(5)</w:t>
      </w:r>
    </w:p>
    <w:p w14:paraId="6DF62826" w14:textId="77777777" w:rsidR="00F4011B" w:rsidRDefault="00AE4AE8">
      <w:pPr>
        <w:autoSpaceDE w:val="0"/>
        <w:autoSpaceDN w:val="0"/>
        <w:adjustRightInd w:val="0"/>
        <w:rPr>
          <w:rFonts w:ascii="Times New Roman" w:eastAsiaTheme="minorEastAsia" w:hAnsi="Times New Roman"/>
          <w:color w:val="000000"/>
          <w:kern w:val="0"/>
          <w:sz w:val="22"/>
          <w:szCs w:val="22"/>
        </w:rPr>
      </w:pPr>
      <w:r>
        <w:rPr>
          <w:rFonts w:ascii="Times New Roman" w:eastAsiaTheme="minorEastAsia" w:hAnsi="Times New Roman"/>
          <w:color w:val="000000"/>
          <w:kern w:val="0"/>
          <w:sz w:val="22"/>
          <w:szCs w:val="22"/>
        </w:rPr>
        <w:t>Where:</w:t>
      </w:r>
    </w:p>
    <w:p w14:paraId="176F1BD0" w14:textId="77777777" w:rsidR="00F4011B" w:rsidRDefault="00AE4AE8">
      <w:pPr>
        <w:autoSpaceDE w:val="0"/>
        <w:autoSpaceDN w:val="0"/>
        <w:adjustRightInd w:val="0"/>
        <w:rPr>
          <w:rFonts w:ascii="Times New Roman" w:eastAsiaTheme="minorEastAsia" w:hAnsi="Times New Roman"/>
          <w:color w:val="000000"/>
          <w:kern w:val="0"/>
          <w:sz w:val="22"/>
          <w:szCs w:val="22"/>
        </w:rPr>
      </w:pPr>
      <w:r>
        <w:rPr>
          <w:rFonts w:ascii="Times New Roman" w:eastAsiaTheme="minorEastAsia" w:hAnsi="Times New Roman"/>
          <w:color w:val="000000"/>
          <w:kern w:val="0"/>
          <w:sz w:val="22"/>
          <w:szCs w:val="22"/>
        </w:rPr>
        <w:t xml:space="preserve">- </w:t>
      </w:r>
      <w:proofErr w:type="gramStart"/>
      <w:r>
        <w:rPr>
          <w:rFonts w:ascii="Times New Roman" w:eastAsiaTheme="minorEastAsia" w:hAnsi="Times New Roman"/>
          <w:color w:val="000000"/>
          <w:kern w:val="0"/>
          <w:sz w:val="22"/>
          <w:szCs w:val="22"/>
        </w:rPr>
        <w:t>count</w:t>
      </w:r>
      <w:proofErr w:type="gramEnd"/>
      <w:r>
        <w:rPr>
          <w:rFonts w:ascii="Times New Roman" w:eastAsiaTheme="minorEastAsia" w:hAnsi="Times New Roman"/>
          <w:color w:val="000000"/>
          <w:kern w:val="0"/>
          <w:sz w:val="22"/>
          <w:szCs w:val="22"/>
        </w:rPr>
        <w:t xml:space="preserve"> </w:t>
      </w:r>
      <w:r>
        <w:rPr>
          <w:rFonts w:ascii="Times New Roman" w:eastAsiaTheme="minorEastAsia" w:hAnsi="Times New Roman"/>
          <w:noProof/>
          <w:color w:val="000000"/>
          <w:kern w:val="0"/>
          <w:position w:val="-9"/>
          <w:sz w:val="22"/>
          <w:szCs w:val="22"/>
          <w:lang w:eastAsia="en-US"/>
        </w:rPr>
        <w:drawing>
          <wp:inline distT="0" distB="0" distL="0" distR="0" wp14:anchorId="5D509CE3" wp14:editId="789F8BE0">
            <wp:extent cx="189230" cy="178435"/>
            <wp:effectExtent l="0" t="0" r="1270" b="0"/>
            <wp:docPr id="66000400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04007" name="图片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89230" cy="178435"/>
                    </a:xfrm>
                    <a:prstGeom prst="rect">
                      <a:avLst/>
                    </a:prstGeom>
                    <a:noFill/>
                    <a:ln>
                      <a:noFill/>
                    </a:ln>
                  </pic:spPr>
                </pic:pic>
              </a:graphicData>
            </a:graphic>
          </wp:inline>
        </w:drawing>
      </w:r>
      <w:r>
        <w:rPr>
          <w:rFonts w:ascii="Times New Roman" w:eastAsiaTheme="minorEastAsia" w:hAnsi="Times New Roman"/>
          <w:color w:val="000000"/>
          <w:kern w:val="0"/>
          <w:sz w:val="22"/>
          <w:szCs w:val="22"/>
        </w:rPr>
        <w:t xml:space="preserve"> denotes the count of occurrences of vote</w:t>
      </w:r>
      <w:r>
        <w:rPr>
          <w:rFonts w:ascii="Times New Roman" w:eastAsiaTheme="minorEastAsia" w:hAnsi="Times New Roman"/>
          <w:noProof/>
          <w:color w:val="000000"/>
          <w:kern w:val="0"/>
          <w:position w:val="-6"/>
          <w:sz w:val="22"/>
          <w:szCs w:val="22"/>
          <w:lang w:eastAsia="en-US"/>
        </w:rPr>
        <w:drawing>
          <wp:inline distT="0" distB="0" distL="0" distR="0" wp14:anchorId="1BC6014B" wp14:editId="162C69E6">
            <wp:extent cx="83820" cy="105410"/>
            <wp:effectExtent l="0" t="0" r="5080" b="0"/>
            <wp:docPr id="17391478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47850" name="图片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83820" cy="105410"/>
                    </a:xfrm>
                    <a:prstGeom prst="rect">
                      <a:avLst/>
                    </a:prstGeom>
                    <a:noFill/>
                    <a:ln>
                      <a:noFill/>
                    </a:ln>
                  </pic:spPr>
                </pic:pic>
              </a:graphicData>
            </a:graphic>
          </wp:inline>
        </w:drawing>
      </w:r>
      <w:r>
        <w:rPr>
          <w:rFonts w:ascii="Times New Roman" w:eastAsiaTheme="minorEastAsia" w:hAnsi="Times New Roman"/>
          <w:color w:val="000000"/>
          <w:kern w:val="0"/>
          <w:sz w:val="22"/>
          <w:szCs w:val="22"/>
        </w:rPr>
        <w:t>in the set</w:t>
      </w:r>
      <w:r>
        <w:rPr>
          <w:rFonts w:ascii="Times New Roman" w:eastAsiaTheme="minorEastAsia" w:hAnsi="Times New Roman"/>
          <w:noProof/>
          <w:color w:val="000000"/>
          <w:kern w:val="0"/>
          <w:position w:val="-1"/>
          <w:sz w:val="22"/>
          <w:szCs w:val="22"/>
          <w:lang w:eastAsia="en-US"/>
        </w:rPr>
        <w:drawing>
          <wp:inline distT="0" distB="0" distL="0" distR="0" wp14:anchorId="40E75341" wp14:editId="0571AF05">
            <wp:extent cx="83820" cy="105410"/>
            <wp:effectExtent l="0" t="0" r="5080" b="0"/>
            <wp:docPr id="110142115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21155" name="图片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3820" cy="105410"/>
                    </a:xfrm>
                    <a:prstGeom prst="rect">
                      <a:avLst/>
                    </a:prstGeom>
                    <a:noFill/>
                    <a:ln>
                      <a:noFill/>
                    </a:ln>
                  </pic:spPr>
                </pic:pic>
              </a:graphicData>
            </a:graphic>
          </wp:inline>
        </w:drawing>
      </w:r>
      <w:r>
        <w:rPr>
          <w:rFonts w:ascii="Times New Roman" w:eastAsiaTheme="minorEastAsia" w:hAnsi="Times New Roman"/>
          <w:color w:val="000000"/>
          <w:kern w:val="0"/>
          <w:sz w:val="22"/>
          <w:szCs w:val="22"/>
        </w:rPr>
        <w:t>.</w:t>
      </w:r>
    </w:p>
    <w:p w14:paraId="1C8AC485"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eastAsiaTheme="minorEastAsia" w:hAnsi="Times New Roman"/>
          <w:color w:val="000000"/>
          <w:kern w:val="0"/>
          <w:sz w:val="22"/>
          <w:szCs w:val="22"/>
        </w:rPr>
        <w:t xml:space="preserve">- </w:t>
      </w:r>
      <w:r>
        <w:rPr>
          <w:rFonts w:ascii="Times New Roman" w:eastAsiaTheme="minorEastAsia" w:hAnsi="Times New Roman"/>
          <w:noProof/>
          <w:color w:val="000000"/>
          <w:kern w:val="0"/>
          <w:position w:val="-9"/>
          <w:sz w:val="22"/>
          <w:szCs w:val="22"/>
          <w:lang w:eastAsia="en-US"/>
        </w:rPr>
        <w:drawing>
          <wp:inline distT="0" distB="0" distL="0" distR="0" wp14:anchorId="75541473" wp14:editId="35A1847A">
            <wp:extent cx="535940" cy="126365"/>
            <wp:effectExtent l="0" t="0" r="0" b="635"/>
            <wp:docPr id="14842033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318" name="图片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35940" cy="126365"/>
                    </a:xfrm>
                    <a:prstGeom prst="rect">
                      <a:avLst/>
                    </a:prstGeom>
                    <a:noFill/>
                    <a:ln>
                      <a:noFill/>
                    </a:ln>
                  </pic:spPr>
                </pic:pic>
              </a:graphicData>
            </a:graphic>
          </wp:inline>
        </w:drawing>
      </w:r>
      <w:r>
        <w:rPr>
          <w:rFonts w:ascii="Times New Roman" w:eastAsiaTheme="minorEastAsia" w:hAnsi="Times New Roman"/>
          <w:color w:val="000000"/>
          <w:kern w:val="0"/>
          <w:sz w:val="22"/>
          <w:szCs w:val="22"/>
        </w:rPr>
        <w:t xml:space="preserve"> returns the element</w:t>
      </w:r>
      <w:r>
        <w:rPr>
          <w:rFonts w:ascii="Times New Roman" w:eastAsiaTheme="minorEastAsia" w:hAnsi="Times New Roman"/>
          <w:noProof/>
          <w:color w:val="000000"/>
          <w:kern w:val="0"/>
          <w:position w:val="-6"/>
          <w:sz w:val="22"/>
          <w:szCs w:val="22"/>
          <w:lang w:eastAsia="en-US"/>
        </w:rPr>
        <w:drawing>
          <wp:inline distT="0" distB="0" distL="0" distR="0" wp14:anchorId="10640A2D" wp14:editId="68E70942">
            <wp:extent cx="83820" cy="105410"/>
            <wp:effectExtent l="0" t="0" r="5080" b="0"/>
            <wp:docPr id="5524807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80749" name="图片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3820" cy="105410"/>
                    </a:xfrm>
                    <a:prstGeom prst="rect">
                      <a:avLst/>
                    </a:prstGeom>
                    <a:noFill/>
                    <a:ln>
                      <a:noFill/>
                    </a:ln>
                  </pic:spPr>
                </pic:pic>
              </a:graphicData>
            </a:graphic>
          </wp:inline>
        </w:drawing>
      </w:r>
      <w:r>
        <w:rPr>
          <w:rFonts w:ascii="Times New Roman" w:eastAsiaTheme="minorEastAsia" w:hAnsi="Times New Roman"/>
          <w:color w:val="000000"/>
          <w:kern w:val="0"/>
          <w:sz w:val="22"/>
          <w:szCs w:val="22"/>
        </w:rPr>
        <w:t>that maximizes the count function.</w:t>
      </w:r>
      <w:proofErr w:type="gramEnd"/>
      <w:r>
        <w:rPr>
          <w:rFonts w:ascii="Times New Roman" w:hAnsi="Times New Roman"/>
          <w:color w:val="000000" w:themeColor="text1"/>
          <w:sz w:val="22"/>
          <w:szCs w:val="22"/>
        </w:rPr>
        <w:t xml:space="preserve"> </w:t>
      </w:r>
    </w:p>
    <w:p w14:paraId="12A1E083" w14:textId="77777777" w:rsidR="00F4011B" w:rsidRDefault="00F4011B">
      <w:pPr>
        <w:spacing w:line="480" w:lineRule="auto"/>
        <w:rPr>
          <w:rFonts w:ascii="Times New Roman" w:hAnsi="Times New Roman"/>
          <w:color w:val="000000" w:themeColor="text1"/>
          <w:sz w:val="22"/>
          <w:szCs w:val="22"/>
        </w:rPr>
      </w:pPr>
    </w:p>
    <w:p w14:paraId="672EABEC" w14:textId="77777777" w:rsidR="00F4011B" w:rsidRDefault="00AE4AE8">
      <w:pPr>
        <w:spacing w:line="480" w:lineRule="auto"/>
        <w:rPr>
          <w:rFonts w:ascii="Times New Roman" w:hAnsi="Times New Roman"/>
          <w:b/>
          <w:bCs/>
          <w:i/>
          <w:iCs/>
          <w:color w:val="000000" w:themeColor="text1"/>
          <w:sz w:val="22"/>
          <w:szCs w:val="22"/>
        </w:rPr>
      </w:pPr>
      <w:r>
        <w:rPr>
          <w:rFonts w:ascii="Times New Roman" w:hAnsi="Times New Roman"/>
          <w:bCs/>
          <w:color w:val="000000" w:themeColor="text1"/>
          <w:sz w:val="22"/>
          <w:szCs w:val="22"/>
        </w:rPr>
        <w:t xml:space="preserve">The data </w:t>
      </w:r>
      <w:r>
        <w:rPr>
          <w:rFonts w:ascii="Times New Roman" w:hAnsi="Times New Roman"/>
          <w:bCs/>
          <w:color w:val="000000" w:themeColor="text1"/>
          <w:sz w:val="22"/>
          <w:szCs w:val="22"/>
        </w:rPr>
        <w:t xml:space="preserve">augmentation includes rotation and scaling, Gaussian noise, Gaussian blur, brightness, contrast. </w:t>
      </w:r>
      <w:proofErr w:type="gramStart"/>
      <w:r>
        <w:rPr>
          <w:rFonts w:ascii="Times New Roman" w:hAnsi="Times New Roman"/>
          <w:bCs/>
          <w:color w:val="000000" w:themeColor="text1"/>
          <w:sz w:val="22"/>
          <w:szCs w:val="22"/>
        </w:rPr>
        <w:t>simulation</w:t>
      </w:r>
      <w:proofErr w:type="gramEnd"/>
      <w:r>
        <w:rPr>
          <w:rFonts w:ascii="Times New Roman" w:hAnsi="Times New Roman"/>
          <w:bCs/>
          <w:color w:val="000000" w:themeColor="text1"/>
          <w:sz w:val="22"/>
          <w:szCs w:val="22"/>
        </w:rPr>
        <w:t xml:space="preserve"> of low resolution, gamma augmentation, and mirroring.</w:t>
      </w:r>
    </w:p>
    <w:p w14:paraId="04866EA1" w14:textId="77777777" w:rsidR="00F4011B" w:rsidRDefault="00F4011B">
      <w:pPr>
        <w:spacing w:line="480" w:lineRule="auto"/>
        <w:rPr>
          <w:rFonts w:ascii="Times New Roman" w:hAnsi="Times New Roman"/>
          <w:b/>
          <w:bCs/>
          <w:i/>
          <w:iCs/>
          <w:color w:val="000000" w:themeColor="text1"/>
          <w:sz w:val="22"/>
          <w:szCs w:val="22"/>
        </w:rPr>
      </w:pPr>
    </w:p>
    <w:p w14:paraId="344ECD90"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b/>
          <w:bCs/>
          <w:i/>
          <w:iCs/>
          <w:color w:val="000000" w:themeColor="text1"/>
          <w:sz w:val="22"/>
          <w:szCs w:val="22"/>
        </w:rPr>
        <w:t>Supplementary</w:t>
      </w:r>
      <w:r>
        <w:rPr>
          <w:rFonts w:ascii="Times New Roman" w:eastAsia="PingFang SC" w:hAnsi="Times New Roman"/>
          <w:b/>
          <w:bCs/>
          <w:i/>
          <w:iCs/>
          <w:color w:val="000000" w:themeColor="text1"/>
          <w:sz w:val="22"/>
          <w:szCs w:val="22"/>
        </w:rPr>
        <w:t xml:space="preserve"> </w:t>
      </w:r>
      <w:r>
        <w:rPr>
          <w:rFonts w:ascii="Times New Roman" w:hAnsi="Times New Roman"/>
          <w:b/>
          <w:bCs/>
          <w:i/>
          <w:iCs/>
          <w:color w:val="000000" w:themeColor="text1"/>
          <w:sz w:val="22"/>
          <w:szCs w:val="22"/>
        </w:rPr>
        <w:t>Method 4.</w:t>
      </w:r>
      <w:proofErr w:type="gramEnd"/>
      <w:r>
        <w:rPr>
          <w:rFonts w:ascii="Times New Roman" w:hAnsi="Times New Roman"/>
          <w:b/>
          <w:bCs/>
          <w:i/>
          <w:iCs/>
          <w:color w:val="000000" w:themeColor="text1"/>
          <w:sz w:val="22"/>
          <w:szCs w:val="22"/>
        </w:rPr>
        <w:t xml:space="preserve"> </w:t>
      </w:r>
      <w:r>
        <w:rPr>
          <w:rFonts w:ascii="Times New Roman" w:hAnsi="Times New Roman"/>
          <w:color w:val="000000" w:themeColor="text1"/>
          <w:sz w:val="22"/>
          <w:szCs w:val="22"/>
        </w:rPr>
        <w:t>Additional details of DL model evaluation.</w:t>
      </w:r>
    </w:p>
    <w:p w14:paraId="4E30D432" w14:textId="77777777" w:rsidR="00F4011B" w:rsidRDefault="00AE4AE8">
      <w:pPr>
        <w:spacing w:line="480" w:lineRule="auto"/>
        <w:rPr>
          <w:rFonts w:ascii="Times New Roman" w:eastAsia="Times New Roman" w:hAnsi="Times New Roman"/>
          <w:bCs/>
          <w:color w:val="000000" w:themeColor="text1"/>
          <w:sz w:val="22"/>
          <w:szCs w:val="22"/>
        </w:rPr>
      </w:pPr>
      <w:r>
        <w:rPr>
          <w:rFonts w:ascii="Times New Roman" w:hAnsi="Times New Roman"/>
          <w:bCs/>
          <w:color w:val="000000" w:themeColor="text1"/>
          <w:sz w:val="22"/>
          <w:szCs w:val="22"/>
          <w:lang w:bidi="ar"/>
        </w:rPr>
        <w:t xml:space="preserve">A series of additional analyses </w:t>
      </w:r>
      <w:r>
        <w:rPr>
          <w:rFonts w:ascii="Times New Roman" w:eastAsia="Times New Roman" w:hAnsi="Times New Roman"/>
          <w:bCs/>
          <w:color w:val="000000" w:themeColor="text1"/>
          <w:sz w:val="22"/>
          <w:szCs w:val="22"/>
          <w:lang w:bidi="ar"/>
        </w:rPr>
        <w:t>w</w:t>
      </w:r>
      <w:r>
        <w:rPr>
          <w:rFonts w:ascii="Times New Roman" w:hAnsi="Times New Roman"/>
          <w:bCs/>
          <w:color w:val="000000" w:themeColor="text1"/>
          <w:sz w:val="22"/>
          <w:szCs w:val="22"/>
          <w:lang w:bidi="ar"/>
        </w:rPr>
        <w:t>ere</w:t>
      </w:r>
      <w:r>
        <w:rPr>
          <w:rFonts w:ascii="Times New Roman" w:eastAsia="Times New Roman" w:hAnsi="Times New Roman"/>
          <w:bCs/>
          <w:color w:val="000000" w:themeColor="text1"/>
          <w:sz w:val="22"/>
          <w:szCs w:val="22"/>
          <w:lang w:bidi="ar"/>
        </w:rPr>
        <w:t xml:space="preserve"> evaluated to interpret model performance in the test datasets. First, we assessed the diagnostic </w:t>
      </w:r>
      <w:r>
        <w:rPr>
          <w:rFonts w:ascii="Times New Roman" w:hAnsi="Times New Roman"/>
          <w:bCs/>
          <w:color w:val="000000" w:themeColor="text1"/>
          <w:sz w:val="22"/>
          <w:szCs w:val="22"/>
          <w:lang w:bidi="ar"/>
        </w:rPr>
        <w:t>performance</w:t>
      </w:r>
      <w:r>
        <w:rPr>
          <w:rFonts w:ascii="Times New Roman" w:eastAsia="Times New Roman" w:hAnsi="Times New Roman"/>
          <w:bCs/>
          <w:color w:val="000000" w:themeColor="text1"/>
          <w:sz w:val="22"/>
          <w:szCs w:val="22"/>
          <w:lang w:bidi="ar"/>
        </w:rPr>
        <w:t xml:space="preserve"> of </w:t>
      </w:r>
      <w:proofErr w:type="spellStart"/>
      <w:r>
        <w:rPr>
          <w:rFonts w:ascii="Times New Roman" w:eastAsia="Times New Roman" w:hAnsi="Times New Roman"/>
          <w:bCs/>
          <w:color w:val="000000" w:themeColor="text1"/>
          <w:sz w:val="22"/>
          <w:szCs w:val="22"/>
          <w:lang w:bidi="ar"/>
        </w:rPr>
        <w:t>iGNet</w:t>
      </w:r>
      <w:proofErr w:type="spellEnd"/>
      <w:r>
        <w:rPr>
          <w:rFonts w:ascii="Times New Roman" w:eastAsia="Times New Roman" w:hAnsi="Times New Roman"/>
          <w:bCs/>
          <w:color w:val="000000" w:themeColor="text1"/>
          <w:sz w:val="22"/>
          <w:szCs w:val="22"/>
          <w:lang w:bidi="ar"/>
        </w:rPr>
        <w:t xml:space="preserve"> across various </w:t>
      </w:r>
      <w:r>
        <w:rPr>
          <w:rFonts w:ascii="Times New Roman" w:hAnsi="Times New Roman"/>
          <w:bCs/>
          <w:color w:val="000000" w:themeColor="text1"/>
          <w:sz w:val="22"/>
          <w:szCs w:val="22"/>
          <w:lang w:bidi="ar"/>
        </w:rPr>
        <w:t xml:space="preserve">clinical </w:t>
      </w:r>
      <w:r>
        <w:rPr>
          <w:rFonts w:ascii="Times New Roman" w:eastAsia="Times New Roman" w:hAnsi="Times New Roman"/>
          <w:bCs/>
          <w:color w:val="000000" w:themeColor="text1"/>
          <w:sz w:val="22"/>
          <w:szCs w:val="22"/>
          <w:lang w:bidi="ar"/>
        </w:rPr>
        <w:t xml:space="preserve">scenarios (more details are provided below); </w:t>
      </w:r>
      <w:r>
        <w:rPr>
          <w:rFonts w:ascii="Times New Roman" w:hAnsi="Times New Roman"/>
          <w:bCs/>
          <w:color w:val="000000" w:themeColor="text1"/>
          <w:sz w:val="22"/>
          <w:szCs w:val="22"/>
          <w:lang w:bidi="ar"/>
        </w:rPr>
        <w:t>second</w:t>
      </w:r>
      <w:r>
        <w:rPr>
          <w:rFonts w:ascii="Times New Roman" w:eastAsia="Times New Roman" w:hAnsi="Times New Roman"/>
          <w:bCs/>
          <w:color w:val="000000" w:themeColor="text1"/>
          <w:sz w:val="22"/>
          <w:szCs w:val="22"/>
          <w:lang w:bidi="ar"/>
        </w:rPr>
        <w:t xml:space="preserve">, </w:t>
      </w:r>
      <w:r>
        <w:rPr>
          <w:rFonts w:ascii="Times New Roman" w:hAnsi="Times New Roman"/>
          <w:bCs/>
          <w:color w:val="000000" w:themeColor="text1"/>
          <w:sz w:val="22"/>
          <w:szCs w:val="22"/>
          <w:lang w:bidi="ar"/>
        </w:rPr>
        <w:t xml:space="preserve">we evaluated the </w:t>
      </w:r>
      <w:r>
        <w:rPr>
          <w:rFonts w:ascii="Times New Roman" w:eastAsia="Times New Roman" w:hAnsi="Times New Roman"/>
          <w:bCs/>
          <w:color w:val="000000" w:themeColor="text1"/>
          <w:sz w:val="22"/>
          <w:szCs w:val="22"/>
          <w:lang w:bidi="ar"/>
        </w:rPr>
        <w:t>improve</w:t>
      </w:r>
      <w:r>
        <w:rPr>
          <w:rFonts w:ascii="Times New Roman" w:eastAsia="Times New Roman" w:hAnsi="Times New Roman"/>
          <w:bCs/>
          <w:color w:val="000000" w:themeColor="text1"/>
          <w:sz w:val="22"/>
          <w:szCs w:val="22"/>
          <w:lang w:bidi="ar"/>
        </w:rPr>
        <w:t xml:space="preserve">ment in the diagnostic performance of six </w:t>
      </w:r>
      <w:proofErr w:type="spellStart"/>
      <w:r>
        <w:rPr>
          <w:rFonts w:ascii="Times New Roman" w:eastAsia="Times New Roman" w:hAnsi="Times New Roman"/>
          <w:bCs/>
          <w:color w:val="000000" w:themeColor="text1"/>
          <w:sz w:val="22"/>
          <w:szCs w:val="22"/>
          <w:lang w:bidi="ar"/>
        </w:rPr>
        <w:t>neuroradiologists</w:t>
      </w:r>
      <w:proofErr w:type="spellEnd"/>
      <w:r>
        <w:rPr>
          <w:rFonts w:ascii="Times New Roman" w:eastAsia="Times New Roman" w:hAnsi="Times New Roman"/>
          <w:bCs/>
          <w:color w:val="000000" w:themeColor="text1"/>
          <w:sz w:val="22"/>
          <w:szCs w:val="22"/>
          <w:lang w:bidi="ar"/>
        </w:rPr>
        <w:t xml:space="preserve"> when assisted by </w:t>
      </w:r>
      <w:proofErr w:type="spellStart"/>
      <w:r>
        <w:rPr>
          <w:rFonts w:ascii="Times New Roman" w:eastAsia="Times New Roman" w:hAnsi="Times New Roman"/>
          <w:bCs/>
          <w:color w:val="000000" w:themeColor="text1"/>
          <w:sz w:val="22"/>
          <w:szCs w:val="22"/>
          <w:lang w:bidi="ar"/>
        </w:rPr>
        <w:t>iGNet</w:t>
      </w:r>
      <w:proofErr w:type="spellEnd"/>
      <w:r>
        <w:rPr>
          <w:rFonts w:ascii="Times New Roman" w:eastAsia="Times New Roman" w:hAnsi="Times New Roman"/>
          <w:bCs/>
          <w:color w:val="000000" w:themeColor="text1"/>
          <w:sz w:val="22"/>
          <w:szCs w:val="22"/>
          <w:lang w:bidi="ar"/>
        </w:rPr>
        <w:t xml:space="preserve">; and </w:t>
      </w:r>
      <w:r>
        <w:rPr>
          <w:rFonts w:ascii="Times New Roman" w:hAnsi="Times New Roman"/>
          <w:bCs/>
          <w:color w:val="000000" w:themeColor="text1"/>
          <w:sz w:val="22"/>
          <w:szCs w:val="22"/>
          <w:lang w:bidi="ar"/>
        </w:rPr>
        <w:t>third</w:t>
      </w:r>
      <w:r>
        <w:rPr>
          <w:rFonts w:ascii="Times New Roman" w:eastAsia="Times New Roman" w:hAnsi="Times New Roman"/>
          <w:bCs/>
          <w:color w:val="000000" w:themeColor="text1"/>
          <w:sz w:val="22"/>
          <w:szCs w:val="22"/>
          <w:lang w:bidi="ar"/>
        </w:rPr>
        <w:t xml:space="preserve">, we evaluated </w:t>
      </w:r>
      <w:r>
        <w:rPr>
          <w:rFonts w:ascii="Times New Roman" w:hAnsi="Times New Roman"/>
          <w:bCs/>
          <w:color w:val="000000" w:themeColor="text1"/>
          <w:sz w:val="22"/>
          <w:szCs w:val="22"/>
          <w:lang w:bidi="ar"/>
        </w:rPr>
        <w:t xml:space="preserve">the potential role of </w:t>
      </w:r>
      <w:proofErr w:type="spellStart"/>
      <w:r>
        <w:rPr>
          <w:rFonts w:ascii="Times New Roman" w:eastAsia="Times New Roman" w:hAnsi="Times New Roman"/>
          <w:bCs/>
          <w:color w:val="000000" w:themeColor="text1"/>
          <w:sz w:val="22"/>
          <w:szCs w:val="22"/>
          <w:lang w:bidi="ar"/>
        </w:rPr>
        <w:t>iGNet</w:t>
      </w:r>
      <w:proofErr w:type="spellEnd"/>
      <w:r>
        <w:rPr>
          <w:rFonts w:ascii="Times New Roman" w:eastAsia="Times New Roman" w:hAnsi="Times New Roman"/>
          <w:bCs/>
          <w:color w:val="000000" w:themeColor="text1"/>
          <w:sz w:val="22"/>
          <w:szCs w:val="22"/>
          <w:lang w:bidi="ar"/>
        </w:rPr>
        <w:t xml:space="preserve"> output</w:t>
      </w:r>
      <w:r>
        <w:rPr>
          <w:rFonts w:ascii="Times New Roman" w:hAnsi="Times New Roman"/>
          <w:bCs/>
          <w:color w:val="000000" w:themeColor="text1"/>
          <w:sz w:val="22"/>
          <w:szCs w:val="22"/>
          <w:lang w:bidi="ar"/>
        </w:rPr>
        <w:t xml:space="preserve"> in the prediction of </w:t>
      </w:r>
      <w:r>
        <w:rPr>
          <w:rFonts w:ascii="Times New Roman" w:eastAsia="Times New Roman" w:hAnsi="Times New Roman"/>
          <w:bCs/>
          <w:color w:val="000000" w:themeColor="text1"/>
          <w:sz w:val="22"/>
          <w:szCs w:val="22"/>
          <w:lang w:bidi="ar"/>
        </w:rPr>
        <w:t xml:space="preserve">the PFS and OS of GEs and NGGCTs </w:t>
      </w:r>
      <w:r>
        <w:rPr>
          <w:rFonts w:ascii="Times New Roman" w:hAnsi="Times New Roman"/>
          <w:bCs/>
          <w:color w:val="000000" w:themeColor="text1"/>
          <w:sz w:val="22"/>
          <w:szCs w:val="22"/>
          <w:lang w:bidi="ar"/>
        </w:rPr>
        <w:t>compared it with using</w:t>
      </w:r>
      <w:r>
        <w:rPr>
          <w:rFonts w:ascii="Times New Roman" w:eastAsia="Times New Roman" w:hAnsi="Times New Roman"/>
          <w:bCs/>
          <w:color w:val="000000" w:themeColor="text1"/>
          <w:sz w:val="22"/>
          <w:szCs w:val="22"/>
          <w:lang w:bidi="ar"/>
        </w:rPr>
        <w:t xml:space="preserve"> pathological </w:t>
      </w:r>
      <w:r>
        <w:rPr>
          <w:rFonts w:ascii="Times New Roman" w:hAnsi="Times New Roman"/>
          <w:bCs/>
          <w:color w:val="000000" w:themeColor="text1"/>
          <w:sz w:val="22"/>
          <w:szCs w:val="22"/>
          <w:lang w:bidi="ar"/>
        </w:rPr>
        <w:t>findings</w:t>
      </w:r>
      <w:r>
        <w:rPr>
          <w:rFonts w:ascii="Times New Roman" w:eastAsia="Times New Roman" w:hAnsi="Times New Roman"/>
          <w:bCs/>
          <w:color w:val="000000" w:themeColor="text1"/>
          <w:sz w:val="22"/>
          <w:szCs w:val="22"/>
          <w:lang w:bidi="ar"/>
        </w:rPr>
        <w:t>.</w:t>
      </w:r>
    </w:p>
    <w:p w14:paraId="4249558F" w14:textId="77777777" w:rsidR="00F4011B" w:rsidRDefault="00F4011B">
      <w:pPr>
        <w:spacing w:line="480" w:lineRule="auto"/>
        <w:rPr>
          <w:rFonts w:ascii="Times New Roman" w:eastAsia="Times New Roman" w:hAnsi="Times New Roman"/>
          <w:bCs/>
          <w:color w:val="000000" w:themeColor="text1"/>
          <w:sz w:val="22"/>
          <w:szCs w:val="22"/>
        </w:rPr>
      </w:pPr>
    </w:p>
    <w:p w14:paraId="12642F29" w14:textId="22F926EA" w:rsidR="00F4011B" w:rsidRDefault="00AE4AE8">
      <w:pPr>
        <w:spacing w:line="480" w:lineRule="auto"/>
        <w:rPr>
          <w:rFonts w:ascii="Times New Roman" w:hAnsi="Times New Roman"/>
          <w:bCs/>
          <w:color w:val="000000" w:themeColor="text1"/>
          <w:sz w:val="22"/>
          <w:szCs w:val="22"/>
        </w:rPr>
      </w:pPr>
      <w:bookmarkStart w:id="6" w:name="OLE_LINK91"/>
      <w:bookmarkStart w:id="7" w:name="OLE_LINK88"/>
      <w:r>
        <w:rPr>
          <w:rFonts w:ascii="Times New Roman" w:hAnsi="Times New Roman"/>
          <w:bCs/>
          <w:color w:val="000000" w:themeColor="text1"/>
          <w:sz w:val="22"/>
          <w:szCs w:val="22"/>
          <w:lang w:bidi="ar"/>
        </w:rPr>
        <w:t>First, to ev</w:t>
      </w:r>
      <w:r>
        <w:rPr>
          <w:rFonts w:ascii="Times New Roman" w:hAnsi="Times New Roman"/>
          <w:bCs/>
          <w:color w:val="000000" w:themeColor="text1"/>
          <w:sz w:val="22"/>
          <w:szCs w:val="22"/>
          <w:lang w:bidi="ar"/>
        </w:rPr>
        <w:t xml:space="preserve">aluate the model performance in various clinical </w:t>
      </w:r>
      <w:r>
        <w:rPr>
          <w:rFonts w:ascii="Times New Roman" w:eastAsia="Times New Roman" w:hAnsi="Times New Roman"/>
          <w:bCs/>
          <w:color w:val="000000" w:themeColor="text1"/>
          <w:sz w:val="22"/>
          <w:szCs w:val="22"/>
          <w:lang w:bidi="ar"/>
        </w:rPr>
        <w:t>scenarios</w:t>
      </w:r>
      <w:r>
        <w:rPr>
          <w:rFonts w:ascii="Times New Roman" w:hAnsi="Times New Roman"/>
          <w:bCs/>
          <w:color w:val="000000" w:themeColor="text1"/>
          <w:sz w:val="22"/>
          <w:szCs w:val="22"/>
          <w:lang w:bidi="ar"/>
        </w:rPr>
        <w:t>, we</w:t>
      </w:r>
      <w:r>
        <w:rPr>
          <w:rFonts w:ascii="Times New Roman" w:eastAsia="Times New Roman" w:hAnsi="Times New Roman"/>
          <w:bCs/>
          <w:color w:val="000000" w:themeColor="text1"/>
          <w:sz w:val="22"/>
          <w:szCs w:val="22"/>
          <w:lang w:bidi="ar"/>
        </w:rPr>
        <w:t xml:space="preserve">: (1) combined conventional information (including variables that shown statistical differences between GEs and NGGCTs) with </w:t>
      </w:r>
      <w:proofErr w:type="spellStart"/>
      <w:r>
        <w:rPr>
          <w:rFonts w:ascii="Times New Roman" w:eastAsia="Times New Roman" w:hAnsi="Times New Roman"/>
          <w:bCs/>
          <w:color w:val="000000" w:themeColor="text1"/>
          <w:sz w:val="22"/>
          <w:szCs w:val="22"/>
          <w:lang w:bidi="ar"/>
        </w:rPr>
        <w:t>iGNet</w:t>
      </w:r>
      <w:proofErr w:type="spellEnd"/>
      <w:r>
        <w:rPr>
          <w:rFonts w:ascii="Times New Roman" w:eastAsia="Times New Roman" w:hAnsi="Times New Roman"/>
          <w:bCs/>
          <w:color w:val="000000" w:themeColor="text1"/>
          <w:sz w:val="22"/>
          <w:szCs w:val="22"/>
          <w:lang w:bidi="ar"/>
        </w:rPr>
        <w:t xml:space="preserve"> output using multivariate logistic regression to explore the ad</w:t>
      </w:r>
      <w:r>
        <w:rPr>
          <w:rFonts w:ascii="Times New Roman" w:eastAsia="Times New Roman" w:hAnsi="Times New Roman"/>
          <w:bCs/>
          <w:color w:val="000000" w:themeColor="text1"/>
          <w:sz w:val="22"/>
          <w:szCs w:val="22"/>
          <w:lang w:bidi="ar"/>
        </w:rPr>
        <w:t>ditional contribution of clinical information and conventional MR features to the differentiation of GEs and NGGCTs; (2) conducted an additional analysis using multimodal MR images as inputs to explore the added contribution of T1W and CE-T1W images to the</w:t>
      </w:r>
      <w:r>
        <w:rPr>
          <w:rFonts w:ascii="Times New Roman" w:eastAsia="Times New Roman" w:hAnsi="Times New Roman"/>
          <w:bCs/>
          <w:color w:val="000000" w:themeColor="text1"/>
          <w:sz w:val="22"/>
          <w:szCs w:val="22"/>
          <w:lang w:bidi="ar"/>
        </w:rPr>
        <w:t xml:space="preserve"> current model. To avoid bias caused by varying sample sizes, only participants with axial </w:t>
      </w:r>
      <w:r>
        <w:rPr>
          <w:rFonts w:ascii="Times New Roman" w:eastAsia="Times New Roman" w:hAnsi="Times New Roman"/>
          <w:bCs/>
          <w:color w:val="000000" w:themeColor="text1"/>
          <w:sz w:val="22"/>
          <w:szCs w:val="22"/>
          <w:lang w:bidi="ar"/>
        </w:rPr>
        <w:lastRenderedPageBreak/>
        <w:t xml:space="preserve">multimodal MR images were included in the train and test datasets. This was due to a subset of participants (n=10 in the train dataset and n=16 in the test dataset) </w:t>
      </w:r>
      <w:r>
        <w:rPr>
          <w:rFonts w:ascii="Times New Roman" w:eastAsia="Times New Roman" w:hAnsi="Times New Roman"/>
          <w:bCs/>
          <w:color w:val="000000" w:themeColor="text1"/>
          <w:sz w:val="22"/>
          <w:szCs w:val="22"/>
          <w:lang w:bidi="ar"/>
        </w:rPr>
        <w:t>having only coronal or sagittal CE-T1W images; (3) performed</w:t>
      </w:r>
      <w:r>
        <w:rPr>
          <w:rFonts w:ascii="Times New Roman" w:hAnsi="Times New Roman"/>
          <w:bCs/>
          <w:color w:val="000000" w:themeColor="text1"/>
          <w:sz w:val="22"/>
          <w:szCs w:val="22"/>
          <w:lang w:bidi="ar"/>
        </w:rPr>
        <w:t xml:space="preserve"> a series of sensitivity analyses to</w:t>
      </w:r>
      <w:r>
        <w:rPr>
          <w:rFonts w:ascii="Times New Roman" w:eastAsia="Times New Roman" w:hAnsi="Times New Roman"/>
          <w:bCs/>
          <w:color w:val="000000" w:themeColor="text1"/>
          <w:sz w:val="22"/>
          <w:szCs w:val="22"/>
          <w:lang w:bidi="ar"/>
        </w:rPr>
        <w:t xml:space="preserve"> assess the model’s performance in subgroups stratified by clinical and imaging phenotypes especially for </w:t>
      </w:r>
      <w:proofErr w:type="spellStart"/>
      <w:r>
        <w:rPr>
          <w:rFonts w:ascii="Times New Roman" w:eastAsia="Times New Roman" w:hAnsi="Times New Roman"/>
          <w:bCs/>
          <w:color w:val="000000" w:themeColor="text1"/>
          <w:sz w:val="22"/>
          <w:szCs w:val="22"/>
          <w:lang w:bidi="ar"/>
        </w:rPr>
        <w:t>tumour</w:t>
      </w:r>
      <w:proofErr w:type="spellEnd"/>
      <w:r>
        <w:rPr>
          <w:rFonts w:ascii="Times New Roman" w:eastAsia="Times New Roman" w:hAnsi="Times New Roman"/>
          <w:bCs/>
          <w:color w:val="000000" w:themeColor="text1"/>
          <w:sz w:val="22"/>
          <w:szCs w:val="22"/>
          <w:lang w:bidi="ar"/>
        </w:rPr>
        <w:t xml:space="preserve"> locations</w:t>
      </w:r>
      <w:r>
        <w:rPr>
          <w:rFonts w:ascii="Times New Roman" w:eastAsia="Times New Roman" w:hAnsi="Times New Roman"/>
          <w:bCs/>
          <w:color w:val="000000" w:themeColor="text1"/>
          <w:sz w:val="22"/>
          <w:szCs w:val="22"/>
          <w:lang w:bidi="ar"/>
        </w:rPr>
        <w:t xml:space="preserve">, as these have been closely related to </w:t>
      </w:r>
      <w:proofErr w:type="spellStart"/>
      <w:r>
        <w:rPr>
          <w:rFonts w:ascii="Times New Roman" w:eastAsia="Times New Roman" w:hAnsi="Times New Roman"/>
          <w:bCs/>
          <w:color w:val="000000" w:themeColor="text1"/>
          <w:sz w:val="22"/>
          <w:szCs w:val="22"/>
          <w:lang w:bidi="ar"/>
        </w:rPr>
        <w:t>iGCT</w:t>
      </w:r>
      <w:proofErr w:type="spellEnd"/>
      <w:r>
        <w:rPr>
          <w:rFonts w:ascii="Times New Roman" w:eastAsia="Times New Roman" w:hAnsi="Times New Roman"/>
          <w:bCs/>
          <w:color w:val="000000" w:themeColor="text1"/>
          <w:sz w:val="22"/>
          <w:szCs w:val="22"/>
          <w:lang w:bidi="ar"/>
        </w:rPr>
        <w:t xml:space="preserve"> subtypes. Other phenotypes included patient demographics (age and gender), </w:t>
      </w:r>
      <w:proofErr w:type="spellStart"/>
      <w:r>
        <w:rPr>
          <w:rFonts w:ascii="Times New Roman" w:eastAsia="Times New Roman" w:hAnsi="Times New Roman"/>
          <w:bCs/>
          <w:color w:val="000000" w:themeColor="text1"/>
          <w:sz w:val="22"/>
          <w:szCs w:val="22"/>
          <w:lang w:bidi="ar"/>
        </w:rPr>
        <w:t>tumour</w:t>
      </w:r>
      <w:proofErr w:type="spellEnd"/>
      <w:r>
        <w:rPr>
          <w:rFonts w:ascii="Times New Roman" w:eastAsia="Times New Roman" w:hAnsi="Times New Roman"/>
          <w:bCs/>
          <w:color w:val="000000" w:themeColor="text1"/>
          <w:sz w:val="22"/>
          <w:szCs w:val="22"/>
          <w:lang w:bidi="ar"/>
        </w:rPr>
        <w:t xml:space="preserve"> marker levels (β-</w:t>
      </w:r>
      <w:r>
        <w:rPr>
          <w:rFonts w:ascii="Times New Roman" w:hAnsi="Times New Roman"/>
          <w:bCs/>
          <w:color w:val="000000" w:themeColor="text1"/>
          <w:sz w:val="22"/>
          <w:szCs w:val="22"/>
          <w:lang w:bidi="ar"/>
        </w:rPr>
        <w:t>H</w:t>
      </w:r>
      <w:r>
        <w:rPr>
          <w:rFonts w:ascii="Times New Roman" w:eastAsia="Times New Roman" w:hAnsi="Times New Roman"/>
          <w:bCs/>
          <w:color w:val="000000" w:themeColor="text1"/>
          <w:sz w:val="22"/>
          <w:szCs w:val="22"/>
          <w:lang w:bidi="ar"/>
        </w:rPr>
        <w:t>CG and AFP), and conventional MR features (</w:t>
      </w:r>
      <w:proofErr w:type="spellStart"/>
      <w:r>
        <w:rPr>
          <w:rFonts w:ascii="Times New Roman" w:eastAsia="Times New Roman" w:hAnsi="Times New Roman"/>
          <w:bCs/>
          <w:color w:val="000000" w:themeColor="text1"/>
          <w:sz w:val="22"/>
          <w:szCs w:val="22"/>
          <w:lang w:bidi="ar"/>
        </w:rPr>
        <w:t>hyperintensity</w:t>
      </w:r>
      <w:proofErr w:type="spellEnd"/>
      <w:r>
        <w:rPr>
          <w:rFonts w:ascii="Times New Roman" w:eastAsia="Times New Roman" w:hAnsi="Times New Roman"/>
          <w:bCs/>
          <w:color w:val="000000" w:themeColor="text1"/>
          <w:sz w:val="22"/>
          <w:szCs w:val="22"/>
          <w:lang w:bidi="ar"/>
        </w:rPr>
        <w:t xml:space="preserve"> </w:t>
      </w:r>
      <w:r>
        <w:rPr>
          <w:rFonts w:ascii="Times New Roman" w:eastAsia="Times New Roman" w:hAnsi="Times New Roman"/>
          <w:bCs/>
          <w:color w:val="000000" w:themeColor="text1"/>
          <w:sz w:val="22"/>
          <w:szCs w:val="22"/>
          <w:lang w:bidi="ar"/>
        </w:rPr>
        <w:t xml:space="preserve">on T1W images, enhancement degree on CE-T1W images, enhancement appearance, and </w:t>
      </w:r>
      <w:proofErr w:type="spellStart"/>
      <w:r>
        <w:rPr>
          <w:rFonts w:ascii="Times New Roman" w:eastAsia="Times New Roman" w:hAnsi="Times New Roman"/>
          <w:bCs/>
          <w:color w:val="000000" w:themeColor="text1"/>
          <w:sz w:val="22"/>
          <w:szCs w:val="22"/>
          <w:lang w:bidi="ar"/>
        </w:rPr>
        <w:t>hypointensity</w:t>
      </w:r>
      <w:proofErr w:type="spellEnd"/>
      <w:r>
        <w:rPr>
          <w:rFonts w:ascii="Times New Roman" w:eastAsia="Times New Roman" w:hAnsi="Times New Roman"/>
          <w:bCs/>
          <w:color w:val="000000" w:themeColor="text1"/>
          <w:sz w:val="22"/>
          <w:szCs w:val="22"/>
          <w:lang w:bidi="ar"/>
        </w:rPr>
        <w:t xml:space="preserve"> on T2W images, hemorrhage, and presence of cysts or necrosis).</w:t>
      </w:r>
      <w:r>
        <w:rPr>
          <w:rFonts w:ascii="Times New Roman" w:hAnsi="Times New Roman"/>
          <w:bCs/>
          <w:color w:val="000000" w:themeColor="text1"/>
          <w:sz w:val="22"/>
          <w:szCs w:val="22"/>
          <w:lang w:bidi="ar"/>
        </w:rPr>
        <w:t xml:space="preserve"> </w:t>
      </w:r>
      <w:r>
        <w:rPr>
          <w:rFonts w:ascii="Times New Roman" w:eastAsia="Times New Roman" w:hAnsi="Times New Roman"/>
          <w:bCs/>
          <w:color w:val="000000" w:themeColor="text1"/>
          <w:sz w:val="22"/>
          <w:szCs w:val="22"/>
          <w:lang w:bidi="ar"/>
        </w:rPr>
        <w:t>Such assessments carry significant clinical relevance, as they could avoid the unnecessary biopsies</w:t>
      </w:r>
      <w:r>
        <w:rPr>
          <w:rFonts w:ascii="Times New Roman" w:eastAsia="Times New Roman" w:hAnsi="Times New Roman"/>
          <w:bCs/>
          <w:color w:val="000000" w:themeColor="text1"/>
          <w:sz w:val="22"/>
          <w:szCs w:val="22"/>
          <w:lang w:bidi="ar"/>
        </w:rPr>
        <w:t xml:space="preserve">, particularly for subgroups with high specificity. </w:t>
      </w:r>
      <w:r>
        <w:rPr>
          <w:rFonts w:ascii="Times New Roman" w:hAnsi="Times New Roman"/>
          <w:bCs/>
          <w:color w:val="000000" w:themeColor="text1"/>
          <w:sz w:val="22"/>
          <w:szCs w:val="22"/>
          <w:lang w:bidi="ar"/>
        </w:rPr>
        <w:t xml:space="preserve">All models were trained on train dataset and tested on retrospective internal test, and </w:t>
      </w:r>
      <w:r>
        <w:rPr>
          <w:rFonts w:ascii="Times New Roman" w:eastAsia="Times New Roman" w:hAnsi="Times New Roman"/>
          <w:color w:val="000000" w:themeColor="text1"/>
          <w:sz w:val="22"/>
          <w:szCs w:val="22"/>
          <w:lang w:bidi="ar"/>
        </w:rPr>
        <w:t>independent test datasets for (1) and (2).</w:t>
      </w:r>
      <w:r>
        <w:rPr>
          <w:rFonts w:ascii="Times New Roman" w:hAnsi="Times New Roman"/>
          <w:color w:val="000000" w:themeColor="text1"/>
          <w:sz w:val="22"/>
          <w:szCs w:val="22"/>
          <w:lang w:bidi="ar"/>
        </w:rPr>
        <w:t xml:space="preserve"> For (3), </w:t>
      </w:r>
      <w:r>
        <w:rPr>
          <w:rFonts w:ascii="Times New Roman" w:eastAsia="Times New Roman" w:hAnsi="Times New Roman"/>
          <w:color w:val="000000" w:themeColor="text1"/>
          <w:sz w:val="22"/>
          <w:szCs w:val="22"/>
          <w:lang w:bidi="ar"/>
        </w:rPr>
        <w:t xml:space="preserve">we assessed the performance of the developed </w:t>
      </w:r>
      <w:proofErr w:type="spellStart"/>
      <w:r>
        <w:rPr>
          <w:rFonts w:ascii="Times New Roman" w:eastAsia="Times New Roman" w:hAnsi="Times New Roman"/>
          <w:color w:val="000000" w:themeColor="text1"/>
          <w:sz w:val="22"/>
          <w:szCs w:val="22"/>
          <w:lang w:bidi="ar"/>
        </w:rPr>
        <w:t>iGNet</w:t>
      </w:r>
      <w:proofErr w:type="spellEnd"/>
      <w:r>
        <w:rPr>
          <w:rFonts w:ascii="Times New Roman" w:eastAsia="Times New Roman" w:hAnsi="Times New Roman"/>
          <w:color w:val="000000" w:themeColor="text1"/>
          <w:sz w:val="22"/>
          <w:szCs w:val="22"/>
          <w:lang w:bidi="ar"/>
        </w:rPr>
        <w:t xml:space="preserve"> in the main f</w:t>
      </w:r>
      <w:r>
        <w:rPr>
          <w:rFonts w:ascii="Times New Roman" w:eastAsia="Times New Roman" w:hAnsi="Times New Roman"/>
          <w:color w:val="000000" w:themeColor="text1"/>
          <w:sz w:val="22"/>
          <w:szCs w:val="22"/>
          <w:lang w:bidi="ar"/>
        </w:rPr>
        <w:t>indings for subgroup analysis in the retrospective</w:t>
      </w:r>
      <w:r>
        <w:rPr>
          <w:rFonts w:ascii="Times New Roman" w:eastAsia="Times New Roman" w:hAnsi="Times New Roman"/>
          <w:color w:val="000000" w:themeColor="text1"/>
          <w:kern w:val="0"/>
          <w:sz w:val="22"/>
          <w:szCs w:val="22"/>
          <w:lang w:bidi="ar"/>
        </w:rPr>
        <w:t xml:space="preserve"> internal</w:t>
      </w:r>
      <w:r>
        <w:rPr>
          <w:rFonts w:ascii="Times New Roman" w:eastAsia="Times New Roman" w:hAnsi="Times New Roman"/>
          <w:color w:val="000000" w:themeColor="text1"/>
          <w:sz w:val="22"/>
          <w:szCs w:val="22"/>
          <w:lang w:bidi="ar"/>
        </w:rPr>
        <w:t xml:space="preserve"> test dataset that had sufficient samples.</w:t>
      </w:r>
    </w:p>
    <w:p w14:paraId="2871F410" w14:textId="77777777" w:rsidR="00F4011B" w:rsidRDefault="00F4011B">
      <w:pPr>
        <w:spacing w:line="480" w:lineRule="auto"/>
        <w:rPr>
          <w:rFonts w:ascii="Times New Roman" w:eastAsia="Times New Roman" w:hAnsi="Times New Roman"/>
          <w:bCs/>
          <w:color w:val="000000" w:themeColor="text1"/>
          <w:sz w:val="22"/>
          <w:szCs w:val="22"/>
        </w:rPr>
      </w:pPr>
    </w:p>
    <w:p w14:paraId="36ACDE2F" w14:textId="77777777" w:rsidR="00F4011B" w:rsidRDefault="00AE4AE8">
      <w:pPr>
        <w:autoSpaceDE w:val="0"/>
        <w:autoSpaceDN w:val="0"/>
        <w:adjustRightInd w:val="0"/>
        <w:spacing w:line="480" w:lineRule="auto"/>
        <w:rPr>
          <w:rFonts w:ascii="Times New Roman" w:hAnsi="Times New Roman"/>
          <w:color w:val="000000" w:themeColor="text1"/>
          <w:sz w:val="22"/>
          <w:szCs w:val="22"/>
        </w:rPr>
      </w:pPr>
      <w:bookmarkStart w:id="8" w:name="OLE_LINK92"/>
      <w:bookmarkStart w:id="9" w:name="OLE_LINK93"/>
      <w:bookmarkEnd w:id="6"/>
      <w:bookmarkEnd w:id="7"/>
      <w:r>
        <w:rPr>
          <w:rFonts w:ascii="Times New Roman" w:hAnsi="Times New Roman"/>
          <w:bCs/>
          <w:color w:val="000000" w:themeColor="text1"/>
          <w:sz w:val="22"/>
          <w:szCs w:val="22"/>
          <w:lang w:bidi="ar"/>
        </w:rPr>
        <w:t xml:space="preserve">Second, </w:t>
      </w:r>
      <w:r>
        <w:rPr>
          <w:rFonts w:ascii="Times New Roman" w:hAnsi="Times New Roman"/>
          <w:color w:val="000000" w:themeColor="text1"/>
          <w:sz w:val="22"/>
          <w:szCs w:val="22"/>
          <w:lang w:bidi="ar"/>
        </w:rPr>
        <w:t>w</w:t>
      </w:r>
      <w:r>
        <w:rPr>
          <w:rFonts w:ascii="Times New Roman" w:eastAsia="Times New Roman" w:hAnsi="Times New Roman"/>
          <w:color w:val="000000" w:themeColor="text1"/>
          <w:sz w:val="22"/>
          <w:szCs w:val="22"/>
          <w:lang w:bidi="ar"/>
        </w:rPr>
        <w:t xml:space="preserve">e further evaluated the clinical role of the developed </w:t>
      </w:r>
      <w:proofErr w:type="spellStart"/>
      <w:r>
        <w:rPr>
          <w:rFonts w:ascii="Times New Roman" w:hAnsi="Times New Roman"/>
          <w:color w:val="000000" w:themeColor="text1"/>
          <w:sz w:val="22"/>
          <w:szCs w:val="22"/>
          <w:lang w:bidi="ar"/>
        </w:rPr>
        <w:t>iGNet</w:t>
      </w:r>
      <w:proofErr w:type="spellEnd"/>
      <w:r>
        <w:rPr>
          <w:rFonts w:ascii="Times New Roman" w:eastAsia="Times New Roman" w:hAnsi="Times New Roman"/>
          <w:color w:val="000000" w:themeColor="text1"/>
          <w:sz w:val="22"/>
          <w:szCs w:val="22"/>
          <w:lang w:bidi="ar"/>
        </w:rPr>
        <w:t xml:space="preserve"> by simulating its application in diagnosis by </w:t>
      </w:r>
      <w:bookmarkStart w:id="10" w:name="OLE_LINK10"/>
      <w:proofErr w:type="spellStart"/>
      <w:r>
        <w:rPr>
          <w:rFonts w:ascii="Times New Roman" w:hAnsi="Times New Roman"/>
          <w:color w:val="000000" w:themeColor="text1"/>
          <w:sz w:val="22"/>
          <w:szCs w:val="22"/>
          <w:lang w:bidi="ar"/>
        </w:rPr>
        <w:t>neuroradiologists</w:t>
      </w:r>
      <w:bookmarkEnd w:id="10"/>
      <w:proofErr w:type="spellEnd"/>
      <w:r>
        <w:rPr>
          <w:rFonts w:ascii="Times New Roman" w:eastAsia="Times New Roman" w:hAnsi="Times New Roman"/>
          <w:color w:val="000000" w:themeColor="text1"/>
          <w:sz w:val="22"/>
          <w:szCs w:val="22"/>
          <w:lang w:bidi="ar"/>
        </w:rPr>
        <w:t xml:space="preserve">. Six </w:t>
      </w:r>
      <w:proofErr w:type="spellStart"/>
      <w:r>
        <w:rPr>
          <w:rFonts w:ascii="Times New Roman" w:eastAsia="Times New Roman" w:hAnsi="Times New Roman"/>
          <w:color w:val="000000" w:themeColor="text1"/>
          <w:sz w:val="22"/>
          <w:szCs w:val="22"/>
          <w:lang w:bidi="ar"/>
        </w:rPr>
        <w:t>neuroradiologi</w:t>
      </w:r>
      <w:r>
        <w:rPr>
          <w:rFonts w:ascii="Times New Roman" w:eastAsia="Times New Roman" w:hAnsi="Times New Roman"/>
          <w:color w:val="000000" w:themeColor="text1"/>
          <w:sz w:val="22"/>
          <w:szCs w:val="22"/>
          <w:lang w:bidi="ar"/>
        </w:rPr>
        <w:t>sts</w:t>
      </w:r>
      <w:proofErr w:type="spellEnd"/>
      <w:r>
        <w:rPr>
          <w:rFonts w:ascii="Times New Roman" w:hAnsi="Times New Roman"/>
          <w:color w:val="000000" w:themeColor="text1"/>
          <w:sz w:val="22"/>
          <w:szCs w:val="22"/>
          <w:lang w:bidi="ar"/>
        </w:rPr>
        <w:t>,</w:t>
      </w:r>
      <w:r>
        <w:rPr>
          <w:rFonts w:ascii="Times New Roman" w:eastAsia="Times New Roman" w:hAnsi="Times New Roman"/>
          <w:color w:val="000000" w:themeColor="text1"/>
          <w:sz w:val="22"/>
          <w:szCs w:val="22"/>
          <w:lang w:bidi="ar"/>
        </w:rPr>
        <w:t xml:space="preserve"> with levels of experience </w:t>
      </w:r>
      <w:bookmarkStart w:id="11" w:name="OLE_LINK82"/>
      <w:r>
        <w:rPr>
          <w:rFonts w:ascii="Times New Roman" w:eastAsia="Times New Roman" w:hAnsi="Times New Roman"/>
          <w:color w:val="000000" w:themeColor="text1"/>
          <w:sz w:val="22"/>
          <w:szCs w:val="22"/>
          <w:lang w:bidi="ar"/>
        </w:rPr>
        <w:t xml:space="preserve">ranging from six to thirty years </w:t>
      </w:r>
      <w:r>
        <w:rPr>
          <w:rFonts w:ascii="Times New Roman" w:hAnsi="Times New Roman"/>
          <w:color w:val="000000" w:themeColor="text1"/>
          <w:sz w:val="22"/>
          <w:szCs w:val="22"/>
          <w:lang w:bidi="ar"/>
        </w:rPr>
        <w:t xml:space="preserve">(T.T.H. with experience of six years in neuroradiology; L.N.W. with experience of eight years in neuroradiology; Z.W. with experience of ten years in neuroradiology; Y.Y.D. with experience of </w:t>
      </w:r>
      <w:r>
        <w:rPr>
          <w:rFonts w:ascii="Times New Roman" w:hAnsi="Times New Roman"/>
          <w:color w:val="000000" w:themeColor="text1"/>
          <w:sz w:val="22"/>
          <w:szCs w:val="22"/>
          <w:lang w:bidi="ar"/>
        </w:rPr>
        <w:t>fifteen years in neuroradiology; L.X.H. with</w:t>
      </w:r>
      <w:r>
        <w:rPr>
          <w:rFonts w:ascii="Times New Roman" w:hAnsi="Times New Roman"/>
          <w:color w:val="000000" w:themeColor="text1"/>
          <w:sz w:val="22"/>
          <w:szCs w:val="22"/>
        </w:rPr>
        <w:t xml:space="preserve"> </w:t>
      </w:r>
      <w:r>
        <w:rPr>
          <w:rFonts w:ascii="Times New Roman" w:hAnsi="Times New Roman"/>
          <w:color w:val="000000" w:themeColor="text1"/>
          <w:sz w:val="22"/>
          <w:szCs w:val="22"/>
          <w:lang w:bidi="ar"/>
        </w:rPr>
        <w:t>experience of twenty-one years in neuroradiology; and M.W.Z. with experience of thirty years in neuroradiology</w:t>
      </w:r>
      <w:r>
        <w:rPr>
          <w:rFonts w:ascii="Times New Roman" w:eastAsia="Times New Roman" w:hAnsi="Times New Roman"/>
          <w:b/>
          <w:bCs/>
          <w:color w:val="000000" w:themeColor="text1"/>
          <w:sz w:val="22"/>
          <w:szCs w:val="22"/>
          <w:lang w:bidi="ar"/>
        </w:rPr>
        <w:t>)</w:t>
      </w:r>
      <w:bookmarkEnd w:id="11"/>
      <w:r>
        <w:rPr>
          <w:rFonts w:ascii="Times New Roman" w:eastAsia="Times New Roman" w:hAnsi="Times New Roman"/>
          <w:color w:val="000000" w:themeColor="text1"/>
          <w:sz w:val="22"/>
          <w:szCs w:val="22"/>
          <w:lang w:bidi="ar"/>
        </w:rPr>
        <w:t xml:space="preserve">, made diagnoses using only clinical information and conventional MR </w:t>
      </w:r>
      <w:r>
        <w:rPr>
          <w:rFonts w:ascii="Times New Roman" w:eastAsia="Times New Roman" w:hAnsi="Times New Roman"/>
          <w:color w:val="000000" w:themeColor="text1"/>
          <w:sz w:val="22"/>
          <w:szCs w:val="22"/>
          <w:lang w:bidi="ar"/>
        </w:rPr>
        <w:lastRenderedPageBreak/>
        <w:t xml:space="preserve">characteristics, without </w:t>
      </w:r>
      <w:r>
        <w:rPr>
          <w:rFonts w:ascii="Times New Roman" w:eastAsia="Times New Roman" w:hAnsi="Times New Roman"/>
          <w:color w:val="000000" w:themeColor="text1"/>
          <w:sz w:val="22"/>
          <w:szCs w:val="22"/>
          <w:lang w:bidi="ar"/>
        </w:rPr>
        <w:t>referring to the output of the DL model</w:t>
      </w:r>
      <w:r>
        <w:rPr>
          <w:rFonts w:ascii="Times New Roman" w:eastAsia="Times New Roman" w:hAnsi="Times New Roman"/>
          <w:b/>
          <w:bCs/>
          <w:i/>
          <w:iCs/>
          <w:color w:val="000000" w:themeColor="text1"/>
          <w:sz w:val="22"/>
          <w:szCs w:val="22"/>
          <w:lang w:bidi="ar"/>
        </w:rPr>
        <w:t xml:space="preserve"> </w:t>
      </w:r>
      <w:r>
        <w:rPr>
          <w:rFonts w:ascii="Times New Roman" w:hAnsi="Times New Roman"/>
          <w:b/>
          <w:bCs/>
          <w:color w:val="000000" w:themeColor="text1"/>
          <w:sz w:val="22"/>
          <w:szCs w:val="22"/>
          <w:lang w:bidi="ar"/>
        </w:rPr>
        <w:t>(</w:t>
      </w:r>
      <w:r>
        <w:rPr>
          <w:rFonts w:ascii="Times New Roman" w:hAnsi="Times New Roman"/>
          <w:color w:val="000000" w:themeColor="text1"/>
          <w:sz w:val="22"/>
          <w:szCs w:val="22"/>
          <w:lang w:bidi="ar"/>
        </w:rPr>
        <w:t xml:space="preserve">the role of </w:t>
      </w:r>
      <w:proofErr w:type="spellStart"/>
      <w:r>
        <w:rPr>
          <w:rFonts w:ascii="Times New Roman" w:hAnsi="Times New Roman"/>
          <w:color w:val="000000" w:themeColor="text1"/>
          <w:sz w:val="22"/>
          <w:szCs w:val="22"/>
          <w:lang w:bidi="ar"/>
        </w:rPr>
        <w:t>tumour</w:t>
      </w:r>
      <w:proofErr w:type="spellEnd"/>
      <w:r>
        <w:rPr>
          <w:rFonts w:ascii="Times New Roman" w:hAnsi="Times New Roman"/>
          <w:color w:val="000000" w:themeColor="text1"/>
          <w:sz w:val="22"/>
          <w:szCs w:val="22"/>
          <w:lang w:bidi="ar"/>
        </w:rPr>
        <w:t xml:space="preserve"> markers on clinical diagnosis</w:t>
      </w:r>
      <w:r>
        <w:rPr>
          <w:rFonts w:ascii="Times New Roman" w:eastAsia="DengXian" w:hAnsi="Times New Roman"/>
          <w:color w:val="000000" w:themeColor="text1"/>
          <w:sz w:val="22"/>
          <w:szCs w:val="22"/>
          <w:lang w:bidi="ar"/>
        </w:rPr>
        <w:t xml:space="preserve"> shows below</w:t>
      </w:r>
      <w:r>
        <w:rPr>
          <w:rFonts w:ascii="Times New Roman" w:hAnsi="Times New Roman"/>
          <w:b/>
          <w:bCs/>
          <w:color w:val="000000" w:themeColor="text1"/>
          <w:sz w:val="22"/>
          <w:szCs w:val="22"/>
          <w:lang w:bidi="ar"/>
        </w:rPr>
        <w:t>)</w:t>
      </w:r>
      <w:r>
        <w:rPr>
          <w:rFonts w:ascii="Times New Roman" w:eastAsia="Times New Roman" w:hAnsi="Times New Roman"/>
          <w:color w:val="000000" w:themeColor="text1"/>
          <w:sz w:val="22"/>
          <w:szCs w:val="22"/>
          <w:lang w:bidi="ar"/>
        </w:rPr>
        <w:t xml:space="preserve">. Three months later, these </w:t>
      </w:r>
      <w:proofErr w:type="spellStart"/>
      <w:r>
        <w:rPr>
          <w:rFonts w:ascii="Times New Roman" w:eastAsia="Times New Roman" w:hAnsi="Times New Roman"/>
          <w:color w:val="000000" w:themeColor="text1"/>
          <w:sz w:val="22"/>
          <w:szCs w:val="22"/>
          <w:lang w:bidi="ar"/>
        </w:rPr>
        <w:t>neuroradiologists</w:t>
      </w:r>
      <w:proofErr w:type="spellEnd"/>
      <w:r>
        <w:rPr>
          <w:rFonts w:ascii="Times New Roman" w:eastAsia="Times New Roman" w:hAnsi="Times New Roman"/>
          <w:color w:val="000000" w:themeColor="text1"/>
          <w:sz w:val="22"/>
          <w:szCs w:val="22"/>
          <w:lang w:bidi="ar"/>
        </w:rPr>
        <w:t xml:space="preserve"> reassessed the patients, this time integrating </w:t>
      </w:r>
      <w:proofErr w:type="spellStart"/>
      <w:r>
        <w:rPr>
          <w:rFonts w:ascii="Times New Roman" w:eastAsia="Times New Roman" w:hAnsi="Times New Roman"/>
          <w:color w:val="000000" w:themeColor="text1"/>
          <w:sz w:val="22"/>
          <w:szCs w:val="22"/>
          <w:lang w:bidi="ar"/>
        </w:rPr>
        <w:t>iGNet's</w:t>
      </w:r>
      <w:proofErr w:type="spellEnd"/>
      <w:r>
        <w:rPr>
          <w:rFonts w:ascii="Times New Roman" w:eastAsia="Times New Roman" w:hAnsi="Times New Roman"/>
          <w:color w:val="000000" w:themeColor="text1"/>
          <w:sz w:val="22"/>
          <w:szCs w:val="22"/>
          <w:lang w:bidi="ar"/>
        </w:rPr>
        <w:t xml:space="preserve"> output with conventional MR characteristics and clini</w:t>
      </w:r>
      <w:r>
        <w:rPr>
          <w:rFonts w:ascii="Times New Roman" w:eastAsia="Times New Roman" w:hAnsi="Times New Roman"/>
          <w:color w:val="000000" w:themeColor="text1"/>
          <w:sz w:val="22"/>
          <w:szCs w:val="22"/>
          <w:lang w:bidi="ar"/>
        </w:rPr>
        <w:t xml:space="preserve">cal information in a randomly rearranged patient order, to determine if </w:t>
      </w:r>
      <w:proofErr w:type="spellStart"/>
      <w:r>
        <w:rPr>
          <w:rFonts w:ascii="Times New Roman" w:eastAsia="Times New Roman" w:hAnsi="Times New Roman"/>
          <w:color w:val="000000" w:themeColor="text1"/>
          <w:sz w:val="22"/>
          <w:szCs w:val="22"/>
          <w:lang w:bidi="ar"/>
        </w:rPr>
        <w:t>iGNet</w:t>
      </w:r>
      <w:proofErr w:type="spellEnd"/>
      <w:r>
        <w:rPr>
          <w:rFonts w:ascii="Times New Roman" w:eastAsia="Times New Roman" w:hAnsi="Times New Roman"/>
          <w:color w:val="000000" w:themeColor="text1"/>
          <w:sz w:val="22"/>
          <w:szCs w:val="22"/>
          <w:lang w:bidi="ar"/>
        </w:rPr>
        <w:t xml:space="preserve"> could enhance diagnostic accuracy. Diagnoses were made using identical retrospective internal test and independent test datasets, with evaluations focusing on accuracy, specifici</w:t>
      </w:r>
      <w:r>
        <w:rPr>
          <w:rFonts w:ascii="Times New Roman" w:eastAsia="Times New Roman" w:hAnsi="Times New Roman"/>
          <w:color w:val="000000" w:themeColor="text1"/>
          <w:sz w:val="22"/>
          <w:szCs w:val="22"/>
          <w:lang w:bidi="ar"/>
        </w:rPr>
        <w:t xml:space="preserve">ty, sensitivity, and AUC. We assessed the diagnostic consistency among </w:t>
      </w:r>
      <w:proofErr w:type="spellStart"/>
      <w:r>
        <w:rPr>
          <w:rFonts w:ascii="Times New Roman" w:eastAsia="Times New Roman" w:hAnsi="Times New Roman"/>
          <w:color w:val="000000" w:themeColor="text1"/>
          <w:sz w:val="22"/>
          <w:szCs w:val="22"/>
          <w:lang w:bidi="ar"/>
        </w:rPr>
        <w:t>neuroradiologists</w:t>
      </w:r>
      <w:proofErr w:type="spellEnd"/>
      <w:r>
        <w:rPr>
          <w:rFonts w:ascii="Times New Roman" w:eastAsia="Times New Roman" w:hAnsi="Times New Roman"/>
          <w:color w:val="000000" w:themeColor="text1"/>
          <w:sz w:val="22"/>
          <w:szCs w:val="22"/>
          <w:lang w:bidi="ar"/>
        </w:rPr>
        <w:t xml:space="preserve"> both with and without the </w:t>
      </w:r>
      <w:proofErr w:type="spellStart"/>
      <w:r>
        <w:rPr>
          <w:rFonts w:ascii="Times New Roman" w:eastAsia="Times New Roman" w:hAnsi="Times New Roman"/>
          <w:color w:val="000000" w:themeColor="text1"/>
          <w:sz w:val="22"/>
          <w:szCs w:val="22"/>
          <w:lang w:bidi="ar"/>
        </w:rPr>
        <w:t>iGNet</w:t>
      </w:r>
      <w:proofErr w:type="spellEnd"/>
      <w:r>
        <w:rPr>
          <w:rFonts w:ascii="Times New Roman" w:eastAsia="Times New Roman" w:hAnsi="Times New Roman"/>
          <w:color w:val="000000" w:themeColor="text1"/>
          <w:sz w:val="22"/>
          <w:szCs w:val="22"/>
          <w:lang w:bidi="ar"/>
        </w:rPr>
        <w:t xml:space="preserve"> output. The additional self-reported degree of reliance on the </w:t>
      </w:r>
      <w:proofErr w:type="spellStart"/>
      <w:r>
        <w:rPr>
          <w:rFonts w:ascii="Times New Roman" w:eastAsia="Times New Roman" w:hAnsi="Times New Roman"/>
          <w:color w:val="000000" w:themeColor="text1"/>
          <w:sz w:val="22"/>
          <w:szCs w:val="22"/>
          <w:lang w:bidi="ar"/>
        </w:rPr>
        <w:t>iGNet</w:t>
      </w:r>
      <w:proofErr w:type="spellEnd"/>
      <w:r>
        <w:rPr>
          <w:rFonts w:ascii="Times New Roman" w:eastAsia="Times New Roman" w:hAnsi="Times New Roman"/>
          <w:color w:val="000000" w:themeColor="text1"/>
          <w:sz w:val="22"/>
          <w:szCs w:val="22"/>
          <w:lang w:bidi="ar"/>
        </w:rPr>
        <w:t xml:space="preserve"> outputs was recorded with scores ranging from 1 to 10, where a hig</w:t>
      </w:r>
      <w:r>
        <w:rPr>
          <w:rFonts w:ascii="Times New Roman" w:eastAsia="Times New Roman" w:hAnsi="Times New Roman"/>
          <w:color w:val="000000" w:themeColor="text1"/>
          <w:sz w:val="22"/>
          <w:szCs w:val="22"/>
          <w:lang w:bidi="ar"/>
        </w:rPr>
        <w:t xml:space="preserve">her score indicated a greater reliance on the </w:t>
      </w:r>
      <w:proofErr w:type="spellStart"/>
      <w:r>
        <w:rPr>
          <w:rFonts w:ascii="Times New Roman" w:eastAsia="Times New Roman" w:hAnsi="Times New Roman"/>
          <w:color w:val="000000" w:themeColor="text1"/>
          <w:sz w:val="22"/>
          <w:szCs w:val="22"/>
          <w:lang w:bidi="ar"/>
        </w:rPr>
        <w:t>iGNet</w:t>
      </w:r>
      <w:proofErr w:type="spellEnd"/>
      <w:r>
        <w:rPr>
          <w:rFonts w:ascii="Times New Roman" w:eastAsia="Times New Roman" w:hAnsi="Times New Roman"/>
          <w:color w:val="000000" w:themeColor="text1"/>
          <w:sz w:val="22"/>
          <w:szCs w:val="22"/>
          <w:lang w:bidi="ar"/>
        </w:rPr>
        <w:t>.</w:t>
      </w:r>
    </w:p>
    <w:p w14:paraId="20D478C8" w14:textId="77777777" w:rsidR="00F4011B" w:rsidRDefault="00F4011B">
      <w:pPr>
        <w:spacing w:line="480" w:lineRule="auto"/>
        <w:rPr>
          <w:rFonts w:ascii="Times New Roman" w:eastAsia="Times New Roman" w:hAnsi="Times New Roman"/>
          <w:color w:val="000000" w:themeColor="text1"/>
          <w:sz w:val="22"/>
          <w:szCs w:val="22"/>
        </w:rPr>
      </w:pPr>
    </w:p>
    <w:p w14:paraId="122A63FB" w14:textId="77777777" w:rsidR="00F4011B" w:rsidRDefault="00AE4AE8">
      <w:pPr>
        <w:spacing w:line="480" w:lineRule="auto"/>
        <w:rPr>
          <w:rFonts w:ascii="Times New Roman" w:hAnsi="Times New Roman"/>
          <w:color w:val="000000" w:themeColor="text1"/>
          <w:sz w:val="22"/>
          <w:szCs w:val="22"/>
        </w:rPr>
      </w:pPr>
      <w:r>
        <w:rPr>
          <w:rFonts w:ascii="Times New Roman" w:eastAsia="Times New Roman" w:hAnsi="Times New Roman"/>
          <w:color w:val="000000" w:themeColor="text1"/>
          <w:sz w:val="22"/>
          <w:szCs w:val="22"/>
          <w:lang w:bidi="ar"/>
        </w:rPr>
        <w:t>Finally</w:t>
      </w:r>
      <w:r>
        <w:rPr>
          <w:rFonts w:ascii="Times New Roman" w:hAnsi="Times New Roman"/>
          <w:color w:val="000000" w:themeColor="text1"/>
          <w:sz w:val="22"/>
          <w:szCs w:val="22"/>
          <w:lang w:bidi="ar"/>
        </w:rPr>
        <w:t>, w</w:t>
      </w:r>
      <w:r>
        <w:rPr>
          <w:rFonts w:ascii="Times New Roman" w:eastAsia="Times New Roman" w:hAnsi="Times New Roman"/>
          <w:color w:val="000000" w:themeColor="text1"/>
          <w:sz w:val="22"/>
          <w:szCs w:val="22"/>
          <w:lang w:bidi="ar"/>
        </w:rPr>
        <w:t xml:space="preserve">e evaluated the potential prognostic role of the </w:t>
      </w:r>
      <w:proofErr w:type="spellStart"/>
      <w:r>
        <w:rPr>
          <w:rFonts w:ascii="Times New Roman" w:eastAsia="Times New Roman" w:hAnsi="Times New Roman"/>
          <w:color w:val="000000" w:themeColor="text1"/>
          <w:sz w:val="22"/>
          <w:szCs w:val="22"/>
          <w:lang w:bidi="ar"/>
        </w:rPr>
        <w:t>iGNet</w:t>
      </w:r>
      <w:proofErr w:type="spellEnd"/>
      <w:r>
        <w:rPr>
          <w:rFonts w:ascii="Times New Roman" w:eastAsia="Times New Roman" w:hAnsi="Times New Roman"/>
          <w:color w:val="000000" w:themeColor="text1"/>
          <w:sz w:val="22"/>
          <w:szCs w:val="22"/>
          <w:lang w:bidi="ar"/>
        </w:rPr>
        <w:t xml:space="preserve"> output as an independent predictive factor for </w:t>
      </w:r>
      <w:r>
        <w:rPr>
          <w:rFonts w:ascii="Times New Roman" w:eastAsia="Times New Roman" w:hAnsi="Times New Roman"/>
          <w:bCs/>
          <w:color w:val="000000" w:themeColor="text1"/>
          <w:sz w:val="22"/>
          <w:szCs w:val="22"/>
          <w:lang w:bidi="ar"/>
        </w:rPr>
        <w:t>PFS and OS,</w:t>
      </w:r>
      <w:r>
        <w:rPr>
          <w:rFonts w:ascii="Times New Roman" w:eastAsia="Times New Roman" w:hAnsi="Times New Roman"/>
          <w:color w:val="000000" w:themeColor="text1"/>
          <w:sz w:val="22"/>
          <w:szCs w:val="22"/>
          <w:lang w:bidi="ar"/>
        </w:rPr>
        <w:t xml:space="preserve"> comparing its performance to that of pathological diagnosis using </w:t>
      </w:r>
      <w:proofErr w:type="spellStart"/>
      <w:r>
        <w:rPr>
          <w:rFonts w:ascii="Times New Roman" w:eastAsia="Times New Roman" w:hAnsi="Times New Roman"/>
          <w:color w:val="000000" w:themeColor="text1"/>
          <w:sz w:val="22"/>
          <w:szCs w:val="22"/>
          <w:lang w:bidi="ar"/>
        </w:rPr>
        <w:t>univariable</w:t>
      </w:r>
      <w:proofErr w:type="spellEnd"/>
      <w:r>
        <w:rPr>
          <w:rFonts w:ascii="Times New Roman" w:eastAsia="Times New Roman" w:hAnsi="Times New Roman"/>
          <w:color w:val="000000" w:themeColor="text1"/>
          <w:sz w:val="22"/>
          <w:szCs w:val="22"/>
          <w:lang w:bidi="ar"/>
        </w:rPr>
        <w:t xml:space="preserve"> </w:t>
      </w:r>
      <w:r>
        <w:rPr>
          <w:rFonts w:ascii="Times New Roman" w:eastAsia="Times New Roman" w:hAnsi="Times New Roman"/>
          <w:color w:val="000000" w:themeColor="text1"/>
          <w:sz w:val="22"/>
          <w:szCs w:val="22"/>
          <w:lang w:bidi="ar"/>
        </w:rPr>
        <w:t>Cox proportional hazards models and visualized by Kaplan-Meier survival analysis.</w:t>
      </w:r>
      <w:r>
        <w:rPr>
          <w:rFonts w:ascii="Times New Roman" w:hAnsi="Times New Roman"/>
          <w:color w:val="000000" w:themeColor="text1"/>
          <w:sz w:val="22"/>
          <w:szCs w:val="22"/>
          <w:lang w:bidi="ar"/>
        </w:rPr>
        <w:t xml:space="preserve"> </w:t>
      </w:r>
      <w:r>
        <w:rPr>
          <w:rFonts w:ascii="Times New Roman" w:eastAsia="Times New Roman" w:hAnsi="Times New Roman"/>
          <w:color w:val="000000" w:themeColor="text1"/>
          <w:sz w:val="22"/>
          <w:szCs w:val="22"/>
          <w:lang w:bidi="ar"/>
        </w:rPr>
        <w:t xml:space="preserve">Due to the lack of the follow-up information (PFS and OS) in the </w:t>
      </w:r>
      <w:r>
        <w:rPr>
          <w:rFonts w:ascii="Times New Roman" w:hAnsi="Times New Roman"/>
          <w:color w:val="000000" w:themeColor="text1"/>
          <w:sz w:val="22"/>
          <w:szCs w:val="22"/>
          <w:lang w:bidi="ar"/>
        </w:rPr>
        <w:t xml:space="preserve">prospective internal and </w:t>
      </w:r>
      <w:r>
        <w:rPr>
          <w:rFonts w:ascii="Times New Roman" w:eastAsia="Times New Roman" w:hAnsi="Times New Roman"/>
          <w:color w:val="000000" w:themeColor="text1"/>
          <w:sz w:val="22"/>
          <w:szCs w:val="22"/>
          <w:lang w:bidi="ar"/>
        </w:rPr>
        <w:t xml:space="preserve">external datasets, this analysis was conducted solely on the retrospective internal </w:t>
      </w:r>
      <w:r>
        <w:rPr>
          <w:rFonts w:ascii="Times New Roman" w:eastAsia="Times New Roman" w:hAnsi="Times New Roman"/>
          <w:color w:val="000000" w:themeColor="text1"/>
          <w:sz w:val="22"/>
          <w:szCs w:val="22"/>
          <w:lang w:bidi="ar"/>
        </w:rPr>
        <w:t>test dataset.</w:t>
      </w:r>
      <w:bookmarkEnd w:id="8"/>
      <w:bookmarkEnd w:id="9"/>
    </w:p>
    <w:p w14:paraId="7F4A470E" w14:textId="77777777" w:rsidR="00F4011B" w:rsidRDefault="00F4011B">
      <w:pPr>
        <w:spacing w:line="480" w:lineRule="auto"/>
        <w:rPr>
          <w:rFonts w:ascii="Times New Roman" w:hAnsi="Times New Roman"/>
          <w:color w:val="000000" w:themeColor="text1"/>
          <w:sz w:val="22"/>
          <w:szCs w:val="22"/>
        </w:rPr>
      </w:pPr>
    </w:p>
    <w:p w14:paraId="5F94F119" w14:textId="77777777"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t xml:space="preserve">The role of </w:t>
      </w:r>
      <w:proofErr w:type="spellStart"/>
      <w:r>
        <w:rPr>
          <w:rFonts w:ascii="Times New Roman" w:hAnsi="Times New Roman"/>
          <w:color w:val="000000" w:themeColor="text1"/>
          <w:sz w:val="22"/>
          <w:szCs w:val="22"/>
        </w:rPr>
        <w:t>tumour</w:t>
      </w:r>
      <w:proofErr w:type="spellEnd"/>
      <w:r>
        <w:rPr>
          <w:rFonts w:ascii="Times New Roman" w:hAnsi="Times New Roman"/>
          <w:color w:val="000000" w:themeColor="text1"/>
          <w:sz w:val="22"/>
          <w:szCs w:val="22"/>
        </w:rPr>
        <w:t xml:space="preserve"> markers on clinical diagnosis:</w:t>
      </w:r>
    </w:p>
    <w:p w14:paraId="6FF24696" w14:textId="54BCBF84" w:rsidR="00F4011B" w:rsidRDefault="00AE4AE8">
      <w:pPr>
        <w:spacing w:line="480" w:lineRule="auto"/>
        <w:rPr>
          <w:rFonts w:ascii="Times New Roman" w:hAnsi="Times New Roman"/>
          <w:color w:val="000000" w:themeColor="text1"/>
          <w:sz w:val="22"/>
          <w:szCs w:val="22"/>
        </w:rPr>
      </w:pPr>
      <w:proofErr w:type="spellStart"/>
      <w:r>
        <w:rPr>
          <w:rFonts w:ascii="Times New Roman" w:hAnsi="Times New Roman"/>
          <w:color w:val="000000" w:themeColor="text1"/>
          <w:sz w:val="22"/>
          <w:szCs w:val="22"/>
        </w:rPr>
        <w:t>Germinomas</w:t>
      </w:r>
      <w:proofErr w:type="spellEnd"/>
      <w:r>
        <w:rPr>
          <w:rFonts w:ascii="Times New Roman" w:hAnsi="Times New Roman"/>
          <w:color w:val="000000" w:themeColor="text1"/>
          <w:sz w:val="22"/>
          <w:szCs w:val="22"/>
        </w:rPr>
        <w:t xml:space="preserve"> and NGGCTs may release detectable levels of proteins into the blood and cerebrospinal fluid (CSF), which are useful for diagnosis or monitoring </w:t>
      </w:r>
      <w:proofErr w:type="spellStart"/>
      <w:r>
        <w:rPr>
          <w:rFonts w:ascii="Times New Roman" w:hAnsi="Times New Roman"/>
          <w:color w:val="000000" w:themeColor="text1"/>
          <w:sz w:val="22"/>
          <w:szCs w:val="22"/>
        </w:rPr>
        <w:t>tumour</w:t>
      </w:r>
      <w:proofErr w:type="spellEnd"/>
      <w:r>
        <w:rPr>
          <w:rFonts w:ascii="Times New Roman" w:hAnsi="Times New Roman"/>
          <w:color w:val="000000" w:themeColor="text1"/>
          <w:sz w:val="22"/>
          <w:szCs w:val="22"/>
        </w:rPr>
        <w:t xml:space="preserve"> recurrence (refer to </w:t>
      </w:r>
      <w:r>
        <w:rPr>
          <w:rFonts w:ascii="Times New Roman" w:hAnsi="Times New Roman"/>
          <w:b/>
          <w:bCs/>
          <w:i/>
          <w:iCs/>
          <w:color w:val="000000" w:themeColor="text1"/>
          <w:sz w:val="22"/>
          <w:szCs w:val="22"/>
        </w:rPr>
        <w:t>Table 2</w:t>
      </w:r>
      <w:r>
        <w:rPr>
          <w:rFonts w:ascii="Times New Roman" w:hAnsi="Times New Roman"/>
          <w:color w:val="000000" w:themeColor="text1"/>
          <w:sz w:val="22"/>
          <w:szCs w:val="22"/>
        </w:rPr>
        <w:t xml:space="preserve">). Notably, significant increases in alpha-fetoprotein (AFP) and beta-human </w:t>
      </w:r>
      <w:r>
        <w:rPr>
          <w:rFonts w:ascii="Times New Roman" w:hAnsi="Times New Roman"/>
          <w:color w:val="000000" w:themeColor="text1"/>
          <w:sz w:val="22"/>
          <w:szCs w:val="22"/>
        </w:rPr>
        <w:lastRenderedPageBreak/>
        <w:t>chorionic gonadotropin (β-HCG) in serum and CSF may indicate NGGCTs, but their relevance for GEs is less clear</w:t>
      </w:r>
      <w:r w:rsidRPr="00AE4AE8">
        <w:rPr>
          <w:rFonts w:ascii="Times New Roman" w:hAnsi="Times New Roman"/>
          <w:color w:val="000000" w:themeColor="text1"/>
          <w:sz w:val="22"/>
          <w:szCs w:val="22"/>
        </w:rPr>
        <w:t>.</w:t>
      </w:r>
      <w:r>
        <w:rPr>
          <w:rFonts w:ascii="Times New Roman" w:hAnsi="Times New Roman"/>
          <w:color w:val="000000" w:themeColor="text1"/>
          <w:sz w:val="22"/>
          <w:szCs w:val="22"/>
        </w:rPr>
        <w:t xml:space="preserve"> Most patients present with normal β-HCG levels at diagnosis, m</w:t>
      </w:r>
      <w:r>
        <w:rPr>
          <w:rFonts w:ascii="Times New Roman" w:hAnsi="Times New Roman"/>
          <w:color w:val="000000" w:themeColor="text1"/>
          <w:sz w:val="22"/>
          <w:szCs w:val="22"/>
        </w:rPr>
        <w:t>aking histological confirmation the gold standard.</w:t>
      </w:r>
    </w:p>
    <w:p w14:paraId="3C8AE805" w14:textId="77777777" w:rsidR="00F4011B" w:rsidRDefault="00F4011B">
      <w:pPr>
        <w:spacing w:line="480" w:lineRule="auto"/>
        <w:rPr>
          <w:rFonts w:ascii="Times New Roman" w:hAnsi="Times New Roman"/>
          <w:color w:val="000000" w:themeColor="text1"/>
          <w:sz w:val="22"/>
          <w:szCs w:val="22"/>
        </w:rPr>
      </w:pPr>
    </w:p>
    <w:p w14:paraId="37F3E7A7" w14:textId="597D645B" w:rsidR="00F4011B" w:rsidRDefault="00AE4AE8">
      <w:pPr>
        <w:spacing w:line="480" w:lineRule="auto"/>
        <w:rPr>
          <w:rFonts w:ascii="Times New Roman" w:hAnsi="Times New Roman"/>
          <w:color w:val="000000" w:themeColor="text1"/>
          <w:sz w:val="22"/>
          <w:szCs w:val="22"/>
        </w:rPr>
      </w:pPr>
      <w:r>
        <w:rPr>
          <w:rFonts w:ascii="Times New Roman" w:hAnsi="Times New Roman"/>
          <w:color w:val="000000" w:themeColor="text1"/>
          <w:sz w:val="22"/>
          <w:szCs w:val="22"/>
        </w:rPr>
        <w:t xml:space="preserve">Typically, American and European </w:t>
      </w:r>
      <w:proofErr w:type="spellStart"/>
      <w:r>
        <w:rPr>
          <w:rFonts w:ascii="Times New Roman" w:hAnsi="Times New Roman"/>
          <w:color w:val="000000" w:themeColor="text1"/>
          <w:sz w:val="22"/>
          <w:szCs w:val="22"/>
        </w:rPr>
        <w:t>germinoma</w:t>
      </w:r>
      <w:proofErr w:type="spellEnd"/>
      <w:r>
        <w:rPr>
          <w:rFonts w:ascii="Times New Roman" w:hAnsi="Times New Roman"/>
          <w:color w:val="000000" w:themeColor="text1"/>
          <w:sz w:val="22"/>
          <w:szCs w:val="22"/>
        </w:rPr>
        <w:t xml:space="preserve"> trials include only patients with β-HCG levels ≤ 50 </w:t>
      </w:r>
      <w:proofErr w:type="spellStart"/>
      <w:r>
        <w:rPr>
          <w:rFonts w:ascii="Times New Roman" w:hAnsi="Times New Roman"/>
          <w:color w:val="000000" w:themeColor="text1"/>
          <w:sz w:val="22"/>
          <w:szCs w:val="22"/>
        </w:rPr>
        <w:t>mIU</w:t>
      </w:r>
      <w:proofErr w:type="spellEnd"/>
      <w:r>
        <w:rPr>
          <w:rFonts w:ascii="Times New Roman" w:hAnsi="Times New Roman"/>
          <w:color w:val="000000" w:themeColor="text1"/>
          <w:sz w:val="22"/>
          <w:szCs w:val="22"/>
        </w:rPr>
        <w:t xml:space="preserve">/mL in serum and lumbar CSF. While there are </w:t>
      </w:r>
      <w:proofErr w:type="spellStart"/>
      <w:r>
        <w:rPr>
          <w:rFonts w:ascii="Times New Roman" w:hAnsi="Times New Roman"/>
          <w:color w:val="000000" w:themeColor="text1"/>
          <w:sz w:val="22"/>
          <w:szCs w:val="22"/>
        </w:rPr>
        <w:t>germinoma</w:t>
      </w:r>
      <w:proofErr w:type="spellEnd"/>
      <w:r>
        <w:rPr>
          <w:rFonts w:ascii="Times New Roman" w:hAnsi="Times New Roman"/>
          <w:color w:val="000000" w:themeColor="text1"/>
          <w:sz w:val="22"/>
          <w:szCs w:val="22"/>
        </w:rPr>
        <w:t xml:space="preserve"> patients with higher β-HCG levels, elevated levels </w:t>
      </w:r>
      <w:r>
        <w:rPr>
          <w:rFonts w:ascii="Times New Roman" w:hAnsi="Times New Roman"/>
          <w:color w:val="000000" w:themeColor="text1"/>
          <w:sz w:val="22"/>
          <w:szCs w:val="22"/>
        </w:rPr>
        <w:t xml:space="preserve">raise the possibility of a </w:t>
      </w:r>
      <w:proofErr w:type="spellStart"/>
      <w:r>
        <w:rPr>
          <w:rFonts w:ascii="Times New Roman" w:hAnsi="Times New Roman"/>
          <w:color w:val="000000" w:themeColor="text1"/>
          <w:sz w:val="22"/>
          <w:szCs w:val="22"/>
        </w:rPr>
        <w:t>choriocarcinoma</w:t>
      </w:r>
      <w:proofErr w:type="spellEnd"/>
      <w:r>
        <w:rPr>
          <w:rFonts w:ascii="Times New Roman" w:hAnsi="Times New Roman"/>
          <w:color w:val="000000" w:themeColor="text1"/>
          <w:sz w:val="22"/>
          <w:szCs w:val="22"/>
        </w:rPr>
        <w:t xml:space="preserve"> component. Nevertheless, there are confirmed cases of secretory </w:t>
      </w:r>
      <w:proofErr w:type="spellStart"/>
      <w:r>
        <w:rPr>
          <w:rFonts w:ascii="Times New Roman" w:hAnsi="Times New Roman"/>
          <w:color w:val="000000" w:themeColor="text1"/>
          <w:sz w:val="22"/>
          <w:szCs w:val="22"/>
        </w:rPr>
        <w:t>germinomas</w:t>
      </w:r>
      <w:proofErr w:type="spellEnd"/>
      <w:r>
        <w:rPr>
          <w:rFonts w:ascii="Times New Roman" w:hAnsi="Times New Roman"/>
          <w:color w:val="000000" w:themeColor="text1"/>
          <w:sz w:val="22"/>
          <w:szCs w:val="22"/>
        </w:rPr>
        <w:t xml:space="preserve"> with β-</w:t>
      </w:r>
      <w:proofErr w:type="spellStart"/>
      <w:r>
        <w:rPr>
          <w:rFonts w:ascii="Times New Roman" w:hAnsi="Times New Roman"/>
          <w:color w:val="000000" w:themeColor="text1"/>
          <w:sz w:val="22"/>
          <w:szCs w:val="22"/>
        </w:rPr>
        <w:t>hCG</w:t>
      </w:r>
      <w:proofErr w:type="spellEnd"/>
      <w:r>
        <w:rPr>
          <w:rFonts w:ascii="Times New Roman" w:hAnsi="Times New Roman"/>
          <w:color w:val="000000" w:themeColor="text1"/>
          <w:sz w:val="22"/>
          <w:szCs w:val="22"/>
        </w:rPr>
        <w:t xml:space="preserve"> levels </w:t>
      </w:r>
      <w:proofErr w:type="gramStart"/>
      <w:r>
        <w:rPr>
          <w:rFonts w:ascii="Times New Roman" w:hAnsi="Times New Roman"/>
          <w:color w:val="000000" w:themeColor="text1"/>
          <w:sz w:val="22"/>
          <w:szCs w:val="22"/>
        </w:rPr>
        <w:t xml:space="preserve">up to 200 </w:t>
      </w:r>
      <w:proofErr w:type="spellStart"/>
      <w:r>
        <w:rPr>
          <w:rFonts w:ascii="Times New Roman" w:hAnsi="Times New Roman"/>
          <w:color w:val="000000" w:themeColor="text1"/>
          <w:sz w:val="22"/>
          <w:szCs w:val="22"/>
        </w:rPr>
        <w:t>mIU</w:t>
      </w:r>
      <w:proofErr w:type="spellEnd"/>
      <w:r>
        <w:rPr>
          <w:rFonts w:ascii="Times New Roman" w:hAnsi="Times New Roman"/>
          <w:color w:val="000000" w:themeColor="text1"/>
          <w:sz w:val="22"/>
          <w:szCs w:val="22"/>
        </w:rPr>
        <w:t>/mL,</w:t>
      </w:r>
      <w:proofErr w:type="gramEnd"/>
      <w:r>
        <w:rPr>
          <w:rFonts w:ascii="Times New Roman" w:hAnsi="Times New Roman"/>
          <w:color w:val="000000" w:themeColor="text1"/>
          <w:sz w:val="22"/>
          <w:szCs w:val="22"/>
        </w:rPr>
        <w:t xml:space="preserve"> which do not adversely affect survival</w:t>
      </w:r>
      <w:r>
        <w:rPr>
          <w:rFonts w:ascii="Times New Roman" w:hAnsi="Times New Roman"/>
          <w:color w:val="000000" w:themeColor="text1"/>
          <w:sz w:val="22"/>
          <w:szCs w:val="22"/>
        </w:rPr>
        <w:t>. Comprehensive diagnostic staging</w:t>
      </w:r>
      <w:r>
        <w:rPr>
          <w:rFonts w:ascii="Times New Roman" w:hAnsi="Times New Roman"/>
          <w:color w:val="000000" w:themeColor="text1"/>
          <w:sz w:val="22"/>
          <w:szCs w:val="22"/>
        </w:rPr>
        <w:t xml:space="preserve"> is crucial, as relapses are often linked to incomplete initial diagnoses</w:t>
      </w:r>
      <w:r>
        <w:rPr>
          <w:rFonts w:ascii="Times New Roman" w:hAnsi="Times New Roman"/>
          <w:color w:val="000000" w:themeColor="text1"/>
          <w:sz w:val="22"/>
          <w:szCs w:val="22"/>
        </w:rPr>
        <w:t>.</w:t>
      </w:r>
    </w:p>
    <w:p w14:paraId="230AB15C" w14:textId="77777777" w:rsidR="00F4011B" w:rsidRDefault="00AE4AE8">
      <w:pPr>
        <w:shd w:val="clear" w:color="auto" w:fill="FFFFFF"/>
        <w:spacing w:before="100" w:beforeAutospacing="1" w:after="100" w:afterAutospacing="1" w:line="480" w:lineRule="auto"/>
        <w:ind w:firstLine="420"/>
        <w:rPr>
          <w:rFonts w:ascii="Times New Roman" w:hAnsi="Times New Roman"/>
          <w:b/>
          <w:bCs/>
          <w:color w:val="000000" w:themeColor="text1"/>
          <w:sz w:val="22"/>
          <w:szCs w:val="22"/>
        </w:rPr>
      </w:pPr>
      <w:proofErr w:type="gramStart"/>
      <w:r>
        <w:rPr>
          <w:rFonts w:ascii="Times New Roman" w:eastAsia="DengXian" w:hAnsi="Times New Roman"/>
          <w:b/>
          <w:bCs/>
          <w:i/>
          <w:iCs/>
          <w:color w:val="000000" w:themeColor="text1"/>
          <w:sz w:val="22"/>
          <w:szCs w:val="22"/>
        </w:rPr>
        <w:t>Table 2.</w:t>
      </w:r>
      <w:proofErr w:type="gramEnd"/>
      <w:r>
        <w:rPr>
          <w:rFonts w:ascii="Times New Roman" w:eastAsia="DengXian" w:hAnsi="Times New Roman"/>
          <w:b/>
          <w:bCs/>
          <w:color w:val="000000" w:themeColor="text1"/>
          <w:sz w:val="22"/>
          <w:szCs w:val="22"/>
        </w:rPr>
        <w:t xml:space="preserve"> </w:t>
      </w:r>
      <w:proofErr w:type="gramStart"/>
      <w:r>
        <w:rPr>
          <w:rFonts w:ascii="Times New Roman" w:eastAsia="DengXian" w:hAnsi="Times New Roman"/>
          <w:color w:val="000000" w:themeColor="text1"/>
          <w:sz w:val="22"/>
          <w:szCs w:val="22"/>
        </w:rPr>
        <w:t xml:space="preserve">Classification of germ cell </w:t>
      </w:r>
      <w:proofErr w:type="spellStart"/>
      <w:r>
        <w:rPr>
          <w:rFonts w:ascii="Times New Roman" w:eastAsia="DengXian" w:hAnsi="Times New Roman"/>
          <w:color w:val="000000" w:themeColor="text1"/>
          <w:sz w:val="22"/>
          <w:szCs w:val="22"/>
        </w:rPr>
        <w:t>tumours</w:t>
      </w:r>
      <w:proofErr w:type="spellEnd"/>
      <w:r>
        <w:rPr>
          <w:rFonts w:ascii="Times New Roman" w:eastAsia="DengXian" w:hAnsi="Times New Roman"/>
          <w:color w:val="000000" w:themeColor="text1"/>
          <w:sz w:val="22"/>
          <w:szCs w:val="22"/>
        </w:rPr>
        <w:t xml:space="preserve"> using </w:t>
      </w:r>
      <w:proofErr w:type="spellStart"/>
      <w:r>
        <w:rPr>
          <w:rFonts w:ascii="Times New Roman" w:eastAsia="DengXian" w:hAnsi="Times New Roman"/>
          <w:color w:val="000000" w:themeColor="text1"/>
          <w:sz w:val="22"/>
          <w:szCs w:val="22"/>
        </w:rPr>
        <w:t>tumour</w:t>
      </w:r>
      <w:proofErr w:type="spellEnd"/>
      <w:r>
        <w:rPr>
          <w:rFonts w:ascii="Times New Roman" w:eastAsia="DengXian" w:hAnsi="Times New Roman"/>
          <w:color w:val="000000" w:themeColor="text1"/>
          <w:sz w:val="22"/>
          <w:szCs w:val="22"/>
        </w:rPr>
        <w:t xml:space="preserve"> markers.</w:t>
      </w:r>
      <w:proofErr w:type="gramEnd"/>
    </w:p>
    <w:tbl>
      <w:tblPr>
        <w:tblW w:w="7489" w:type="dxa"/>
        <w:tblLook w:val="04A0" w:firstRow="1" w:lastRow="0" w:firstColumn="1" w:lastColumn="0" w:noHBand="0" w:noVBand="1"/>
      </w:tblPr>
      <w:tblGrid>
        <w:gridCol w:w="5335"/>
        <w:gridCol w:w="1225"/>
        <w:gridCol w:w="929"/>
      </w:tblGrid>
      <w:tr w:rsidR="00F4011B" w14:paraId="6C00260C" w14:textId="77777777">
        <w:trPr>
          <w:trHeight w:val="320"/>
        </w:trPr>
        <w:tc>
          <w:tcPr>
            <w:tcW w:w="5335" w:type="dxa"/>
            <w:tcBorders>
              <w:top w:val="single" w:sz="4" w:space="0" w:color="auto"/>
              <w:left w:val="nil"/>
              <w:bottom w:val="single" w:sz="4" w:space="0" w:color="auto"/>
              <w:right w:val="nil"/>
            </w:tcBorders>
            <w:shd w:val="clear" w:color="auto" w:fill="auto"/>
            <w:noWrap/>
            <w:vAlign w:val="center"/>
          </w:tcPr>
          <w:p w14:paraId="6C42D908" w14:textId="77777777" w:rsidR="00F4011B" w:rsidRDefault="00AE4AE8">
            <w:pPr>
              <w:rPr>
                <w:rFonts w:ascii="Times New Roman" w:eastAsia="DengXian" w:hAnsi="Times New Roman"/>
                <w:b/>
                <w:bCs/>
                <w:color w:val="000000" w:themeColor="text1"/>
                <w:sz w:val="22"/>
                <w:szCs w:val="22"/>
              </w:rPr>
            </w:pPr>
            <w:proofErr w:type="spellStart"/>
            <w:r>
              <w:rPr>
                <w:rFonts w:ascii="Times New Roman" w:eastAsia="DengXian" w:hAnsi="Times New Roman"/>
                <w:b/>
                <w:bCs/>
                <w:color w:val="000000" w:themeColor="text1"/>
                <w:sz w:val="22"/>
                <w:szCs w:val="22"/>
              </w:rPr>
              <w:t>tumour</w:t>
            </w:r>
            <w:proofErr w:type="spellEnd"/>
            <w:r>
              <w:rPr>
                <w:rFonts w:ascii="Times New Roman" w:eastAsia="DengXian" w:hAnsi="Times New Roman"/>
                <w:b/>
                <w:bCs/>
                <w:color w:val="000000" w:themeColor="text1"/>
                <w:sz w:val="22"/>
                <w:szCs w:val="22"/>
              </w:rPr>
              <w:t xml:space="preserve"> types</w:t>
            </w:r>
          </w:p>
        </w:tc>
        <w:tc>
          <w:tcPr>
            <w:tcW w:w="1225" w:type="dxa"/>
            <w:tcBorders>
              <w:top w:val="single" w:sz="4" w:space="0" w:color="auto"/>
              <w:left w:val="nil"/>
              <w:bottom w:val="single" w:sz="4" w:space="0" w:color="auto"/>
              <w:right w:val="nil"/>
            </w:tcBorders>
            <w:shd w:val="clear" w:color="auto" w:fill="auto"/>
            <w:noWrap/>
            <w:vAlign w:val="center"/>
          </w:tcPr>
          <w:p w14:paraId="5B8CF41A"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β-HCG</w:t>
            </w:r>
          </w:p>
        </w:tc>
        <w:tc>
          <w:tcPr>
            <w:tcW w:w="929" w:type="dxa"/>
            <w:tcBorders>
              <w:top w:val="single" w:sz="4" w:space="0" w:color="auto"/>
              <w:left w:val="nil"/>
              <w:bottom w:val="single" w:sz="4" w:space="0" w:color="auto"/>
              <w:right w:val="nil"/>
            </w:tcBorders>
            <w:shd w:val="clear" w:color="auto" w:fill="auto"/>
            <w:noWrap/>
            <w:vAlign w:val="center"/>
          </w:tcPr>
          <w:p w14:paraId="497D6E60" w14:textId="77777777" w:rsidR="00F4011B" w:rsidRDefault="00AE4AE8">
            <w:pPr>
              <w:rPr>
                <w:rFonts w:ascii="Times New Roman" w:eastAsia="DengXian" w:hAnsi="Times New Roman"/>
                <w:b/>
                <w:bCs/>
                <w:color w:val="000000" w:themeColor="text1"/>
                <w:sz w:val="22"/>
                <w:szCs w:val="22"/>
              </w:rPr>
            </w:pPr>
            <w:r>
              <w:rPr>
                <w:rFonts w:ascii="Times New Roman" w:eastAsia="DengXian" w:hAnsi="Times New Roman"/>
                <w:b/>
                <w:bCs/>
                <w:color w:val="000000" w:themeColor="text1"/>
                <w:sz w:val="22"/>
                <w:szCs w:val="22"/>
              </w:rPr>
              <w:t>AFP</w:t>
            </w:r>
          </w:p>
        </w:tc>
      </w:tr>
      <w:tr w:rsidR="00F4011B" w14:paraId="647A921C" w14:textId="77777777">
        <w:trPr>
          <w:trHeight w:val="320"/>
        </w:trPr>
        <w:tc>
          <w:tcPr>
            <w:tcW w:w="7489" w:type="dxa"/>
            <w:gridSpan w:val="3"/>
            <w:tcBorders>
              <w:top w:val="nil"/>
              <w:left w:val="nil"/>
              <w:bottom w:val="nil"/>
              <w:right w:val="nil"/>
            </w:tcBorders>
            <w:shd w:val="clear" w:color="auto" w:fill="auto"/>
            <w:noWrap/>
            <w:vAlign w:val="center"/>
          </w:tcPr>
          <w:p w14:paraId="5CC09E02"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 xml:space="preserve">Germ cell </w:t>
            </w:r>
            <w:proofErr w:type="spellStart"/>
            <w:r>
              <w:rPr>
                <w:rFonts w:ascii="Times New Roman" w:eastAsia="DengXian" w:hAnsi="Times New Roman"/>
                <w:color w:val="000000" w:themeColor="text1"/>
                <w:sz w:val="22"/>
                <w:szCs w:val="22"/>
              </w:rPr>
              <w:t>tumours</w:t>
            </w:r>
            <w:proofErr w:type="spellEnd"/>
            <w:r>
              <w:rPr>
                <w:rFonts w:ascii="Times New Roman" w:eastAsia="DengXian" w:hAnsi="Times New Roman"/>
                <w:color w:val="000000" w:themeColor="text1"/>
                <w:sz w:val="22"/>
                <w:szCs w:val="22"/>
              </w:rPr>
              <w:t xml:space="preserve"> variants</w:t>
            </w:r>
          </w:p>
        </w:tc>
      </w:tr>
      <w:tr w:rsidR="00F4011B" w14:paraId="540DA962" w14:textId="77777777">
        <w:trPr>
          <w:trHeight w:val="320"/>
        </w:trPr>
        <w:tc>
          <w:tcPr>
            <w:tcW w:w="5335" w:type="dxa"/>
            <w:tcBorders>
              <w:top w:val="nil"/>
              <w:left w:val="nil"/>
              <w:bottom w:val="nil"/>
              <w:right w:val="nil"/>
            </w:tcBorders>
            <w:shd w:val="clear" w:color="auto" w:fill="auto"/>
            <w:noWrap/>
            <w:vAlign w:val="center"/>
          </w:tcPr>
          <w:p w14:paraId="4D441EC7" w14:textId="77777777" w:rsidR="00F4011B" w:rsidRDefault="00AE4AE8">
            <w:pPr>
              <w:rPr>
                <w:rFonts w:ascii="Times New Roman" w:eastAsia="DengXian" w:hAnsi="Times New Roman"/>
                <w:color w:val="000000" w:themeColor="text1"/>
                <w:sz w:val="22"/>
                <w:szCs w:val="22"/>
              </w:rPr>
            </w:pPr>
            <w:proofErr w:type="spellStart"/>
            <w:r>
              <w:rPr>
                <w:rFonts w:ascii="Times New Roman" w:eastAsia="DengXian" w:hAnsi="Times New Roman"/>
                <w:color w:val="000000" w:themeColor="text1"/>
                <w:sz w:val="22"/>
                <w:szCs w:val="22"/>
              </w:rPr>
              <w:t>Germinoma</w:t>
            </w:r>
            <w:proofErr w:type="spellEnd"/>
          </w:p>
        </w:tc>
        <w:tc>
          <w:tcPr>
            <w:tcW w:w="1225" w:type="dxa"/>
            <w:tcBorders>
              <w:top w:val="nil"/>
              <w:left w:val="nil"/>
              <w:bottom w:val="nil"/>
              <w:right w:val="nil"/>
            </w:tcBorders>
            <w:shd w:val="clear" w:color="auto" w:fill="auto"/>
            <w:noWrap/>
            <w:vAlign w:val="center"/>
          </w:tcPr>
          <w:p w14:paraId="495D93A1"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29" w:type="dxa"/>
            <w:tcBorders>
              <w:top w:val="nil"/>
              <w:left w:val="nil"/>
              <w:bottom w:val="nil"/>
              <w:right w:val="nil"/>
            </w:tcBorders>
            <w:shd w:val="clear" w:color="auto" w:fill="auto"/>
            <w:noWrap/>
            <w:vAlign w:val="center"/>
          </w:tcPr>
          <w:p w14:paraId="25F57170"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7DFAF0A7" w14:textId="77777777">
        <w:trPr>
          <w:trHeight w:val="320"/>
        </w:trPr>
        <w:tc>
          <w:tcPr>
            <w:tcW w:w="5335" w:type="dxa"/>
            <w:tcBorders>
              <w:top w:val="nil"/>
              <w:left w:val="nil"/>
              <w:bottom w:val="nil"/>
              <w:right w:val="nil"/>
            </w:tcBorders>
            <w:shd w:val="clear" w:color="auto" w:fill="auto"/>
            <w:noWrap/>
            <w:vAlign w:val="center"/>
          </w:tcPr>
          <w:p w14:paraId="2B27EA52" w14:textId="77777777" w:rsidR="00F4011B" w:rsidRDefault="00AE4AE8">
            <w:pPr>
              <w:rPr>
                <w:rFonts w:ascii="Times New Roman" w:eastAsia="DengXian" w:hAnsi="Times New Roman"/>
                <w:color w:val="000000" w:themeColor="text1"/>
                <w:sz w:val="22"/>
                <w:szCs w:val="22"/>
              </w:rPr>
            </w:pPr>
            <w:proofErr w:type="spellStart"/>
            <w:r>
              <w:rPr>
                <w:rFonts w:ascii="Times New Roman" w:eastAsia="DengXian" w:hAnsi="Times New Roman"/>
                <w:color w:val="000000" w:themeColor="text1"/>
                <w:sz w:val="22"/>
                <w:szCs w:val="22"/>
              </w:rPr>
              <w:t>Germinoma</w:t>
            </w:r>
            <w:proofErr w:type="spellEnd"/>
            <w:r>
              <w:rPr>
                <w:rFonts w:ascii="Times New Roman" w:eastAsia="DengXian" w:hAnsi="Times New Roman"/>
                <w:color w:val="000000" w:themeColor="text1"/>
                <w:sz w:val="22"/>
                <w:szCs w:val="22"/>
              </w:rPr>
              <w:t xml:space="preserve">, </w:t>
            </w:r>
            <w:proofErr w:type="spellStart"/>
            <w:r>
              <w:rPr>
                <w:rFonts w:ascii="Times New Roman" w:eastAsia="DengXian" w:hAnsi="Times New Roman"/>
                <w:color w:val="000000" w:themeColor="text1"/>
                <w:sz w:val="22"/>
                <w:szCs w:val="22"/>
              </w:rPr>
              <w:t>syncytiotrophoblastic</w:t>
            </w:r>
            <w:proofErr w:type="spellEnd"/>
            <w:r>
              <w:rPr>
                <w:rFonts w:ascii="Times New Roman" w:eastAsia="DengXian" w:hAnsi="Times New Roman"/>
                <w:color w:val="000000" w:themeColor="text1"/>
                <w:sz w:val="22"/>
                <w:szCs w:val="22"/>
              </w:rPr>
              <w:t xml:space="preserve"> type</w:t>
            </w:r>
          </w:p>
        </w:tc>
        <w:tc>
          <w:tcPr>
            <w:tcW w:w="1225" w:type="dxa"/>
            <w:tcBorders>
              <w:top w:val="nil"/>
              <w:left w:val="nil"/>
              <w:bottom w:val="nil"/>
              <w:right w:val="nil"/>
            </w:tcBorders>
            <w:shd w:val="clear" w:color="auto" w:fill="auto"/>
            <w:noWrap/>
            <w:vAlign w:val="center"/>
          </w:tcPr>
          <w:p w14:paraId="35551DD6"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29" w:type="dxa"/>
            <w:tcBorders>
              <w:top w:val="nil"/>
              <w:left w:val="nil"/>
              <w:bottom w:val="nil"/>
              <w:right w:val="nil"/>
            </w:tcBorders>
            <w:shd w:val="clear" w:color="auto" w:fill="auto"/>
            <w:noWrap/>
            <w:vAlign w:val="center"/>
          </w:tcPr>
          <w:p w14:paraId="1D66709D"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58444FC3" w14:textId="77777777">
        <w:trPr>
          <w:trHeight w:val="320"/>
        </w:trPr>
        <w:tc>
          <w:tcPr>
            <w:tcW w:w="7489" w:type="dxa"/>
            <w:gridSpan w:val="3"/>
            <w:tcBorders>
              <w:top w:val="nil"/>
              <w:left w:val="nil"/>
              <w:bottom w:val="nil"/>
              <w:right w:val="nil"/>
            </w:tcBorders>
            <w:shd w:val="clear" w:color="auto" w:fill="auto"/>
            <w:noWrap/>
            <w:vAlign w:val="center"/>
          </w:tcPr>
          <w:p w14:paraId="1EEF2AA9" w14:textId="77777777" w:rsidR="00F4011B" w:rsidRDefault="00AE4AE8">
            <w:pPr>
              <w:rPr>
                <w:rFonts w:ascii="Times New Roman" w:eastAsia="Times New Roman" w:hAnsi="Times New Roman"/>
                <w:color w:val="000000" w:themeColor="text1"/>
                <w:sz w:val="22"/>
                <w:szCs w:val="22"/>
              </w:rPr>
            </w:pPr>
            <w:r>
              <w:rPr>
                <w:rFonts w:ascii="Times New Roman" w:eastAsia="DengXian" w:hAnsi="Times New Roman"/>
                <w:color w:val="000000" w:themeColor="text1"/>
                <w:sz w:val="22"/>
                <w:szCs w:val="22"/>
              </w:rPr>
              <w:t>Non-</w:t>
            </w:r>
            <w:proofErr w:type="spellStart"/>
            <w:r>
              <w:rPr>
                <w:rFonts w:ascii="Times New Roman" w:eastAsia="DengXian" w:hAnsi="Times New Roman"/>
                <w:color w:val="000000" w:themeColor="text1"/>
                <w:sz w:val="22"/>
                <w:szCs w:val="22"/>
              </w:rPr>
              <w:t>germinomatous</w:t>
            </w:r>
            <w:proofErr w:type="spellEnd"/>
            <w:r>
              <w:rPr>
                <w:rFonts w:ascii="Times New Roman" w:eastAsia="DengXian" w:hAnsi="Times New Roman"/>
                <w:color w:val="000000" w:themeColor="text1"/>
                <w:sz w:val="22"/>
                <w:szCs w:val="22"/>
              </w:rPr>
              <w:t xml:space="preserve"> germ cell </w:t>
            </w:r>
            <w:proofErr w:type="spellStart"/>
            <w:r>
              <w:rPr>
                <w:rFonts w:ascii="Times New Roman" w:eastAsia="DengXian" w:hAnsi="Times New Roman"/>
                <w:color w:val="000000" w:themeColor="text1"/>
                <w:sz w:val="22"/>
                <w:szCs w:val="22"/>
              </w:rPr>
              <w:t>tumours</w:t>
            </w:r>
            <w:proofErr w:type="spellEnd"/>
          </w:p>
        </w:tc>
      </w:tr>
      <w:tr w:rsidR="00F4011B" w14:paraId="7E92EBB3" w14:textId="77777777">
        <w:trPr>
          <w:trHeight w:val="320"/>
        </w:trPr>
        <w:tc>
          <w:tcPr>
            <w:tcW w:w="5335" w:type="dxa"/>
            <w:tcBorders>
              <w:top w:val="nil"/>
              <w:left w:val="nil"/>
              <w:bottom w:val="nil"/>
              <w:right w:val="nil"/>
            </w:tcBorders>
            <w:shd w:val="clear" w:color="auto" w:fill="auto"/>
            <w:noWrap/>
            <w:vAlign w:val="center"/>
          </w:tcPr>
          <w:p w14:paraId="4FB4D8C9"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 xml:space="preserve">Endodermal sinus (yolk sac) </w:t>
            </w:r>
            <w:proofErr w:type="spellStart"/>
            <w:r>
              <w:rPr>
                <w:rFonts w:ascii="Times New Roman" w:eastAsia="DengXian" w:hAnsi="Times New Roman"/>
                <w:color w:val="000000" w:themeColor="text1"/>
                <w:sz w:val="22"/>
                <w:szCs w:val="22"/>
              </w:rPr>
              <w:t>tumour</w:t>
            </w:r>
            <w:proofErr w:type="spellEnd"/>
          </w:p>
        </w:tc>
        <w:tc>
          <w:tcPr>
            <w:tcW w:w="1225" w:type="dxa"/>
            <w:tcBorders>
              <w:top w:val="nil"/>
              <w:left w:val="nil"/>
              <w:bottom w:val="nil"/>
              <w:right w:val="nil"/>
            </w:tcBorders>
            <w:shd w:val="clear" w:color="auto" w:fill="auto"/>
            <w:noWrap/>
            <w:vAlign w:val="center"/>
          </w:tcPr>
          <w:p w14:paraId="67ED74E7"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29" w:type="dxa"/>
            <w:tcBorders>
              <w:top w:val="nil"/>
              <w:left w:val="nil"/>
              <w:bottom w:val="nil"/>
              <w:right w:val="nil"/>
            </w:tcBorders>
            <w:shd w:val="clear" w:color="auto" w:fill="auto"/>
            <w:noWrap/>
            <w:vAlign w:val="center"/>
          </w:tcPr>
          <w:p w14:paraId="1BAAB29D"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02EF29DB" w14:textId="77777777">
        <w:trPr>
          <w:trHeight w:val="320"/>
        </w:trPr>
        <w:tc>
          <w:tcPr>
            <w:tcW w:w="5335" w:type="dxa"/>
            <w:tcBorders>
              <w:top w:val="nil"/>
              <w:left w:val="nil"/>
              <w:bottom w:val="nil"/>
              <w:right w:val="nil"/>
            </w:tcBorders>
            <w:shd w:val="clear" w:color="auto" w:fill="auto"/>
            <w:noWrap/>
            <w:vAlign w:val="center"/>
          </w:tcPr>
          <w:p w14:paraId="65693AD8" w14:textId="77777777" w:rsidR="00F4011B" w:rsidRDefault="00AE4AE8">
            <w:pPr>
              <w:rPr>
                <w:rFonts w:ascii="Times New Roman" w:eastAsia="DengXian" w:hAnsi="Times New Roman"/>
                <w:color w:val="000000" w:themeColor="text1"/>
                <w:sz w:val="22"/>
                <w:szCs w:val="22"/>
              </w:rPr>
            </w:pPr>
            <w:proofErr w:type="spellStart"/>
            <w:r>
              <w:rPr>
                <w:rFonts w:ascii="Times New Roman" w:eastAsia="DengXian" w:hAnsi="Times New Roman"/>
                <w:color w:val="000000" w:themeColor="text1"/>
                <w:sz w:val="22"/>
                <w:szCs w:val="22"/>
              </w:rPr>
              <w:t>Choriocarcinoma</w:t>
            </w:r>
            <w:proofErr w:type="spellEnd"/>
          </w:p>
        </w:tc>
        <w:tc>
          <w:tcPr>
            <w:tcW w:w="1225" w:type="dxa"/>
            <w:tcBorders>
              <w:top w:val="nil"/>
              <w:left w:val="nil"/>
              <w:bottom w:val="nil"/>
              <w:right w:val="nil"/>
            </w:tcBorders>
            <w:shd w:val="clear" w:color="auto" w:fill="auto"/>
            <w:noWrap/>
            <w:vAlign w:val="center"/>
          </w:tcPr>
          <w:p w14:paraId="11036463"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29" w:type="dxa"/>
            <w:tcBorders>
              <w:top w:val="nil"/>
              <w:left w:val="nil"/>
              <w:bottom w:val="nil"/>
              <w:right w:val="nil"/>
            </w:tcBorders>
            <w:shd w:val="clear" w:color="auto" w:fill="auto"/>
            <w:noWrap/>
            <w:vAlign w:val="center"/>
          </w:tcPr>
          <w:p w14:paraId="4A2EDD5E"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64382802" w14:textId="77777777">
        <w:trPr>
          <w:trHeight w:val="320"/>
        </w:trPr>
        <w:tc>
          <w:tcPr>
            <w:tcW w:w="5335" w:type="dxa"/>
            <w:tcBorders>
              <w:top w:val="nil"/>
              <w:left w:val="nil"/>
              <w:bottom w:val="nil"/>
              <w:right w:val="nil"/>
            </w:tcBorders>
            <w:shd w:val="clear" w:color="auto" w:fill="auto"/>
            <w:noWrap/>
            <w:vAlign w:val="center"/>
          </w:tcPr>
          <w:p w14:paraId="2C256DB5"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Embryonal carcinoma</w:t>
            </w:r>
          </w:p>
        </w:tc>
        <w:tc>
          <w:tcPr>
            <w:tcW w:w="1225" w:type="dxa"/>
            <w:tcBorders>
              <w:top w:val="nil"/>
              <w:left w:val="nil"/>
              <w:bottom w:val="nil"/>
              <w:right w:val="nil"/>
            </w:tcBorders>
            <w:shd w:val="clear" w:color="auto" w:fill="auto"/>
            <w:noWrap/>
            <w:vAlign w:val="center"/>
          </w:tcPr>
          <w:p w14:paraId="32EE869C"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29" w:type="dxa"/>
            <w:tcBorders>
              <w:top w:val="nil"/>
              <w:left w:val="nil"/>
              <w:bottom w:val="nil"/>
              <w:right w:val="nil"/>
            </w:tcBorders>
            <w:shd w:val="clear" w:color="auto" w:fill="auto"/>
            <w:noWrap/>
            <w:vAlign w:val="center"/>
          </w:tcPr>
          <w:p w14:paraId="03AECE97"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2ADCFCA8" w14:textId="77777777">
        <w:trPr>
          <w:trHeight w:val="320"/>
        </w:trPr>
        <w:tc>
          <w:tcPr>
            <w:tcW w:w="5335" w:type="dxa"/>
            <w:tcBorders>
              <w:top w:val="nil"/>
              <w:left w:val="nil"/>
              <w:bottom w:val="nil"/>
              <w:right w:val="nil"/>
            </w:tcBorders>
            <w:shd w:val="clear" w:color="auto" w:fill="auto"/>
            <w:noWrap/>
            <w:vAlign w:val="center"/>
          </w:tcPr>
          <w:p w14:paraId="5963B48F"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 xml:space="preserve">Mixed germ cell </w:t>
            </w:r>
            <w:proofErr w:type="spellStart"/>
            <w:r>
              <w:rPr>
                <w:rFonts w:ascii="Times New Roman" w:eastAsia="DengXian" w:hAnsi="Times New Roman"/>
                <w:color w:val="000000" w:themeColor="text1"/>
                <w:sz w:val="22"/>
                <w:szCs w:val="22"/>
              </w:rPr>
              <w:t>tumours</w:t>
            </w:r>
            <w:proofErr w:type="spellEnd"/>
          </w:p>
        </w:tc>
        <w:tc>
          <w:tcPr>
            <w:tcW w:w="1225" w:type="dxa"/>
            <w:tcBorders>
              <w:top w:val="nil"/>
              <w:left w:val="nil"/>
              <w:bottom w:val="nil"/>
              <w:right w:val="nil"/>
            </w:tcBorders>
            <w:shd w:val="clear" w:color="auto" w:fill="auto"/>
            <w:noWrap/>
            <w:vAlign w:val="center"/>
          </w:tcPr>
          <w:p w14:paraId="6112B800"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29" w:type="dxa"/>
            <w:tcBorders>
              <w:top w:val="nil"/>
              <w:left w:val="nil"/>
              <w:bottom w:val="nil"/>
              <w:right w:val="nil"/>
            </w:tcBorders>
            <w:shd w:val="clear" w:color="auto" w:fill="auto"/>
            <w:noWrap/>
            <w:vAlign w:val="center"/>
          </w:tcPr>
          <w:p w14:paraId="2629C0FA" w14:textId="77777777" w:rsidR="00F4011B" w:rsidRDefault="00AE4AE8">
            <w:pPr>
              <w:rPr>
                <w:rFonts w:ascii="Times New Roman" w:eastAsia="Times New Roman" w:hAnsi="Times New Roman"/>
                <w:color w:val="000000" w:themeColor="text1"/>
                <w:sz w:val="22"/>
                <w:szCs w:val="22"/>
              </w:rPr>
            </w:pPr>
            <w:r>
              <w:rPr>
                <w:rFonts w:ascii="Times New Roman" w:eastAsia="DengXian" w:hAnsi="Times New Roman"/>
                <w:color w:val="000000" w:themeColor="text1"/>
                <w:sz w:val="22"/>
                <w:szCs w:val="22"/>
              </w:rPr>
              <w:t>+/-</w:t>
            </w:r>
          </w:p>
        </w:tc>
      </w:tr>
      <w:tr w:rsidR="00F4011B" w14:paraId="6A59F5C2" w14:textId="77777777">
        <w:trPr>
          <w:trHeight w:val="320"/>
        </w:trPr>
        <w:tc>
          <w:tcPr>
            <w:tcW w:w="7489" w:type="dxa"/>
            <w:gridSpan w:val="3"/>
            <w:tcBorders>
              <w:top w:val="nil"/>
              <w:left w:val="nil"/>
              <w:bottom w:val="nil"/>
              <w:right w:val="nil"/>
            </w:tcBorders>
            <w:shd w:val="clear" w:color="auto" w:fill="auto"/>
            <w:noWrap/>
            <w:vAlign w:val="center"/>
          </w:tcPr>
          <w:p w14:paraId="7AD57798" w14:textId="77777777" w:rsidR="00F4011B" w:rsidRDefault="00AE4AE8">
            <w:pPr>
              <w:rPr>
                <w:rFonts w:ascii="Times New Roman" w:eastAsia="Times New Roman" w:hAnsi="Times New Roman"/>
                <w:color w:val="000000" w:themeColor="text1"/>
                <w:sz w:val="22"/>
                <w:szCs w:val="22"/>
              </w:rPr>
            </w:pPr>
            <w:proofErr w:type="spellStart"/>
            <w:r>
              <w:rPr>
                <w:rFonts w:ascii="Times New Roman" w:eastAsia="DengXian" w:hAnsi="Times New Roman"/>
                <w:color w:val="000000" w:themeColor="text1"/>
                <w:sz w:val="22"/>
                <w:szCs w:val="22"/>
              </w:rPr>
              <w:t>Teratoma</w:t>
            </w:r>
            <w:proofErr w:type="spellEnd"/>
            <w:r>
              <w:rPr>
                <w:rFonts w:ascii="Times New Roman" w:eastAsia="DengXian" w:hAnsi="Times New Roman"/>
                <w:color w:val="000000" w:themeColor="text1"/>
                <w:sz w:val="22"/>
                <w:szCs w:val="22"/>
              </w:rPr>
              <w:t xml:space="preserve"> variants</w:t>
            </w:r>
          </w:p>
        </w:tc>
      </w:tr>
      <w:tr w:rsidR="00F4011B" w14:paraId="74B42FE9" w14:textId="77777777">
        <w:trPr>
          <w:trHeight w:val="320"/>
        </w:trPr>
        <w:tc>
          <w:tcPr>
            <w:tcW w:w="5335" w:type="dxa"/>
            <w:tcBorders>
              <w:top w:val="nil"/>
              <w:left w:val="nil"/>
              <w:right w:val="nil"/>
            </w:tcBorders>
            <w:shd w:val="clear" w:color="auto" w:fill="auto"/>
            <w:noWrap/>
            <w:vAlign w:val="center"/>
          </w:tcPr>
          <w:p w14:paraId="1835F0EA"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 xml:space="preserve">Mature </w:t>
            </w:r>
            <w:proofErr w:type="spellStart"/>
            <w:r>
              <w:rPr>
                <w:rFonts w:ascii="Times New Roman" w:eastAsia="DengXian" w:hAnsi="Times New Roman"/>
                <w:color w:val="000000" w:themeColor="text1"/>
                <w:sz w:val="22"/>
                <w:szCs w:val="22"/>
              </w:rPr>
              <w:t>teratoma</w:t>
            </w:r>
            <w:proofErr w:type="spellEnd"/>
          </w:p>
        </w:tc>
        <w:tc>
          <w:tcPr>
            <w:tcW w:w="1225" w:type="dxa"/>
            <w:tcBorders>
              <w:top w:val="nil"/>
              <w:left w:val="nil"/>
              <w:right w:val="nil"/>
            </w:tcBorders>
            <w:shd w:val="clear" w:color="auto" w:fill="auto"/>
            <w:noWrap/>
            <w:vAlign w:val="center"/>
          </w:tcPr>
          <w:p w14:paraId="686807E3"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29" w:type="dxa"/>
            <w:tcBorders>
              <w:top w:val="nil"/>
              <w:left w:val="nil"/>
              <w:right w:val="nil"/>
            </w:tcBorders>
            <w:shd w:val="clear" w:color="auto" w:fill="auto"/>
            <w:noWrap/>
            <w:vAlign w:val="center"/>
          </w:tcPr>
          <w:p w14:paraId="7A038938" w14:textId="77777777" w:rsidR="00F4011B" w:rsidRDefault="00AE4AE8">
            <w:pPr>
              <w:rPr>
                <w:rFonts w:ascii="Times New Roman" w:eastAsia="Times New Roman" w:hAnsi="Times New Roman"/>
                <w:color w:val="000000" w:themeColor="text1"/>
                <w:sz w:val="22"/>
                <w:szCs w:val="22"/>
              </w:rPr>
            </w:pPr>
            <w:r>
              <w:rPr>
                <w:rFonts w:ascii="Times New Roman" w:eastAsia="Times New Roman" w:hAnsi="Times New Roman"/>
                <w:color w:val="000000" w:themeColor="text1"/>
                <w:sz w:val="22"/>
                <w:szCs w:val="22"/>
              </w:rPr>
              <w:t>-</w:t>
            </w:r>
          </w:p>
        </w:tc>
      </w:tr>
      <w:tr w:rsidR="00F4011B" w14:paraId="1D4F7A41" w14:textId="77777777">
        <w:trPr>
          <w:trHeight w:val="320"/>
        </w:trPr>
        <w:tc>
          <w:tcPr>
            <w:tcW w:w="5335" w:type="dxa"/>
            <w:tcBorders>
              <w:left w:val="nil"/>
              <w:bottom w:val="single" w:sz="4" w:space="0" w:color="auto"/>
              <w:right w:val="nil"/>
            </w:tcBorders>
            <w:shd w:val="clear" w:color="auto" w:fill="auto"/>
            <w:noWrap/>
            <w:vAlign w:val="center"/>
          </w:tcPr>
          <w:p w14:paraId="3F9F068A"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 xml:space="preserve">Immature </w:t>
            </w:r>
            <w:proofErr w:type="spellStart"/>
            <w:r>
              <w:rPr>
                <w:rFonts w:ascii="Times New Roman" w:eastAsia="DengXian" w:hAnsi="Times New Roman"/>
                <w:color w:val="000000" w:themeColor="text1"/>
                <w:sz w:val="22"/>
                <w:szCs w:val="22"/>
              </w:rPr>
              <w:t>teratoma</w:t>
            </w:r>
            <w:proofErr w:type="spellEnd"/>
          </w:p>
        </w:tc>
        <w:tc>
          <w:tcPr>
            <w:tcW w:w="1225" w:type="dxa"/>
            <w:tcBorders>
              <w:left w:val="nil"/>
              <w:bottom w:val="single" w:sz="4" w:space="0" w:color="auto"/>
              <w:right w:val="nil"/>
            </w:tcBorders>
            <w:shd w:val="clear" w:color="auto" w:fill="auto"/>
            <w:noWrap/>
            <w:vAlign w:val="center"/>
          </w:tcPr>
          <w:p w14:paraId="52CAB094" w14:textId="77777777" w:rsidR="00F4011B" w:rsidRDefault="00AE4AE8">
            <w:pPr>
              <w:rPr>
                <w:rFonts w:ascii="Times New Roman" w:eastAsia="DengXian" w:hAnsi="Times New Roman"/>
                <w:color w:val="000000" w:themeColor="text1"/>
                <w:sz w:val="22"/>
                <w:szCs w:val="22"/>
              </w:rPr>
            </w:pPr>
            <w:r>
              <w:rPr>
                <w:rFonts w:ascii="Times New Roman" w:eastAsia="DengXian" w:hAnsi="Times New Roman"/>
                <w:color w:val="000000" w:themeColor="text1"/>
                <w:sz w:val="22"/>
                <w:szCs w:val="22"/>
              </w:rPr>
              <w:t>+/-</w:t>
            </w:r>
          </w:p>
        </w:tc>
        <w:tc>
          <w:tcPr>
            <w:tcW w:w="929" w:type="dxa"/>
            <w:tcBorders>
              <w:left w:val="nil"/>
              <w:bottom w:val="single" w:sz="4" w:space="0" w:color="auto"/>
              <w:right w:val="nil"/>
            </w:tcBorders>
            <w:shd w:val="clear" w:color="auto" w:fill="auto"/>
            <w:noWrap/>
            <w:vAlign w:val="center"/>
          </w:tcPr>
          <w:p w14:paraId="44E4EC71" w14:textId="77777777" w:rsidR="00F4011B" w:rsidRDefault="00AE4AE8">
            <w:pPr>
              <w:rPr>
                <w:rFonts w:ascii="Times New Roman" w:eastAsia="Times New Roman" w:hAnsi="Times New Roman"/>
                <w:color w:val="000000" w:themeColor="text1"/>
                <w:sz w:val="22"/>
                <w:szCs w:val="22"/>
              </w:rPr>
            </w:pPr>
            <w:r>
              <w:rPr>
                <w:rFonts w:ascii="Times New Roman" w:eastAsia="DengXian" w:hAnsi="Times New Roman"/>
                <w:color w:val="000000" w:themeColor="text1"/>
                <w:sz w:val="22"/>
                <w:szCs w:val="22"/>
              </w:rPr>
              <w:t>+/-</w:t>
            </w:r>
          </w:p>
        </w:tc>
      </w:tr>
      <w:tr w:rsidR="00F4011B" w14:paraId="6C247742" w14:textId="77777777">
        <w:trPr>
          <w:trHeight w:val="320"/>
        </w:trPr>
        <w:tc>
          <w:tcPr>
            <w:tcW w:w="7489" w:type="dxa"/>
            <w:gridSpan w:val="3"/>
            <w:tcBorders>
              <w:top w:val="single" w:sz="4" w:space="0" w:color="auto"/>
              <w:left w:val="nil"/>
              <w:right w:val="nil"/>
            </w:tcBorders>
            <w:shd w:val="clear" w:color="auto" w:fill="auto"/>
            <w:noWrap/>
            <w:vAlign w:val="center"/>
          </w:tcPr>
          <w:p w14:paraId="0D11C2DE" w14:textId="77777777" w:rsidR="00F4011B" w:rsidRDefault="00AE4AE8">
            <w:pPr>
              <w:autoSpaceDE w:val="0"/>
              <w:autoSpaceDN w:val="0"/>
              <w:adjustRightInd w:val="0"/>
              <w:rPr>
                <w:rFonts w:ascii="Times New Roman" w:hAnsi="Times New Roman"/>
                <w:color w:val="000000" w:themeColor="text1"/>
                <w:sz w:val="22"/>
                <w:szCs w:val="22"/>
              </w:rPr>
            </w:pPr>
            <w:proofErr w:type="gramStart"/>
            <w:r>
              <w:rPr>
                <w:rFonts w:ascii="Times New Roman" w:hAnsi="Times New Roman"/>
                <w:color w:val="000000" w:themeColor="text1"/>
                <w:sz w:val="22"/>
                <w:szCs w:val="22"/>
              </w:rPr>
              <w:t>β-HCG=</w:t>
            </w:r>
            <w:proofErr w:type="gramEnd"/>
            <w:r>
              <w:rPr>
                <w:rFonts w:ascii="Times New Roman" w:hAnsi="Times New Roman"/>
                <w:color w:val="000000" w:themeColor="text1"/>
                <w:sz w:val="22"/>
                <w:szCs w:val="22"/>
              </w:rPr>
              <w:t>Beta-human chorionic gonadotropin; AFP=Alpha-fetoprotein.</w:t>
            </w:r>
          </w:p>
          <w:p w14:paraId="7D6D7B69" w14:textId="77777777" w:rsidR="00F4011B" w:rsidRDefault="00AE4AE8">
            <w:pPr>
              <w:autoSpaceDE w:val="0"/>
              <w:autoSpaceDN w:val="0"/>
              <w:adjustRightInd w:val="0"/>
              <w:rPr>
                <w:rFonts w:ascii="Times New Roman" w:hAnsi="Times New Roman"/>
                <w:color w:val="000000" w:themeColor="text1"/>
                <w:sz w:val="22"/>
                <w:szCs w:val="22"/>
              </w:rPr>
            </w:pPr>
            <w:r>
              <w:rPr>
                <w:rFonts w:ascii="Times New Roman" w:hAnsi="Times New Roman"/>
                <w:color w:val="000000" w:themeColor="text1"/>
                <w:sz w:val="22"/>
                <w:szCs w:val="22"/>
              </w:rPr>
              <w:t xml:space="preserve">Adapted from Louis DN, </w:t>
            </w:r>
            <w:proofErr w:type="spellStart"/>
            <w:r>
              <w:rPr>
                <w:rFonts w:ascii="Times New Roman" w:hAnsi="Times New Roman"/>
                <w:color w:val="000000" w:themeColor="text1"/>
                <w:sz w:val="22"/>
                <w:szCs w:val="22"/>
              </w:rPr>
              <w:t>Ohgaki</w:t>
            </w:r>
            <w:proofErr w:type="spellEnd"/>
            <w:r>
              <w:rPr>
                <w:rFonts w:ascii="Times New Roman" w:hAnsi="Times New Roman"/>
                <w:color w:val="000000" w:themeColor="text1"/>
                <w:sz w:val="22"/>
                <w:szCs w:val="22"/>
              </w:rPr>
              <w:t xml:space="preserve"> H, </w:t>
            </w:r>
            <w:proofErr w:type="spellStart"/>
            <w:r>
              <w:rPr>
                <w:rFonts w:ascii="Times New Roman" w:hAnsi="Times New Roman"/>
                <w:color w:val="000000" w:themeColor="text1"/>
                <w:sz w:val="22"/>
                <w:szCs w:val="22"/>
              </w:rPr>
              <w:t>Wiestler</w:t>
            </w:r>
            <w:proofErr w:type="spellEnd"/>
            <w:r>
              <w:rPr>
                <w:rFonts w:ascii="Times New Roman" w:hAnsi="Times New Roman"/>
                <w:color w:val="000000" w:themeColor="text1"/>
                <w:sz w:val="22"/>
                <w:szCs w:val="22"/>
              </w:rPr>
              <w:t xml:space="preserve"> O, et al. WHO Classification of </w:t>
            </w:r>
            <w:proofErr w:type="spellStart"/>
            <w:r>
              <w:rPr>
                <w:rFonts w:ascii="Times New Roman" w:hAnsi="Times New Roman"/>
                <w:color w:val="000000" w:themeColor="text1"/>
                <w:sz w:val="22"/>
                <w:szCs w:val="22"/>
              </w:rPr>
              <w:t>Tumours</w:t>
            </w:r>
            <w:proofErr w:type="spellEnd"/>
            <w:r>
              <w:rPr>
                <w:rFonts w:ascii="Times New Roman" w:hAnsi="Times New Roman"/>
                <w:color w:val="000000" w:themeColor="text1"/>
                <w:sz w:val="22"/>
                <w:szCs w:val="22"/>
              </w:rPr>
              <w:t xml:space="preserve"> of the Central Nervous System, Third </w:t>
            </w:r>
            <w:r>
              <w:rPr>
                <w:rFonts w:ascii="Times New Roman" w:hAnsi="Times New Roman"/>
                <w:color w:val="000000" w:themeColor="text1"/>
                <w:sz w:val="22"/>
                <w:szCs w:val="22"/>
              </w:rPr>
              <w:t>Edition. Albany, NY: WHO Publication Center, 2007:203.</w:t>
            </w:r>
          </w:p>
        </w:tc>
      </w:tr>
    </w:tbl>
    <w:p w14:paraId="4E001297" w14:textId="77777777" w:rsidR="00F4011B" w:rsidRDefault="00F4011B">
      <w:pPr>
        <w:autoSpaceDE w:val="0"/>
        <w:autoSpaceDN w:val="0"/>
        <w:adjustRightInd w:val="0"/>
        <w:spacing w:line="480" w:lineRule="auto"/>
        <w:rPr>
          <w:rFonts w:ascii="Times New Roman" w:hAnsi="Times New Roman"/>
          <w:color w:val="000000" w:themeColor="text1"/>
        </w:rPr>
      </w:pPr>
      <w:bookmarkStart w:id="12" w:name="_GoBack"/>
      <w:bookmarkEnd w:id="12"/>
    </w:p>
    <w:p w14:paraId="73D60F2E"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b/>
          <w:bCs/>
          <w:i/>
          <w:iCs/>
          <w:color w:val="000000" w:themeColor="text1"/>
          <w:sz w:val="22"/>
          <w:szCs w:val="22"/>
        </w:rPr>
        <w:t>Supplementary</w:t>
      </w:r>
      <w:r>
        <w:rPr>
          <w:rFonts w:ascii="Times New Roman" w:eastAsia="PingFang SC" w:hAnsi="Times New Roman"/>
          <w:b/>
          <w:bCs/>
          <w:i/>
          <w:iCs/>
          <w:color w:val="000000" w:themeColor="text1"/>
          <w:sz w:val="22"/>
          <w:szCs w:val="22"/>
        </w:rPr>
        <w:t xml:space="preserve"> </w:t>
      </w:r>
      <w:r>
        <w:rPr>
          <w:rFonts w:ascii="Times New Roman" w:hAnsi="Times New Roman"/>
          <w:b/>
          <w:i/>
          <w:iCs/>
          <w:color w:val="000000" w:themeColor="text1"/>
          <w:sz w:val="22"/>
          <w:szCs w:val="22"/>
        </w:rPr>
        <w:t>Method 5.</w:t>
      </w:r>
      <w:proofErr w:type="gramEnd"/>
      <w:r>
        <w:rPr>
          <w:rFonts w:ascii="Times New Roman" w:hAnsi="Times New Roman"/>
          <w:bCs/>
          <w:color w:val="000000" w:themeColor="text1"/>
          <w:sz w:val="22"/>
          <w:szCs w:val="22"/>
        </w:rPr>
        <w:t xml:space="preserve"> Additional d</w:t>
      </w:r>
      <w:r>
        <w:rPr>
          <w:rFonts w:ascii="Times New Roman" w:eastAsia="Times New Roman" w:hAnsi="Times New Roman"/>
          <w:bCs/>
          <w:color w:val="000000" w:themeColor="text1"/>
          <w:sz w:val="22"/>
          <w:szCs w:val="22"/>
          <w:lang w:bidi="ar"/>
        </w:rPr>
        <w:t>etails of statistical analysis.</w:t>
      </w:r>
    </w:p>
    <w:p w14:paraId="7611603A" w14:textId="77777777" w:rsidR="00F4011B" w:rsidRDefault="00AE4AE8">
      <w:pPr>
        <w:pStyle w:val="NormalWeb"/>
        <w:spacing w:line="480" w:lineRule="auto"/>
        <w:jc w:val="both"/>
        <w:rPr>
          <w:color w:val="000000" w:themeColor="text1"/>
          <w:sz w:val="22"/>
          <w:szCs w:val="22"/>
        </w:rPr>
      </w:pPr>
      <w:r>
        <w:rPr>
          <w:color w:val="000000" w:themeColor="text1"/>
          <w:sz w:val="22"/>
          <w:szCs w:val="22"/>
          <w:lang w:bidi="ar"/>
        </w:rPr>
        <w:lastRenderedPageBreak/>
        <w:t xml:space="preserve">The Dice score, defined as the spatial overlap between different raters or the ground truth and DL segmentation, was used for the assessment of </w:t>
      </w:r>
      <w:proofErr w:type="spellStart"/>
      <w:r>
        <w:rPr>
          <w:color w:val="000000" w:themeColor="text1"/>
          <w:sz w:val="22"/>
          <w:szCs w:val="22"/>
          <w:lang w:bidi="ar"/>
        </w:rPr>
        <w:t>tumour</w:t>
      </w:r>
      <w:proofErr w:type="spellEnd"/>
      <w:r>
        <w:rPr>
          <w:color w:val="000000" w:themeColor="text1"/>
          <w:sz w:val="22"/>
          <w:szCs w:val="22"/>
          <w:lang w:bidi="ar"/>
        </w:rPr>
        <w:t xml:space="preserve"> segmentation performance. The performances of DL model and </w:t>
      </w:r>
      <w:proofErr w:type="spellStart"/>
      <w:r>
        <w:rPr>
          <w:color w:val="000000" w:themeColor="text1"/>
          <w:sz w:val="22"/>
          <w:szCs w:val="22"/>
          <w:lang w:bidi="ar"/>
        </w:rPr>
        <w:t>neuroradiologists</w:t>
      </w:r>
      <w:proofErr w:type="spellEnd"/>
      <w:r>
        <w:rPr>
          <w:color w:val="000000" w:themeColor="text1"/>
          <w:sz w:val="22"/>
          <w:szCs w:val="22"/>
          <w:lang w:bidi="ar"/>
        </w:rPr>
        <w:t xml:space="preserve"> were assessed using accuracy</w:t>
      </w:r>
      <w:r>
        <w:rPr>
          <w:color w:val="000000" w:themeColor="text1"/>
          <w:sz w:val="22"/>
          <w:szCs w:val="22"/>
          <w:lang w:bidi="ar"/>
        </w:rPr>
        <w:t>, specificity, sensitivity, and AUC. Confidence intervals (CIs) for these parameters were calculated using bootstrapping with 1000 iterations to obtain 95% CIs.</w:t>
      </w:r>
      <w:r>
        <w:rPr>
          <w:rFonts w:eastAsia="times"/>
          <w:color w:val="000000" w:themeColor="text1"/>
          <w:sz w:val="22"/>
          <w:szCs w:val="22"/>
          <w:lang w:bidi="ar"/>
        </w:rPr>
        <w:t xml:space="preserve"> </w:t>
      </w:r>
      <w:r>
        <w:rPr>
          <w:color w:val="000000" w:themeColor="text1"/>
          <w:sz w:val="22"/>
          <w:szCs w:val="22"/>
          <w:lang w:bidi="ar"/>
        </w:rPr>
        <w:t xml:space="preserve">The diagnostic consistency between </w:t>
      </w:r>
      <w:proofErr w:type="spellStart"/>
      <w:r>
        <w:rPr>
          <w:color w:val="000000" w:themeColor="text1"/>
          <w:sz w:val="22"/>
          <w:szCs w:val="22"/>
          <w:lang w:bidi="ar"/>
        </w:rPr>
        <w:t>neuroradiologists</w:t>
      </w:r>
      <w:proofErr w:type="spellEnd"/>
      <w:r>
        <w:rPr>
          <w:color w:val="000000" w:themeColor="text1"/>
          <w:sz w:val="22"/>
          <w:szCs w:val="22"/>
          <w:lang w:bidi="ar"/>
        </w:rPr>
        <w:t xml:space="preserve"> was assessed using the Cohen’s Kappa coeff</w:t>
      </w:r>
      <w:r>
        <w:rPr>
          <w:color w:val="000000" w:themeColor="text1"/>
          <w:sz w:val="22"/>
          <w:szCs w:val="22"/>
          <w:lang w:bidi="ar"/>
        </w:rPr>
        <w:t xml:space="preserve">icient, a measure of inter-rater agreement. </w:t>
      </w:r>
      <w:r>
        <w:rPr>
          <w:rFonts w:eastAsia="times"/>
          <w:color w:val="000000" w:themeColor="text1"/>
          <w:sz w:val="22"/>
          <w:szCs w:val="22"/>
          <w:lang w:bidi="ar"/>
        </w:rPr>
        <w:t xml:space="preserve">We examined whether the </w:t>
      </w:r>
      <w:proofErr w:type="spellStart"/>
      <w:r>
        <w:rPr>
          <w:rFonts w:eastAsia="times"/>
          <w:color w:val="000000" w:themeColor="text1"/>
          <w:sz w:val="22"/>
          <w:szCs w:val="22"/>
          <w:lang w:bidi="ar"/>
        </w:rPr>
        <w:t>iGNet</w:t>
      </w:r>
      <w:proofErr w:type="spellEnd"/>
      <w:r>
        <w:rPr>
          <w:rFonts w:eastAsia="times"/>
          <w:color w:val="000000" w:themeColor="text1"/>
          <w:sz w:val="22"/>
          <w:szCs w:val="22"/>
          <w:lang w:bidi="ar"/>
        </w:rPr>
        <w:t xml:space="preserve"> output could be served as independent prognostic factors by calculating hazard ratio (HR) using Cox proportional hazards models, and visualized by Kaplan-Meier survival analysis. The</w:t>
      </w:r>
      <w:r>
        <w:rPr>
          <w:rFonts w:eastAsia="times"/>
          <w:color w:val="000000" w:themeColor="text1"/>
          <w:sz w:val="22"/>
          <w:szCs w:val="22"/>
          <w:lang w:bidi="ar"/>
        </w:rPr>
        <w:t xml:space="preserve"> difference of the Kaplan-Meier survival curves was tested by log-rank test. </w:t>
      </w:r>
      <w:r>
        <w:rPr>
          <w:color w:val="000000" w:themeColor="text1"/>
          <w:sz w:val="22"/>
          <w:szCs w:val="22"/>
          <w:lang w:bidi="ar"/>
        </w:rPr>
        <w:t xml:space="preserve">A two-sided </w:t>
      </w:r>
      <w:r>
        <w:rPr>
          <w:i/>
          <w:iCs/>
          <w:color w:val="000000" w:themeColor="text1"/>
          <w:sz w:val="22"/>
          <w:szCs w:val="22"/>
          <w:lang w:bidi="ar"/>
        </w:rPr>
        <w:t>P</w:t>
      </w:r>
      <w:r>
        <w:rPr>
          <w:color w:val="000000" w:themeColor="text1"/>
          <w:sz w:val="22"/>
          <w:szCs w:val="22"/>
          <w:lang w:bidi="ar"/>
        </w:rPr>
        <w:t>&lt;.05 level was considered as statistically significant.</w:t>
      </w:r>
    </w:p>
    <w:p w14:paraId="13A58F7A" w14:textId="77777777" w:rsidR="00F4011B" w:rsidRDefault="00F4011B">
      <w:pPr>
        <w:spacing w:line="480" w:lineRule="auto"/>
        <w:rPr>
          <w:rFonts w:ascii="Times New Roman" w:hAnsi="Times New Roman"/>
          <w:color w:val="000000" w:themeColor="text1"/>
        </w:rPr>
        <w:sectPr w:rsidR="00F4011B">
          <w:pgSz w:w="11906" w:h="16838"/>
          <w:pgMar w:top="1440" w:right="1800" w:bottom="1440" w:left="1800" w:header="851" w:footer="992" w:gutter="0"/>
          <w:pgBorders w:offsetFrom="page">
            <w:top w:val="single" w:sz="4" w:space="24" w:color="auto"/>
            <w:bottom w:val="single" w:sz="4" w:space="24" w:color="auto"/>
          </w:pgBorders>
          <w:cols w:space="425"/>
          <w:docGrid w:type="lines" w:linePitch="312"/>
        </w:sectPr>
      </w:pPr>
    </w:p>
    <w:p w14:paraId="517DFF48" w14:textId="77777777" w:rsidR="00F4011B" w:rsidRDefault="00AE4AE8">
      <w:pPr>
        <w:pStyle w:val="src"/>
        <w:spacing w:before="0" w:beforeAutospacing="0" w:after="0" w:afterAutospacing="0" w:line="480" w:lineRule="auto"/>
        <w:jc w:val="both"/>
        <w:rPr>
          <w:rFonts w:ascii="Times New Roman" w:eastAsia="PingFang SC" w:hAnsi="Times New Roman" w:cs="Times New Roman"/>
          <w:color w:val="000000" w:themeColor="text1"/>
          <w:sz w:val="22"/>
          <w:szCs w:val="22"/>
        </w:rPr>
      </w:pPr>
      <w:bookmarkStart w:id="13" w:name="_Toc128126623"/>
      <w:proofErr w:type="gramStart"/>
      <w:r>
        <w:rPr>
          <w:rFonts w:ascii="Times New Roman" w:hAnsi="Times New Roman" w:cs="Times New Roman"/>
          <w:b/>
          <w:bCs/>
          <w:i/>
          <w:iCs/>
          <w:color w:val="000000" w:themeColor="text1"/>
          <w:sz w:val="22"/>
          <w:szCs w:val="22"/>
        </w:rPr>
        <w:lastRenderedPageBreak/>
        <w:t>Supplementary</w:t>
      </w:r>
      <w:r>
        <w:rPr>
          <w:rFonts w:ascii="Times New Roman" w:eastAsia="PingFang SC" w:hAnsi="Times New Roman" w:cs="Times New Roman"/>
          <w:b/>
          <w:bCs/>
          <w:i/>
          <w:iCs/>
          <w:color w:val="000000" w:themeColor="text1"/>
          <w:sz w:val="22"/>
          <w:szCs w:val="22"/>
        </w:rPr>
        <w:t xml:space="preserve"> Table 1.</w:t>
      </w:r>
      <w:proofErr w:type="gramEnd"/>
      <w:r>
        <w:rPr>
          <w:rFonts w:ascii="Times New Roman" w:eastAsia="PingFang SC" w:hAnsi="Times New Roman" w:cs="Times New Roman"/>
          <w:b/>
          <w:bCs/>
          <w:i/>
          <w:iCs/>
          <w:color w:val="000000" w:themeColor="text1"/>
          <w:sz w:val="22"/>
          <w:szCs w:val="22"/>
        </w:rPr>
        <w:t xml:space="preserve"> </w:t>
      </w:r>
      <w:proofErr w:type="gramStart"/>
      <w:r>
        <w:rPr>
          <w:rFonts w:ascii="Times New Roman" w:eastAsia="PingFang SC" w:hAnsi="Times New Roman" w:cs="Times New Roman"/>
          <w:i/>
          <w:iCs/>
          <w:color w:val="000000" w:themeColor="text1"/>
          <w:sz w:val="22"/>
          <w:szCs w:val="22"/>
        </w:rPr>
        <w:t>I</w:t>
      </w:r>
      <w:r>
        <w:rPr>
          <w:rFonts w:ascii="Times New Roman" w:eastAsia="PingFang SC" w:hAnsi="Times New Roman" w:cs="Times New Roman"/>
          <w:color w:val="000000" w:themeColor="text1"/>
          <w:sz w:val="22"/>
          <w:szCs w:val="22"/>
        </w:rPr>
        <w:t xml:space="preserve">mage acquisition parameters of 2D T2-weighted </w:t>
      </w:r>
      <w:r>
        <w:rPr>
          <w:rFonts w:ascii="Times New Roman" w:eastAsia="PingFang SC" w:hAnsi="Times New Roman" w:cs="Times New Roman"/>
          <w:color w:val="000000" w:themeColor="text1"/>
          <w:sz w:val="22"/>
          <w:szCs w:val="22"/>
        </w:rPr>
        <w:t>turbo-spin-echo (2D-T2W-TSE) sequence.</w:t>
      </w:r>
      <w:proofErr w:type="gramEnd"/>
    </w:p>
    <w:tbl>
      <w:tblPr>
        <w:tblpPr w:leftFromText="180" w:rightFromText="180" w:vertAnchor="page" w:horzAnchor="margin" w:tblpXSpec="center" w:tblpY="2701"/>
        <w:tblW w:w="15571" w:type="dxa"/>
        <w:tblLook w:val="04A0" w:firstRow="1" w:lastRow="0" w:firstColumn="1" w:lastColumn="0" w:noHBand="0" w:noVBand="1"/>
      </w:tblPr>
      <w:tblGrid>
        <w:gridCol w:w="2140"/>
        <w:gridCol w:w="1048"/>
        <w:gridCol w:w="1233"/>
        <w:gridCol w:w="1270"/>
        <w:gridCol w:w="1254"/>
        <w:gridCol w:w="1220"/>
        <w:gridCol w:w="1221"/>
        <w:gridCol w:w="1304"/>
        <w:gridCol w:w="1259"/>
        <w:gridCol w:w="1260"/>
        <w:gridCol w:w="1289"/>
        <w:gridCol w:w="1073"/>
      </w:tblGrid>
      <w:tr w:rsidR="00F4011B" w14:paraId="5C61359D" w14:textId="77777777">
        <w:trPr>
          <w:trHeight w:val="894"/>
        </w:trPr>
        <w:tc>
          <w:tcPr>
            <w:tcW w:w="2140" w:type="dxa"/>
            <w:tcBorders>
              <w:top w:val="single" w:sz="4" w:space="0" w:color="auto"/>
              <w:left w:val="nil"/>
              <w:bottom w:val="single" w:sz="8" w:space="0" w:color="auto"/>
              <w:right w:val="nil"/>
            </w:tcBorders>
            <w:shd w:val="clear" w:color="auto" w:fill="auto"/>
            <w:vAlign w:val="center"/>
          </w:tcPr>
          <w:p w14:paraId="69B73D54"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Manufacturer</w:t>
            </w:r>
          </w:p>
        </w:tc>
        <w:tc>
          <w:tcPr>
            <w:tcW w:w="1048" w:type="dxa"/>
            <w:tcBorders>
              <w:top w:val="single" w:sz="4" w:space="0" w:color="auto"/>
              <w:left w:val="nil"/>
              <w:bottom w:val="single" w:sz="8" w:space="0" w:color="auto"/>
              <w:right w:val="nil"/>
            </w:tcBorders>
            <w:shd w:val="clear" w:color="auto" w:fill="auto"/>
            <w:vAlign w:val="center"/>
          </w:tcPr>
          <w:p w14:paraId="35B8A6FE"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 xml:space="preserve">Philips CX </w:t>
            </w:r>
          </w:p>
        </w:tc>
        <w:tc>
          <w:tcPr>
            <w:tcW w:w="1233" w:type="dxa"/>
            <w:tcBorders>
              <w:top w:val="single" w:sz="4" w:space="0" w:color="auto"/>
              <w:left w:val="nil"/>
              <w:bottom w:val="single" w:sz="8" w:space="0" w:color="auto"/>
              <w:right w:val="nil"/>
            </w:tcBorders>
            <w:shd w:val="clear" w:color="auto" w:fill="auto"/>
            <w:vAlign w:val="center"/>
          </w:tcPr>
          <w:p w14:paraId="07EB3232"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 xml:space="preserve">GE Discovery 750 </w:t>
            </w:r>
          </w:p>
        </w:tc>
        <w:tc>
          <w:tcPr>
            <w:tcW w:w="1270" w:type="dxa"/>
            <w:tcBorders>
              <w:top w:val="single" w:sz="4" w:space="0" w:color="auto"/>
              <w:left w:val="nil"/>
              <w:bottom w:val="single" w:sz="8" w:space="0" w:color="auto"/>
              <w:right w:val="nil"/>
            </w:tcBorders>
            <w:shd w:val="clear" w:color="auto" w:fill="auto"/>
            <w:vAlign w:val="center"/>
          </w:tcPr>
          <w:p w14:paraId="64F16C6C"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 xml:space="preserve">GE Genesis </w:t>
            </w:r>
            <w:proofErr w:type="spellStart"/>
            <w:r>
              <w:rPr>
                <w:rFonts w:ascii="Times New Roman" w:eastAsia="DengXian" w:hAnsi="Times New Roman"/>
                <w:b/>
                <w:bCs/>
                <w:color w:val="000000" w:themeColor="text1"/>
                <w:sz w:val="20"/>
                <w:szCs w:val="20"/>
              </w:rPr>
              <w:t>Signa</w:t>
            </w:r>
            <w:proofErr w:type="spellEnd"/>
            <w:r>
              <w:rPr>
                <w:rFonts w:ascii="Times New Roman" w:eastAsia="DengXian" w:hAnsi="Times New Roman"/>
                <w:b/>
                <w:bCs/>
                <w:color w:val="000000" w:themeColor="text1"/>
                <w:sz w:val="20"/>
                <w:szCs w:val="20"/>
              </w:rPr>
              <w:t xml:space="preserve"> </w:t>
            </w:r>
          </w:p>
        </w:tc>
        <w:tc>
          <w:tcPr>
            <w:tcW w:w="1254" w:type="dxa"/>
            <w:tcBorders>
              <w:top w:val="single" w:sz="4" w:space="0" w:color="auto"/>
              <w:left w:val="nil"/>
              <w:bottom w:val="single" w:sz="8" w:space="0" w:color="auto"/>
              <w:right w:val="nil"/>
            </w:tcBorders>
            <w:shd w:val="clear" w:color="auto" w:fill="auto"/>
            <w:vAlign w:val="center"/>
          </w:tcPr>
          <w:p w14:paraId="1CD95749"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 xml:space="preserve">GE Genesis </w:t>
            </w:r>
            <w:proofErr w:type="spellStart"/>
            <w:r>
              <w:rPr>
                <w:rFonts w:ascii="Times New Roman" w:eastAsia="DengXian" w:hAnsi="Times New Roman"/>
                <w:b/>
                <w:bCs/>
                <w:color w:val="000000" w:themeColor="text1"/>
                <w:sz w:val="20"/>
                <w:szCs w:val="20"/>
              </w:rPr>
              <w:t>Signa</w:t>
            </w:r>
            <w:proofErr w:type="spellEnd"/>
            <w:r>
              <w:rPr>
                <w:rFonts w:ascii="Times New Roman" w:eastAsia="DengXian" w:hAnsi="Times New Roman"/>
                <w:b/>
                <w:bCs/>
                <w:color w:val="000000" w:themeColor="text1"/>
                <w:sz w:val="20"/>
                <w:szCs w:val="20"/>
              </w:rPr>
              <w:t xml:space="preserve"> Explorer </w:t>
            </w:r>
          </w:p>
        </w:tc>
        <w:tc>
          <w:tcPr>
            <w:tcW w:w="1220" w:type="dxa"/>
            <w:tcBorders>
              <w:top w:val="single" w:sz="4" w:space="0" w:color="auto"/>
              <w:left w:val="nil"/>
              <w:bottom w:val="single" w:sz="8" w:space="0" w:color="auto"/>
              <w:right w:val="nil"/>
            </w:tcBorders>
            <w:shd w:val="clear" w:color="auto" w:fill="auto"/>
            <w:vAlign w:val="center"/>
          </w:tcPr>
          <w:p w14:paraId="58F63C26"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 xml:space="preserve">GE Genesis </w:t>
            </w:r>
            <w:proofErr w:type="spellStart"/>
            <w:r>
              <w:rPr>
                <w:rFonts w:ascii="Times New Roman" w:eastAsia="DengXian" w:hAnsi="Times New Roman"/>
                <w:b/>
                <w:bCs/>
                <w:color w:val="000000" w:themeColor="text1"/>
                <w:sz w:val="20"/>
                <w:szCs w:val="20"/>
              </w:rPr>
              <w:t>SIigna</w:t>
            </w:r>
            <w:proofErr w:type="spellEnd"/>
            <w:r>
              <w:rPr>
                <w:rFonts w:ascii="Times New Roman" w:eastAsia="DengXian" w:hAnsi="Times New Roman"/>
                <w:b/>
                <w:bCs/>
                <w:color w:val="000000" w:themeColor="text1"/>
                <w:sz w:val="20"/>
                <w:szCs w:val="20"/>
              </w:rPr>
              <w:t xml:space="preserve"> </w:t>
            </w:r>
            <w:proofErr w:type="spellStart"/>
            <w:r>
              <w:rPr>
                <w:rFonts w:ascii="Times New Roman" w:eastAsia="DengXian" w:hAnsi="Times New Roman"/>
                <w:b/>
                <w:bCs/>
                <w:color w:val="000000" w:themeColor="text1"/>
                <w:sz w:val="20"/>
                <w:szCs w:val="20"/>
              </w:rPr>
              <w:t>HDe</w:t>
            </w:r>
            <w:proofErr w:type="spellEnd"/>
            <w:r>
              <w:rPr>
                <w:rFonts w:ascii="Times New Roman" w:eastAsia="DengXian" w:hAnsi="Times New Roman"/>
                <w:b/>
                <w:bCs/>
                <w:color w:val="000000" w:themeColor="text1"/>
                <w:sz w:val="20"/>
                <w:szCs w:val="20"/>
              </w:rPr>
              <w:t xml:space="preserve"> </w:t>
            </w:r>
          </w:p>
        </w:tc>
        <w:tc>
          <w:tcPr>
            <w:tcW w:w="1221" w:type="dxa"/>
            <w:tcBorders>
              <w:top w:val="single" w:sz="4" w:space="0" w:color="auto"/>
              <w:left w:val="nil"/>
              <w:bottom w:val="single" w:sz="8" w:space="0" w:color="auto"/>
              <w:right w:val="nil"/>
            </w:tcBorders>
            <w:shd w:val="clear" w:color="auto" w:fill="auto"/>
            <w:vAlign w:val="center"/>
          </w:tcPr>
          <w:p w14:paraId="796E5338"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 xml:space="preserve">GE Genesis </w:t>
            </w:r>
            <w:proofErr w:type="spellStart"/>
            <w:r>
              <w:rPr>
                <w:rFonts w:ascii="Times New Roman" w:eastAsia="DengXian" w:hAnsi="Times New Roman"/>
                <w:b/>
                <w:bCs/>
                <w:color w:val="000000" w:themeColor="text1"/>
                <w:sz w:val="20"/>
                <w:szCs w:val="20"/>
              </w:rPr>
              <w:t>Signa</w:t>
            </w:r>
            <w:proofErr w:type="spellEnd"/>
            <w:r>
              <w:rPr>
                <w:rFonts w:ascii="Times New Roman" w:eastAsia="DengXian" w:hAnsi="Times New Roman"/>
                <w:b/>
                <w:bCs/>
                <w:color w:val="000000" w:themeColor="text1"/>
                <w:sz w:val="20"/>
                <w:szCs w:val="20"/>
              </w:rPr>
              <w:t xml:space="preserve"> PET/MR </w:t>
            </w:r>
          </w:p>
        </w:tc>
        <w:tc>
          <w:tcPr>
            <w:tcW w:w="1304" w:type="dxa"/>
            <w:tcBorders>
              <w:top w:val="single" w:sz="4" w:space="0" w:color="auto"/>
              <w:left w:val="nil"/>
              <w:bottom w:val="single" w:sz="8" w:space="0" w:color="auto"/>
              <w:right w:val="nil"/>
            </w:tcBorders>
            <w:shd w:val="clear" w:color="auto" w:fill="auto"/>
            <w:vAlign w:val="center"/>
          </w:tcPr>
          <w:p w14:paraId="187B8E3F"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 xml:space="preserve">Toshiba MRT200F3 </w:t>
            </w:r>
          </w:p>
        </w:tc>
        <w:tc>
          <w:tcPr>
            <w:tcW w:w="1259" w:type="dxa"/>
            <w:tcBorders>
              <w:top w:val="single" w:sz="4" w:space="0" w:color="auto"/>
              <w:left w:val="nil"/>
              <w:bottom w:val="single" w:sz="8" w:space="0" w:color="auto"/>
              <w:right w:val="nil"/>
            </w:tcBorders>
            <w:shd w:val="clear" w:color="auto" w:fill="auto"/>
            <w:vAlign w:val="center"/>
          </w:tcPr>
          <w:p w14:paraId="570CC6F3" w14:textId="77777777" w:rsidR="00F4011B" w:rsidRDefault="00AE4AE8">
            <w:pPr>
              <w:rPr>
                <w:rFonts w:ascii="Times New Roman" w:eastAsia="DengXian" w:hAnsi="Times New Roman"/>
                <w:b/>
                <w:bCs/>
                <w:color w:val="000000" w:themeColor="text1"/>
                <w:sz w:val="20"/>
                <w:szCs w:val="20"/>
              </w:rPr>
            </w:pPr>
            <w:proofErr w:type="spellStart"/>
            <w:r>
              <w:rPr>
                <w:rFonts w:ascii="Times New Roman" w:eastAsia="DengXian" w:hAnsi="Times New Roman"/>
                <w:b/>
                <w:bCs/>
                <w:color w:val="000000" w:themeColor="text1"/>
                <w:sz w:val="20"/>
                <w:szCs w:val="20"/>
              </w:rPr>
              <w:t>Simens</w:t>
            </w:r>
            <w:proofErr w:type="spellEnd"/>
            <w:r>
              <w:rPr>
                <w:rFonts w:ascii="Times New Roman" w:eastAsia="DengXian" w:hAnsi="Times New Roman"/>
                <w:b/>
                <w:bCs/>
                <w:color w:val="000000" w:themeColor="text1"/>
                <w:sz w:val="20"/>
                <w:szCs w:val="20"/>
              </w:rPr>
              <w:t xml:space="preserve"> </w:t>
            </w:r>
            <w:proofErr w:type="spellStart"/>
            <w:r>
              <w:rPr>
                <w:rFonts w:ascii="Times New Roman" w:eastAsia="DengXian" w:hAnsi="Times New Roman"/>
                <w:b/>
                <w:bCs/>
                <w:color w:val="000000" w:themeColor="text1"/>
                <w:sz w:val="20"/>
                <w:szCs w:val="20"/>
              </w:rPr>
              <w:t>Prisma</w:t>
            </w:r>
            <w:proofErr w:type="spellEnd"/>
            <w:r>
              <w:rPr>
                <w:rFonts w:ascii="Times New Roman" w:eastAsia="DengXian" w:hAnsi="Times New Roman"/>
                <w:b/>
                <w:bCs/>
                <w:color w:val="000000" w:themeColor="text1"/>
                <w:sz w:val="20"/>
                <w:szCs w:val="20"/>
              </w:rPr>
              <w:t xml:space="preserve"> </w:t>
            </w:r>
          </w:p>
        </w:tc>
        <w:tc>
          <w:tcPr>
            <w:tcW w:w="1260" w:type="dxa"/>
            <w:tcBorders>
              <w:top w:val="single" w:sz="4" w:space="0" w:color="auto"/>
              <w:left w:val="nil"/>
              <w:bottom w:val="single" w:sz="8" w:space="0" w:color="auto"/>
              <w:right w:val="nil"/>
            </w:tcBorders>
            <w:shd w:val="clear" w:color="auto" w:fill="auto"/>
            <w:vAlign w:val="center"/>
          </w:tcPr>
          <w:p w14:paraId="20393DBC"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 xml:space="preserve">Philips </w:t>
            </w:r>
            <w:proofErr w:type="spellStart"/>
            <w:r>
              <w:rPr>
                <w:rFonts w:ascii="Times New Roman" w:eastAsia="DengXian" w:hAnsi="Times New Roman"/>
                <w:b/>
                <w:bCs/>
                <w:color w:val="000000" w:themeColor="text1"/>
                <w:sz w:val="20"/>
                <w:szCs w:val="20"/>
              </w:rPr>
              <w:t>Ingenia</w:t>
            </w:r>
            <w:proofErr w:type="spellEnd"/>
            <w:r>
              <w:rPr>
                <w:rFonts w:ascii="Times New Roman" w:eastAsia="DengXian" w:hAnsi="Times New Roman"/>
                <w:b/>
                <w:bCs/>
                <w:color w:val="000000" w:themeColor="text1"/>
                <w:sz w:val="20"/>
                <w:szCs w:val="20"/>
              </w:rPr>
              <w:t xml:space="preserve"> </w:t>
            </w:r>
          </w:p>
        </w:tc>
        <w:tc>
          <w:tcPr>
            <w:tcW w:w="1289" w:type="dxa"/>
            <w:tcBorders>
              <w:top w:val="single" w:sz="4" w:space="0" w:color="auto"/>
              <w:left w:val="nil"/>
              <w:bottom w:val="single" w:sz="8" w:space="0" w:color="auto"/>
              <w:right w:val="nil"/>
            </w:tcBorders>
            <w:shd w:val="clear" w:color="auto" w:fill="auto"/>
            <w:vAlign w:val="center"/>
          </w:tcPr>
          <w:p w14:paraId="4F020686" w14:textId="77777777" w:rsidR="00F4011B" w:rsidRDefault="00AE4AE8">
            <w:pPr>
              <w:rPr>
                <w:rFonts w:ascii="Times New Roman" w:eastAsia="DengXian" w:hAnsi="Times New Roman"/>
                <w:b/>
                <w:bCs/>
                <w:color w:val="000000" w:themeColor="text1"/>
                <w:sz w:val="20"/>
                <w:szCs w:val="20"/>
              </w:rPr>
            </w:pPr>
            <w:proofErr w:type="spellStart"/>
            <w:r>
              <w:rPr>
                <w:rFonts w:ascii="Times New Roman" w:eastAsia="DengXian" w:hAnsi="Times New Roman"/>
                <w:b/>
                <w:bCs/>
                <w:color w:val="000000" w:themeColor="text1"/>
                <w:sz w:val="20"/>
                <w:szCs w:val="20"/>
              </w:rPr>
              <w:t>Simens</w:t>
            </w:r>
            <w:proofErr w:type="spellEnd"/>
            <w:r>
              <w:rPr>
                <w:rFonts w:ascii="Times New Roman" w:eastAsia="DengXian" w:hAnsi="Times New Roman"/>
                <w:b/>
                <w:bCs/>
                <w:color w:val="000000" w:themeColor="text1"/>
                <w:sz w:val="20"/>
                <w:szCs w:val="20"/>
              </w:rPr>
              <w:t xml:space="preserve"> </w:t>
            </w:r>
            <w:proofErr w:type="spellStart"/>
            <w:r>
              <w:rPr>
                <w:rFonts w:ascii="Times New Roman" w:eastAsia="DengXian" w:hAnsi="Times New Roman"/>
                <w:b/>
                <w:bCs/>
                <w:color w:val="000000" w:themeColor="text1"/>
                <w:sz w:val="20"/>
                <w:szCs w:val="20"/>
              </w:rPr>
              <w:t>Verio</w:t>
            </w:r>
            <w:proofErr w:type="spellEnd"/>
            <w:r>
              <w:rPr>
                <w:rFonts w:ascii="Times New Roman" w:eastAsia="DengXian" w:hAnsi="Times New Roman"/>
                <w:b/>
                <w:bCs/>
                <w:color w:val="000000" w:themeColor="text1"/>
                <w:sz w:val="20"/>
                <w:szCs w:val="20"/>
              </w:rPr>
              <w:t xml:space="preserve"> </w:t>
            </w:r>
          </w:p>
        </w:tc>
        <w:tc>
          <w:tcPr>
            <w:tcW w:w="1073" w:type="dxa"/>
            <w:tcBorders>
              <w:top w:val="single" w:sz="4" w:space="0" w:color="auto"/>
              <w:left w:val="nil"/>
              <w:bottom w:val="single" w:sz="8" w:space="0" w:color="auto"/>
              <w:right w:val="nil"/>
            </w:tcBorders>
            <w:shd w:val="clear" w:color="auto" w:fill="auto"/>
            <w:vAlign w:val="center"/>
          </w:tcPr>
          <w:p w14:paraId="1BC1297C" w14:textId="77777777" w:rsidR="00F4011B" w:rsidRDefault="00AE4AE8">
            <w:pPr>
              <w:rPr>
                <w:rFonts w:ascii="Times New Roman" w:eastAsia="DengXian" w:hAnsi="Times New Roman"/>
                <w:b/>
                <w:bCs/>
                <w:color w:val="000000" w:themeColor="text1"/>
                <w:sz w:val="20"/>
                <w:szCs w:val="20"/>
              </w:rPr>
            </w:pPr>
            <w:proofErr w:type="spellStart"/>
            <w:r>
              <w:rPr>
                <w:rFonts w:ascii="Times New Roman" w:eastAsia="DengXian" w:hAnsi="Times New Roman"/>
                <w:b/>
                <w:bCs/>
                <w:color w:val="000000" w:themeColor="text1"/>
                <w:sz w:val="20"/>
                <w:szCs w:val="20"/>
              </w:rPr>
              <w:t>Simens</w:t>
            </w:r>
            <w:proofErr w:type="spellEnd"/>
            <w:r>
              <w:rPr>
                <w:rFonts w:ascii="Times New Roman" w:eastAsia="DengXian" w:hAnsi="Times New Roman"/>
                <w:b/>
                <w:bCs/>
                <w:color w:val="000000" w:themeColor="text1"/>
                <w:sz w:val="20"/>
                <w:szCs w:val="20"/>
              </w:rPr>
              <w:t xml:space="preserve"> </w:t>
            </w:r>
            <w:proofErr w:type="spellStart"/>
            <w:r>
              <w:rPr>
                <w:rFonts w:ascii="Times New Roman" w:eastAsia="DengXian" w:hAnsi="Times New Roman"/>
                <w:b/>
                <w:bCs/>
                <w:color w:val="000000" w:themeColor="text1"/>
                <w:sz w:val="20"/>
                <w:szCs w:val="20"/>
              </w:rPr>
              <w:t>TrioTim</w:t>
            </w:r>
            <w:proofErr w:type="spellEnd"/>
          </w:p>
        </w:tc>
      </w:tr>
      <w:tr w:rsidR="00F4011B" w14:paraId="428629A1" w14:textId="77777777">
        <w:trPr>
          <w:trHeight w:val="707"/>
        </w:trPr>
        <w:tc>
          <w:tcPr>
            <w:tcW w:w="2140" w:type="dxa"/>
            <w:tcBorders>
              <w:top w:val="nil"/>
              <w:left w:val="nil"/>
              <w:bottom w:val="nil"/>
              <w:right w:val="nil"/>
            </w:tcBorders>
            <w:shd w:val="clear" w:color="auto" w:fill="auto"/>
            <w:vAlign w:val="center"/>
          </w:tcPr>
          <w:p w14:paraId="1852B163"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Magnetic field strength</w:t>
            </w:r>
          </w:p>
        </w:tc>
        <w:tc>
          <w:tcPr>
            <w:tcW w:w="1048" w:type="dxa"/>
            <w:tcBorders>
              <w:top w:val="nil"/>
              <w:left w:val="nil"/>
              <w:bottom w:val="nil"/>
              <w:right w:val="nil"/>
            </w:tcBorders>
            <w:shd w:val="clear" w:color="auto" w:fill="auto"/>
            <w:vAlign w:val="center"/>
          </w:tcPr>
          <w:p w14:paraId="376BE547"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3.0T</w:t>
            </w:r>
          </w:p>
        </w:tc>
        <w:tc>
          <w:tcPr>
            <w:tcW w:w="1233" w:type="dxa"/>
            <w:tcBorders>
              <w:top w:val="nil"/>
              <w:left w:val="nil"/>
              <w:bottom w:val="nil"/>
              <w:right w:val="nil"/>
            </w:tcBorders>
            <w:shd w:val="clear" w:color="auto" w:fill="auto"/>
            <w:vAlign w:val="center"/>
          </w:tcPr>
          <w:p w14:paraId="4147A51E"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3.0T</w:t>
            </w:r>
          </w:p>
        </w:tc>
        <w:tc>
          <w:tcPr>
            <w:tcW w:w="1270" w:type="dxa"/>
            <w:tcBorders>
              <w:top w:val="nil"/>
              <w:left w:val="nil"/>
              <w:bottom w:val="nil"/>
              <w:right w:val="nil"/>
            </w:tcBorders>
            <w:shd w:val="clear" w:color="auto" w:fill="auto"/>
            <w:vAlign w:val="center"/>
          </w:tcPr>
          <w:p w14:paraId="74963EF2"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3.0T</w:t>
            </w:r>
          </w:p>
        </w:tc>
        <w:tc>
          <w:tcPr>
            <w:tcW w:w="1254" w:type="dxa"/>
            <w:tcBorders>
              <w:top w:val="nil"/>
              <w:left w:val="nil"/>
              <w:bottom w:val="nil"/>
              <w:right w:val="nil"/>
            </w:tcBorders>
            <w:shd w:val="clear" w:color="auto" w:fill="auto"/>
            <w:vAlign w:val="center"/>
          </w:tcPr>
          <w:p w14:paraId="42F9BBF5"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3.0T</w:t>
            </w:r>
          </w:p>
        </w:tc>
        <w:tc>
          <w:tcPr>
            <w:tcW w:w="1220" w:type="dxa"/>
            <w:tcBorders>
              <w:top w:val="nil"/>
              <w:left w:val="nil"/>
              <w:bottom w:val="nil"/>
              <w:right w:val="nil"/>
            </w:tcBorders>
            <w:shd w:val="clear" w:color="auto" w:fill="auto"/>
            <w:vAlign w:val="center"/>
          </w:tcPr>
          <w:p w14:paraId="01AC6B2B"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1.5T</w:t>
            </w:r>
          </w:p>
        </w:tc>
        <w:tc>
          <w:tcPr>
            <w:tcW w:w="1221" w:type="dxa"/>
            <w:tcBorders>
              <w:top w:val="nil"/>
              <w:left w:val="nil"/>
              <w:bottom w:val="nil"/>
              <w:right w:val="nil"/>
            </w:tcBorders>
            <w:shd w:val="clear" w:color="auto" w:fill="auto"/>
            <w:vAlign w:val="center"/>
          </w:tcPr>
          <w:p w14:paraId="4E97F6D5"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3.0T</w:t>
            </w:r>
          </w:p>
        </w:tc>
        <w:tc>
          <w:tcPr>
            <w:tcW w:w="1304" w:type="dxa"/>
            <w:tcBorders>
              <w:top w:val="nil"/>
              <w:left w:val="nil"/>
              <w:bottom w:val="nil"/>
              <w:right w:val="nil"/>
            </w:tcBorders>
            <w:shd w:val="clear" w:color="auto" w:fill="auto"/>
            <w:vAlign w:val="center"/>
          </w:tcPr>
          <w:p w14:paraId="36E53BA6"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1.5T</w:t>
            </w:r>
          </w:p>
        </w:tc>
        <w:tc>
          <w:tcPr>
            <w:tcW w:w="1259" w:type="dxa"/>
            <w:tcBorders>
              <w:top w:val="nil"/>
              <w:left w:val="nil"/>
              <w:bottom w:val="nil"/>
              <w:right w:val="nil"/>
            </w:tcBorders>
            <w:shd w:val="clear" w:color="auto" w:fill="auto"/>
            <w:vAlign w:val="center"/>
          </w:tcPr>
          <w:p w14:paraId="132E19DD"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3.0T</w:t>
            </w:r>
          </w:p>
        </w:tc>
        <w:tc>
          <w:tcPr>
            <w:tcW w:w="1260" w:type="dxa"/>
            <w:tcBorders>
              <w:top w:val="nil"/>
              <w:left w:val="nil"/>
              <w:bottom w:val="nil"/>
              <w:right w:val="nil"/>
            </w:tcBorders>
            <w:shd w:val="clear" w:color="auto" w:fill="auto"/>
            <w:vAlign w:val="center"/>
          </w:tcPr>
          <w:p w14:paraId="6AA2DC7E"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3.0T</w:t>
            </w:r>
          </w:p>
        </w:tc>
        <w:tc>
          <w:tcPr>
            <w:tcW w:w="1289" w:type="dxa"/>
            <w:tcBorders>
              <w:top w:val="nil"/>
              <w:left w:val="nil"/>
              <w:bottom w:val="nil"/>
              <w:right w:val="nil"/>
            </w:tcBorders>
            <w:shd w:val="clear" w:color="auto" w:fill="auto"/>
            <w:vAlign w:val="center"/>
          </w:tcPr>
          <w:p w14:paraId="04F1CA3C"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3.0T</w:t>
            </w:r>
          </w:p>
        </w:tc>
        <w:tc>
          <w:tcPr>
            <w:tcW w:w="1073" w:type="dxa"/>
            <w:tcBorders>
              <w:top w:val="nil"/>
              <w:left w:val="nil"/>
              <w:bottom w:val="nil"/>
              <w:right w:val="nil"/>
            </w:tcBorders>
            <w:shd w:val="clear" w:color="auto" w:fill="auto"/>
            <w:vAlign w:val="center"/>
          </w:tcPr>
          <w:p w14:paraId="4AE807F5"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 xml:space="preserve"> 3.0T</w:t>
            </w:r>
          </w:p>
        </w:tc>
      </w:tr>
      <w:tr w:rsidR="00F4011B" w14:paraId="5472FD59" w14:textId="77777777">
        <w:trPr>
          <w:trHeight w:val="582"/>
        </w:trPr>
        <w:tc>
          <w:tcPr>
            <w:tcW w:w="15571" w:type="dxa"/>
            <w:gridSpan w:val="12"/>
            <w:tcBorders>
              <w:top w:val="nil"/>
              <w:left w:val="nil"/>
              <w:bottom w:val="nil"/>
              <w:right w:val="nil"/>
            </w:tcBorders>
            <w:shd w:val="clear" w:color="auto" w:fill="auto"/>
            <w:vAlign w:val="center"/>
          </w:tcPr>
          <w:p w14:paraId="2FF7E759" w14:textId="77777777" w:rsidR="00F4011B" w:rsidRDefault="00AE4AE8">
            <w:pPr>
              <w:rPr>
                <w:rFonts w:ascii="Times New Roman" w:eastAsia="Times New Roman" w:hAnsi="Times New Roman"/>
                <w:b/>
                <w:bCs/>
                <w:color w:val="000000" w:themeColor="text1"/>
                <w:sz w:val="20"/>
                <w:szCs w:val="20"/>
              </w:rPr>
            </w:pPr>
            <w:r>
              <w:rPr>
                <w:rFonts w:ascii="Times New Roman" w:eastAsia="DengXian" w:hAnsi="Times New Roman"/>
                <w:b/>
                <w:bCs/>
                <w:color w:val="000000" w:themeColor="text1"/>
                <w:sz w:val="20"/>
                <w:szCs w:val="20"/>
              </w:rPr>
              <w:t>Imaging acquisition parameters</w:t>
            </w:r>
          </w:p>
        </w:tc>
      </w:tr>
      <w:tr w:rsidR="00F4011B" w14:paraId="6813431C" w14:textId="77777777">
        <w:trPr>
          <w:trHeight w:val="332"/>
        </w:trPr>
        <w:tc>
          <w:tcPr>
            <w:tcW w:w="2140" w:type="dxa"/>
            <w:tcBorders>
              <w:top w:val="nil"/>
              <w:left w:val="nil"/>
              <w:bottom w:val="nil"/>
              <w:right w:val="nil"/>
            </w:tcBorders>
            <w:shd w:val="clear" w:color="auto" w:fill="auto"/>
            <w:vAlign w:val="center"/>
          </w:tcPr>
          <w:p w14:paraId="5A6E2C2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Acquisition orientation</w:t>
            </w:r>
          </w:p>
        </w:tc>
        <w:tc>
          <w:tcPr>
            <w:tcW w:w="1048" w:type="dxa"/>
            <w:tcBorders>
              <w:top w:val="nil"/>
              <w:left w:val="nil"/>
              <w:bottom w:val="nil"/>
              <w:right w:val="nil"/>
            </w:tcBorders>
            <w:shd w:val="clear" w:color="auto" w:fill="auto"/>
            <w:vAlign w:val="center"/>
          </w:tcPr>
          <w:p w14:paraId="4F9FBDF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233" w:type="dxa"/>
            <w:tcBorders>
              <w:top w:val="nil"/>
              <w:left w:val="nil"/>
              <w:bottom w:val="nil"/>
              <w:right w:val="nil"/>
            </w:tcBorders>
            <w:shd w:val="clear" w:color="auto" w:fill="auto"/>
            <w:vAlign w:val="center"/>
          </w:tcPr>
          <w:p w14:paraId="3E4672C2"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270" w:type="dxa"/>
            <w:tcBorders>
              <w:top w:val="nil"/>
              <w:left w:val="nil"/>
              <w:bottom w:val="nil"/>
              <w:right w:val="nil"/>
            </w:tcBorders>
            <w:shd w:val="clear" w:color="auto" w:fill="auto"/>
            <w:vAlign w:val="center"/>
          </w:tcPr>
          <w:p w14:paraId="2FAD5CC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254" w:type="dxa"/>
            <w:tcBorders>
              <w:top w:val="nil"/>
              <w:left w:val="nil"/>
              <w:bottom w:val="nil"/>
              <w:right w:val="nil"/>
            </w:tcBorders>
            <w:shd w:val="clear" w:color="auto" w:fill="auto"/>
            <w:vAlign w:val="center"/>
          </w:tcPr>
          <w:p w14:paraId="28CC67FA"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220" w:type="dxa"/>
            <w:tcBorders>
              <w:top w:val="nil"/>
              <w:left w:val="nil"/>
              <w:bottom w:val="nil"/>
              <w:right w:val="nil"/>
            </w:tcBorders>
            <w:shd w:val="clear" w:color="auto" w:fill="auto"/>
            <w:vAlign w:val="center"/>
          </w:tcPr>
          <w:p w14:paraId="44BDB212"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221" w:type="dxa"/>
            <w:tcBorders>
              <w:top w:val="nil"/>
              <w:left w:val="nil"/>
              <w:bottom w:val="nil"/>
              <w:right w:val="nil"/>
            </w:tcBorders>
            <w:shd w:val="clear" w:color="auto" w:fill="auto"/>
            <w:vAlign w:val="center"/>
          </w:tcPr>
          <w:p w14:paraId="3C65249F"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304" w:type="dxa"/>
            <w:tcBorders>
              <w:top w:val="nil"/>
              <w:left w:val="nil"/>
              <w:bottom w:val="nil"/>
              <w:right w:val="nil"/>
            </w:tcBorders>
            <w:shd w:val="clear" w:color="auto" w:fill="auto"/>
            <w:vAlign w:val="center"/>
          </w:tcPr>
          <w:p w14:paraId="0F3AB79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259" w:type="dxa"/>
            <w:tcBorders>
              <w:top w:val="nil"/>
              <w:left w:val="nil"/>
              <w:bottom w:val="nil"/>
              <w:right w:val="nil"/>
            </w:tcBorders>
            <w:shd w:val="clear" w:color="auto" w:fill="auto"/>
            <w:vAlign w:val="center"/>
          </w:tcPr>
          <w:p w14:paraId="5AA0D3F2"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260" w:type="dxa"/>
            <w:tcBorders>
              <w:top w:val="nil"/>
              <w:left w:val="nil"/>
              <w:bottom w:val="nil"/>
              <w:right w:val="nil"/>
            </w:tcBorders>
            <w:shd w:val="clear" w:color="auto" w:fill="auto"/>
            <w:vAlign w:val="center"/>
          </w:tcPr>
          <w:p w14:paraId="66EFD37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289" w:type="dxa"/>
            <w:tcBorders>
              <w:top w:val="nil"/>
              <w:left w:val="nil"/>
              <w:bottom w:val="nil"/>
              <w:right w:val="nil"/>
            </w:tcBorders>
            <w:shd w:val="clear" w:color="auto" w:fill="auto"/>
            <w:vAlign w:val="center"/>
          </w:tcPr>
          <w:p w14:paraId="198F5871"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c>
          <w:tcPr>
            <w:tcW w:w="1073" w:type="dxa"/>
            <w:tcBorders>
              <w:top w:val="nil"/>
              <w:left w:val="nil"/>
              <w:bottom w:val="nil"/>
              <w:right w:val="nil"/>
            </w:tcBorders>
            <w:shd w:val="clear" w:color="auto" w:fill="auto"/>
            <w:vAlign w:val="center"/>
          </w:tcPr>
          <w:p w14:paraId="2B4097FB"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Axial</w:t>
            </w:r>
          </w:p>
        </w:tc>
      </w:tr>
      <w:tr w:rsidR="00F4011B" w14:paraId="6D072E0F" w14:textId="77777777">
        <w:trPr>
          <w:trHeight w:val="332"/>
        </w:trPr>
        <w:tc>
          <w:tcPr>
            <w:tcW w:w="2140" w:type="dxa"/>
            <w:tcBorders>
              <w:top w:val="nil"/>
              <w:left w:val="nil"/>
              <w:bottom w:val="nil"/>
              <w:right w:val="nil"/>
            </w:tcBorders>
            <w:shd w:val="clear" w:color="auto" w:fill="auto"/>
            <w:vAlign w:val="center"/>
          </w:tcPr>
          <w:p w14:paraId="46027B96"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TE/TR (</w:t>
            </w:r>
            <w:proofErr w:type="spellStart"/>
            <w:r>
              <w:rPr>
                <w:rFonts w:ascii="Times New Roman" w:eastAsia="DengXian" w:hAnsi="Times New Roman"/>
                <w:color w:val="000000" w:themeColor="text1"/>
                <w:sz w:val="20"/>
                <w:szCs w:val="20"/>
              </w:rPr>
              <w:t>ms</w:t>
            </w:r>
            <w:proofErr w:type="spellEnd"/>
            <w:r>
              <w:rPr>
                <w:rFonts w:ascii="Times New Roman" w:eastAsia="DengXian" w:hAnsi="Times New Roman"/>
                <w:color w:val="000000" w:themeColor="text1"/>
                <w:sz w:val="20"/>
                <w:szCs w:val="20"/>
              </w:rPr>
              <w:t>)</w:t>
            </w:r>
          </w:p>
        </w:tc>
        <w:tc>
          <w:tcPr>
            <w:tcW w:w="1048" w:type="dxa"/>
            <w:tcBorders>
              <w:top w:val="nil"/>
              <w:left w:val="nil"/>
              <w:bottom w:val="nil"/>
              <w:right w:val="nil"/>
            </w:tcBorders>
            <w:shd w:val="clear" w:color="auto" w:fill="auto"/>
            <w:vAlign w:val="center"/>
          </w:tcPr>
          <w:p w14:paraId="684C1157"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114/3099</w:t>
            </w:r>
          </w:p>
        </w:tc>
        <w:tc>
          <w:tcPr>
            <w:tcW w:w="1233" w:type="dxa"/>
            <w:tcBorders>
              <w:top w:val="nil"/>
              <w:left w:val="nil"/>
              <w:bottom w:val="nil"/>
              <w:right w:val="nil"/>
            </w:tcBorders>
            <w:shd w:val="clear" w:color="auto" w:fill="auto"/>
            <w:vAlign w:val="center"/>
          </w:tcPr>
          <w:p w14:paraId="49422D5E"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110/6711</w:t>
            </w:r>
          </w:p>
        </w:tc>
        <w:tc>
          <w:tcPr>
            <w:tcW w:w="1270" w:type="dxa"/>
            <w:tcBorders>
              <w:top w:val="nil"/>
              <w:left w:val="nil"/>
              <w:bottom w:val="nil"/>
              <w:right w:val="nil"/>
            </w:tcBorders>
            <w:shd w:val="clear" w:color="auto" w:fill="auto"/>
            <w:vAlign w:val="center"/>
          </w:tcPr>
          <w:p w14:paraId="0AD3452B"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117:4900</w:t>
            </w:r>
          </w:p>
        </w:tc>
        <w:tc>
          <w:tcPr>
            <w:tcW w:w="1254" w:type="dxa"/>
            <w:tcBorders>
              <w:top w:val="nil"/>
              <w:left w:val="nil"/>
              <w:bottom w:val="nil"/>
              <w:right w:val="nil"/>
            </w:tcBorders>
            <w:shd w:val="clear" w:color="auto" w:fill="auto"/>
            <w:vAlign w:val="center"/>
          </w:tcPr>
          <w:p w14:paraId="66114A2D"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107:4910</w:t>
            </w:r>
          </w:p>
        </w:tc>
        <w:tc>
          <w:tcPr>
            <w:tcW w:w="1220" w:type="dxa"/>
            <w:tcBorders>
              <w:top w:val="nil"/>
              <w:left w:val="nil"/>
              <w:bottom w:val="nil"/>
              <w:right w:val="nil"/>
            </w:tcBorders>
            <w:shd w:val="clear" w:color="auto" w:fill="auto"/>
            <w:vAlign w:val="center"/>
          </w:tcPr>
          <w:p w14:paraId="40578C18"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102:5140</w:t>
            </w:r>
          </w:p>
        </w:tc>
        <w:tc>
          <w:tcPr>
            <w:tcW w:w="1221" w:type="dxa"/>
            <w:tcBorders>
              <w:top w:val="nil"/>
              <w:left w:val="nil"/>
              <w:bottom w:val="nil"/>
              <w:right w:val="nil"/>
            </w:tcBorders>
            <w:shd w:val="clear" w:color="auto" w:fill="auto"/>
            <w:vAlign w:val="center"/>
          </w:tcPr>
          <w:p w14:paraId="79A65632"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115:6432</w:t>
            </w:r>
          </w:p>
        </w:tc>
        <w:tc>
          <w:tcPr>
            <w:tcW w:w="1304" w:type="dxa"/>
            <w:tcBorders>
              <w:top w:val="nil"/>
              <w:left w:val="nil"/>
              <w:bottom w:val="nil"/>
              <w:right w:val="nil"/>
            </w:tcBorders>
            <w:shd w:val="clear" w:color="auto" w:fill="auto"/>
            <w:vAlign w:val="center"/>
          </w:tcPr>
          <w:p w14:paraId="7D45C86D"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100:4800</w:t>
            </w:r>
          </w:p>
        </w:tc>
        <w:tc>
          <w:tcPr>
            <w:tcW w:w="1259" w:type="dxa"/>
            <w:tcBorders>
              <w:top w:val="nil"/>
              <w:left w:val="nil"/>
              <w:bottom w:val="nil"/>
              <w:right w:val="nil"/>
            </w:tcBorders>
            <w:shd w:val="clear" w:color="auto" w:fill="auto"/>
            <w:vAlign w:val="center"/>
          </w:tcPr>
          <w:p w14:paraId="7926FEFF"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106:5000</w:t>
            </w:r>
          </w:p>
        </w:tc>
        <w:tc>
          <w:tcPr>
            <w:tcW w:w="1260" w:type="dxa"/>
            <w:tcBorders>
              <w:top w:val="nil"/>
              <w:left w:val="nil"/>
              <w:bottom w:val="nil"/>
              <w:right w:val="nil"/>
            </w:tcBorders>
            <w:shd w:val="clear" w:color="auto" w:fill="auto"/>
            <w:vAlign w:val="center"/>
          </w:tcPr>
          <w:p w14:paraId="68117126"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119:3030</w:t>
            </w:r>
          </w:p>
        </w:tc>
        <w:tc>
          <w:tcPr>
            <w:tcW w:w="1289" w:type="dxa"/>
            <w:tcBorders>
              <w:top w:val="nil"/>
              <w:left w:val="nil"/>
              <w:bottom w:val="nil"/>
              <w:right w:val="nil"/>
            </w:tcBorders>
            <w:shd w:val="clear" w:color="auto" w:fill="auto"/>
            <w:vAlign w:val="center"/>
          </w:tcPr>
          <w:p w14:paraId="002EAA08"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92/4548</w:t>
            </w:r>
          </w:p>
        </w:tc>
        <w:tc>
          <w:tcPr>
            <w:tcW w:w="1073" w:type="dxa"/>
            <w:tcBorders>
              <w:top w:val="nil"/>
              <w:left w:val="nil"/>
              <w:bottom w:val="nil"/>
              <w:right w:val="nil"/>
            </w:tcBorders>
            <w:shd w:val="clear" w:color="auto" w:fill="auto"/>
            <w:vAlign w:val="center"/>
          </w:tcPr>
          <w:p w14:paraId="193DA59D"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84/4500</w:t>
            </w:r>
          </w:p>
        </w:tc>
      </w:tr>
      <w:tr w:rsidR="00F4011B" w14:paraId="7552E87B" w14:textId="77777777">
        <w:trPr>
          <w:trHeight w:val="582"/>
        </w:trPr>
        <w:tc>
          <w:tcPr>
            <w:tcW w:w="2140" w:type="dxa"/>
            <w:tcBorders>
              <w:top w:val="nil"/>
              <w:left w:val="nil"/>
              <w:bottom w:val="nil"/>
              <w:right w:val="nil"/>
            </w:tcBorders>
            <w:shd w:val="clear" w:color="auto" w:fill="auto"/>
            <w:vAlign w:val="center"/>
          </w:tcPr>
          <w:p w14:paraId="477EDC3B"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Excitation flip angle (degree)</w:t>
            </w:r>
          </w:p>
        </w:tc>
        <w:tc>
          <w:tcPr>
            <w:tcW w:w="1048" w:type="dxa"/>
            <w:tcBorders>
              <w:top w:val="nil"/>
              <w:left w:val="nil"/>
              <w:bottom w:val="nil"/>
              <w:right w:val="nil"/>
            </w:tcBorders>
            <w:shd w:val="clear" w:color="auto" w:fill="auto"/>
            <w:vAlign w:val="center"/>
          </w:tcPr>
          <w:p w14:paraId="68D3AD4E"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90</w:t>
            </w:r>
          </w:p>
        </w:tc>
        <w:tc>
          <w:tcPr>
            <w:tcW w:w="1233" w:type="dxa"/>
            <w:tcBorders>
              <w:top w:val="nil"/>
              <w:left w:val="nil"/>
              <w:bottom w:val="nil"/>
              <w:right w:val="nil"/>
            </w:tcBorders>
            <w:shd w:val="clear" w:color="auto" w:fill="auto"/>
            <w:vAlign w:val="center"/>
          </w:tcPr>
          <w:p w14:paraId="1BAC7C6E"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90</w:t>
            </w:r>
          </w:p>
        </w:tc>
        <w:tc>
          <w:tcPr>
            <w:tcW w:w="1270" w:type="dxa"/>
            <w:tcBorders>
              <w:top w:val="nil"/>
              <w:left w:val="nil"/>
              <w:bottom w:val="nil"/>
              <w:right w:val="nil"/>
            </w:tcBorders>
            <w:shd w:val="clear" w:color="auto" w:fill="auto"/>
            <w:vAlign w:val="center"/>
          </w:tcPr>
          <w:p w14:paraId="432E3B7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90</w:t>
            </w:r>
          </w:p>
        </w:tc>
        <w:tc>
          <w:tcPr>
            <w:tcW w:w="1254" w:type="dxa"/>
            <w:tcBorders>
              <w:top w:val="nil"/>
              <w:left w:val="nil"/>
              <w:bottom w:val="nil"/>
              <w:right w:val="nil"/>
            </w:tcBorders>
            <w:shd w:val="clear" w:color="auto" w:fill="auto"/>
            <w:vAlign w:val="center"/>
          </w:tcPr>
          <w:p w14:paraId="5FAB095C"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160</w:t>
            </w:r>
          </w:p>
        </w:tc>
        <w:tc>
          <w:tcPr>
            <w:tcW w:w="1220" w:type="dxa"/>
            <w:tcBorders>
              <w:top w:val="nil"/>
              <w:left w:val="nil"/>
              <w:bottom w:val="nil"/>
              <w:right w:val="nil"/>
            </w:tcBorders>
            <w:shd w:val="clear" w:color="auto" w:fill="auto"/>
            <w:vAlign w:val="center"/>
          </w:tcPr>
          <w:p w14:paraId="3F92E7D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90</w:t>
            </w:r>
          </w:p>
        </w:tc>
        <w:tc>
          <w:tcPr>
            <w:tcW w:w="1221" w:type="dxa"/>
            <w:tcBorders>
              <w:top w:val="nil"/>
              <w:left w:val="nil"/>
              <w:bottom w:val="nil"/>
              <w:right w:val="nil"/>
            </w:tcBorders>
            <w:shd w:val="clear" w:color="auto" w:fill="auto"/>
            <w:vAlign w:val="center"/>
          </w:tcPr>
          <w:p w14:paraId="01D3E4CB"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142</w:t>
            </w:r>
          </w:p>
        </w:tc>
        <w:tc>
          <w:tcPr>
            <w:tcW w:w="1304" w:type="dxa"/>
            <w:tcBorders>
              <w:top w:val="nil"/>
              <w:left w:val="nil"/>
              <w:bottom w:val="nil"/>
              <w:right w:val="nil"/>
            </w:tcBorders>
            <w:shd w:val="clear" w:color="auto" w:fill="auto"/>
            <w:vAlign w:val="center"/>
          </w:tcPr>
          <w:p w14:paraId="38FCE52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90</w:t>
            </w:r>
          </w:p>
        </w:tc>
        <w:tc>
          <w:tcPr>
            <w:tcW w:w="1259" w:type="dxa"/>
            <w:tcBorders>
              <w:top w:val="nil"/>
              <w:left w:val="nil"/>
              <w:bottom w:val="nil"/>
              <w:right w:val="nil"/>
            </w:tcBorders>
            <w:shd w:val="clear" w:color="auto" w:fill="auto"/>
            <w:vAlign w:val="center"/>
          </w:tcPr>
          <w:p w14:paraId="58EF3BB1"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150</w:t>
            </w:r>
          </w:p>
        </w:tc>
        <w:tc>
          <w:tcPr>
            <w:tcW w:w="1260" w:type="dxa"/>
            <w:tcBorders>
              <w:top w:val="nil"/>
              <w:left w:val="nil"/>
              <w:bottom w:val="nil"/>
              <w:right w:val="nil"/>
            </w:tcBorders>
            <w:shd w:val="clear" w:color="auto" w:fill="auto"/>
            <w:vAlign w:val="center"/>
          </w:tcPr>
          <w:p w14:paraId="6CD1ED2F"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150</w:t>
            </w:r>
          </w:p>
        </w:tc>
        <w:tc>
          <w:tcPr>
            <w:tcW w:w="1289" w:type="dxa"/>
            <w:tcBorders>
              <w:top w:val="nil"/>
              <w:left w:val="nil"/>
              <w:bottom w:val="nil"/>
              <w:right w:val="nil"/>
            </w:tcBorders>
            <w:shd w:val="clear" w:color="auto" w:fill="auto"/>
            <w:vAlign w:val="center"/>
          </w:tcPr>
          <w:p w14:paraId="4C8515E4"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142</w:t>
            </w:r>
          </w:p>
        </w:tc>
        <w:tc>
          <w:tcPr>
            <w:tcW w:w="1073" w:type="dxa"/>
            <w:tcBorders>
              <w:top w:val="nil"/>
              <w:left w:val="nil"/>
              <w:bottom w:val="nil"/>
              <w:right w:val="nil"/>
            </w:tcBorders>
            <w:shd w:val="clear" w:color="auto" w:fill="auto"/>
            <w:vAlign w:val="center"/>
          </w:tcPr>
          <w:p w14:paraId="28A5A25F"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120</w:t>
            </w:r>
          </w:p>
        </w:tc>
      </w:tr>
      <w:tr w:rsidR="00F4011B" w14:paraId="1282F430" w14:textId="77777777">
        <w:trPr>
          <w:trHeight w:val="332"/>
        </w:trPr>
        <w:tc>
          <w:tcPr>
            <w:tcW w:w="2140" w:type="dxa"/>
            <w:tcBorders>
              <w:top w:val="nil"/>
              <w:left w:val="nil"/>
              <w:bottom w:val="nil"/>
              <w:right w:val="nil"/>
            </w:tcBorders>
            <w:shd w:val="clear" w:color="auto" w:fill="auto"/>
            <w:vAlign w:val="center"/>
          </w:tcPr>
          <w:p w14:paraId="08ADABF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Matrix (mm2)</w:t>
            </w:r>
          </w:p>
        </w:tc>
        <w:tc>
          <w:tcPr>
            <w:tcW w:w="1048" w:type="dxa"/>
            <w:tcBorders>
              <w:top w:val="nil"/>
              <w:left w:val="nil"/>
              <w:bottom w:val="nil"/>
              <w:right w:val="nil"/>
            </w:tcBorders>
            <w:shd w:val="clear" w:color="auto" w:fill="auto"/>
            <w:vAlign w:val="center"/>
          </w:tcPr>
          <w:p w14:paraId="09AA4719"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448×448</w:t>
            </w:r>
          </w:p>
        </w:tc>
        <w:tc>
          <w:tcPr>
            <w:tcW w:w="1233" w:type="dxa"/>
            <w:tcBorders>
              <w:top w:val="nil"/>
              <w:left w:val="nil"/>
              <w:bottom w:val="nil"/>
              <w:right w:val="nil"/>
            </w:tcBorders>
            <w:shd w:val="clear" w:color="auto" w:fill="auto"/>
            <w:vAlign w:val="center"/>
          </w:tcPr>
          <w:p w14:paraId="647637F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512×512</w:t>
            </w:r>
          </w:p>
        </w:tc>
        <w:tc>
          <w:tcPr>
            <w:tcW w:w="1270" w:type="dxa"/>
            <w:tcBorders>
              <w:top w:val="nil"/>
              <w:left w:val="nil"/>
              <w:bottom w:val="nil"/>
              <w:right w:val="nil"/>
            </w:tcBorders>
            <w:shd w:val="clear" w:color="auto" w:fill="auto"/>
            <w:vAlign w:val="center"/>
          </w:tcPr>
          <w:p w14:paraId="264CD25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512×512</w:t>
            </w:r>
          </w:p>
        </w:tc>
        <w:tc>
          <w:tcPr>
            <w:tcW w:w="1254" w:type="dxa"/>
            <w:tcBorders>
              <w:top w:val="nil"/>
              <w:left w:val="nil"/>
              <w:bottom w:val="nil"/>
              <w:right w:val="nil"/>
            </w:tcBorders>
            <w:shd w:val="clear" w:color="auto" w:fill="auto"/>
            <w:vAlign w:val="center"/>
          </w:tcPr>
          <w:p w14:paraId="6C2D6F59"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512×512</w:t>
            </w:r>
          </w:p>
        </w:tc>
        <w:tc>
          <w:tcPr>
            <w:tcW w:w="1220" w:type="dxa"/>
            <w:tcBorders>
              <w:top w:val="nil"/>
              <w:left w:val="nil"/>
              <w:bottom w:val="nil"/>
              <w:right w:val="nil"/>
            </w:tcBorders>
            <w:shd w:val="clear" w:color="auto" w:fill="auto"/>
            <w:vAlign w:val="center"/>
          </w:tcPr>
          <w:p w14:paraId="2615A83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512×512</w:t>
            </w:r>
          </w:p>
        </w:tc>
        <w:tc>
          <w:tcPr>
            <w:tcW w:w="1221" w:type="dxa"/>
            <w:tcBorders>
              <w:top w:val="nil"/>
              <w:left w:val="nil"/>
              <w:bottom w:val="nil"/>
              <w:right w:val="nil"/>
            </w:tcBorders>
            <w:shd w:val="clear" w:color="auto" w:fill="auto"/>
            <w:vAlign w:val="center"/>
          </w:tcPr>
          <w:p w14:paraId="27E200D9"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512×512</w:t>
            </w:r>
          </w:p>
        </w:tc>
        <w:tc>
          <w:tcPr>
            <w:tcW w:w="1304" w:type="dxa"/>
            <w:tcBorders>
              <w:top w:val="nil"/>
              <w:left w:val="nil"/>
              <w:bottom w:val="nil"/>
              <w:right w:val="nil"/>
            </w:tcBorders>
            <w:shd w:val="clear" w:color="auto" w:fill="auto"/>
            <w:vAlign w:val="center"/>
          </w:tcPr>
          <w:p w14:paraId="24473C48"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328×256</w:t>
            </w:r>
          </w:p>
        </w:tc>
        <w:tc>
          <w:tcPr>
            <w:tcW w:w="1259" w:type="dxa"/>
            <w:tcBorders>
              <w:top w:val="nil"/>
              <w:left w:val="nil"/>
              <w:bottom w:val="nil"/>
              <w:right w:val="nil"/>
            </w:tcBorders>
            <w:shd w:val="clear" w:color="auto" w:fill="auto"/>
            <w:vAlign w:val="center"/>
          </w:tcPr>
          <w:p w14:paraId="5BE05984"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448×448</w:t>
            </w:r>
          </w:p>
        </w:tc>
        <w:tc>
          <w:tcPr>
            <w:tcW w:w="1260" w:type="dxa"/>
            <w:tcBorders>
              <w:top w:val="nil"/>
              <w:left w:val="nil"/>
              <w:bottom w:val="nil"/>
              <w:right w:val="nil"/>
            </w:tcBorders>
            <w:shd w:val="clear" w:color="auto" w:fill="auto"/>
            <w:vAlign w:val="center"/>
          </w:tcPr>
          <w:p w14:paraId="48D7021B"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512×512</w:t>
            </w:r>
          </w:p>
        </w:tc>
        <w:tc>
          <w:tcPr>
            <w:tcW w:w="1289" w:type="dxa"/>
            <w:tcBorders>
              <w:top w:val="nil"/>
              <w:left w:val="nil"/>
              <w:bottom w:val="nil"/>
              <w:right w:val="nil"/>
            </w:tcBorders>
            <w:shd w:val="clear" w:color="auto" w:fill="auto"/>
            <w:vAlign w:val="center"/>
          </w:tcPr>
          <w:p w14:paraId="7B78A7E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328×256</w:t>
            </w:r>
          </w:p>
        </w:tc>
        <w:tc>
          <w:tcPr>
            <w:tcW w:w="1073" w:type="dxa"/>
            <w:tcBorders>
              <w:top w:val="nil"/>
              <w:left w:val="nil"/>
              <w:bottom w:val="nil"/>
              <w:right w:val="nil"/>
            </w:tcBorders>
            <w:shd w:val="clear" w:color="auto" w:fill="auto"/>
            <w:vAlign w:val="center"/>
          </w:tcPr>
          <w:p w14:paraId="5ECDA6C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384×324</w:t>
            </w:r>
          </w:p>
        </w:tc>
      </w:tr>
      <w:tr w:rsidR="00F4011B" w14:paraId="060A6966" w14:textId="77777777">
        <w:trPr>
          <w:trHeight w:val="332"/>
        </w:trPr>
        <w:tc>
          <w:tcPr>
            <w:tcW w:w="2140" w:type="dxa"/>
            <w:tcBorders>
              <w:top w:val="nil"/>
              <w:left w:val="nil"/>
              <w:bottom w:val="nil"/>
              <w:right w:val="nil"/>
            </w:tcBorders>
            <w:shd w:val="clear" w:color="auto" w:fill="auto"/>
            <w:vAlign w:val="center"/>
          </w:tcPr>
          <w:p w14:paraId="44DE8026"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Number of Slice</w:t>
            </w:r>
          </w:p>
        </w:tc>
        <w:tc>
          <w:tcPr>
            <w:tcW w:w="13431" w:type="dxa"/>
            <w:gridSpan w:val="11"/>
            <w:tcBorders>
              <w:top w:val="nil"/>
              <w:left w:val="nil"/>
              <w:bottom w:val="nil"/>
              <w:right w:val="nil"/>
            </w:tcBorders>
            <w:shd w:val="clear" w:color="auto" w:fill="auto"/>
            <w:vAlign w:val="center"/>
          </w:tcPr>
          <w:p w14:paraId="26E6F9D0" w14:textId="77777777" w:rsidR="00F4011B" w:rsidRDefault="00AE4AE8">
            <w:pPr>
              <w:rPr>
                <w:rFonts w:ascii="Times New Roman" w:eastAsia="Times New Roman" w:hAnsi="Times New Roman"/>
                <w:color w:val="000000" w:themeColor="text1"/>
                <w:sz w:val="20"/>
                <w:szCs w:val="20"/>
              </w:rPr>
            </w:pPr>
            <w:r>
              <w:rPr>
                <w:rFonts w:ascii="Times New Roman" w:eastAsia="DengXian" w:hAnsi="Times New Roman"/>
                <w:color w:val="000000" w:themeColor="text1"/>
                <w:sz w:val="20"/>
                <w:szCs w:val="20"/>
              </w:rPr>
              <w:t>25</w:t>
            </w:r>
          </w:p>
        </w:tc>
      </w:tr>
      <w:tr w:rsidR="00F4011B" w14:paraId="3E6AF68C" w14:textId="77777777">
        <w:trPr>
          <w:trHeight w:val="332"/>
        </w:trPr>
        <w:tc>
          <w:tcPr>
            <w:tcW w:w="2140" w:type="dxa"/>
            <w:tcBorders>
              <w:top w:val="nil"/>
              <w:left w:val="nil"/>
              <w:bottom w:val="single" w:sz="4" w:space="0" w:color="auto"/>
              <w:right w:val="nil"/>
            </w:tcBorders>
            <w:shd w:val="clear" w:color="auto" w:fill="auto"/>
            <w:vAlign w:val="center"/>
          </w:tcPr>
          <w:p w14:paraId="587A1072"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Pixel Spacing</w:t>
            </w:r>
          </w:p>
        </w:tc>
        <w:tc>
          <w:tcPr>
            <w:tcW w:w="1048" w:type="dxa"/>
            <w:tcBorders>
              <w:top w:val="nil"/>
              <w:left w:val="nil"/>
              <w:bottom w:val="single" w:sz="4" w:space="0" w:color="auto"/>
              <w:right w:val="nil"/>
            </w:tcBorders>
            <w:shd w:val="clear" w:color="auto" w:fill="auto"/>
            <w:vAlign w:val="center"/>
          </w:tcPr>
          <w:p w14:paraId="5DD5CD9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[0.468, 0.468]</w:t>
            </w:r>
          </w:p>
        </w:tc>
        <w:tc>
          <w:tcPr>
            <w:tcW w:w="1233" w:type="dxa"/>
            <w:tcBorders>
              <w:top w:val="nil"/>
              <w:left w:val="nil"/>
              <w:bottom w:val="single" w:sz="4" w:space="0" w:color="auto"/>
              <w:right w:val="nil"/>
            </w:tcBorders>
            <w:shd w:val="clear" w:color="auto" w:fill="auto"/>
            <w:vAlign w:val="center"/>
          </w:tcPr>
          <w:p w14:paraId="6E3BF995"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[0.448, 0.448]</w:t>
            </w:r>
          </w:p>
        </w:tc>
        <w:tc>
          <w:tcPr>
            <w:tcW w:w="1270" w:type="dxa"/>
            <w:tcBorders>
              <w:top w:val="nil"/>
              <w:left w:val="nil"/>
              <w:bottom w:val="single" w:sz="4" w:space="0" w:color="auto"/>
              <w:right w:val="nil"/>
            </w:tcBorders>
            <w:shd w:val="clear" w:color="auto" w:fill="auto"/>
            <w:vAlign w:val="center"/>
          </w:tcPr>
          <w:p w14:paraId="0DE2B507"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[0.468, 0.468]</w:t>
            </w:r>
          </w:p>
        </w:tc>
        <w:tc>
          <w:tcPr>
            <w:tcW w:w="1254" w:type="dxa"/>
            <w:tcBorders>
              <w:top w:val="nil"/>
              <w:left w:val="nil"/>
              <w:bottom w:val="single" w:sz="4" w:space="0" w:color="auto"/>
              <w:right w:val="nil"/>
            </w:tcBorders>
            <w:shd w:val="clear" w:color="auto" w:fill="auto"/>
            <w:vAlign w:val="center"/>
          </w:tcPr>
          <w:p w14:paraId="4D479699"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[0.468, 0.468]</w:t>
            </w:r>
          </w:p>
        </w:tc>
        <w:tc>
          <w:tcPr>
            <w:tcW w:w="1220" w:type="dxa"/>
            <w:tcBorders>
              <w:top w:val="nil"/>
              <w:left w:val="nil"/>
              <w:bottom w:val="single" w:sz="4" w:space="0" w:color="auto"/>
              <w:right w:val="nil"/>
            </w:tcBorders>
            <w:shd w:val="clear" w:color="auto" w:fill="auto"/>
            <w:vAlign w:val="center"/>
          </w:tcPr>
          <w:p w14:paraId="4E69493E"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[0.468, 0.468]</w:t>
            </w:r>
          </w:p>
        </w:tc>
        <w:tc>
          <w:tcPr>
            <w:tcW w:w="1221" w:type="dxa"/>
            <w:tcBorders>
              <w:top w:val="nil"/>
              <w:left w:val="nil"/>
              <w:bottom w:val="single" w:sz="4" w:space="0" w:color="auto"/>
              <w:right w:val="nil"/>
            </w:tcBorders>
            <w:shd w:val="clear" w:color="auto" w:fill="auto"/>
            <w:vAlign w:val="center"/>
          </w:tcPr>
          <w:p w14:paraId="382BAB50"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[0.468, 0.468]</w:t>
            </w:r>
          </w:p>
        </w:tc>
        <w:tc>
          <w:tcPr>
            <w:tcW w:w="1304" w:type="dxa"/>
            <w:tcBorders>
              <w:top w:val="nil"/>
              <w:left w:val="nil"/>
              <w:bottom w:val="single" w:sz="4" w:space="0" w:color="auto"/>
              <w:right w:val="nil"/>
            </w:tcBorders>
            <w:shd w:val="clear" w:color="auto" w:fill="auto"/>
            <w:vAlign w:val="center"/>
          </w:tcPr>
          <w:p w14:paraId="7E57E317"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[0.701, 0.701]</w:t>
            </w:r>
          </w:p>
        </w:tc>
        <w:tc>
          <w:tcPr>
            <w:tcW w:w="1259" w:type="dxa"/>
            <w:tcBorders>
              <w:top w:val="nil"/>
              <w:left w:val="nil"/>
              <w:bottom w:val="single" w:sz="4" w:space="0" w:color="auto"/>
              <w:right w:val="nil"/>
            </w:tcBorders>
            <w:shd w:val="clear" w:color="auto" w:fill="auto"/>
            <w:vAlign w:val="center"/>
          </w:tcPr>
          <w:p w14:paraId="0CAFF10E"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[0.490, 0.490]</w:t>
            </w:r>
          </w:p>
        </w:tc>
        <w:tc>
          <w:tcPr>
            <w:tcW w:w="1260" w:type="dxa"/>
            <w:tcBorders>
              <w:top w:val="nil"/>
              <w:left w:val="nil"/>
              <w:bottom w:val="single" w:sz="4" w:space="0" w:color="auto"/>
              <w:right w:val="nil"/>
            </w:tcBorders>
            <w:shd w:val="clear" w:color="auto" w:fill="auto"/>
            <w:vAlign w:val="center"/>
          </w:tcPr>
          <w:p w14:paraId="54BF57C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[0.448, 0.448]</w:t>
            </w:r>
          </w:p>
        </w:tc>
        <w:tc>
          <w:tcPr>
            <w:tcW w:w="1289" w:type="dxa"/>
            <w:tcBorders>
              <w:top w:val="nil"/>
              <w:left w:val="nil"/>
              <w:bottom w:val="single" w:sz="4" w:space="0" w:color="auto"/>
              <w:right w:val="nil"/>
            </w:tcBorders>
            <w:shd w:val="clear" w:color="auto" w:fill="auto"/>
            <w:vAlign w:val="center"/>
          </w:tcPr>
          <w:p w14:paraId="4B96BE16"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[0.343, 0.343]</w:t>
            </w:r>
          </w:p>
        </w:tc>
        <w:tc>
          <w:tcPr>
            <w:tcW w:w="1073" w:type="dxa"/>
            <w:tcBorders>
              <w:top w:val="nil"/>
              <w:left w:val="nil"/>
              <w:bottom w:val="single" w:sz="4" w:space="0" w:color="auto"/>
              <w:right w:val="nil"/>
            </w:tcBorders>
            <w:shd w:val="clear" w:color="auto" w:fill="auto"/>
            <w:vAlign w:val="center"/>
          </w:tcPr>
          <w:p w14:paraId="7107418F"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[0.572, 0.572]</w:t>
            </w:r>
          </w:p>
        </w:tc>
      </w:tr>
    </w:tbl>
    <w:p w14:paraId="28812C68" w14:textId="77777777" w:rsidR="00F4011B" w:rsidRDefault="00F4011B">
      <w:pPr>
        <w:spacing w:line="480" w:lineRule="auto"/>
        <w:rPr>
          <w:rFonts w:ascii="Times New Roman" w:hAnsi="Times New Roman"/>
          <w:color w:val="000000" w:themeColor="text1"/>
        </w:rPr>
      </w:pPr>
    </w:p>
    <w:p w14:paraId="7E91598F" w14:textId="77777777" w:rsidR="00F4011B" w:rsidRDefault="00F4011B">
      <w:pPr>
        <w:spacing w:line="480" w:lineRule="auto"/>
        <w:rPr>
          <w:rFonts w:ascii="Times New Roman" w:hAnsi="Times New Roman"/>
          <w:color w:val="000000" w:themeColor="text1"/>
        </w:rPr>
        <w:sectPr w:rsidR="00F4011B">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
    <w:p w14:paraId="2925C39A" w14:textId="77777777" w:rsidR="00F4011B" w:rsidRDefault="00AE4AE8">
      <w:pPr>
        <w:pStyle w:val="src"/>
        <w:spacing w:before="0" w:beforeAutospacing="0" w:after="0" w:afterAutospacing="0" w:line="480" w:lineRule="auto"/>
        <w:ind w:left="420"/>
        <w:jc w:val="both"/>
        <w:rPr>
          <w:rFonts w:ascii="Times New Roman" w:hAnsi="Times New Roman" w:cs="Times New Roman"/>
          <w:color w:val="000000" w:themeColor="text1"/>
        </w:rPr>
      </w:pPr>
      <w:proofErr w:type="gramStart"/>
      <w:r>
        <w:rPr>
          <w:rFonts w:ascii="Times New Roman" w:hAnsi="Times New Roman" w:cs="Times New Roman"/>
          <w:b/>
          <w:bCs/>
          <w:i/>
          <w:iCs/>
          <w:color w:val="000000" w:themeColor="text1"/>
        </w:rPr>
        <w:lastRenderedPageBreak/>
        <w:t>Supplementary</w:t>
      </w:r>
      <w:r>
        <w:rPr>
          <w:rFonts w:ascii="Times New Roman" w:eastAsia="PingFang SC" w:hAnsi="Times New Roman" w:cs="Times New Roman"/>
          <w:b/>
          <w:bCs/>
          <w:i/>
          <w:iCs/>
          <w:color w:val="000000" w:themeColor="text1"/>
        </w:rPr>
        <w:t xml:space="preserve"> </w:t>
      </w:r>
      <w:r>
        <w:rPr>
          <w:rFonts w:ascii="Times New Roman" w:eastAsia="DengXian" w:hAnsi="Times New Roman" w:cs="Times New Roman"/>
          <w:b/>
          <w:bCs/>
          <w:i/>
          <w:iCs/>
          <w:color w:val="000000" w:themeColor="text1"/>
        </w:rPr>
        <w:t>Table 2.</w:t>
      </w:r>
      <w:proofErr w:type="gramEnd"/>
      <w:r>
        <w:rPr>
          <w:rFonts w:ascii="Times New Roman" w:eastAsia="DengXian" w:hAnsi="Times New Roman" w:cs="Times New Roman"/>
          <w:b/>
          <w:bCs/>
          <w:color w:val="000000" w:themeColor="text1"/>
        </w:rPr>
        <w:t xml:space="preserve"> </w:t>
      </w:r>
      <w:proofErr w:type="gramStart"/>
      <w:r>
        <w:rPr>
          <w:rFonts w:ascii="Times New Roman" w:hAnsi="Times New Roman" w:cs="Times New Roman"/>
          <w:color w:val="000000" w:themeColor="text1"/>
          <w:sz w:val="22"/>
          <w:szCs w:val="22"/>
        </w:rPr>
        <w:t>The outputs of five folds in the retrospective internal test dataset.</w:t>
      </w:r>
      <w:proofErr w:type="gramEnd"/>
      <w:r>
        <w:rPr>
          <w:rFonts w:ascii="Times New Roman" w:hAnsi="Times New Roman" w:cs="Times New Roman"/>
          <w:color w:val="000000" w:themeColor="text1"/>
          <w:sz w:val="22"/>
          <w:szCs w:val="22"/>
        </w:rPr>
        <w:t xml:space="preserve"> </w:t>
      </w:r>
    </w:p>
    <w:tbl>
      <w:tblPr>
        <w:tblW w:w="8680" w:type="dxa"/>
        <w:jc w:val="center"/>
        <w:tblLook w:val="04A0" w:firstRow="1" w:lastRow="0" w:firstColumn="1" w:lastColumn="0" w:noHBand="0" w:noVBand="1"/>
      </w:tblPr>
      <w:tblGrid>
        <w:gridCol w:w="1599"/>
        <w:gridCol w:w="2628"/>
        <w:gridCol w:w="2656"/>
        <w:gridCol w:w="2656"/>
        <w:gridCol w:w="2496"/>
      </w:tblGrid>
      <w:tr w:rsidR="00F4011B" w14:paraId="6F7EF4C7" w14:textId="77777777">
        <w:trPr>
          <w:trHeight w:val="351"/>
          <w:jc w:val="center"/>
        </w:trPr>
        <w:tc>
          <w:tcPr>
            <w:tcW w:w="1120" w:type="dxa"/>
            <w:tcBorders>
              <w:top w:val="single" w:sz="8" w:space="0" w:color="000000"/>
              <w:left w:val="nil"/>
              <w:bottom w:val="single" w:sz="8" w:space="0" w:color="000000"/>
              <w:right w:val="nil"/>
            </w:tcBorders>
            <w:shd w:val="clear" w:color="auto" w:fill="auto"/>
            <w:noWrap/>
          </w:tcPr>
          <w:p w14:paraId="28CDC024" w14:textId="77777777" w:rsidR="00F4011B" w:rsidRDefault="00AE4AE8">
            <w:pPr>
              <w:textAlignment w:val="top"/>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Name</w:t>
            </w:r>
          </w:p>
        </w:tc>
        <w:tc>
          <w:tcPr>
            <w:tcW w:w="1908" w:type="dxa"/>
            <w:tcBorders>
              <w:top w:val="single" w:sz="8" w:space="0" w:color="000000"/>
              <w:left w:val="nil"/>
              <w:bottom w:val="single" w:sz="8" w:space="0" w:color="000000"/>
              <w:right w:val="nil"/>
            </w:tcBorders>
            <w:shd w:val="clear" w:color="auto" w:fill="auto"/>
            <w:noWrap/>
          </w:tcPr>
          <w:p w14:paraId="7850ECB5" w14:textId="77777777" w:rsidR="00F4011B" w:rsidRDefault="00AE4AE8">
            <w:pPr>
              <w:textAlignment w:val="top"/>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ACC (%, [95%CI])</w:t>
            </w:r>
          </w:p>
        </w:tc>
        <w:tc>
          <w:tcPr>
            <w:tcW w:w="1928" w:type="dxa"/>
            <w:tcBorders>
              <w:top w:val="single" w:sz="8" w:space="0" w:color="000000"/>
              <w:left w:val="nil"/>
              <w:bottom w:val="single" w:sz="8" w:space="0" w:color="000000"/>
              <w:right w:val="nil"/>
            </w:tcBorders>
            <w:shd w:val="clear" w:color="auto" w:fill="auto"/>
            <w:noWrap/>
          </w:tcPr>
          <w:p w14:paraId="5395CE78" w14:textId="77777777" w:rsidR="00F4011B" w:rsidRDefault="00AE4AE8">
            <w:pPr>
              <w:textAlignment w:val="top"/>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SPE (%, [95%CI])</w:t>
            </w:r>
          </w:p>
        </w:tc>
        <w:tc>
          <w:tcPr>
            <w:tcW w:w="1928" w:type="dxa"/>
            <w:tcBorders>
              <w:top w:val="single" w:sz="8" w:space="0" w:color="000000"/>
              <w:left w:val="nil"/>
              <w:bottom w:val="single" w:sz="8" w:space="0" w:color="000000"/>
              <w:right w:val="nil"/>
            </w:tcBorders>
            <w:shd w:val="clear" w:color="auto" w:fill="auto"/>
            <w:noWrap/>
          </w:tcPr>
          <w:p w14:paraId="351EAF08" w14:textId="77777777" w:rsidR="00F4011B" w:rsidRDefault="00AE4AE8">
            <w:pPr>
              <w:textAlignment w:val="top"/>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SEN (%, [95%CI])</w:t>
            </w:r>
          </w:p>
        </w:tc>
        <w:tc>
          <w:tcPr>
            <w:tcW w:w="1812" w:type="dxa"/>
            <w:tcBorders>
              <w:top w:val="single" w:sz="8" w:space="0" w:color="000000"/>
              <w:left w:val="nil"/>
              <w:bottom w:val="single" w:sz="8" w:space="0" w:color="000000"/>
              <w:right w:val="nil"/>
            </w:tcBorders>
            <w:shd w:val="clear" w:color="auto" w:fill="auto"/>
            <w:noWrap/>
          </w:tcPr>
          <w:p w14:paraId="752D8CC9" w14:textId="77777777" w:rsidR="00F4011B" w:rsidRDefault="00AE4AE8">
            <w:pPr>
              <w:textAlignment w:val="top"/>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AUC [95%CI]</w:t>
            </w:r>
          </w:p>
        </w:tc>
      </w:tr>
      <w:tr w:rsidR="00F4011B" w14:paraId="254FBE02" w14:textId="77777777">
        <w:trPr>
          <w:trHeight w:val="336"/>
          <w:jc w:val="center"/>
        </w:trPr>
        <w:tc>
          <w:tcPr>
            <w:tcW w:w="0" w:type="auto"/>
            <w:tcBorders>
              <w:top w:val="nil"/>
              <w:left w:val="nil"/>
              <w:bottom w:val="nil"/>
              <w:right w:val="nil"/>
            </w:tcBorders>
            <w:shd w:val="clear" w:color="auto" w:fill="auto"/>
            <w:noWrap/>
          </w:tcPr>
          <w:p w14:paraId="74815693"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Fold-0</w:t>
            </w:r>
          </w:p>
        </w:tc>
        <w:tc>
          <w:tcPr>
            <w:tcW w:w="0" w:type="auto"/>
            <w:tcBorders>
              <w:top w:val="nil"/>
              <w:left w:val="nil"/>
              <w:bottom w:val="nil"/>
              <w:right w:val="nil"/>
            </w:tcBorders>
            <w:shd w:val="clear" w:color="auto" w:fill="auto"/>
            <w:noWrap/>
          </w:tcPr>
          <w:p w14:paraId="20E32EFB"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79.41[64.71-91.18]</w:t>
            </w:r>
          </w:p>
        </w:tc>
        <w:tc>
          <w:tcPr>
            <w:tcW w:w="0" w:type="auto"/>
            <w:tcBorders>
              <w:top w:val="nil"/>
              <w:left w:val="nil"/>
              <w:bottom w:val="nil"/>
              <w:right w:val="nil"/>
            </w:tcBorders>
            <w:shd w:val="clear" w:color="auto" w:fill="auto"/>
            <w:noWrap/>
          </w:tcPr>
          <w:p w14:paraId="468E041D"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82.35[61.54-100.00]</w:t>
            </w:r>
          </w:p>
        </w:tc>
        <w:tc>
          <w:tcPr>
            <w:tcW w:w="0" w:type="auto"/>
            <w:tcBorders>
              <w:top w:val="nil"/>
              <w:left w:val="nil"/>
              <w:bottom w:val="nil"/>
              <w:right w:val="nil"/>
            </w:tcBorders>
            <w:shd w:val="clear" w:color="auto" w:fill="auto"/>
            <w:noWrap/>
          </w:tcPr>
          <w:p w14:paraId="51409776"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76.47[54.55-94.44]</w:t>
            </w:r>
          </w:p>
        </w:tc>
        <w:tc>
          <w:tcPr>
            <w:tcW w:w="0" w:type="auto"/>
            <w:tcBorders>
              <w:top w:val="nil"/>
              <w:left w:val="nil"/>
              <w:bottom w:val="nil"/>
              <w:right w:val="nil"/>
            </w:tcBorders>
            <w:shd w:val="clear" w:color="auto" w:fill="auto"/>
            <w:noWrap/>
          </w:tcPr>
          <w:p w14:paraId="35FF7C49"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0.794[0.629-0.938]</w:t>
            </w:r>
          </w:p>
        </w:tc>
      </w:tr>
      <w:tr w:rsidR="00F4011B" w14:paraId="1B3DC509" w14:textId="77777777">
        <w:trPr>
          <w:trHeight w:val="336"/>
          <w:jc w:val="center"/>
        </w:trPr>
        <w:tc>
          <w:tcPr>
            <w:tcW w:w="0" w:type="auto"/>
            <w:tcBorders>
              <w:top w:val="nil"/>
              <w:left w:val="nil"/>
              <w:bottom w:val="nil"/>
              <w:right w:val="nil"/>
            </w:tcBorders>
            <w:shd w:val="clear" w:color="auto" w:fill="auto"/>
            <w:noWrap/>
          </w:tcPr>
          <w:p w14:paraId="7F39231F"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Fold-1</w:t>
            </w:r>
          </w:p>
        </w:tc>
        <w:tc>
          <w:tcPr>
            <w:tcW w:w="0" w:type="auto"/>
            <w:tcBorders>
              <w:top w:val="nil"/>
              <w:left w:val="nil"/>
              <w:bottom w:val="nil"/>
              <w:right w:val="nil"/>
            </w:tcBorders>
            <w:shd w:val="clear" w:color="auto" w:fill="auto"/>
            <w:noWrap/>
          </w:tcPr>
          <w:p w14:paraId="4E0558A4"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76.47[61.76-91.18]</w:t>
            </w:r>
          </w:p>
        </w:tc>
        <w:tc>
          <w:tcPr>
            <w:tcW w:w="0" w:type="auto"/>
            <w:tcBorders>
              <w:top w:val="nil"/>
              <w:left w:val="nil"/>
              <w:bottom w:val="nil"/>
              <w:right w:val="nil"/>
            </w:tcBorders>
            <w:shd w:val="clear" w:color="auto" w:fill="auto"/>
            <w:noWrap/>
          </w:tcPr>
          <w:p w14:paraId="3E267980"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82.35[62.50-100.00]</w:t>
            </w:r>
          </w:p>
        </w:tc>
        <w:tc>
          <w:tcPr>
            <w:tcW w:w="0" w:type="auto"/>
            <w:tcBorders>
              <w:top w:val="nil"/>
              <w:left w:val="nil"/>
              <w:bottom w:val="nil"/>
              <w:right w:val="nil"/>
            </w:tcBorders>
            <w:shd w:val="clear" w:color="auto" w:fill="auto"/>
            <w:noWrap/>
          </w:tcPr>
          <w:p w14:paraId="650FE8E2"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70.59[47.06-91.67]</w:t>
            </w:r>
          </w:p>
        </w:tc>
        <w:tc>
          <w:tcPr>
            <w:tcW w:w="0" w:type="auto"/>
            <w:tcBorders>
              <w:top w:val="nil"/>
              <w:left w:val="nil"/>
              <w:bottom w:val="nil"/>
              <w:right w:val="nil"/>
            </w:tcBorders>
            <w:shd w:val="clear" w:color="auto" w:fill="auto"/>
            <w:noWrap/>
          </w:tcPr>
          <w:p w14:paraId="2E660796"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0.815[0.661-0.945]</w:t>
            </w:r>
          </w:p>
        </w:tc>
      </w:tr>
      <w:tr w:rsidR="00F4011B" w14:paraId="0A4EDB3A" w14:textId="77777777">
        <w:trPr>
          <w:trHeight w:val="336"/>
          <w:jc w:val="center"/>
        </w:trPr>
        <w:tc>
          <w:tcPr>
            <w:tcW w:w="0" w:type="auto"/>
            <w:tcBorders>
              <w:top w:val="nil"/>
              <w:left w:val="nil"/>
              <w:bottom w:val="nil"/>
              <w:right w:val="nil"/>
            </w:tcBorders>
            <w:shd w:val="clear" w:color="auto" w:fill="auto"/>
            <w:noWrap/>
          </w:tcPr>
          <w:p w14:paraId="2BBC9EF2"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Fold-2</w:t>
            </w:r>
          </w:p>
        </w:tc>
        <w:tc>
          <w:tcPr>
            <w:tcW w:w="0" w:type="auto"/>
            <w:tcBorders>
              <w:top w:val="nil"/>
              <w:left w:val="nil"/>
              <w:bottom w:val="nil"/>
              <w:right w:val="nil"/>
            </w:tcBorders>
            <w:shd w:val="clear" w:color="auto" w:fill="auto"/>
            <w:noWrap/>
          </w:tcPr>
          <w:p w14:paraId="7E2A77FC"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82.35[67.65-94.12]</w:t>
            </w:r>
          </w:p>
        </w:tc>
        <w:tc>
          <w:tcPr>
            <w:tcW w:w="0" w:type="auto"/>
            <w:tcBorders>
              <w:top w:val="nil"/>
              <w:left w:val="nil"/>
              <w:bottom w:val="nil"/>
              <w:right w:val="nil"/>
            </w:tcBorders>
            <w:shd w:val="clear" w:color="auto" w:fill="auto"/>
            <w:noWrap/>
          </w:tcPr>
          <w:p w14:paraId="3E4A0917"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88.24[70.59-100.00]</w:t>
            </w:r>
          </w:p>
        </w:tc>
        <w:tc>
          <w:tcPr>
            <w:tcW w:w="0" w:type="auto"/>
            <w:tcBorders>
              <w:top w:val="nil"/>
              <w:left w:val="nil"/>
              <w:bottom w:val="nil"/>
              <w:right w:val="nil"/>
            </w:tcBorders>
            <w:shd w:val="clear" w:color="auto" w:fill="auto"/>
            <w:noWrap/>
          </w:tcPr>
          <w:p w14:paraId="394B8BA7"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76.47[53.85-94.44]</w:t>
            </w:r>
          </w:p>
        </w:tc>
        <w:tc>
          <w:tcPr>
            <w:tcW w:w="0" w:type="auto"/>
            <w:tcBorders>
              <w:top w:val="nil"/>
              <w:left w:val="nil"/>
              <w:bottom w:val="nil"/>
              <w:right w:val="nil"/>
            </w:tcBorders>
            <w:shd w:val="clear" w:color="auto" w:fill="auto"/>
            <w:noWrap/>
          </w:tcPr>
          <w:p w14:paraId="22394668"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0.810[0.685-0.962]</w:t>
            </w:r>
          </w:p>
        </w:tc>
      </w:tr>
      <w:tr w:rsidR="00F4011B" w14:paraId="369AD7D5" w14:textId="77777777">
        <w:trPr>
          <w:trHeight w:val="336"/>
          <w:jc w:val="center"/>
        </w:trPr>
        <w:tc>
          <w:tcPr>
            <w:tcW w:w="0" w:type="auto"/>
            <w:tcBorders>
              <w:top w:val="nil"/>
              <w:left w:val="nil"/>
              <w:bottom w:val="nil"/>
              <w:right w:val="nil"/>
            </w:tcBorders>
            <w:shd w:val="clear" w:color="auto" w:fill="auto"/>
            <w:noWrap/>
          </w:tcPr>
          <w:p w14:paraId="0E3CF293"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Fold-3</w:t>
            </w:r>
          </w:p>
        </w:tc>
        <w:tc>
          <w:tcPr>
            <w:tcW w:w="0" w:type="auto"/>
            <w:tcBorders>
              <w:top w:val="nil"/>
              <w:left w:val="nil"/>
              <w:bottom w:val="nil"/>
              <w:right w:val="nil"/>
            </w:tcBorders>
            <w:shd w:val="clear" w:color="auto" w:fill="auto"/>
            <w:noWrap/>
          </w:tcPr>
          <w:p w14:paraId="5332B536"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79.41[64.71-91.18]</w:t>
            </w:r>
          </w:p>
        </w:tc>
        <w:tc>
          <w:tcPr>
            <w:tcW w:w="0" w:type="auto"/>
            <w:tcBorders>
              <w:top w:val="nil"/>
              <w:left w:val="nil"/>
              <w:bottom w:val="nil"/>
              <w:right w:val="nil"/>
            </w:tcBorders>
            <w:shd w:val="clear" w:color="auto" w:fill="auto"/>
            <w:noWrap/>
          </w:tcPr>
          <w:p w14:paraId="5B5EC137"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76.47[55.01-94.74]</w:t>
            </w:r>
          </w:p>
        </w:tc>
        <w:tc>
          <w:tcPr>
            <w:tcW w:w="0" w:type="auto"/>
            <w:tcBorders>
              <w:top w:val="nil"/>
              <w:left w:val="nil"/>
              <w:bottom w:val="nil"/>
              <w:right w:val="nil"/>
            </w:tcBorders>
            <w:shd w:val="clear" w:color="auto" w:fill="auto"/>
            <w:noWrap/>
          </w:tcPr>
          <w:p w14:paraId="5D274AB2"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82.35[61.90-100.00]</w:t>
            </w:r>
          </w:p>
        </w:tc>
        <w:tc>
          <w:tcPr>
            <w:tcW w:w="0" w:type="auto"/>
            <w:tcBorders>
              <w:top w:val="nil"/>
              <w:left w:val="nil"/>
              <w:bottom w:val="nil"/>
              <w:right w:val="nil"/>
            </w:tcBorders>
            <w:shd w:val="clear" w:color="auto" w:fill="auto"/>
            <w:noWrap/>
          </w:tcPr>
          <w:p w14:paraId="47698833"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0.855[0.705-0.979]</w:t>
            </w:r>
          </w:p>
        </w:tc>
      </w:tr>
      <w:tr w:rsidR="00F4011B" w14:paraId="308899AA" w14:textId="77777777">
        <w:trPr>
          <w:trHeight w:val="336"/>
          <w:jc w:val="center"/>
        </w:trPr>
        <w:tc>
          <w:tcPr>
            <w:tcW w:w="0" w:type="auto"/>
            <w:tcBorders>
              <w:top w:val="nil"/>
              <w:left w:val="nil"/>
              <w:bottom w:val="nil"/>
              <w:right w:val="nil"/>
            </w:tcBorders>
            <w:shd w:val="clear" w:color="auto" w:fill="auto"/>
            <w:noWrap/>
          </w:tcPr>
          <w:p w14:paraId="6D56CEE8"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Fold-4</w:t>
            </w:r>
          </w:p>
        </w:tc>
        <w:tc>
          <w:tcPr>
            <w:tcW w:w="0" w:type="auto"/>
            <w:tcBorders>
              <w:top w:val="nil"/>
              <w:left w:val="nil"/>
              <w:bottom w:val="nil"/>
              <w:right w:val="nil"/>
            </w:tcBorders>
            <w:shd w:val="clear" w:color="auto" w:fill="auto"/>
            <w:noWrap/>
          </w:tcPr>
          <w:p w14:paraId="364C93E4"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67.65[52.94-82.35]</w:t>
            </w:r>
          </w:p>
        </w:tc>
        <w:tc>
          <w:tcPr>
            <w:tcW w:w="0" w:type="auto"/>
            <w:tcBorders>
              <w:top w:val="nil"/>
              <w:left w:val="nil"/>
              <w:bottom w:val="nil"/>
              <w:right w:val="nil"/>
            </w:tcBorders>
            <w:shd w:val="clear" w:color="auto" w:fill="auto"/>
            <w:noWrap/>
          </w:tcPr>
          <w:p w14:paraId="32D2642D"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64.71[40.61-87.52]</w:t>
            </w:r>
          </w:p>
        </w:tc>
        <w:tc>
          <w:tcPr>
            <w:tcW w:w="0" w:type="auto"/>
            <w:tcBorders>
              <w:top w:val="nil"/>
              <w:left w:val="nil"/>
              <w:bottom w:val="nil"/>
              <w:right w:val="nil"/>
            </w:tcBorders>
            <w:shd w:val="clear" w:color="auto" w:fill="auto"/>
            <w:noWrap/>
          </w:tcPr>
          <w:p w14:paraId="4C59DDBA"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70.59[46.67-92.31]</w:t>
            </w:r>
          </w:p>
        </w:tc>
        <w:tc>
          <w:tcPr>
            <w:tcW w:w="0" w:type="auto"/>
            <w:tcBorders>
              <w:top w:val="nil"/>
              <w:left w:val="nil"/>
              <w:bottom w:val="nil"/>
              <w:right w:val="nil"/>
            </w:tcBorders>
            <w:shd w:val="clear" w:color="auto" w:fill="auto"/>
            <w:noWrap/>
          </w:tcPr>
          <w:p w14:paraId="2E9BF812"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0.787[0.614-0.931]</w:t>
            </w:r>
          </w:p>
        </w:tc>
      </w:tr>
      <w:tr w:rsidR="00F4011B" w14:paraId="60878FA1" w14:textId="77777777">
        <w:trPr>
          <w:trHeight w:val="336"/>
          <w:jc w:val="center"/>
        </w:trPr>
        <w:tc>
          <w:tcPr>
            <w:tcW w:w="0" w:type="auto"/>
            <w:tcBorders>
              <w:top w:val="nil"/>
              <w:left w:val="nil"/>
              <w:bottom w:val="single" w:sz="8" w:space="0" w:color="000000"/>
              <w:right w:val="nil"/>
            </w:tcBorders>
            <w:shd w:val="clear" w:color="auto" w:fill="auto"/>
            <w:noWrap/>
          </w:tcPr>
          <w:p w14:paraId="037BE168"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All-patients</w:t>
            </w:r>
          </w:p>
        </w:tc>
        <w:tc>
          <w:tcPr>
            <w:tcW w:w="0" w:type="auto"/>
            <w:tcBorders>
              <w:top w:val="nil"/>
              <w:left w:val="nil"/>
              <w:bottom w:val="single" w:sz="8" w:space="0" w:color="000000"/>
              <w:right w:val="nil"/>
            </w:tcBorders>
            <w:shd w:val="clear" w:color="auto" w:fill="auto"/>
            <w:noWrap/>
          </w:tcPr>
          <w:p w14:paraId="428313AB"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82.35[67.65-94.12]</w:t>
            </w:r>
          </w:p>
        </w:tc>
        <w:tc>
          <w:tcPr>
            <w:tcW w:w="0" w:type="auto"/>
            <w:tcBorders>
              <w:top w:val="nil"/>
              <w:left w:val="nil"/>
              <w:bottom w:val="single" w:sz="8" w:space="0" w:color="000000"/>
              <w:right w:val="nil"/>
            </w:tcBorders>
            <w:shd w:val="clear" w:color="auto" w:fill="auto"/>
            <w:noWrap/>
          </w:tcPr>
          <w:p w14:paraId="39966C80"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88.24[70.59-100.00]</w:t>
            </w:r>
          </w:p>
        </w:tc>
        <w:tc>
          <w:tcPr>
            <w:tcW w:w="0" w:type="auto"/>
            <w:tcBorders>
              <w:top w:val="nil"/>
              <w:left w:val="nil"/>
              <w:bottom w:val="single" w:sz="8" w:space="0" w:color="000000"/>
              <w:right w:val="nil"/>
            </w:tcBorders>
            <w:shd w:val="clear" w:color="auto" w:fill="auto"/>
            <w:noWrap/>
          </w:tcPr>
          <w:p w14:paraId="5ACD3B1F"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76.47[53.85-94.12]</w:t>
            </w:r>
          </w:p>
        </w:tc>
        <w:tc>
          <w:tcPr>
            <w:tcW w:w="0" w:type="auto"/>
            <w:tcBorders>
              <w:top w:val="nil"/>
              <w:left w:val="nil"/>
              <w:bottom w:val="single" w:sz="8" w:space="0" w:color="000000"/>
              <w:right w:val="nil"/>
            </w:tcBorders>
            <w:shd w:val="clear" w:color="auto" w:fill="auto"/>
            <w:noWrap/>
          </w:tcPr>
          <w:p w14:paraId="0E61FF30"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0.898[0.768-0.986]</w:t>
            </w:r>
          </w:p>
        </w:tc>
      </w:tr>
      <w:tr w:rsidR="00F4011B" w14:paraId="0780A058" w14:textId="77777777">
        <w:trPr>
          <w:trHeight w:val="336"/>
          <w:jc w:val="center"/>
        </w:trPr>
        <w:tc>
          <w:tcPr>
            <w:tcW w:w="0" w:type="auto"/>
            <w:gridSpan w:val="5"/>
            <w:tcBorders>
              <w:top w:val="nil"/>
              <w:left w:val="nil"/>
              <w:bottom w:val="nil"/>
              <w:right w:val="nil"/>
            </w:tcBorders>
            <w:shd w:val="clear" w:color="auto" w:fill="auto"/>
            <w:noWrap/>
          </w:tcPr>
          <w:p w14:paraId="4B9E005C" w14:textId="77777777" w:rsidR="00F4011B" w:rsidRDefault="00AE4AE8">
            <w:pPr>
              <w:textAlignment w:val="top"/>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 xml:space="preserve">ACC=Accuracy; SEN=Sensitivity; SPE=Specificity; PPV=Positive predictive value; NPV= Negative predictive </w:t>
            </w:r>
            <w:r>
              <w:rPr>
                <w:rFonts w:ascii="Times New Roman" w:eastAsia="Times New Roman Regular" w:hAnsi="Times New Roman"/>
                <w:color w:val="000000"/>
                <w:sz w:val="20"/>
                <w:szCs w:val="20"/>
                <w:lang w:bidi="ar"/>
              </w:rPr>
              <w:t>value; AUC=Area under the curve.</w:t>
            </w:r>
          </w:p>
        </w:tc>
      </w:tr>
    </w:tbl>
    <w:p w14:paraId="6C93F80E" w14:textId="77777777" w:rsidR="00F4011B" w:rsidRDefault="00F4011B">
      <w:pPr>
        <w:spacing w:line="480" w:lineRule="auto"/>
        <w:rPr>
          <w:rFonts w:ascii="Times New Roman" w:hAnsi="Times New Roman"/>
          <w:color w:val="000000" w:themeColor="text1"/>
        </w:rPr>
        <w:sectPr w:rsidR="00F4011B">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
    <w:tbl>
      <w:tblPr>
        <w:tblpPr w:leftFromText="180" w:rightFromText="180" w:vertAnchor="text" w:horzAnchor="page" w:tblpX="2590" w:tblpY="887"/>
        <w:tblOverlap w:val="never"/>
        <w:tblW w:w="11585" w:type="dxa"/>
        <w:tblLayout w:type="fixed"/>
        <w:tblLook w:val="04A0" w:firstRow="1" w:lastRow="0" w:firstColumn="1" w:lastColumn="0" w:noHBand="0" w:noVBand="1"/>
      </w:tblPr>
      <w:tblGrid>
        <w:gridCol w:w="5428"/>
        <w:gridCol w:w="3745"/>
        <w:gridCol w:w="2412"/>
      </w:tblGrid>
      <w:tr w:rsidR="00F4011B" w14:paraId="16DAF077" w14:textId="77777777">
        <w:trPr>
          <w:trHeight w:val="360"/>
        </w:trPr>
        <w:tc>
          <w:tcPr>
            <w:tcW w:w="5428" w:type="dxa"/>
            <w:tcBorders>
              <w:top w:val="single" w:sz="4" w:space="0" w:color="auto"/>
              <w:left w:val="nil"/>
              <w:bottom w:val="single" w:sz="4" w:space="0" w:color="auto"/>
              <w:right w:val="nil"/>
            </w:tcBorders>
            <w:shd w:val="clear" w:color="auto" w:fill="auto"/>
            <w:noWrap/>
            <w:vAlign w:val="center"/>
          </w:tcPr>
          <w:p w14:paraId="03A011BF" w14:textId="77777777" w:rsidR="00F4011B" w:rsidRDefault="00AE4AE8">
            <w:pPr>
              <w:rPr>
                <w:rFonts w:ascii="Times New Roman" w:eastAsia="Times New Roman Regular" w:hAnsi="Times New Roman"/>
                <w:b/>
                <w:bCs/>
                <w:color w:val="000000"/>
                <w:sz w:val="24"/>
                <w:szCs w:val="24"/>
              </w:rPr>
            </w:pPr>
            <w:r>
              <w:rPr>
                <w:rFonts w:ascii="Times New Roman" w:eastAsia="Times New Roman Regular" w:hAnsi="Times New Roman"/>
                <w:b/>
                <w:bCs/>
                <w:color w:val="000000"/>
                <w:kern w:val="0"/>
                <w:sz w:val="24"/>
                <w:szCs w:val="24"/>
                <w:lang w:bidi="ar"/>
              </w:rPr>
              <w:lastRenderedPageBreak/>
              <w:t xml:space="preserve">Multivariate logistic regression vs. </w:t>
            </w:r>
            <w:proofErr w:type="spellStart"/>
            <w:r>
              <w:rPr>
                <w:rFonts w:ascii="Times New Roman" w:eastAsia="Times New Roman Regular" w:hAnsi="Times New Roman"/>
                <w:b/>
                <w:bCs/>
                <w:color w:val="000000"/>
                <w:kern w:val="0"/>
                <w:sz w:val="24"/>
                <w:szCs w:val="24"/>
                <w:lang w:bidi="ar"/>
              </w:rPr>
              <w:t>iGNet</w:t>
            </w:r>
            <w:proofErr w:type="spellEnd"/>
          </w:p>
        </w:tc>
        <w:tc>
          <w:tcPr>
            <w:tcW w:w="3745" w:type="dxa"/>
            <w:tcBorders>
              <w:top w:val="single" w:sz="4" w:space="0" w:color="auto"/>
              <w:left w:val="nil"/>
              <w:bottom w:val="single" w:sz="4" w:space="0" w:color="auto"/>
              <w:right w:val="nil"/>
            </w:tcBorders>
            <w:shd w:val="clear" w:color="auto" w:fill="auto"/>
            <w:noWrap/>
            <w:vAlign w:val="center"/>
          </w:tcPr>
          <w:p w14:paraId="2ED58C27" w14:textId="77777777" w:rsidR="00F4011B" w:rsidRDefault="00AE4AE8">
            <w:pPr>
              <w:widowControl/>
              <w:jc w:val="left"/>
              <w:textAlignment w:val="center"/>
              <w:rPr>
                <w:rFonts w:ascii="Times New Roman" w:eastAsia="Times New Roman Regular" w:hAnsi="Times New Roman"/>
                <w:b/>
                <w:bCs/>
                <w:color w:val="000000"/>
                <w:sz w:val="24"/>
                <w:szCs w:val="24"/>
              </w:rPr>
            </w:pPr>
            <w:r>
              <w:rPr>
                <w:rFonts w:ascii="Times New Roman" w:eastAsia="Times New Roman Regular" w:hAnsi="Times New Roman"/>
                <w:b/>
                <w:bCs/>
                <w:color w:val="000000"/>
                <w:kern w:val="0"/>
                <w:sz w:val="24"/>
                <w:szCs w:val="24"/>
                <w:lang w:bidi="ar"/>
              </w:rPr>
              <w:t>AUC</w:t>
            </w:r>
          </w:p>
        </w:tc>
        <w:tc>
          <w:tcPr>
            <w:tcW w:w="2412" w:type="dxa"/>
            <w:tcBorders>
              <w:top w:val="single" w:sz="4" w:space="0" w:color="auto"/>
              <w:left w:val="nil"/>
              <w:bottom w:val="single" w:sz="4" w:space="0" w:color="auto"/>
              <w:right w:val="nil"/>
            </w:tcBorders>
            <w:shd w:val="clear" w:color="auto" w:fill="auto"/>
            <w:noWrap/>
            <w:vAlign w:val="center"/>
          </w:tcPr>
          <w:p w14:paraId="516E7DBF" w14:textId="77777777" w:rsidR="00F4011B" w:rsidRDefault="00AE4AE8">
            <w:pPr>
              <w:widowControl/>
              <w:jc w:val="left"/>
              <w:textAlignment w:val="center"/>
              <w:rPr>
                <w:rFonts w:ascii="Times New Roman" w:eastAsia="Times New Roman Regular" w:hAnsi="Times New Roman"/>
                <w:b/>
                <w:bCs/>
                <w:color w:val="000000"/>
                <w:sz w:val="24"/>
                <w:szCs w:val="24"/>
              </w:rPr>
            </w:pPr>
            <w:r>
              <w:rPr>
                <w:rFonts w:ascii="Times New Roman" w:eastAsia="Times New Roman Regular" w:hAnsi="Times New Roman"/>
                <w:b/>
                <w:bCs/>
                <w:i/>
                <w:iCs/>
                <w:color w:val="000000"/>
                <w:kern w:val="0"/>
                <w:sz w:val="24"/>
                <w:szCs w:val="24"/>
                <w:lang w:bidi="ar"/>
              </w:rPr>
              <w:t>P</w:t>
            </w:r>
            <w:r>
              <w:rPr>
                <w:rFonts w:ascii="Times New Roman" w:eastAsia="Times New Roman Regular" w:hAnsi="Times New Roman"/>
                <w:b/>
                <w:bCs/>
                <w:color w:val="000000"/>
                <w:kern w:val="0"/>
                <w:sz w:val="24"/>
                <w:szCs w:val="24"/>
                <w:lang w:bidi="ar"/>
              </w:rPr>
              <w:t xml:space="preserve"> value</w:t>
            </w:r>
          </w:p>
        </w:tc>
      </w:tr>
      <w:tr w:rsidR="00F4011B" w14:paraId="19AC2E29" w14:textId="77777777">
        <w:trPr>
          <w:trHeight w:val="352"/>
        </w:trPr>
        <w:tc>
          <w:tcPr>
            <w:tcW w:w="5428" w:type="dxa"/>
            <w:tcBorders>
              <w:top w:val="single" w:sz="4" w:space="0" w:color="auto"/>
              <w:left w:val="nil"/>
              <w:bottom w:val="nil"/>
              <w:right w:val="nil"/>
            </w:tcBorders>
            <w:shd w:val="clear" w:color="auto" w:fill="auto"/>
            <w:noWrap/>
            <w:vAlign w:val="center"/>
          </w:tcPr>
          <w:p w14:paraId="6847C42B"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Retrospective Test Dataset</w:t>
            </w:r>
          </w:p>
        </w:tc>
        <w:tc>
          <w:tcPr>
            <w:tcW w:w="3745" w:type="dxa"/>
            <w:tcBorders>
              <w:top w:val="single" w:sz="4" w:space="0" w:color="auto"/>
              <w:left w:val="nil"/>
              <w:bottom w:val="nil"/>
              <w:right w:val="nil"/>
            </w:tcBorders>
            <w:shd w:val="clear" w:color="auto" w:fill="auto"/>
            <w:noWrap/>
            <w:vAlign w:val="center"/>
          </w:tcPr>
          <w:p w14:paraId="243D95A4"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0.835 vs. 0.950</w:t>
            </w:r>
          </w:p>
        </w:tc>
        <w:tc>
          <w:tcPr>
            <w:tcW w:w="2412" w:type="dxa"/>
            <w:tcBorders>
              <w:top w:val="single" w:sz="4" w:space="0" w:color="auto"/>
              <w:left w:val="nil"/>
              <w:bottom w:val="nil"/>
              <w:right w:val="nil"/>
            </w:tcBorders>
            <w:shd w:val="clear" w:color="auto" w:fill="auto"/>
            <w:noWrap/>
            <w:vAlign w:val="center"/>
          </w:tcPr>
          <w:p w14:paraId="69A27D42"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0.046*</w:t>
            </w:r>
          </w:p>
        </w:tc>
      </w:tr>
      <w:tr w:rsidR="00F4011B" w14:paraId="3DB3685C" w14:textId="77777777">
        <w:trPr>
          <w:trHeight w:val="352"/>
        </w:trPr>
        <w:tc>
          <w:tcPr>
            <w:tcW w:w="5428" w:type="dxa"/>
            <w:tcBorders>
              <w:top w:val="nil"/>
              <w:left w:val="nil"/>
              <w:bottom w:val="nil"/>
              <w:right w:val="nil"/>
            </w:tcBorders>
            <w:shd w:val="clear" w:color="auto" w:fill="auto"/>
            <w:noWrap/>
            <w:vAlign w:val="center"/>
          </w:tcPr>
          <w:p w14:paraId="7D73A4EC"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 xml:space="preserve">Prospective Test Dataset </w:t>
            </w:r>
          </w:p>
        </w:tc>
        <w:tc>
          <w:tcPr>
            <w:tcW w:w="3745" w:type="dxa"/>
            <w:tcBorders>
              <w:top w:val="nil"/>
              <w:left w:val="nil"/>
              <w:bottom w:val="nil"/>
              <w:right w:val="nil"/>
            </w:tcBorders>
            <w:shd w:val="clear" w:color="auto" w:fill="auto"/>
            <w:noWrap/>
            <w:vAlign w:val="center"/>
          </w:tcPr>
          <w:p w14:paraId="588ADD41" w14:textId="77777777" w:rsidR="00F4011B" w:rsidRDefault="00AE4AE8">
            <w:pPr>
              <w:widowControl/>
              <w:textAlignment w:val="center"/>
              <w:rPr>
                <w:rFonts w:ascii="Times New Roman" w:hAnsi="Times New Roman"/>
                <w:color w:val="000000"/>
                <w:sz w:val="24"/>
                <w:szCs w:val="24"/>
              </w:rPr>
            </w:pPr>
            <w:r>
              <w:rPr>
                <w:rFonts w:ascii="Times New Roman" w:hAnsi="Times New Roman"/>
                <w:color w:val="000000"/>
                <w:kern w:val="0"/>
                <w:sz w:val="24"/>
                <w:szCs w:val="24"/>
                <w:lang w:bidi="ar"/>
              </w:rPr>
              <w:t>0.789 vs. 0.921</w:t>
            </w:r>
          </w:p>
        </w:tc>
        <w:tc>
          <w:tcPr>
            <w:tcW w:w="2412" w:type="dxa"/>
            <w:tcBorders>
              <w:top w:val="nil"/>
              <w:left w:val="nil"/>
              <w:bottom w:val="nil"/>
              <w:right w:val="nil"/>
            </w:tcBorders>
            <w:shd w:val="clear" w:color="auto" w:fill="auto"/>
            <w:noWrap/>
            <w:vAlign w:val="center"/>
          </w:tcPr>
          <w:p w14:paraId="6256F9A0"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0.021*</w:t>
            </w:r>
          </w:p>
        </w:tc>
      </w:tr>
      <w:tr w:rsidR="00F4011B" w14:paraId="3DAEC0F6" w14:textId="77777777">
        <w:trPr>
          <w:trHeight w:val="352"/>
        </w:trPr>
        <w:tc>
          <w:tcPr>
            <w:tcW w:w="5428" w:type="dxa"/>
            <w:tcBorders>
              <w:top w:val="nil"/>
              <w:left w:val="nil"/>
              <w:bottom w:val="nil"/>
              <w:right w:val="nil"/>
            </w:tcBorders>
            <w:shd w:val="clear" w:color="auto" w:fill="auto"/>
            <w:noWrap/>
            <w:vAlign w:val="center"/>
          </w:tcPr>
          <w:p w14:paraId="26B76737"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External Test Dataset-1</w:t>
            </w:r>
          </w:p>
        </w:tc>
        <w:tc>
          <w:tcPr>
            <w:tcW w:w="3745" w:type="dxa"/>
            <w:tcBorders>
              <w:top w:val="nil"/>
              <w:left w:val="nil"/>
              <w:bottom w:val="nil"/>
              <w:right w:val="nil"/>
            </w:tcBorders>
            <w:shd w:val="clear" w:color="auto" w:fill="auto"/>
            <w:noWrap/>
            <w:vAlign w:val="center"/>
          </w:tcPr>
          <w:p w14:paraId="64FF81FE" w14:textId="77777777" w:rsidR="00F4011B" w:rsidRDefault="00AE4AE8">
            <w:pPr>
              <w:widowControl/>
              <w:textAlignment w:val="center"/>
              <w:rPr>
                <w:rFonts w:ascii="Times New Roman" w:hAnsi="Times New Roman"/>
                <w:color w:val="000000"/>
                <w:sz w:val="24"/>
                <w:szCs w:val="24"/>
              </w:rPr>
            </w:pPr>
            <w:r>
              <w:rPr>
                <w:rFonts w:ascii="Times New Roman" w:hAnsi="Times New Roman"/>
                <w:color w:val="000000"/>
                <w:kern w:val="0"/>
                <w:sz w:val="24"/>
                <w:szCs w:val="24"/>
                <w:lang w:bidi="ar"/>
              </w:rPr>
              <w:t>0.762 vs. 0.869</w:t>
            </w:r>
          </w:p>
        </w:tc>
        <w:tc>
          <w:tcPr>
            <w:tcW w:w="2412" w:type="dxa"/>
            <w:tcBorders>
              <w:top w:val="nil"/>
              <w:left w:val="nil"/>
              <w:bottom w:val="nil"/>
              <w:right w:val="nil"/>
            </w:tcBorders>
            <w:shd w:val="clear" w:color="auto" w:fill="auto"/>
            <w:noWrap/>
            <w:vAlign w:val="center"/>
          </w:tcPr>
          <w:p w14:paraId="392AE562"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0.035*</w:t>
            </w:r>
          </w:p>
        </w:tc>
      </w:tr>
      <w:tr w:rsidR="00F4011B" w14:paraId="28472D0E" w14:textId="77777777">
        <w:trPr>
          <w:trHeight w:val="352"/>
        </w:trPr>
        <w:tc>
          <w:tcPr>
            <w:tcW w:w="5428" w:type="dxa"/>
            <w:tcBorders>
              <w:top w:val="nil"/>
              <w:left w:val="nil"/>
              <w:bottom w:val="single" w:sz="4" w:space="0" w:color="000000"/>
              <w:right w:val="nil"/>
            </w:tcBorders>
            <w:shd w:val="clear" w:color="auto" w:fill="auto"/>
            <w:noWrap/>
            <w:vAlign w:val="center"/>
          </w:tcPr>
          <w:p w14:paraId="742D6778"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External Test Dataset-2</w:t>
            </w:r>
          </w:p>
        </w:tc>
        <w:tc>
          <w:tcPr>
            <w:tcW w:w="3745" w:type="dxa"/>
            <w:tcBorders>
              <w:top w:val="nil"/>
              <w:left w:val="nil"/>
              <w:bottom w:val="single" w:sz="4" w:space="0" w:color="000000"/>
              <w:right w:val="nil"/>
            </w:tcBorders>
            <w:shd w:val="clear" w:color="auto" w:fill="auto"/>
            <w:noWrap/>
            <w:vAlign w:val="center"/>
          </w:tcPr>
          <w:p w14:paraId="0CE75916"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0.779 vs. 0.905</w:t>
            </w:r>
          </w:p>
        </w:tc>
        <w:tc>
          <w:tcPr>
            <w:tcW w:w="2412" w:type="dxa"/>
            <w:tcBorders>
              <w:top w:val="nil"/>
              <w:left w:val="nil"/>
              <w:bottom w:val="single" w:sz="4" w:space="0" w:color="000000"/>
              <w:right w:val="nil"/>
            </w:tcBorders>
            <w:shd w:val="clear" w:color="auto" w:fill="auto"/>
            <w:noWrap/>
            <w:vAlign w:val="center"/>
          </w:tcPr>
          <w:p w14:paraId="22516973" w14:textId="77777777" w:rsidR="00F4011B" w:rsidRDefault="00AE4AE8">
            <w:pPr>
              <w:widowControl/>
              <w:jc w:val="left"/>
              <w:textAlignment w:val="center"/>
              <w:rPr>
                <w:rFonts w:ascii="Times New Roman" w:eastAsia="Times New Roman Regular" w:hAnsi="Times New Roman"/>
                <w:color w:val="000000"/>
                <w:sz w:val="24"/>
                <w:szCs w:val="24"/>
              </w:rPr>
            </w:pPr>
            <w:r>
              <w:rPr>
                <w:rFonts w:ascii="Times New Roman" w:eastAsia="Times New Roman Regular" w:hAnsi="Times New Roman"/>
                <w:color w:val="000000"/>
                <w:kern w:val="0"/>
                <w:sz w:val="24"/>
                <w:szCs w:val="24"/>
                <w:lang w:bidi="ar"/>
              </w:rPr>
              <w:t>0.017*</w:t>
            </w:r>
          </w:p>
        </w:tc>
      </w:tr>
      <w:tr w:rsidR="00F4011B" w14:paraId="66215AB7" w14:textId="77777777">
        <w:trPr>
          <w:trHeight w:val="336"/>
        </w:trPr>
        <w:tc>
          <w:tcPr>
            <w:tcW w:w="11585" w:type="dxa"/>
            <w:gridSpan w:val="3"/>
            <w:tcBorders>
              <w:top w:val="nil"/>
              <w:left w:val="nil"/>
              <w:bottom w:val="nil"/>
              <w:right w:val="nil"/>
            </w:tcBorders>
            <w:shd w:val="clear" w:color="auto" w:fill="auto"/>
            <w:noWrap/>
            <w:vAlign w:val="center"/>
          </w:tcPr>
          <w:p w14:paraId="4D98487A" w14:textId="77777777" w:rsidR="00F4011B" w:rsidRDefault="00AE4AE8">
            <w:pPr>
              <w:widowControl/>
              <w:jc w:val="left"/>
              <w:textAlignment w:val="center"/>
              <w:rPr>
                <w:rFonts w:ascii="Times New Roman" w:hAnsi="Times New Roman"/>
                <w:color w:val="000000"/>
                <w:sz w:val="24"/>
                <w:szCs w:val="24"/>
              </w:rPr>
            </w:pPr>
            <w:r>
              <w:rPr>
                <w:rFonts w:ascii="Times New Roman" w:hAnsi="Times New Roman"/>
                <w:color w:val="000000"/>
                <w:kern w:val="0"/>
                <w:sz w:val="24"/>
                <w:szCs w:val="24"/>
                <w:lang w:bidi="ar"/>
              </w:rPr>
              <w:t>AUC=Area under the curve.</w:t>
            </w:r>
          </w:p>
        </w:tc>
      </w:tr>
    </w:tbl>
    <w:p w14:paraId="28A21BFD" w14:textId="77777777" w:rsidR="00F4011B" w:rsidRDefault="00AE4AE8">
      <w:pPr>
        <w:spacing w:line="480" w:lineRule="auto"/>
        <w:rPr>
          <w:rFonts w:ascii="Times New Roman" w:hAnsi="Times New Roman"/>
          <w:color w:val="000000" w:themeColor="text1"/>
          <w:sz w:val="22"/>
          <w:szCs w:val="22"/>
          <w:highlight w:val="yellow"/>
        </w:rPr>
        <w:sectPr w:rsidR="00F4011B">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roofErr w:type="gramStart"/>
      <w:r>
        <w:rPr>
          <w:rFonts w:ascii="Times New Roman" w:hAnsi="Times New Roman"/>
          <w:b/>
          <w:bCs/>
          <w:i/>
          <w:iCs/>
          <w:color w:val="000000" w:themeColor="text1"/>
          <w:sz w:val="22"/>
          <w:szCs w:val="22"/>
          <w:highlight w:val="yellow"/>
        </w:rPr>
        <w:t>Supplementary</w:t>
      </w:r>
      <w:r>
        <w:rPr>
          <w:rFonts w:ascii="Times New Roman" w:eastAsia="PingFang SC" w:hAnsi="Times New Roman"/>
          <w:b/>
          <w:bCs/>
          <w:i/>
          <w:iCs/>
          <w:color w:val="000000" w:themeColor="text1"/>
          <w:sz w:val="22"/>
          <w:szCs w:val="22"/>
          <w:highlight w:val="yellow"/>
        </w:rPr>
        <w:t xml:space="preserve"> </w:t>
      </w:r>
      <w:r>
        <w:rPr>
          <w:rFonts w:ascii="Times New Roman" w:hAnsi="Times New Roman"/>
          <w:b/>
          <w:bCs/>
          <w:i/>
          <w:iCs/>
          <w:color w:val="000000" w:themeColor="text1"/>
          <w:sz w:val="22"/>
          <w:szCs w:val="22"/>
          <w:highlight w:val="yellow"/>
        </w:rPr>
        <w:t>Table 3</w:t>
      </w:r>
      <w:r>
        <w:rPr>
          <w:rFonts w:ascii="Times New Roman" w:eastAsia="Times New Roman Regular" w:hAnsi="Times New Roman"/>
          <w:color w:val="000000"/>
          <w:kern w:val="0"/>
          <w:sz w:val="22"/>
          <w:szCs w:val="22"/>
          <w:highlight w:val="yellow"/>
          <w:lang w:bidi="ar"/>
        </w:rPr>
        <w:t>.</w:t>
      </w:r>
      <w:proofErr w:type="gramEnd"/>
      <w:r>
        <w:rPr>
          <w:rFonts w:ascii="Times New Roman" w:eastAsia="Times New Roman Regular" w:hAnsi="Times New Roman"/>
          <w:color w:val="000000"/>
          <w:kern w:val="0"/>
          <w:sz w:val="22"/>
          <w:szCs w:val="22"/>
          <w:highlight w:val="yellow"/>
          <w:lang w:bidi="ar"/>
        </w:rPr>
        <w:t xml:space="preserve"> The results of DeLong test comparing multivariate logistic regression vs. </w:t>
      </w:r>
      <w:proofErr w:type="spellStart"/>
      <w:r>
        <w:rPr>
          <w:rFonts w:ascii="Times New Roman" w:eastAsia="Times New Roman Regular" w:hAnsi="Times New Roman"/>
          <w:color w:val="000000"/>
          <w:kern w:val="0"/>
          <w:sz w:val="22"/>
          <w:szCs w:val="22"/>
          <w:highlight w:val="yellow"/>
          <w:lang w:bidi="ar"/>
        </w:rPr>
        <w:t>iGNet</w:t>
      </w:r>
      <w:proofErr w:type="spellEnd"/>
      <w:r>
        <w:rPr>
          <w:rFonts w:ascii="Times New Roman" w:eastAsia="Times New Roman Regular" w:hAnsi="Times New Roman"/>
          <w:color w:val="000000"/>
          <w:kern w:val="0"/>
          <w:sz w:val="22"/>
          <w:szCs w:val="22"/>
          <w:highlight w:val="yellow"/>
          <w:lang w:bidi="ar"/>
        </w:rPr>
        <w:t>.</w:t>
      </w:r>
    </w:p>
    <w:p w14:paraId="6E1875E6" w14:textId="77777777" w:rsidR="00F4011B" w:rsidRDefault="00AE4AE8">
      <w:pPr>
        <w:spacing w:line="480" w:lineRule="auto"/>
        <w:rPr>
          <w:rFonts w:ascii="Times New Roman" w:eastAsia="DengXian" w:hAnsi="Times New Roman"/>
          <w:color w:val="000000" w:themeColor="text1"/>
          <w:sz w:val="22"/>
          <w:szCs w:val="22"/>
        </w:rPr>
      </w:pPr>
      <w:proofErr w:type="gramStart"/>
      <w:r>
        <w:rPr>
          <w:rFonts w:ascii="Times New Roman" w:hAnsi="Times New Roman"/>
          <w:b/>
          <w:bCs/>
          <w:i/>
          <w:iCs/>
          <w:color w:val="000000" w:themeColor="text1"/>
          <w:sz w:val="22"/>
          <w:szCs w:val="22"/>
          <w:highlight w:val="yellow"/>
        </w:rPr>
        <w:lastRenderedPageBreak/>
        <w:t>Supplementary</w:t>
      </w:r>
      <w:r>
        <w:rPr>
          <w:rFonts w:ascii="Times New Roman" w:eastAsia="PingFang SC" w:hAnsi="Times New Roman"/>
          <w:b/>
          <w:bCs/>
          <w:i/>
          <w:iCs/>
          <w:color w:val="000000" w:themeColor="text1"/>
          <w:sz w:val="22"/>
          <w:szCs w:val="22"/>
          <w:highlight w:val="yellow"/>
        </w:rPr>
        <w:t xml:space="preserve"> </w:t>
      </w:r>
      <w:r>
        <w:rPr>
          <w:rFonts w:ascii="Times New Roman" w:hAnsi="Times New Roman"/>
          <w:b/>
          <w:bCs/>
          <w:i/>
          <w:iCs/>
          <w:color w:val="000000" w:themeColor="text1"/>
          <w:sz w:val="22"/>
          <w:szCs w:val="22"/>
          <w:highlight w:val="yellow"/>
        </w:rPr>
        <w:t>Table 4.</w:t>
      </w:r>
      <w:proofErr w:type="gramEnd"/>
      <w:r>
        <w:rPr>
          <w:rFonts w:ascii="Times New Roman" w:hAnsi="Times New Roman"/>
          <w:b/>
          <w:bCs/>
          <w:color w:val="000000" w:themeColor="text1"/>
          <w:sz w:val="22"/>
          <w:szCs w:val="22"/>
          <w:highlight w:val="yellow"/>
        </w:rPr>
        <w:t xml:space="preserve"> </w:t>
      </w:r>
      <w:r>
        <w:rPr>
          <w:rFonts w:ascii="Times New Roman" w:eastAsia="DengXian" w:hAnsi="Times New Roman"/>
          <w:color w:val="000000" w:themeColor="text1"/>
          <w:sz w:val="22"/>
          <w:szCs w:val="22"/>
        </w:rPr>
        <w:t>Output of DL model trained on multimodal MR images in different datasets.</w:t>
      </w:r>
    </w:p>
    <w:p w14:paraId="3B6FF337" w14:textId="77777777" w:rsidR="00F4011B" w:rsidRDefault="00F4011B">
      <w:pPr>
        <w:spacing w:line="480" w:lineRule="auto"/>
        <w:rPr>
          <w:rFonts w:ascii="Times New Roman" w:hAnsi="Times New Roman"/>
          <w:color w:val="000000" w:themeColor="text1"/>
        </w:rPr>
      </w:pPr>
    </w:p>
    <w:tbl>
      <w:tblPr>
        <w:tblW w:w="13730" w:type="dxa"/>
        <w:jc w:val="center"/>
        <w:tblLook w:val="04A0" w:firstRow="1" w:lastRow="0" w:firstColumn="1" w:lastColumn="0" w:noHBand="0" w:noVBand="1"/>
      </w:tblPr>
      <w:tblGrid>
        <w:gridCol w:w="4354"/>
        <w:gridCol w:w="2444"/>
        <w:gridCol w:w="2444"/>
        <w:gridCol w:w="2560"/>
        <w:gridCol w:w="1928"/>
      </w:tblGrid>
      <w:tr w:rsidR="00F4011B" w14:paraId="7D10AABD" w14:textId="77777777">
        <w:trPr>
          <w:trHeight w:val="351"/>
          <w:jc w:val="center"/>
        </w:trPr>
        <w:tc>
          <w:tcPr>
            <w:tcW w:w="4354" w:type="dxa"/>
            <w:tcBorders>
              <w:top w:val="single" w:sz="8" w:space="0" w:color="000000"/>
              <w:left w:val="nil"/>
              <w:bottom w:val="single" w:sz="8" w:space="0" w:color="000000"/>
              <w:right w:val="nil"/>
            </w:tcBorders>
            <w:shd w:val="clear" w:color="auto" w:fill="auto"/>
            <w:noWrap/>
            <w:vAlign w:val="center"/>
          </w:tcPr>
          <w:p w14:paraId="50D245CB" w14:textId="77777777" w:rsidR="00F4011B" w:rsidRDefault="00F4011B">
            <w:pPr>
              <w:rPr>
                <w:rFonts w:ascii="Times New Roman" w:hAnsi="Times New Roman"/>
                <w:color w:val="000000"/>
              </w:rPr>
            </w:pPr>
          </w:p>
        </w:tc>
        <w:tc>
          <w:tcPr>
            <w:tcW w:w="2444" w:type="dxa"/>
            <w:tcBorders>
              <w:top w:val="single" w:sz="8" w:space="0" w:color="000000"/>
              <w:left w:val="nil"/>
              <w:bottom w:val="single" w:sz="8" w:space="0" w:color="000000"/>
              <w:right w:val="nil"/>
            </w:tcBorders>
            <w:shd w:val="clear" w:color="auto" w:fill="auto"/>
            <w:noWrap/>
            <w:vAlign w:val="center"/>
          </w:tcPr>
          <w:p w14:paraId="2DCC5B28" w14:textId="77777777" w:rsidR="00F4011B" w:rsidRDefault="00AE4AE8">
            <w:pPr>
              <w:textAlignment w:val="center"/>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ACC (%, [95%CI])</w:t>
            </w:r>
          </w:p>
        </w:tc>
        <w:tc>
          <w:tcPr>
            <w:tcW w:w="2444" w:type="dxa"/>
            <w:tcBorders>
              <w:top w:val="single" w:sz="8" w:space="0" w:color="000000"/>
              <w:left w:val="nil"/>
              <w:bottom w:val="single" w:sz="8" w:space="0" w:color="000000"/>
              <w:right w:val="nil"/>
            </w:tcBorders>
            <w:shd w:val="clear" w:color="auto" w:fill="auto"/>
            <w:noWrap/>
            <w:vAlign w:val="center"/>
          </w:tcPr>
          <w:p w14:paraId="13D1E247" w14:textId="77777777" w:rsidR="00F4011B" w:rsidRDefault="00AE4AE8">
            <w:pPr>
              <w:textAlignment w:val="center"/>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SPE (%, [95%CI])</w:t>
            </w:r>
          </w:p>
        </w:tc>
        <w:tc>
          <w:tcPr>
            <w:tcW w:w="2560" w:type="dxa"/>
            <w:tcBorders>
              <w:top w:val="single" w:sz="8" w:space="0" w:color="000000"/>
              <w:left w:val="nil"/>
              <w:bottom w:val="single" w:sz="8" w:space="0" w:color="000000"/>
              <w:right w:val="nil"/>
            </w:tcBorders>
            <w:shd w:val="clear" w:color="auto" w:fill="auto"/>
            <w:noWrap/>
            <w:vAlign w:val="center"/>
          </w:tcPr>
          <w:p w14:paraId="75E281FA" w14:textId="77777777" w:rsidR="00F4011B" w:rsidRDefault="00AE4AE8">
            <w:pPr>
              <w:textAlignment w:val="center"/>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SEN (%, [95%CI])</w:t>
            </w:r>
          </w:p>
        </w:tc>
        <w:tc>
          <w:tcPr>
            <w:tcW w:w="1928" w:type="dxa"/>
            <w:tcBorders>
              <w:top w:val="single" w:sz="8" w:space="0" w:color="000000"/>
              <w:left w:val="nil"/>
              <w:bottom w:val="single" w:sz="8" w:space="0" w:color="000000"/>
              <w:right w:val="nil"/>
            </w:tcBorders>
            <w:shd w:val="clear" w:color="auto" w:fill="auto"/>
            <w:noWrap/>
            <w:vAlign w:val="center"/>
          </w:tcPr>
          <w:p w14:paraId="0DA138E7" w14:textId="77777777" w:rsidR="00F4011B" w:rsidRDefault="00AE4AE8">
            <w:pPr>
              <w:textAlignment w:val="center"/>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AUC [95%CI]</w:t>
            </w:r>
          </w:p>
        </w:tc>
      </w:tr>
      <w:tr w:rsidR="00F4011B" w14:paraId="71479034" w14:textId="77777777">
        <w:trPr>
          <w:trHeight w:val="336"/>
          <w:jc w:val="center"/>
        </w:trPr>
        <w:tc>
          <w:tcPr>
            <w:tcW w:w="13730" w:type="dxa"/>
            <w:gridSpan w:val="5"/>
            <w:tcBorders>
              <w:top w:val="nil"/>
              <w:left w:val="nil"/>
              <w:bottom w:val="nil"/>
              <w:right w:val="nil"/>
            </w:tcBorders>
            <w:shd w:val="clear" w:color="auto" w:fill="auto"/>
            <w:vAlign w:val="center"/>
          </w:tcPr>
          <w:p w14:paraId="0373170A" w14:textId="77777777" w:rsidR="00F4011B" w:rsidRDefault="00AE4AE8">
            <w:pPr>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Retrospective internal dataset</w:t>
            </w:r>
          </w:p>
        </w:tc>
      </w:tr>
      <w:tr w:rsidR="00F4011B" w14:paraId="07595C0C" w14:textId="77777777">
        <w:trPr>
          <w:trHeight w:val="336"/>
          <w:jc w:val="center"/>
        </w:trPr>
        <w:tc>
          <w:tcPr>
            <w:tcW w:w="4354" w:type="dxa"/>
            <w:tcBorders>
              <w:top w:val="nil"/>
              <w:left w:val="nil"/>
              <w:bottom w:val="nil"/>
              <w:right w:val="nil"/>
            </w:tcBorders>
            <w:shd w:val="clear" w:color="auto" w:fill="auto"/>
            <w:vAlign w:val="center"/>
          </w:tcPr>
          <w:p w14:paraId="61741639" w14:textId="77777777" w:rsidR="00F4011B" w:rsidRDefault="00AE4AE8">
            <w:pPr>
              <w:textAlignment w:val="center"/>
              <w:rPr>
                <w:rFonts w:ascii="Times New Roman" w:eastAsia="Times New Roman Regular" w:hAnsi="Times New Roman"/>
                <w:color w:val="000000"/>
                <w:sz w:val="20"/>
                <w:szCs w:val="20"/>
              </w:rPr>
            </w:pPr>
            <w:proofErr w:type="spellStart"/>
            <w:r>
              <w:rPr>
                <w:rFonts w:ascii="Times New Roman" w:eastAsia="Times New Roman Regular" w:hAnsi="Times New Roman"/>
                <w:color w:val="000000"/>
                <w:sz w:val="20"/>
                <w:szCs w:val="20"/>
                <w:lang w:bidi="ar"/>
              </w:rPr>
              <w:t>iGNet</w:t>
            </w:r>
            <w:proofErr w:type="spellEnd"/>
          </w:p>
        </w:tc>
        <w:tc>
          <w:tcPr>
            <w:tcW w:w="2444" w:type="dxa"/>
            <w:tcBorders>
              <w:top w:val="nil"/>
              <w:left w:val="nil"/>
              <w:bottom w:val="nil"/>
              <w:right w:val="nil"/>
            </w:tcBorders>
            <w:shd w:val="clear" w:color="auto" w:fill="auto"/>
            <w:noWrap/>
            <w:vAlign w:val="center"/>
          </w:tcPr>
          <w:p w14:paraId="3D8561F2"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90.91[84.85-95.96]</w:t>
            </w:r>
          </w:p>
        </w:tc>
        <w:tc>
          <w:tcPr>
            <w:tcW w:w="2444" w:type="dxa"/>
            <w:tcBorders>
              <w:top w:val="nil"/>
              <w:left w:val="nil"/>
              <w:bottom w:val="nil"/>
              <w:right w:val="nil"/>
            </w:tcBorders>
            <w:shd w:val="clear" w:color="auto" w:fill="auto"/>
            <w:noWrap/>
            <w:vAlign w:val="center"/>
          </w:tcPr>
          <w:p w14:paraId="410B6791"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78.40[64.10-90.60]</w:t>
            </w:r>
          </w:p>
        </w:tc>
        <w:tc>
          <w:tcPr>
            <w:tcW w:w="2560" w:type="dxa"/>
            <w:tcBorders>
              <w:top w:val="nil"/>
              <w:left w:val="nil"/>
              <w:bottom w:val="nil"/>
              <w:right w:val="nil"/>
            </w:tcBorders>
            <w:shd w:val="clear" w:color="auto" w:fill="auto"/>
            <w:noWrap/>
            <w:vAlign w:val="center"/>
          </w:tcPr>
          <w:p w14:paraId="6D90F9AB"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98.39[94.74-100.00]</w:t>
            </w:r>
          </w:p>
        </w:tc>
        <w:tc>
          <w:tcPr>
            <w:tcW w:w="1928" w:type="dxa"/>
            <w:tcBorders>
              <w:top w:val="nil"/>
              <w:left w:val="nil"/>
              <w:bottom w:val="nil"/>
              <w:right w:val="nil"/>
            </w:tcBorders>
            <w:shd w:val="clear" w:color="auto" w:fill="auto"/>
            <w:vAlign w:val="center"/>
          </w:tcPr>
          <w:p w14:paraId="6DC706B6"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0.950[0.863-0.994]</w:t>
            </w:r>
          </w:p>
        </w:tc>
      </w:tr>
      <w:tr w:rsidR="00F4011B" w14:paraId="49157F02" w14:textId="77777777">
        <w:trPr>
          <w:trHeight w:val="653"/>
          <w:jc w:val="center"/>
        </w:trPr>
        <w:tc>
          <w:tcPr>
            <w:tcW w:w="4354" w:type="dxa"/>
            <w:tcBorders>
              <w:top w:val="nil"/>
              <w:left w:val="nil"/>
              <w:bottom w:val="nil"/>
              <w:right w:val="nil"/>
            </w:tcBorders>
            <w:shd w:val="clear" w:color="auto" w:fill="auto"/>
            <w:vAlign w:val="center"/>
          </w:tcPr>
          <w:p w14:paraId="0A2CE971"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 xml:space="preserve">Combination of conventional information and </w:t>
            </w:r>
            <w:proofErr w:type="spellStart"/>
            <w:r>
              <w:rPr>
                <w:rFonts w:ascii="Times New Roman" w:eastAsia="Times New Roman Regular" w:hAnsi="Times New Roman"/>
                <w:color w:val="000000"/>
                <w:sz w:val="20"/>
                <w:szCs w:val="20"/>
                <w:lang w:bidi="ar"/>
              </w:rPr>
              <w:t>iGNet</w:t>
            </w:r>
            <w:proofErr w:type="spellEnd"/>
            <w:r>
              <w:rPr>
                <w:rFonts w:ascii="Times New Roman" w:eastAsia="Times New Roman Regular" w:hAnsi="Times New Roman"/>
                <w:color w:val="000000"/>
                <w:sz w:val="20"/>
                <w:szCs w:val="20"/>
                <w:lang w:bidi="ar"/>
              </w:rPr>
              <w:t xml:space="preserve"> output</w:t>
            </w:r>
          </w:p>
        </w:tc>
        <w:tc>
          <w:tcPr>
            <w:tcW w:w="2444" w:type="dxa"/>
            <w:tcBorders>
              <w:top w:val="nil"/>
              <w:left w:val="nil"/>
              <w:bottom w:val="nil"/>
              <w:right w:val="nil"/>
            </w:tcBorders>
            <w:shd w:val="clear" w:color="auto" w:fill="auto"/>
            <w:noWrap/>
            <w:vAlign w:val="center"/>
          </w:tcPr>
          <w:p w14:paraId="7804468D"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92.91[84.85-95.66]</w:t>
            </w:r>
          </w:p>
        </w:tc>
        <w:tc>
          <w:tcPr>
            <w:tcW w:w="2444" w:type="dxa"/>
            <w:tcBorders>
              <w:top w:val="nil"/>
              <w:left w:val="nil"/>
              <w:bottom w:val="nil"/>
              <w:right w:val="nil"/>
            </w:tcBorders>
            <w:shd w:val="clear" w:color="auto" w:fill="auto"/>
            <w:noWrap/>
            <w:vAlign w:val="center"/>
          </w:tcPr>
          <w:p w14:paraId="57137965"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78.38[64.29-90.70]</w:t>
            </w:r>
          </w:p>
        </w:tc>
        <w:tc>
          <w:tcPr>
            <w:tcW w:w="2560" w:type="dxa"/>
            <w:tcBorders>
              <w:top w:val="nil"/>
              <w:left w:val="nil"/>
              <w:bottom w:val="nil"/>
              <w:right w:val="nil"/>
            </w:tcBorders>
            <w:shd w:val="clear" w:color="auto" w:fill="auto"/>
            <w:noWrap/>
            <w:vAlign w:val="center"/>
          </w:tcPr>
          <w:p w14:paraId="2125005E"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98.39[94.83-100.00]</w:t>
            </w:r>
          </w:p>
        </w:tc>
        <w:tc>
          <w:tcPr>
            <w:tcW w:w="1928" w:type="dxa"/>
            <w:tcBorders>
              <w:top w:val="nil"/>
              <w:left w:val="nil"/>
              <w:bottom w:val="nil"/>
              <w:right w:val="nil"/>
            </w:tcBorders>
            <w:shd w:val="clear" w:color="auto" w:fill="auto"/>
            <w:vAlign w:val="center"/>
          </w:tcPr>
          <w:p w14:paraId="238BE679"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0.963[0.921-0.990]</w:t>
            </w:r>
          </w:p>
        </w:tc>
      </w:tr>
      <w:tr w:rsidR="00F4011B" w14:paraId="3A332713" w14:textId="77777777">
        <w:trPr>
          <w:trHeight w:val="763"/>
          <w:jc w:val="center"/>
        </w:trPr>
        <w:tc>
          <w:tcPr>
            <w:tcW w:w="4354" w:type="dxa"/>
            <w:tcBorders>
              <w:top w:val="nil"/>
              <w:left w:val="nil"/>
              <w:bottom w:val="nil"/>
              <w:right w:val="nil"/>
            </w:tcBorders>
            <w:shd w:val="clear" w:color="auto" w:fill="auto"/>
            <w:vAlign w:val="center"/>
          </w:tcPr>
          <w:p w14:paraId="58B63B67"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DL model utilizing multimodal MR images</w:t>
            </w:r>
          </w:p>
        </w:tc>
        <w:tc>
          <w:tcPr>
            <w:tcW w:w="2444" w:type="dxa"/>
            <w:tcBorders>
              <w:top w:val="nil"/>
              <w:left w:val="nil"/>
              <w:bottom w:val="nil"/>
              <w:right w:val="nil"/>
            </w:tcBorders>
            <w:shd w:val="clear" w:color="auto" w:fill="auto"/>
            <w:noWrap/>
            <w:vAlign w:val="center"/>
          </w:tcPr>
          <w:p w14:paraId="6211C9CA"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87.50[80.00-93.75]</w:t>
            </w:r>
          </w:p>
        </w:tc>
        <w:tc>
          <w:tcPr>
            <w:tcW w:w="2444" w:type="dxa"/>
            <w:tcBorders>
              <w:top w:val="nil"/>
              <w:left w:val="nil"/>
              <w:bottom w:val="nil"/>
              <w:right w:val="nil"/>
            </w:tcBorders>
            <w:shd w:val="clear" w:color="auto" w:fill="auto"/>
            <w:noWrap/>
            <w:vAlign w:val="center"/>
          </w:tcPr>
          <w:p w14:paraId="5F772F62"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83.87[69.57-95.65]</w:t>
            </w:r>
          </w:p>
        </w:tc>
        <w:tc>
          <w:tcPr>
            <w:tcW w:w="2560" w:type="dxa"/>
            <w:tcBorders>
              <w:top w:val="nil"/>
              <w:left w:val="nil"/>
              <w:bottom w:val="nil"/>
              <w:right w:val="nil"/>
            </w:tcBorders>
            <w:shd w:val="clear" w:color="auto" w:fill="auto"/>
            <w:noWrap/>
            <w:vAlign w:val="center"/>
          </w:tcPr>
          <w:p w14:paraId="7A61BD1B"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89.80[80.85-97.73]</w:t>
            </w:r>
          </w:p>
        </w:tc>
        <w:tc>
          <w:tcPr>
            <w:tcW w:w="1928" w:type="dxa"/>
            <w:tcBorders>
              <w:top w:val="nil"/>
              <w:left w:val="nil"/>
              <w:bottom w:val="nil"/>
              <w:right w:val="nil"/>
            </w:tcBorders>
            <w:shd w:val="clear" w:color="auto" w:fill="auto"/>
            <w:noWrap/>
            <w:vAlign w:val="center"/>
          </w:tcPr>
          <w:p w14:paraId="12A0B457"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0.901[0.800-0.938]</w:t>
            </w:r>
          </w:p>
        </w:tc>
      </w:tr>
      <w:tr w:rsidR="00F4011B" w14:paraId="55121E9D" w14:textId="77777777">
        <w:trPr>
          <w:trHeight w:val="336"/>
          <w:jc w:val="center"/>
        </w:trPr>
        <w:tc>
          <w:tcPr>
            <w:tcW w:w="13730" w:type="dxa"/>
            <w:gridSpan w:val="5"/>
            <w:tcBorders>
              <w:top w:val="nil"/>
              <w:left w:val="nil"/>
              <w:bottom w:val="nil"/>
              <w:right w:val="nil"/>
            </w:tcBorders>
            <w:shd w:val="clear" w:color="auto" w:fill="auto"/>
            <w:vAlign w:val="center"/>
          </w:tcPr>
          <w:p w14:paraId="576EE9F4" w14:textId="77777777" w:rsidR="00F4011B" w:rsidRDefault="00AE4AE8">
            <w:pPr>
              <w:textAlignment w:val="center"/>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Perspective internal dataset</w:t>
            </w:r>
          </w:p>
        </w:tc>
      </w:tr>
      <w:tr w:rsidR="00F4011B" w14:paraId="30FDEE3D" w14:textId="77777777">
        <w:trPr>
          <w:trHeight w:val="336"/>
          <w:jc w:val="center"/>
        </w:trPr>
        <w:tc>
          <w:tcPr>
            <w:tcW w:w="4354" w:type="dxa"/>
            <w:tcBorders>
              <w:top w:val="nil"/>
              <w:left w:val="nil"/>
              <w:bottom w:val="nil"/>
              <w:right w:val="nil"/>
            </w:tcBorders>
            <w:shd w:val="clear" w:color="auto" w:fill="auto"/>
            <w:vAlign w:val="center"/>
          </w:tcPr>
          <w:p w14:paraId="332D593C" w14:textId="77777777" w:rsidR="00F4011B" w:rsidRDefault="00AE4AE8">
            <w:pPr>
              <w:textAlignment w:val="center"/>
              <w:rPr>
                <w:rFonts w:ascii="Times New Roman" w:eastAsia="Times New Roman Regular" w:hAnsi="Times New Roman"/>
                <w:color w:val="000000"/>
                <w:sz w:val="20"/>
                <w:szCs w:val="20"/>
              </w:rPr>
            </w:pPr>
            <w:proofErr w:type="spellStart"/>
            <w:r>
              <w:rPr>
                <w:rFonts w:ascii="Times New Roman" w:eastAsia="Times New Roman Regular" w:hAnsi="Times New Roman"/>
                <w:color w:val="000000"/>
                <w:sz w:val="20"/>
                <w:szCs w:val="20"/>
                <w:lang w:bidi="ar"/>
              </w:rPr>
              <w:t>iGNet</w:t>
            </w:r>
            <w:proofErr w:type="spellEnd"/>
          </w:p>
        </w:tc>
        <w:tc>
          <w:tcPr>
            <w:tcW w:w="2444" w:type="dxa"/>
            <w:tcBorders>
              <w:top w:val="nil"/>
              <w:left w:val="nil"/>
              <w:bottom w:val="nil"/>
              <w:right w:val="nil"/>
            </w:tcBorders>
            <w:shd w:val="clear" w:color="auto" w:fill="auto"/>
            <w:noWrap/>
            <w:vAlign w:val="center"/>
          </w:tcPr>
          <w:p w14:paraId="6DC5115C"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89.56[71.22-100.00]</w:t>
            </w:r>
          </w:p>
        </w:tc>
        <w:tc>
          <w:tcPr>
            <w:tcW w:w="2444" w:type="dxa"/>
            <w:tcBorders>
              <w:top w:val="nil"/>
              <w:left w:val="nil"/>
              <w:bottom w:val="nil"/>
              <w:right w:val="nil"/>
            </w:tcBorders>
            <w:shd w:val="clear" w:color="auto" w:fill="auto"/>
            <w:noWrap/>
            <w:vAlign w:val="center"/>
          </w:tcPr>
          <w:p w14:paraId="3C37E9F6"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76.47[53.85-94.12]</w:t>
            </w:r>
          </w:p>
        </w:tc>
        <w:tc>
          <w:tcPr>
            <w:tcW w:w="2560" w:type="dxa"/>
            <w:tcBorders>
              <w:top w:val="nil"/>
              <w:left w:val="nil"/>
              <w:bottom w:val="nil"/>
              <w:right w:val="nil"/>
            </w:tcBorders>
            <w:shd w:val="clear" w:color="auto" w:fill="auto"/>
            <w:noWrap/>
            <w:vAlign w:val="center"/>
          </w:tcPr>
          <w:p w14:paraId="48175FCD"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89.79[76.84-98.62]</w:t>
            </w:r>
          </w:p>
        </w:tc>
        <w:tc>
          <w:tcPr>
            <w:tcW w:w="1928" w:type="dxa"/>
            <w:tcBorders>
              <w:top w:val="nil"/>
              <w:left w:val="nil"/>
              <w:bottom w:val="nil"/>
              <w:right w:val="nil"/>
            </w:tcBorders>
            <w:shd w:val="clear" w:color="auto" w:fill="auto"/>
            <w:noWrap/>
            <w:vAlign w:val="center"/>
          </w:tcPr>
          <w:p w14:paraId="43C328B8"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0.905[0.774-0.971]</w:t>
            </w:r>
          </w:p>
        </w:tc>
      </w:tr>
      <w:tr w:rsidR="00F4011B" w14:paraId="05636FED" w14:textId="77777777">
        <w:trPr>
          <w:trHeight w:val="700"/>
          <w:jc w:val="center"/>
        </w:trPr>
        <w:tc>
          <w:tcPr>
            <w:tcW w:w="4354" w:type="dxa"/>
            <w:tcBorders>
              <w:top w:val="nil"/>
              <w:left w:val="nil"/>
              <w:bottom w:val="nil"/>
              <w:right w:val="nil"/>
            </w:tcBorders>
            <w:shd w:val="clear" w:color="auto" w:fill="auto"/>
            <w:vAlign w:val="center"/>
          </w:tcPr>
          <w:p w14:paraId="18A97A5F"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 xml:space="preserve">Combination of conventional information and </w:t>
            </w:r>
            <w:proofErr w:type="spellStart"/>
            <w:r>
              <w:rPr>
                <w:rFonts w:ascii="Times New Roman" w:eastAsia="Times New Roman Regular" w:hAnsi="Times New Roman"/>
                <w:color w:val="000000"/>
                <w:sz w:val="20"/>
                <w:szCs w:val="20"/>
                <w:lang w:bidi="ar"/>
              </w:rPr>
              <w:t>iGNet</w:t>
            </w:r>
            <w:proofErr w:type="spellEnd"/>
            <w:r>
              <w:rPr>
                <w:rFonts w:ascii="Times New Roman" w:eastAsia="Times New Roman Regular" w:hAnsi="Times New Roman"/>
                <w:color w:val="000000"/>
                <w:sz w:val="20"/>
                <w:szCs w:val="20"/>
                <w:lang w:bidi="ar"/>
              </w:rPr>
              <w:t xml:space="preserve"> output</w:t>
            </w:r>
          </w:p>
        </w:tc>
        <w:tc>
          <w:tcPr>
            <w:tcW w:w="2444" w:type="dxa"/>
            <w:tcBorders>
              <w:top w:val="nil"/>
              <w:left w:val="nil"/>
              <w:bottom w:val="nil"/>
              <w:right w:val="nil"/>
            </w:tcBorders>
            <w:shd w:val="clear" w:color="auto" w:fill="auto"/>
            <w:noWrap/>
            <w:vAlign w:val="center"/>
          </w:tcPr>
          <w:p w14:paraId="38C84AAE"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91.66[84.34-97.88]</w:t>
            </w:r>
          </w:p>
        </w:tc>
        <w:tc>
          <w:tcPr>
            <w:tcW w:w="2444" w:type="dxa"/>
            <w:tcBorders>
              <w:top w:val="nil"/>
              <w:left w:val="nil"/>
              <w:bottom w:val="nil"/>
              <w:right w:val="nil"/>
            </w:tcBorders>
            <w:shd w:val="clear" w:color="auto" w:fill="auto"/>
            <w:noWrap/>
            <w:vAlign w:val="center"/>
          </w:tcPr>
          <w:p w14:paraId="76E5C994"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74.83[53.85-85.81]</w:t>
            </w:r>
          </w:p>
        </w:tc>
        <w:tc>
          <w:tcPr>
            <w:tcW w:w="2560" w:type="dxa"/>
            <w:tcBorders>
              <w:top w:val="nil"/>
              <w:left w:val="nil"/>
              <w:bottom w:val="nil"/>
              <w:right w:val="nil"/>
            </w:tcBorders>
            <w:shd w:val="clear" w:color="auto" w:fill="auto"/>
            <w:noWrap/>
            <w:vAlign w:val="center"/>
          </w:tcPr>
          <w:p w14:paraId="687320D5"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91.18[66.20-96.88]</w:t>
            </w:r>
          </w:p>
        </w:tc>
        <w:tc>
          <w:tcPr>
            <w:tcW w:w="1928" w:type="dxa"/>
            <w:tcBorders>
              <w:top w:val="nil"/>
              <w:left w:val="nil"/>
              <w:bottom w:val="nil"/>
              <w:right w:val="nil"/>
            </w:tcBorders>
            <w:shd w:val="clear" w:color="auto" w:fill="auto"/>
            <w:noWrap/>
            <w:vAlign w:val="center"/>
          </w:tcPr>
          <w:p w14:paraId="23BF8524"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0.917[0.776-0.972]</w:t>
            </w:r>
          </w:p>
        </w:tc>
      </w:tr>
      <w:tr w:rsidR="00F4011B" w14:paraId="54F5843E" w14:textId="77777777">
        <w:trPr>
          <w:trHeight w:val="693"/>
          <w:jc w:val="center"/>
        </w:trPr>
        <w:tc>
          <w:tcPr>
            <w:tcW w:w="4354" w:type="dxa"/>
            <w:tcBorders>
              <w:top w:val="nil"/>
              <w:left w:val="nil"/>
              <w:bottom w:val="nil"/>
              <w:right w:val="nil"/>
            </w:tcBorders>
            <w:shd w:val="clear" w:color="auto" w:fill="auto"/>
            <w:vAlign w:val="center"/>
          </w:tcPr>
          <w:p w14:paraId="52C99344"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DL model utilizing multimodal MR images</w:t>
            </w:r>
          </w:p>
        </w:tc>
        <w:tc>
          <w:tcPr>
            <w:tcW w:w="2444" w:type="dxa"/>
            <w:tcBorders>
              <w:top w:val="nil"/>
              <w:left w:val="nil"/>
              <w:bottom w:val="nil"/>
              <w:right w:val="nil"/>
            </w:tcBorders>
            <w:shd w:val="clear" w:color="auto" w:fill="auto"/>
            <w:noWrap/>
            <w:vAlign w:val="center"/>
          </w:tcPr>
          <w:p w14:paraId="1A236C13"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88.51[71.48-94.07]</w:t>
            </w:r>
          </w:p>
        </w:tc>
        <w:tc>
          <w:tcPr>
            <w:tcW w:w="2444" w:type="dxa"/>
            <w:tcBorders>
              <w:top w:val="nil"/>
              <w:left w:val="nil"/>
              <w:bottom w:val="nil"/>
              <w:right w:val="nil"/>
            </w:tcBorders>
            <w:shd w:val="clear" w:color="auto" w:fill="auto"/>
            <w:noWrap/>
            <w:vAlign w:val="center"/>
          </w:tcPr>
          <w:p w14:paraId="5BF5DC9B"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82.51[70.55-94.48]</w:t>
            </w:r>
          </w:p>
        </w:tc>
        <w:tc>
          <w:tcPr>
            <w:tcW w:w="2560" w:type="dxa"/>
            <w:tcBorders>
              <w:top w:val="nil"/>
              <w:left w:val="nil"/>
              <w:bottom w:val="nil"/>
              <w:right w:val="nil"/>
            </w:tcBorders>
            <w:shd w:val="clear" w:color="auto" w:fill="auto"/>
            <w:noWrap/>
            <w:vAlign w:val="center"/>
          </w:tcPr>
          <w:p w14:paraId="021D1FFF"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70.10[48.19-92.00]</w:t>
            </w:r>
          </w:p>
        </w:tc>
        <w:tc>
          <w:tcPr>
            <w:tcW w:w="1928" w:type="dxa"/>
            <w:tcBorders>
              <w:top w:val="nil"/>
              <w:left w:val="nil"/>
              <w:bottom w:val="nil"/>
              <w:right w:val="nil"/>
            </w:tcBorders>
            <w:shd w:val="clear" w:color="auto" w:fill="auto"/>
            <w:noWrap/>
            <w:vAlign w:val="center"/>
          </w:tcPr>
          <w:p w14:paraId="32612C84"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0.896[0.785-0.980]</w:t>
            </w:r>
          </w:p>
        </w:tc>
      </w:tr>
      <w:tr w:rsidR="00F4011B" w14:paraId="3148BBD8" w14:textId="77777777">
        <w:trPr>
          <w:trHeight w:val="336"/>
          <w:jc w:val="center"/>
        </w:trPr>
        <w:tc>
          <w:tcPr>
            <w:tcW w:w="13730" w:type="dxa"/>
            <w:gridSpan w:val="5"/>
            <w:tcBorders>
              <w:top w:val="nil"/>
              <w:left w:val="nil"/>
              <w:bottom w:val="nil"/>
              <w:right w:val="nil"/>
            </w:tcBorders>
            <w:shd w:val="clear" w:color="auto" w:fill="auto"/>
            <w:vAlign w:val="center"/>
          </w:tcPr>
          <w:p w14:paraId="69DF2985" w14:textId="77777777" w:rsidR="00F4011B" w:rsidRDefault="00AE4AE8">
            <w:pPr>
              <w:textAlignment w:val="center"/>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External dataset-1</w:t>
            </w:r>
          </w:p>
        </w:tc>
      </w:tr>
      <w:tr w:rsidR="00F4011B" w14:paraId="1A478F6E" w14:textId="77777777">
        <w:trPr>
          <w:trHeight w:val="336"/>
          <w:jc w:val="center"/>
        </w:trPr>
        <w:tc>
          <w:tcPr>
            <w:tcW w:w="4354" w:type="dxa"/>
            <w:tcBorders>
              <w:top w:val="nil"/>
              <w:left w:val="nil"/>
              <w:bottom w:val="nil"/>
              <w:right w:val="nil"/>
            </w:tcBorders>
            <w:shd w:val="clear" w:color="auto" w:fill="auto"/>
            <w:vAlign w:val="center"/>
          </w:tcPr>
          <w:p w14:paraId="4E5B0FDB" w14:textId="77777777" w:rsidR="00F4011B" w:rsidRDefault="00AE4AE8">
            <w:pPr>
              <w:textAlignment w:val="center"/>
              <w:rPr>
                <w:rFonts w:ascii="Times New Roman" w:eastAsia="Times New Roman Regular" w:hAnsi="Times New Roman"/>
                <w:color w:val="000000"/>
                <w:sz w:val="20"/>
                <w:szCs w:val="20"/>
              </w:rPr>
            </w:pPr>
            <w:proofErr w:type="spellStart"/>
            <w:r>
              <w:rPr>
                <w:rFonts w:ascii="Times New Roman" w:eastAsia="Times New Roman Regular" w:hAnsi="Times New Roman"/>
                <w:color w:val="000000"/>
                <w:sz w:val="20"/>
                <w:szCs w:val="20"/>
                <w:lang w:bidi="ar"/>
              </w:rPr>
              <w:t>iGNet</w:t>
            </w:r>
            <w:proofErr w:type="spellEnd"/>
          </w:p>
        </w:tc>
        <w:tc>
          <w:tcPr>
            <w:tcW w:w="2444" w:type="dxa"/>
            <w:tcBorders>
              <w:top w:val="nil"/>
              <w:left w:val="nil"/>
              <w:bottom w:val="nil"/>
              <w:right w:val="nil"/>
            </w:tcBorders>
            <w:shd w:val="clear" w:color="auto" w:fill="auto"/>
            <w:noWrap/>
            <w:vAlign w:val="center"/>
          </w:tcPr>
          <w:p w14:paraId="167C1BDA"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80.00[60.00-95.00]</w:t>
            </w:r>
          </w:p>
        </w:tc>
        <w:tc>
          <w:tcPr>
            <w:tcW w:w="2444" w:type="dxa"/>
            <w:tcBorders>
              <w:top w:val="nil"/>
              <w:left w:val="nil"/>
              <w:bottom w:val="nil"/>
              <w:right w:val="nil"/>
            </w:tcBorders>
            <w:shd w:val="clear" w:color="auto" w:fill="auto"/>
            <w:noWrap/>
            <w:vAlign w:val="center"/>
          </w:tcPr>
          <w:p w14:paraId="32454520"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88.24[70.59-100.00]</w:t>
            </w:r>
          </w:p>
        </w:tc>
        <w:tc>
          <w:tcPr>
            <w:tcW w:w="2560" w:type="dxa"/>
            <w:tcBorders>
              <w:top w:val="nil"/>
              <w:left w:val="nil"/>
              <w:bottom w:val="nil"/>
              <w:right w:val="nil"/>
            </w:tcBorders>
            <w:shd w:val="clear" w:color="auto" w:fill="auto"/>
            <w:noWrap/>
            <w:vAlign w:val="center"/>
          </w:tcPr>
          <w:p w14:paraId="2679A8AE"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78.33[66.65-95.14]</w:t>
            </w:r>
          </w:p>
        </w:tc>
        <w:tc>
          <w:tcPr>
            <w:tcW w:w="1928" w:type="dxa"/>
            <w:tcBorders>
              <w:top w:val="nil"/>
              <w:left w:val="nil"/>
              <w:bottom w:val="nil"/>
              <w:right w:val="nil"/>
            </w:tcBorders>
            <w:shd w:val="clear" w:color="auto" w:fill="auto"/>
            <w:noWrap/>
            <w:vAlign w:val="center"/>
          </w:tcPr>
          <w:p w14:paraId="2448DCB3"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0.869[0.757-0.941]</w:t>
            </w:r>
          </w:p>
        </w:tc>
      </w:tr>
      <w:tr w:rsidR="00F4011B" w14:paraId="04B19666" w14:textId="77777777">
        <w:trPr>
          <w:trHeight w:val="90"/>
          <w:jc w:val="center"/>
        </w:trPr>
        <w:tc>
          <w:tcPr>
            <w:tcW w:w="4354" w:type="dxa"/>
            <w:tcBorders>
              <w:top w:val="nil"/>
              <w:left w:val="nil"/>
              <w:bottom w:val="nil"/>
              <w:right w:val="nil"/>
            </w:tcBorders>
            <w:shd w:val="clear" w:color="auto" w:fill="auto"/>
            <w:vAlign w:val="center"/>
          </w:tcPr>
          <w:p w14:paraId="46561E9E"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 xml:space="preserve">Combination of </w:t>
            </w:r>
            <w:r>
              <w:rPr>
                <w:rFonts w:ascii="Times New Roman" w:eastAsia="Times New Roman Regular" w:hAnsi="Times New Roman"/>
                <w:color w:val="000000"/>
                <w:sz w:val="20"/>
                <w:szCs w:val="20"/>
                <w:lang w:bidi="ar"/>
              </w:rPr>
              <w:t xml:space="preserve">conventional information and </w:t>
            </w:r>
            <w:proofErr w:type="spellStart"/>
            <w:r>
              <w:rPr>
                <w:rFonts w:ascii="Times New Roman" w:eastAsia="Times New Roman Regular" w:hAnsi="Times New Roman"/>
                <w:color w:val="000000"/>
                <w:sz w:val="20"/>
                <w:szCs w:val="20"/>
                <w:lang w:bidi="ar"/>
              </w:rPr>
              <w:t>iGNet</w:t>
            </w:r>
            <w:proofErr w:type="spellEnd"/>
            <w:r>
              <w:rPr>
                <w:rFonts w:ascii="Times New Roman" w:eastAsia="Times New Roman Regular" w:hAnsi="Times New Roman"/>
                <w:color w:val="000000"/>
                <w:sz w:val="20"/>
                <w:szCs w:val="20"/>
                <w:lang w:bidi="ar"/>
              </w:rPr>
              <w:t xml:space="preserve"> output</w:t>
            </w:r>
          </w:p>
        </w:tc>
        <w:tc>
          <w:tcPr>
            <w:tcW w:w="2444" w:type="dxa"/>
            <w:tcBorders>
              <w:top w:val="nil"/>
              <w:left w:val="nil"/>
              <w:bottom w:val="nil"/>
              <w:right w:val="nil"/>
            </w:tcBorders>
            <w:shd w:val="clear" w:color="auto" w:fill="auto"/>
            <w:noWrap/>
            <w:vAlign w:val="center"/>
          </w:tcPr>
          <w:p w14:paraId="70E15AF4"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93.89[79.44-99.88]</w:t>
            </w:r>
          </w:p>
        </w:tc>
        <w:tc>
          <w:tcPr>
            <w:tcW w:w="2444" w:type="dxa"/>
            <w:tcBorders>
              <w:top w:val="nil"/>
              <w:left w:val="nil"/>
              <w:bottom w:val="nil"/>
              <w:right w:val="nil"/>
            </w:tcBorders>
            <w:shd w:val="clear" w:color="auto" w:fill="auto"/>
            <w:noWrap/>
            <w:vAlign w:val="center"/>
          </w:tcPr>
          <w:p w14:paraId="106B2E64"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92.54[50.88-99.78]</w:t>
            </w:r>
          </w:p>
        </w:tc>
        <w:tc>
          <w:tcPr>
            <w:tcW w:w="2560" w:type="dxa"/>
            <w:tcBorders>
              <w:top w:val="nil"/>
              <w:left w:val="nil"/>
              <w:bottom w:val="nil"/>
              <w:right w:val="nil"/>
            </w:tcBorders>
            <w:shd w:val="clear" w:color="auto" w:fill="auto"/>
            <w:noWrap/>
            <w:vAlign w:val="center"/>
          </w:tcPr>
          <w:p w14:paraId="7ADF6D98"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82.59[60.25-99.88]</w:t>
            </w:r>
          </w:p>
        </w:tc>
        <w:tc>
          <w:tcPr>
            <w:tcW w:w="1928" w:type="dxa"/>
            <w:tcBorders>
              <w:top w:val="nil"/>
              <w:left w:val="nil"/>
              <w:bottom w:val="nil"/>
              <w:right w:val="nil"/>
            </w:tcBorders>
            <w:shd w:val="clear" w:color="auto" w:fill="auto"/>
            <w:noWrap/>
            <w:vAlign w:val="center"/>
          </w:tcPr>
          <w:p w14:paraId="687C540E"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0.891[0.760-0.943]</w:t>
            </w:r>
          </w:p>
        </w:tc>
      </w:tr>
      <w:tr w:rsidR="00F4011B" w14:paraId="64F47643" w14:textId="77777777">
        <w:trPr>
          <w:trHeight w:val="774"/>
          <w:jc w:val="center"/>
        </w:trPr>
        <w:tc>
          <w:tcPr>
            <w:tcW w:w="4354" w:type="dxa"/>
            <w:tcBorders>
              <w:top w:val="nil"/>
              <w:left w:val="nil"/>
              <w:bottom w:val="nil"/>
              <w:right w:val="nil"/>
            </w:tcBorders>
            <w:shd w:val="clear" w:color="auto" w:fill="auto"/>
            <w:vAlign w:val="center"/>
          </w:tcPr>
          <w:p w14:paraId="2BE37D74"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DL model utilizing multimodal MR images</w:t>
            </w:r>
          </w:p>
        </w:tc>
        <w:tc>
          <w:tcPr>
            <w:tcW w:w="2444" w:type="dxa"/>
            <w:tcBorders>
              <w:top w:val="nil"/>
              <w:left w:val="nil"/>
              <w:bottom w:val="nil"/>
              <w:right w:val="nil"/>
            </w:tcBorders>
            <w:shd w:val="clear" w:color="auto" w:fill="auto"/>
            <w:noWrap/>
            <w:vAlign w:val="center"/>
          </w:tcPr>
          <w:p w14:paraId="5150A009"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84.68[76.12-93.23]</w:t>
            </w:r>
          </w:p>
        </w:tc>
        <w:tc>
          <w:tcPr>
            <w:tcW w:w="2444" w:type="dxa"/>
            <w:tcBorders>
              <w:top w:val="nil"/>
              <w:left w:val="nil"/>
              <w:bottom w:val="nil"/>
              <w:right w:val="nil"/>
            </w:tcBorders>
            <w:shd w:val="clear" w:color="auto" w:fill="auto"/>
            <w:noWrap/>
            <w:vAlign w:val="center"/>
          </w:tcPr>
          <w:p w14:paraId="1D184B65"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88.48[82.03-90.92]</w:t>
            </w:r>
          </w:p>
        </w:tc>
        <w:tc>
          <w:tcPr>
            <w:tcW w:w="2560" w:type="dxa"/>
            <w:tcBorders>
              <w:top w:val="nil"/>
              <w:left w:val="nil"/>
              <w:bottom w:val="nil"/>
              <w:right w:val="nil"/>
            </w:tcBorders>
            <w:shd w:val="clear" w:color="auto" w:fill="auto"/>
            <w:noWrap/>
            <w:vAlign w:val="center"/>
          </w:tcPr>
          <w:p w14:paraId="4811182A"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75.76[52.29-99.24]</w:t>
            </w:r>
          </w:p>
        </w:tc>
        <w:tc>
          <w:tcPr>
            <w:tcW w:w="1928" w:type="dxa"/>
            <w:tcBorders>
              <w:top w:val="nil"/>
              <w:left w:val="nil"/>
              <w:bottom w:val="nil"/>
              <w:right w:val="nil"/>
            </w:tcBorders>
            <w:shd w:val="clear" w:color="auto" w:fill="auto"/>
            <w:noWrap/>
            <w:vAlign w:val="center"/>
          </w:tcPr>
          <w:p w14:paraId="52D8DF1E"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0.856[0.753-0.936]</w:t>
            </w:r>
          </w:p>
        </w:tc>
      </w:tr>
      <w:tr w:rsidR="00F4011B" w14:paraId="21CC8A91" w14:textId="77777777">
        <w:trPr>
          <w:trHeight w:val="336"/>
          <w:jc w:val="center"/>
        </w:trPr>
        <w:tc>
          <w:tcPr>
            <w:tcW w:w="13730" w:type="dxa"/>
            <w:gridSpan w:val="5"/>
            <w:tcBorders>
              <w:top w:val="nil"/>
              <w:left w:val="nil"/>
              <w:bottom w:val="nil"/>
              <w:right w:val="nil"/>
            </w:tcBorders>
            <w:shd w:val="clear" w:color="auto" w:fill="auto"/>
            <w:vAlign w:val="center"/>
          </w:tcPr>
          <w:p w14:paraId="1169C58E" w14:textId="77777777" w:rsidR="00F4011B" w:rsidRDefault="00AE4AE8">
            <w:pPr>
              <w:textAlignment w:val="center"/>
              <w:rPr>
                <w:rFonts w:ascii="Times New Roman" w:eastAsia="Times New Roman Regular" w:hAnsi="Times New Roman"/>
                <w:b/>
                <w:bCs/>
                <w:color w:val="000000"/>
                <w:sz w:val="20"/>
                <w:szCs w:val="20"/>
              </w:rPr>
            </w:pPr>
            <w:r>
              <w:rPr>
                <w:rFonts w:ascii="Times New Roman" w:eastAsia="Times New Roman Regular" w:hAnsi="Times New Roman"/>
                <w:b/>
                <w:bCs/>
                <w:color w:val="000000"/>
                <w:sz w:val="20"/>
                <w:szCs w:val="20"/>
                <w:lang w:bidi="ar"/>
              </w:rPr>
              <w:t>External dataset-2</w:t>
            </w:r>
          </w:p>
        </w:tc>
      </w:tr>
      <w:tr w:rsidR="00F4011B" w14:paraId="114AB2B9" w14:textId="77777777">
        <w:trPr>
          <w:trHeight w:val="336"/>
          <w:jc w:val="center"/>
        </w:trPr>
        <w:tc>
          <w:tcPr>
            <w:tcW w:w="4354" w:type="dxa"/>
            <w:tcBorders>
              <w:top w:val="nil"/>
              <w:left w:val="nil"/>
              <w:bottom w:val="nil"/>
              <w:right w:val="nil"/>
            </w:tcBorders>
            <w:shd w:val="clear" w:color="auto" w:fill="auto"/>
            <w:vAlign w:val="center"/>
          </w:tcPr>
          <w:p w14:paraId="3EEC9612" w14:textId="77777777" w:rsidR="00F4011B" w:rsidRDefault="00AE4AE8">
            <w:pPr>
              <w:textAlignment w:val="center"/>
              <w:rPr>
                <w:rFonts w:ascii="Times New Roman" w:eastAsia="Times New Roman Regular" w:hAnsi="Times New Roman"/>
                <w:color w:val="000000"/>
                <w:sz w:val="20"/>
                <w:szCs w:val="20"/>
              </w:rPr>
            </w:pPr>
            <w:proofErr w:type="spellStart"/>
            <w:r>
              <w:rPr>
                <w:rFonts w:ascii="Times New Roman" w:eastAsia="Times New Roman Regular" w:hAnsi="Times New Roman"/>
                <w:color w:val="000000"/>
                <w:sz w:val="20"/>
                <w:szCs w:val="20"/>
                <w:lang w:bidi="ar"/>
              </w:rPr>
              <w:lastRenderedPageBreak/>
              <w:t>iGNet</w:t>
            </w:r>
            <w:proofErr w:type="spellEnd"/>
          </w:p>
        </w:tc>
        <w:tc>
          <w:tcPr>
            <w:tcW w:w="2444" w:type="dxa"/>
            <w:tcBorders>
              <w:top w:val="nil"/>
              <w:left w:val="nil"/>
              <w:bottom w:val="nil"/>
              <w:right w:val="nil"/>
            </w:tcBorders>
            <w:shd w:val="clear" w:color="auto" w:fill="auto"/>
            <w:noWrap/>
            <w:vAlign w:val="center"/>
          </w:tcPr>
          <w:p w14:paraId="15460FA0"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87.10[68.00-96.00]</w:t>
            </w:r>
          </w:p>
        </w:tc>
        <w:tc>
          <w:tcPr>
            <w:tcW w:w="2444" w:type="dxa"/>
            <w:tcBorders>
              <w:top w:val="nil"/>
              <w:left w:val="nil"/>
              <w:bottom w:val="nil"/>
              <w:right w:val="nil"/>
            </w:tcBorders>
            <w:shd w:val="clear" w:color="auto" w:fill="auto"/>
            <w:noWrap/>
            <w:vAlign w:val="center"/>
          </w:tcPr>
          <w:p w14:paraId="3BD233DC"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84.64[67.42-100.00]</w:t>
            </w:r>
          </w:p>
        </w:tc>
        <w:tc>
          <w:tcPr>
            <w:tcW w:w="2560" w:type="dxa"/>
            <w:tcBorders>
              <w:top w:val="nil"/>
              <w:left w:val="nil"/>
              <w:bottom w:val="nil"/>
              <w:right w:val="nil"/>
            </w:tcBorders>
            <w:shd w:val="clear" w:color="auto" w:fill="auto"/>
            <w:noWrap/>
            <w:vAlign w:val="center"/>
          </w:tcPr>
          <w:p w14:paraId="0A1C4462"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76.47[53.85-94.12]</w:t>
            </w:r>
          </w:p>
        </w:tc>
        <w:tc>
          <w:tcPr>
            <w:tcW w:w="1928" w:type="dxa"/>
            <w:tcBorders>
              <w:top w:val="nil"/>
              <w:left w:val="nil"/>
              <w:bottom w:val="nil"/>
              <w:right w:val="nil"/>
            </w:tcBorders>
            <w:shd w:val="clear" w:color="auto" w:fill="auto"/>
            <w:noWrap/>
            <w:vAlign w:val="center"/>
          </w:tcPr>
          <w:p w14:paraId="797825AF"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0.921[0.657-0.974]</w:t>
            </w:r>
          </w:p>
        </w:tc>
      </w:tr>
      <w:tr w:rsidR="00F4011B" w14:paraId="15682035" w14:textId="77777777">
        <w:trPr>
          <w:trHeight w:val="759"/>
          <w:jc w:val="center"/>
        </w:trPr>
        <w:tc>
          <w:tcPr>
            <w:tcW w:w="4354" w:type="dxa"/>
            <w:tcBorders>
              <w:top w:val="nil"/>
              <w:left w:val="nil"/>
              <w:bottom w:val="nil"/>
              <w:right w:val="nil"/>
            </w:tcBorders>
            <w:shd w:val="clear" w:color="auto" w:fill="auto"/>
            <w:vAlign w:val="center"/>
          </w:tcPr>
          <w:p w14:paraId="79B71854"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 xml:space="preserve">Combination of conventional information and </w:t>
            </w:r>
            <w:proofErr w:type="spellStart"/>
            <w:r>
              <w:rPr>
                <w:rFonts w:ascii="Times New Roman" w:eastAsia="Times New Roman Regular" w:hAnsi="Times New Roman"/>
                <w:color w:val="000000"/>
                <w:sz w:val="20"/>
                <w:szCs w:val="20"/>
                <w:lang w:bidi="ar"/>
              </w:rPr>
              <w:t>iGNet</w:t>
            </w:r>
            <w:proofErr w:type="spellEnd"/>
            <w:r>
              <w:rPr>
                <w:rFonts w:ascii="Times New Roman" w:eastAsia="Times New Roman Regular" w:hAnsi="Times New Roman"/>
                <w:color w:val="000000"/>
                <w:sz w:val="20"/>
                <w:szCs w:val="20"/>
                <w:lang w:bidi="ar"/>
              </w:rPr>
              <w:t xml:space="preserve"> output</w:t>
            </w:r>
          </w:p>
        </w:tc>
        <w:tc>
          <w:tcPr>
            <w:tcW w:w="2444" w:type="dxa"/>
            <w:tcBorders>
              <w:top w:val="nil"/>
              <w:left w:val="nil"/>
              <w:bottom w:val="nil"/>
              <w:right w:val="nil"/>
            </w:tcBorders>
            <w:shd w:val="clear" w:color="auto" w:fill="auto"/>
            <w:noWrap/>
            <w:vAlign w:val="center"/>
          </w:tcPr>
          <w:p w14:paraId="002D4668"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85.09[66.74-95.81]</w:t>
            </w:r>
          </w:p>
        </w:tc>
        <w:tc>
          <w:tcPr>
            <w:tcW w:w="2444" w:type="dxa"/>
            <w:tcBorders>
              <w:top w:val="nil"/>
              <w:left w:val="nil"/>
              <w:bottom w:val="nil"/>
              <w:right w:val="nil"/>
            </w:tcBorders>
            <w:shd w:val="clear" w:color="auto" w:fill="auto"/>
            <w:noWrap/>
            <w:vAlign w:val="center"/>
          </w:tcPr>
          <w:p w14:paraId="63F2A8DE"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87.12[77.17-94.83]</w:t>
            </w:r>
          </w:p>
        </w:tc>
        <w:tc>
          <w:tcPr>
            <w:tcW w:w="2560" w:type="dxa"/>
            <w:tcBorders>
              <w:top w:val="nil"/>
              <w:left w:val="nil"/>
              <w:bottom w:val="nil"/>
              <w:right w:val="nil"/>
            </w:tcBorders>
            <w:shd w:val="clear" w:color="auto" w:fill="auto"/>
            <w:noWrap/>
            <w:vAlign w:val="center"/>
          </w:tcPr>
          <w:p w14:paraId="6F45497A"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70.44[52.04-88.84]</w:t>
            </w:r>
          </w:p>
        </w:tc>
        <w:tc>
          <w:tcPr>
            <w:tcW w:w="1928" w:type="dxa"/>
            <w:tcBorders>
              <w:top w:val="nil"/>
              <w:left w:val="nil"/>
              <w:bottom w:val="nil"/>
              <w:right w:val="nil"/>
            </w:tcBorders>
            <w:shd w:val="clear" w:color="auto" w:fill="auto"/>
            <w:noWrap/>
            <w:vAlign w:val="center"/>
          </w:tcPr>
          <w:p w14:paraId="5020CD13"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0.899[0.769-0.967]</w:t>
            </w:r>
          </w:p>
        </w:tc>
      </w:tr>
      <w:tr w:rsidR="00F4011B" w14:paraId="7DC41603" w14:textId="77777777">
        <w:trPr>
          <w:trHeight w:val="631"/>
          <w:jc w:val="center"/>
        </w:trPr>
        <w:tc>
          <w:tcPr>
            <w:tcW w:w="4354" w:type="dxa"/>
            <w:tcBorders>
              <w:top w:val="nil"/>
              <w:left w:val="nil"/>
              <w:bottom w:val="single" w:sz="8" w:space="0" w:color="000000"/>
              <w:right w:val="nil"/>
            </w:tcBorders>
            <w:shd w:val="clear" w:color="auto" w:fill="auto"/>
            <w:vAlign w:val="center"/>
          </w:tcPr>
          <w:p w14:paraId="56A83D9C"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 xml:space="preserve">DL model utilizing multimodal MR </w:t>
            </w:r>
            <w:r>
              <w:rPr>
                <w:rFonts w:ascii="Times New Roman" w:eastAsia="Times New Roman Regular" w:hAnsi="Times New Roman"/>
                <w:color w:val="000000"/>
                <w:sz w:val="20"/>
                <w:szCs w:val="20"/>
                <w:lang w:bidi="ar"/>
              </w:rPr>
              <w:t>images</w:t>
            </w:r>
          </w:p>
        </w:tc>
        <w:tc>
          <w:tcPr>
            <w:tcW w:w="2444" w:type="dxa"/>
            <w:tcBorders>
              <w:top w:val="nil"/>
              <w:left w:val="nil"/>
              <w:bottom w:val="single" w:sz="8" w:space="0" w:color="000000"/>
              <w:right w:val="nil"/>
            </w:tcBorders>
            <w:shd w:val="clear" w:color="auto" w:fill="auto"/>
            <w:noWrap/>
            <w:vAlign w:val="center"/>
          </w:tcPr>
          <w:p w14:paraId="0F5077E5"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88.62[77.62-97.45]</w:t>
            </w:r>
          </w:p>
        </w:tc>
        <w:tc>
          <w:tcPr>
            <w:tcW w:w="2444" w:type="dxa"/>
            <w:tcBorders>
              <w:top w:val="nil"/>
              <w:left w:val="nil"/>
              <w:bottom w:val="single" w:sz="8" w:space="0" w:color="000000"/>
              <w:right w:val="nil"/>
            </w:tcBorders>
            <w:shd w:val="clear" w:color="auto" w:fill="auto"/>
            <w:noWrap/>
            <w:vAlign w:val="center"/>
          </w:tcPr>
          <w:p w14:paraId="1D144716"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83.95[55.30-86.45]</w:t>
            </w:r>
          </w:p>
        </w:tc>
        <w:tc>
          <w:tcPr>
            <w:tcW w:w="2560" w:type="dxa"/>
            <w:tcBorders>
              <w:top w:val="nil"/>
              <w:left w:val="nil"/>
              <w:bottom w:val="single" w:sz="8" w:space="0" w:color="000000"/>
              <w:right w:val="nil"/>
            </w:tcBorders>
            <w:shd w:val="clear" w:color="auto" w:fill="auto"/>
            <w:noWrap/>
            <w:vAlign w:val="center"/>
          </w:tcPr>
          <w:p w14:paraId="2DF7E7FE"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80.26[65.49-95.02]</w:t>
            </w:r>
          </w:p>
        </w:tc>
        <w:tc>
          <w:tcPr>
            <w:tcW w:w="1928" w:type="dxa"/>
            <w:tcBorders>
              <w:top w:val="nil"/>
              <w:left w:val="nil"/>
              <w:bottom w:val="single" w:sz="8" w:space="0" w:color="000000"/>
              <w:right w:val="nil"/>
            </w:tcBorders>
            <w:shd w:val="clear" w:color="auto" w:fill="auto"/>
            <w:noWrap/>
            <w:vAlign w:val="center"/>
          </w:tcPr>
          <w:p w14:paraId="1A8BBC50"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0.903[0.773-0.969]</w:t>
            </w:r>
          </w:p>
        </w:tc>
      </w:tr>
      <w:tr w:rsidR="00F4011B" w14:paraId="58A25A33" w14:textId="77777777">
        <w:trPr>
          <w:trHeight w:val="620"/>
          <w:jc w:val="center"/>
        </w:trPr>
        <w:tc>
          <w:tcPr>
            <w:tcW w:w="13730" w:type="dxa"/>
            <w:gridSpan w:val="5"/>
            <w:tcBorders>
              <w:top w:val="nil"/>
              <w:left w:val="nil"/>
              <w:bottom w:val="nil"/>
              <w:right w:val="nil"/>
            </w:tcBorders>
            <w:shd w:val="clear" w:color="auto" w:fill="auto"/>
            <w:vAlign w:val="center"/>
          </w:tcPr>
          <w:p w14:paraId="668D5FD5" w14:textId="77777777" w:rsidR="00F4011B" w:rsidRDefault="00AE4AE8">
            <w:pPr>
              <w:textAlignment w:val="center"/>
              <w:rPr>
                <w:rFonts w:ascii="Times New Roman" w:eastAsia="Times New Roman Regular" w:hAnsi="Times New Roman"/>
                <w:color w:val="000000"/>
                <w:sz w:val="20"/>
                <w:szCs w:val="20"/>
              </w:rPr>
            </w:pPr>
            <w:r>
              <w:rPr>
                <w:rFonts w:ascii="Times New Roman" w:eastAsia="Times New Roman Regular" w:hAnsi="Times New Roman"/>
                <w:color w:val="000000"/>
                <w:sz w:val="20"/>
                <w:szCs w:val="20"/>
                <w:lang w:bidi="ar"/>
              </w:rPr>
              <w:t>ACC=Accuracy; SEN=Sensitivity; SPE=Specificity; AUC=Area under the curve.</w:t>
            </w:r>
          </w:p>
        </w:tc>
      </w:tr>
    </w:tbl>
    <w:p w14:paraId="676B3EFA" w14:textId="77777777" w:rsidR="00F4011B" w:rsidRDefault="00F4011B">
      <w:pPr>
        <w:spacing w:line="480" w:lineRule="auto"/>
        <w:rPr>
          <w:rFonts w:ascii="Times New Roman" w:hAnsi="Times New Roman"/>
          <w:color w:val="000000" w:themeColor="text1"/>
        </w:rPr>
        <w:sectPr w:rsidR="00F4011B">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
    <w:p w14:paraId="185BDE9B" w14:textId="77777777" w:rsidR="00F4011B" w:rsidRDefault="00AE4AE8">
      <w:pPr>
        <w:spacing w:line="480" w:lineRule="auto"/>
        <w:ind w:rightChars="-163" w:right="-342"/>
        <w:rPr>
          <w:rStyle w:val="font01"/>
          <w:rFonts w:ascii="Times New Roman" w:hAnsi="Times New Roman" w:cs="Times New Roman" w:hint="default"/>
          <w:color w:val="000000" w:themeColor="text1"/>
          <w:lang w:bidi="ar"/>
        </w:rPr>
      </w:pPr>
      <w:proofErr w:type="gramStart"/>
      <w:r>
        <w:rPr>
          <w:rFonts w:ascii="Times New Roman" w:hAnsi="Times New Roman"/>
          <w:b/>
          <w:bCs/>
          <w:i/>
          <w:iCs/>
          <w:color w:val="000000" w:themeColor="text1"/>
          <w:sz w:val="22"/>
          <w:szCs w:val="22"/>
          <w:highlight w:val="yellow"/>
          <w:lang w:bidi="ar"/>
        </w:rPr>
        <w:lastRenderedPageBreak/>
        <w:t>Supplementary Table 5</w:t>
      </w:r>
      <w:r>
        <w:rPr>
          <w:rStyle w:val="font01"/>
          <w:rFonts w:ascii="Times New Roman" w:hAnsi="Times New Roman" w:cs="Times New Roman" w:hint="default"/>
          <w:i/>
          <w:iCs/>
          <w:color w:val="000000" w:themeColor="text1"/>
          <w:highlight w:val="yellow"/>
          <w:lang w:bidi="ar"/>
        </w:rPr>
        <w:t>.</w:t>
      </w:r>
      <w:proofErr w:type="gramEnd"/>
      <w:r>
        <w:rPr>
          <w:rStyle w:val="font01"/>
          <w:rFonts w:ascii="Times New Roman" w:hAnsi="Times New Roman" w:cs="Times New Roman" w:hint="default"/>
          <w:i/>
          <w:iCs/>
          <w:color w:val="000000" w:themeColor="text1"/>
          <w:lang w:bidi="ar"/>
        </w:rPr>
        <w:t xml:space="preserve"> </w:t>
      </w:r>
      <w:r>
        <w:rPr>
          <w:rStyle w:val="font01"/>
          <w:rFonts w:ascii="Times New Roman" w:hAnsi="Times New Roman" w:cs="Times New Roman" w:hint="default"/>
          <w:color w:val="000000" w:themeColor="text1"/>
          <w:lang w:bidi="ar"/>
        </w:rPr>
        <w:t xml:space="preserve">Assessing the performance of the </w:t>
      </w:r>
      <w:r>
        <w:rPr>
          <w:rStyle w:val="font01"/>
          <w:rFonts w:ascii="Times New Roman" w:hAnsi="Times New Roman" w:cs="Times New Roman" w:hint="default"/>
          <w:color w:val="000000" w:themeColor="text1"/>
          <w:lang w:bidi="ar"/>
        </w:rPr>
        <w:t>DL model in stratified datasets based on clinical features.</w:t>
      </w:r>
    </w:p>
    <w:tbl>
      <w:tblPr>
        <w:tblW w:w="14745" w:type="dxa"/>
        <w:jc w:val="center"/>
        <w:tblLayout w:type="fixed"/>
        <w:tblLook w:val="04A0" w:firstRow="1" w:lastRow="0" w:firstColumn="1" w:lastColumn="0" w:noHBand="0" w:noVBand="1"/>
      </w:tblPr>
      <w:tblGrid>
        <w:gridCol w:w="2916"/>
        <w:gridCol w:w="1605"/>
        <w:gridCol w:w="494"/>
        <w:gridCol w:w="685"/>
        <w:gridCol w:w="1083"/>
        <w:gridCol w:w="2031"/>
        <w:gridCol w:w="1964"/>
        <w:gridCol w:w="1993"/>
        <w:gridCol w:w="1974"/>
      </w:tblGrid>
      <w:tr w:rsidR="00F4011B" w14:paraId="05AB9BCF" w14:textId="77777777">
        <w:trPr>
          <w:trHeight w:val="635"/>
          <w:jc w:val="center"/>
        </w:trPr>
        <w:tc>
          <w:tcPr>
            <w:tcW w:w="2916" w:type="dxa"/>
            <w:tcBorders>
              <w:top w:val="single" w:sz="8" w:space="0" w:color="000000"/>
              <w:left w:val="nil"/>
              <w:bottom w:val="single" w:sz="8" w:space="0" w:color="000000"/>
              <w:right w:val="nil"/>
            </w:tcBorders>
            <w:shd w:val="clear" w:color="auto" w:fill="auto"/>
            <w:vAlign w:val="center"/>
          </w:tcPr>
          <w:p w14:paraId="1777955C" w14:textId="77777777" w:rsidR="00F4011B" w:rsidRDefault="00AE4AE8">
            <w:pPr>
              <w:jc w:val="left"/>
              <w:textAlignment w:val="center"/>
              <w:rPr>
                <w:rFonts w:ascii="Times New Roman" w:hAnsi="Times New Roman"/>
                <w:b/>
                <w:bCs/>
                <w:color w:val="000000"/>
                <w:sz w:val="20"/>
                <w:szCs w:val="20"/>
              </w:rPr>
            </w:pPr>
            <w:r>
              <w:rPr>
                <w:rFonts w:ascii="Times New Roman" w:hAnsi="Times New Roman"/>
                <w:b/>
                <w:bCs/>
                <w:color w:val="000000"/>
                <w:sz w:val="20"/>
                <w:szCs w:val="20"/>
                <w:lang w:bidi="ar"/>
              </w:rPr>
              <w:t>Variables</w:t>
            </w:r>
          </w:p>
        </w:tc>
        <w:tc>
          <w:tcPr>
            <w:tcW w:w="1605" w:type="dxa"/>
            <w:tcBorders>
              <w:top w:val="single" w:sz="8" w:space="0" w:color="000000"/>
              <w:left w:val="nil"/>
              <w:bottom w:val="single" w:sz="8" w:space="0" w:color="000000"/>
              <w:right w:val="nil"/>
            </w:tcBorders>
            <w:shd w:val="clear" w:color="auto" w:fill="auto"/>
            <w:vAlign w:val="bottom"/>
          </w:tcPr>
          <w:p w14:paraId="61A9B4F9" w14:textId="77777777" w:rsidR="00F4011B" w:rsidRDefault="00F4011B">
            <w:pPr>
              <w:jc w:val="center"/>
              <w:rPr>
                <w:rFonts w:ascii="Times New Roman" w:hAnsi="Times New Roman"/>
                <w:b/>
                <w:bCs/>
                <w:color w:val="000000"/>
                <w:sz w:val="20"/>
                <w:szCs w:val="20"/>
              </w:rPr>
            </w:pPr>
          </w:p>
        </w:tc>
        <w:tc>
          <w:tcPr>
            <w:tcW w:w="494" w:type="dxa"/>
            <w:tcBorders>
              <w:top w:val="single" w:sz="8" w:space="0" w:color="000000"/>
              <w:left w:val="nil"/>
              <w:bottom w:val="single" w:sz="8" w:space="0" w:color="000000"/>
              <w:right w:val="nil"/>
            </w:tcBorders>
            <w:shd w:val="clear" w:color="auto" w:fill="auto"/>
            <w:vAlign w:val="center"/>
          </w:tcPr>
          <w:p w14:paraId="4690AA65" w14:textId="77777777" w:rsidR="00F4011B" w:rsidRDefault="00AE4AE8">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n</w:t>
            </w:r>
          </w:p>
        </w:tc>
        <w:tc>
          <w:tcPr>
            <w:tcW w:w="685" w:type="dxa"/>
            <w:tcBorders>
              <w:top w:val="single" w:sz="8" w:space="0" w:color="000000"/>
              <w:left w:val="nil"/>
              <w:bottom w:val="single" w:sz="8" w:space="0" w:color="000000"/>
              <w:right w:val="nil"/>
            </w:tcBorders>
            <w:shd w:val="clear" w:color="auto" w:fill="auto"/>
            <w:vAlign w:val="center"/>
          </w:tcPr>
          <w:p w14:paraId="36E5BAC9" w14:textId="77777777" w:rsidR="00F4011B" w:rsidRDefault="00AE4AE8">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n (GE)</w:t>
            </w:r>
          </w:p>
        </w:tc>
        <w:tc>
          <w:tcPr>
            <w:tcW w:w="1083" w:type="dxa"/>
            <w:tcBorders>
              <w:top w:val="single" w:sz="8" w:space="0" w:color="000000"/>
              <w:left w:val="nil"/>
              <w:bottom w:val="single" w:sz="8" w:space="0" w:color="000000"/>
              <w:right w:val="nil"/>
            </w:tcBorders>
            <w:shd w:val="clear" w:color="auto" w:fill="auto"/>
            <w:vAlign w:val="center"/>
          </w:tcPr>
          <w:p w14:paraId="263B7F8C" w14:textId="77777777" w:rsidR="00F4011B" w:rsidRDefault="00AE4AE8">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n (NGGCT)</w:t>
            </w:r>
          </w:p>
        </w:tc>
        <w:tc>
          <w:tcPr>
            <w:tcW w:w="2031" w:type="dxa"/>
            <w:tcBorders>
              <w:top w:val="single" w:sz="8" w:space="0" w:color="000000"/>
              <w:left w:val="nil"/>
              <w:bottom w:val="single" w:sz="8" w:space="0" w:color="000000"/>
              <w:right w:val="nil"/>
            </w:tcBorders>
            <w:shd w:val="clear" w:color="auto" w:fill="auto"/>
            <w:vAlign w:val="center"/>
          </w:tcPr>
          <w:p w14:paraId="5398DF1F" w14:textId="77777777" w:rsidR="00F4011B" w:rsidRDefault="00AE4AE8">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ACC (%[95CI])</w:t>
            </w:r>
          </w:p>
        </w:tc>
        <w:tc>
          <w:tcPr>
            <w:tcW w:w="1964" w:type="dxa"/>
            <w:tcBorders>
              <w:top w:val="single" w:sz="8" w:space="0" w:color="000000"/>
              <w:left w:val="nil"/>
              <w:bottom w:val="single" w:sz="8" w:space="0" w:color="000000"/>
              <w:right w:val="nil"/>
            </w:tcBorders>
            <w:shd w:val="clear" w:color="auto" w:fill="auto"/>
            <w:vAlign w:val="center"/>
          </w:tcPr>
          <w:p w14:paraId="2AB48A1F" w14:textId="77777777" w:rsidR="00F4011B" w:rsidRDefault="00AE4AE8">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SPE (%[95CI])</w:t>
            </w:r>
          </w:p>
        </w:tc>
        <w:tc>
          <w:tcPr>
            <w:tcW w:w="1993" w:type="dxa"/>
            <w:tcBorders>
              <w:top w:val="single" w:sz="8" w:space="0" w:color="000000"/>
              <w:left w:val="nil"/>
              <w:bottom w:val="single" w:sz="8" w:space="0" w:color="000000"/>
              <w:right w:val="nil"/>
            </w:tcBorders>
            <w:shd w:val="clear" w:color="auto" w:fill="auto"/>
            <w:vAlign w:val="center"/>
          </w:tcPr>
          <w:p w14:paraId="6B238347" w14:textId="77777777" w:rsidR="00F4011B" w:rsidRDefault="00AE4AE8">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SEN (%[95%CI])</w:t>
            </w:r>
          </w:p>
        </w:tc>
        <w:tc>
          <w:tcPr>
            <w:tcW w:w="1974" w:type="dxa"/>
            <w:tcBorders>
              <w:top w:val="single" w:sz="8" w:space="0" w:color="000000"/>
              <w:left w:val="nil"/>
              <w:bottom w:val="single" w:sz="8" w:space="0" w:color="000000"/>
              <w:right w:val="nil"/>
            </w:tcBorders>
            <w:shd w:val="clear" w:color="auto" w:fill="auto"/>
            <w:vAlign w:val="center"/>
          </w:tcPr>
          <w:p w14:paraId="4C702797" w14:textId="77777777" w:rsidR="00F4011B" w:rsidRDefault="00AE4AE8">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AUC [95%CI]</w:t>
            </w:r>
          </w:p>
        </w:tc>
      </w:tr>
      <w:tr w:rsidR="00F4011B" w14:paraId="078B31FC" w14:textId="77777777">
        <w:trPr>
          <w:trHeight w:val="365"/>
          <w:jc w:val="center"/>
        </w:trPr>
        <w:tc>
          <w:tcPr>
            <w:tcW w:w="2916" w:type="dxa"/>
            <w:tcBorders>
              <w:top w:val="nil"/>
              <w:left w:val="nil"/>
              <w:bottom w:val="nil"/>
              <w:right w:val="nil"/>
            </w:tcBorders>
            <w:shd w:val="clear" w:color="auto" w:fill="auto"/>
            <w:vAlign w:val="center"/>
          </w:tcPr>
          <w:p w14:paraId="23850069" w14:textId="77777777" w:rsidR="00F4011B" w:rsidRDefault="00AE4AE8">
            <w:pPr>
              <w:textAlignment w:val="center"/>
              <w:rPr>
                <w:rFonts w:ascii="Times New Roman" w:hAnsi="Times New Roman"/>
                <w:b/>
                <w:bCs/>
                <w:color w:val="000000"/>
                <w:sz w:val="20"/>
                <w:szCs w:val="20"/>
              </w:rPr>
            </w:pPr>
            <w:r>
              <w:rPr>
                <w:rFonts w:ascii="Times New Roman" w:hAnsi="Times New Roman"/>
                <w:b/>
                <w:bCs/>
                <w:color w:val="000000"/>
                <w:sz w:val="20"/>
                <w:szCs w:val="20"/>
                <w:lang w:bidi="ar"/>
              </w:rPr>
              <w:t>Demographic</w:t>
            </w:r>
          </w:p>
        </w:tc>
        <w:tc>
          <w:tcPr>
            <w:tcW w:w="1605" w:type="dxa"/>
            <w:tcBorders>
              <w:top w:val="nil"/>
              <w:left w:val="nil"/>
              <w:bottom w:val="nil"/>
              <w:right w:val="nil"/>
            </w:tcBorders>
            <w:shd w:val="clear" w:color="auto" w:fill="auto"/>
            <w:vAlign w:val="bottom"/>
          </w:tcPr>
          <w:p w14:paraId="406D7610" w14:textId="77777777" w:rsidR="00F4011B" w:rsidRDefault="00F4011B">
            <w:pPr>
              <w:rPr>
                <w:rFonts w:ascii="Times New Roman" w:hAnsi="Times New Roman"/>
                <w:color w:val="000000"/>
                <w:sz w:val="20"/>
                <w:szCs w:val="20"/>
              </w:rPr>
            </w:pPr>
          </w:p>
        </w:tc>
        <w:tc>
          <w:tcPr>
            <w:tcW w:w="494" w:type="dxa"/>
            <w:tcBorders>
              <w:top w:val="nil"/>
              <w:left w:val="nil"/>
              <w:bottom w:val="nil"/>
              <w:right w:val="nil"/>
            </w:tcBorders>
            <w:shd w:val="clear" w:color="auto" w:fill="auto"/>
            <w:vAlign w:val="bottom"/>
          </w:tcPr>
          <w:p w14:paraId="42572D50" w14:textId="77777777" w:rsidR="00F4011B" w:rsidRDefault="00F4011B">
            <w:pPr>
              <w:rPr>
                <w:rFonts w:ascii="Times New Roman" w:hAnsi="Times New Roman"/>
                <w:color w:val="000000"/>
                <w:sz w:val="20"/>
                <w:szCs w:val="20"/>
              </w:rPr>
            </w:pPr>
          </w:p>
        </w:tc>
        <w:tc>
          <w:tcPr>
            <w:tcW w:w="685" w:type="dxa"/>
            <w:tcBorders>
              <w:top w:val="nil"/>
              <w:left w:val="nil"/>
              <w:bottom w:val="nil"/>
              <w:right w:val="nil"/>
            </w:tcBorders>
            <w:shd w:val="clear" w:color="auto" w:fill="auto"/>
            <w:vAlign w:val="bottom"/>
          </w:tcPr>
          <w:p w14:paraId="25722650" w14:textId="77777777" w:rsidR="00F4011B" w:rsidRDefault="00F4011B">
            <w:pPr>
              <w:rPr>
                <w:rFonts w:ascii="Times New Roman" w:hAnsi="Times New Roman"/>
                <w:color w:val="000000"/>
                <w:sz w:val="20"/>
                <w:szCs w:val="20"/>
              </w:rPr>
            </w:pPr>
          </w:p>
        </w:tc>
        <w:tc>
          <w:tcPr>
            <w:tcW w:w="1083" w:type="dxa"/>
            <w:tcBorders>
              <w:top w:val="nil"/>
              <w:left w:val="nil"/>
              <w:bottom w:val="nil"/>
              <w:right w:val="nil"/>
            </w:tcBorders>
            <w:shd w:val="clear" w:color="auto" w:fill="auto"/>
            <w:vAlign w:val="bottom"/>
          </w:tcPr>
          <w:p w14:paraId="27349325" w14:textId="77777777" w:rsidR="00F4011B" w:rsidRDefault="00F4011B">
            <w:pPr>
              <w:rPr>
                <w:rFonts w:ascii="Times New Roman" w:hAnsi="Times New Roman"/>
                <w:color w:val="000000"/>
                <w:sz w:val="20"/>
                <w:szCs w:val="20"/>
              </w:rPr>
            </w:pPr>
          </w:p>
        </w:tc>
        <w:tc>
          <w:tcPr>
            <w:tcW w:w="2031" w:type="dxa"/>
            <w:tcBorders>
              <w:top w:val="nil"/>
              <w:left w:val="nil"/>
              <w:bottom w:val="nil"/>
              <w:right w:val="nil"/>
            </w:tcBorders>
            <w:shd w:val="clear" w:color="auto" w:fill="auto"/>
            <w:vAlign w:val="bottom"/>
          </w:tcPr>
          <w:p w14:paraId="26FDC23E" w14:textId="77777777" w:rsidR="00F4011B" w:rsidRDefault="00F4011B">
            <w:pPr>
              <w:rPr>
                <w:rFonts w:ascii="Times New Roman" w:hAnsi="Times New Roman"/>
                <w:color w:val="000000"/>
                <w:sz w:val="20"/>
                <w:szCs w:val="20"/>
              </w:rPr>
            </w:pPr>
          </w:p>
        </w:tc>
        <w:tc>
          <w:tcPr>
            <w:tcW w:w="1964" w:type="dxa"/>
            <w:tcBorders>
              <w:top w:val="nil"/>
              <w:left w:val="nil"/>
              <w:bottom w:val="nil"/>
              <w:right w:val="nil"/>
            </w:tcBorders>
            <w:shd w:val="clear" w:color="auto" w:fill="auto"/>
            <w:vAlign w:val="bottom"/>
          </w:tcPr>
          <w:p w14:paraId="70118928" w14:textId="77777777" w:rsidR="00F4011B" w:rsidRDefault="00F4011B">
            <w:pPr>
              <w:rPr>
                <w:rFonts w:ascii="Times New Roman" w:hAnsi="Times New Roman"/>
                <w:color w:val="000000"/>
                <w:sz w:val="20"/>
                <w:szCs w:val="20"/>
              </w:rPr>
            </w:pPr>
          </w:p>
        </w:tc>
        <w:tc>
          <w:tcPr>
            <w:tcW w:w="1993" w:type="dxa"/>
            <w:tcBorders>
              <w:top w:val="nil"/>
              <w:left w:val="nil"/>
              <w:bottom w:val="nil"/>
              <w:right w:val="nil"/>
            </w:tcBorders>
            <w:shd w:val="clear" w:color="auto" w:fill="auto"/>
            <w:vAlign w:val="bottom"/>
          </w:tcPr>
          <w:p w14:paraId="6BC7AC0E" w14:textId="77777777" w:rsidR="00F4011B" w:rsidRDefault="00F4011B">
            <w:pPr>
              <w:rPr>
                <w:rFonts w:ascii="Times New Roman" w:hAnsi="Times New Roman"/>
                <w:color w:val="000000"/>
                <w:sz w:val="20"/>
                <w:szCs w:val="20"/>
              </w:rPr>
            </w:pPr>
          </w:p>
        </w:tc>
        <w:tc>
          <w:tcPr>
            <w:tcW w:w="1974" w:type="dxa"/>
            <w:tcBorders>
              <w:top w:val="nil"/>
              <w:left w:val="nil"/>
              <w:bottom w:val="nil"/>
              <w:right w:val="nil"/>
            </w:tcBorders>
            <w:shd w:val="clear" w:color="auto" w:fill="auto"/>
            <w:vAlign w:val="bottom"/>
          </w:tcPr>
          <w:p w14:paraId="66207DE9" w14:textId="77777777" w:rsidR="00F4011B" w:rsidRDefault="00F4011B">
            <w:pPr>
              <w:rPr>
                <w:rFonts w:ascii="Times New Roman" w:hAnsi="Times New Roman"/>
                <w:color w:val="000000"/>
                <w:sz w:val="20"/>
                <w:szCs w:val="20"/>
              </w:rPr>
            </w:pPr>
          </w:p>
        </w:tc>
      </w:tr>
      <w:tr w:rsidR="00F4011B" w14:paraId="0070F27D" w14:textId="77777777">
        <w:trPr>
          <w:trHeight w:val="360"/>
          <w:jc w:val="center"/>
        </w:trPr>
        <w:tc>
          <w:tcPr>
            <w:tcW w:w="2916" w:type="dxa"/>
            <w:vMerge w:val="restart"/>
            <w:tcBorders>
              <w:top w:val="nil"/>
              <w:left w:val="nil"/>
              <w:right w:val="nil"/>
            </w:tcBorders>
            <w:shd w:val="clear" w:color="auto" w:fill="auto"/>
            <w:vAlign w:val="center"/>
          </w:tcPr>
          <w:p w14:paraId="020937F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Age (years)</w:t>
            </w:r>
          </w:p>
        </w:tc>
        <w:tc>
          <w:tcPr>
            <w:tcW w:w="1605" w:type="dxa"/>
            <w:tcBorders>
              <w:top w:val="nil"/>
              <w:left w:val="nil"/>
              <w:bottom w:val="nil"/>
              <w:right w:val="nil"/>
            </w:tcBorders>
            <w:shd w:val="clear" w:color="auto" w:fill="auto"/>
            <w:vAlign w:val="center"/>
          </w:tcPr>
          <w:p w14:paraId="36B4A0AD" w14:textId="77777777" w:rsidR="00F4011B" w:rsidRDefault="00AE4AE8">
            <w:pPr>
              <w:textAlignment w:val="center"/>
              <w:rPr>
                <w:rFonts w:ascii="Times New Roman" w:hAnsi="Times New Roman"/>
                <w:color w:val="333333"/>
                <w:sz w:val="24"/>
                <w:szCs w:val="24"/>
              </w:rPr>
            </w:pPr>
            <w:r>
              <w:rPr>
                <w:rStyle w:val="font31"/>
                <w:lang w:bidi="ar"/>
              </w:rPr>
              <w:t>≤</w:t>
            </w:r>
            <w:r>
              <w:rPr>
                <w:rFonts w:ascii="Times New Roman" w:hAnsi="Times New Roman"/>
                <w:color w:val="000000"/>
                <w:sz w:val="20"/>
                <w:szCs w:val="20"/>
                <w:lang w:bidi="ar"/>
              </w:rPr>
              <w:t>18</w:t>
            </w:r>
          </w:p>
        </w:tc>
        <w:tc>
          <w:tcPr>
            <w:tcW w:w="494" w:type="dxa"/>
            <w:tcBorders>
              <w:top w:val="nil"/>
              <w:left w:val="nil"/>
              <w:bottom w:val="nil"/>
              <w:right w:val="nil"/>
            </w:tcBorders>
            <w:shd w:val="clear" w:color="auto" w:fill="auto"/>
            <w:vAlign w:val="center"/>
          </w:tcPr>
          <w:p w14:paraId="4A84CB31"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71</w:t>
            </w:r>
          </w:p>
        </w:tc>
        <w:tc>
          <w:tcPr>
            <w:tcW w:w="685" w:type="dxa"/>
            <w:tcBorders>
              <w:top w:val="nil"/>
              <w:left w:val="nil"/>
              <w:bottom w:val="nil"/>
              <w:right w:val="nil"/>
            </w:tcBorders>
            <w:shd w:val="clear" w:color="auto" w:fill="auto"/>
            <w:vAlign w:val="center"/>
          </w:tcPr>
          <w:p w14:paraId="6373E613"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43</w:t>
            </w:r>
          </w:p>
        </w:tc>
        <w:tc>
          <w:tcPr>
            <w:tcW w:w="1083" w:type="dxa"/>
            <w:tcBorders>
              <w:top w:val="nil"/>
              <w:left w:val="nil"/>
              <w:bottom w:val="nil"/>
              <w:right w:val="nil"/>
            </w:tcBorders>
            <w:shd w:val="clear" w:color="auto" w:fill="auto"/>
            <w:vAlign w:val="center"/>
          </w:tcPr>
          <w:p w14:paraId="704E477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28</w:t>
            </w:r>
          </w:p>
        </w:tc>
        <w:tc>
          <w:tcPr>
            <w:tcW w:w="2031" w:type="dxa"/>
            <w:tcBorders>
              <w:top w:val="nil"/>
              <w:left w:val="nil"/>
              <w:bottom w:val="nil"/>
              <w:right w:val="nil"/>
            </w:tcBorders>
            <w:shd w:val="clear" w:color="auto" w:fill="auto"/>
            <w:noWrap/>
            <w:vAlign w:val="bottom"/>
          </w:tcPr>
          <w:p w14:paraId="06193F0F" w14:textId="77777777" w:rsidR="00F4011B" w:rsidRDefault="00AE4AE8">
            <w:pPr>
              <w:textAlignment w:val="bottom"/>
              <w:rPr>
                <w:rFonts w:ascii="Times New Roman" w:hAnsi="Times New Roman"/>
                <w:color w:val="000000"/>
              </w:rPr>
            </w:pPr>
            <w:r>
              <w:rPr>
                <w:rFonts w:ascii="Times New Roman" w:hAnsi="Times New Roman"/>
                <w:color w:val="000000"/>
                <w:lang w:bidi="ar"/>
              </w:rPr>
              <w:t>81.70[64.20-100.00]</w:t>
            </w:r>
          </w:p>
        </w:tc>
        <w:tc>
          <w:tcPr>
            <w:tcW w:w="1964" w:type="dxa"/>
            <w:tcBorders>
              <w:top w:val="nil"/>
              <w:left w:val="nil"/>
              <w:bottom w:val="nil"/>
              <w:right w:val="nil"/>
            </w:tcBorders>
            <w:shd w:val="clear" w:color="auto" w:fill="auto"/>
            <w:noWrap/>
            <w:vAlign w:val="bottom"/>
          </w:tcPr>
          <w:p w14:paraId="1194E237" w14:textId="77777777" w:rsidR="00F4011B" w:rsidRDefault="00AE4AE8">
            <w:pPr>
              <w:textAlignment w:val="bottom"/>
              <w:rPr>
                <w:rFonts w:ascii="Times New Roman" w:hAnsi="Times New Roman"/>
                <w:color w:val="000000"/>
              </w:rPr>
            </w:pPr>
            <w:r>
              <w:rPr>
                <w:rFonts w:ascii="Times New Roman" w:hAnsi="Times New Roman"/>
                <w:color w:val="000000"/>
                <w:lang w:bidi="ar"/>
              </w:rPr>
              <w:t>72.10[42.20-81.20]</w:t>
            </w:r>
          </w:p>
        </w:tc>
        <w:tc>
          <w:tcPr>
            <w:tcW w:w="1993" w:type="dxa"/>
            <w:tcBorders>
              <w:top w:val="nil"/>
              <w:left w:val="nil"/>
              <w:bottom w:val="nil"/>
              <w:right w:val="nil"/>
            </w:tcBorders>
            <w:shd w:val="clear" w:color="auto" w:fill="auto"/>
            <w:noWrap/>
            <w:vAlign w:val="bottom"/>
          </w:tcPr>
          <w:p w14:paraId="17B72190" w14:textId="77777777" w:rsidR="00F4011B" w:rsidRDefault="00AE4AE8">
            <w:pPr>
              <w:textAlignment w:val="bottom"/>
              <w:rPr>
                <w:rFonts w:ascii="Times New Roman" w:hAnsi="Times New Roman"/>
                <w:color w:val="000000"/>
              </w:rPr>
            </w:pPr>
            <w:r>
              <w:rPr>
                <w:rFonts w:ascii="Times New Roman" w:hAnsi="Times New Roman"/>
                <w:color w:val="000000"/>
                <w:lang w:bidi="ar"/>
              </w:rPr>
              <w:t>71.20[52.60-91.20]</w:t>
            </w:r>
          </w:p>
        </w:tc>
        <w:tc>
          <w:tcPr>
            <w:tcW w:w="1974" w:type="dxa"/>
            <w:tcBorders>
              <w:top w:val="nil"/>
              <w:left w:val="nil"/>
              <w:bottom w:val="nil"/>
              <w:right w:val="nil"/>
            </w:tcBorders>
            <w:shd w:val="clear" w:color="auto" w:fill="auto"/>
            <w:noWrap/>
            <w:vAlign w:val="bottom"/>
          </w:tcPr>
          <w:p w14:paraId="678F5306" w14:textId="77777777" w:rsidR="00F4011B" w:rsidRDefault="00AE4AE8">
            <w:pPr>
              <w:textAlignment w:val="bottom"/>
              <w:rPr>
                <w:rFonts w:ascii="Times New Roman" w:hAnsi="Times New Roman"/>
                <w:color w:val="000000"/>
              </w:rPr>
            </w:pPr>
            <w:r>
              <w:rPr>
                <w:rFonts w:ascii="Times New Roman" w:hAnsi="Times New Roman"/>
                <w:color w:val="000000"/>
                <w:lang w:bidi="ar"/>
              </w:rPr>
              <w:t>0.821[0.526-0.912]</w:t>
            </w:r>
          </w:p>
        </w:tc>
      </w:tr>
      <w:tr w:rsidR="00F4011B" w14:paraId="4F9AF67E" w14:textId="77777777">
        <w:trPr>
          <w:trHeight w:val="336"/>
          <w:jc w:val="center"/>
        </w:trPr>
        <w:tc>
          <w:tcPr>
            <w:tcW w:w="2916" w:type="dxa"/>
            <w:vMerge/>
            <w:tcBorders>
              <w:left w:val="nil"/>
              <w:bottom w:val="nil"/>
              <w:right w:val="nil"/>
            </w:tcBorders>
            <w:shd w:val="clear" w:color="auto" w:fill="auto"/>
            <w:vAlign w:val="center"/>
          </w:tcPr>
          <w:p w14:paraId="081348B5"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66D8EA12"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&gt;18</w:t>
            </w:r>
          </w:p>
        </w:tc>
        <w:tc>
          <w:tcPr>
            <w:tcW w:w="494" w:type="dxa"/>
            <w:tcBorders>
              <w:top w:val="nil"/>
              <w:left w:val="nil"/>
              <w:bottom w:val="nil"/>
              <w:right w:val="nil"/>
            </w:tcBorders>
            <w:shd w:val="clear" w:color="auto" w:fill="auto"/>
            <w:vAlign w:val="center"/>
          </w:tcPr>
          <w:p w14:paraId="2A98A139"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9</w:t>
            </w:r>
          </w:p>
        </w:tc>
        <w:tc>
          <w:tcPr>
            <w:tcW w:w="685" w:type="dxa"/>
            <w:tcBorders>
              <w:top w:val="nil"/>
              <w:left w:val="nil"/>
              <w:bottom w:val="nil"/>
              <w:right w:val="nil"/>
            </w:tcBorders>
            <w:shd w:val="clear" w:color="auto" w:fill="auto"/>
            <w:vAlign w:val="center"/>
          </w:tcPr>
          <w:p w14:paraId="3C6DE06C"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7</w:t>
            </w:r>
          </w:p>
        </w:tc>
        <w:tc>
          <w:tcPr>
            <w:tcW w:w="1083" w:type="dxa"/>
            <w:tcBorders>
              <w:top w:val="nil"/>
              <w:left w:val="nil"/>
              <w:bottom w:val="nil"/>
              <w:right w:val="nil"/>
            </w:tcBorders>
            <w:shd w:val="clear" w:color="auto" w:fill="auto"/>
            <w:vAlign w:val="center"/>
          </w:tcPr>
          <w:p w14:paraId="5E476B78"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w:t>
            </w:r>
          </w:p>
        </w:tc>
        <w:tc>
          <w:tcPr>
            <w:tcW w:w="2031" w:type="dxa"/>
            <w:tcBorders>
              <w:top w:val="nil"/>
              <w:left w:val="nil"/>
              <w:bottom w:val="nil"/>
              <w:right w:val="nil"/>
            </w:tcBorders>
            <w:shd w:val="clear" w:color="auto" w:fill="auto"/>
            <w:noWrap/>
            <w:vAlign w:val="bottom"/>
          </w:tcPr>
          <w:p w14:paraId="74F2CB6F" w14:textId="77777777" w:rsidR="00F4011B" w:rsidRDefault="00AE4AE8">
            <w:pPr>
              <w:textAlignment w:val="bottom"/>
              <w:rPr>
                <w:rFonts w:ascii="Times New Roman" w:hAnsi="Times New Roman"/>
                <w:color w:val="000000"/>
              </w:rPr>
            </w:pPr>
            <w:r>
              <w:rPr>
                <w:rFonts w:ascii="Times New Roman" w:hAnsi="Times New Roman"/>
                <w:color w:val="000000"/>
                <w:lang w:bidi="ar"/>
              </w:rPr>
              <w:t>71.20[50.30-95.80]</w:t>
            </w:r>
          </w:p>
        </w:tc>
        <w:tc>
          <w:tcPr>
            <w:tcW w:w="1964" w:type="dxa"/>
            <w:tcBorders>
              <w:top w:val="nil"/>
              <w:left w:val="nil"/>
              <w:bottom w:val="nil"/>
              <w:right w:val="nil"/>
            </w:tcBorders>
            <w:shd w:val="clear" w:color="auto" w:fill="auto"/>
            <w:noWrap/>
            <w:vAlign w:val="bottom"/>
          </w:tcPr>
          <w:p w14:paraId="2173504C" w14:textId="77777777" w:rsidR="00F4011B" w:rsidRDefault="00AE4AE8">
            <w:pPr>
              <w:textAlignment w:val="bottom"/>
              <w:rPr>
                <w:rFonts w:ascii="Times New Roman" w:hAnsi="Times New Roman"/>
                <w:color w:val="000000"/>
              </w:rPr>
            </w:pPr>
            <w:r>
              <w:rPr>
                <w:rFonts w:ascii="Times New Roman" w:hAnsi="Times New Roman"/>
                <w:color w:val="000000"/>
                <w:lang w:bidi="ar"/>
              </w:rPr>
              <w:t>82.10[73.30-89.30]</w:t>
            </w:r>
          </w:p>
        </w:tc>
        <w:tc>
          <w:tcPr>
            <w:tcW w:w="1993" w:type="dxa"/>
            <w:tcBorders>
              <w:top w:val="nil"/>
              <w:left w:val="nil"/>
              <w:bottom w:val="nil"/>
              <w:right w:val="nil"/>
            </w:tcBorders>
            <w:shd w:val="clear" w:color="auto" w:fill="auto"/>
            <w:noWrap/>
            <w:vAlign w:val="bottom"/>
          </w:tcPr>
          <w:p w14:paraId="5FDC2788" w14:textId="77777777" w:rsidR="00F4011B" w:rsidRDefault="00AE4AE8">
            <w:pPr>
              <w:textAlignment w:val="bottom"/>
              <w:rPr>
                <w:rFonts w:ascii="Times New Roman" w:hAnsi="Times New Roman"/>
                <w:color w:val="000000"/>
              </w:rPr>
            </w:pPr>
            <w:r>
              <w:rPr>
                <w:rFonts w:ascii="Times New Roman" w:hAnsi="Times New Roman"/>
                <w:color w:val="000000"/>
                <w:lang w:bidi="ar"/>
              </w:rPr>
              <w:t>61.40[24.40-87.70]</w:t>
            </w:r>
          </w:p>
        </w:tc>
        <w:tc>
          <w:tcPr>
            <w:tcW w:w="1974" w:type="dxa"/>
            <w:tcBorders>
              <w:top w:val="nil"/>
              <w:left w:val="nil"/>
              <w:bottom w:val="nil"/>
              <w:right w:val="nil"/>
            </w:tcBorders>
            <w:shd w:val="clear" w:color="auto" w:fill="auto"/>
            <w:noWrap/>
            <w:vAlign w:val="bottom"/>
          </w:tcPr>
          <w:p w14:paraId="1BE587E4" w14:textId="77777777" w:rsidR="00F4011B" w:rsidRDefault="00AE4AE8">
            <w:pPr>
              <w:textAlignment w:val="bottom"/>
              <w:rPr>
                <w:rFonts w:ascii="Times New Roman" w:hAnsi="Times New Roman"/>
                <w:color w:val="000000"/>
              </w:rPr>
            </w:pPr>
            <w:r>
              <w:rPr>
                <w:rFonts w:ascii="Times New Roman" w:hAnsi="Times New Roman"/>
                <w:color w:val="000000"/>
                <w:lang w:bidi="ar"/>
              </w:rPr>
              <w:t>0.883[0.633-0.973]</w:t>
            </w:r>
          </w:p>
        </w:tc>
      </w:tr>
      <w:tr w:rsidR="00F4011B" w14:paraId="4D8B871D" w14:textId="77777777">
        <w:trPr>
          <w:trHeight w:val="336"/>
          <w:jc w:val="center"/>
        </w:trPr>
        <w:tc>
          <w:tcPr>
            <w:tcW w:w="2916" w:type="dxa"/>
            <w:vMerge w:val="restart"/>
            <w:tcBorders>
              <w:top w:val="nil"/>
              <w:left w:val="nil"/>
              <w:right w:val="nil"/>
            </w:tcBorders>
            <w:shd w:val="clear" w:color="auto" w:fill="auto"/>
            <w:vAlign w:val="center"/>
          </w:tcPr>
          <w:p w14:paraId="06EF1040"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Gender</w:t>
            </w:r>
          </w:p>
        </w:tc>
        <w:tc>
          <w:tcPr>
            <w:tcW w:w="1605" w:type="dxa"/>
            <w:tcBorders>
              <w:top w:val="nil"/>
              <w:left w:val="nil"/>
              <w:bottom w:val="nil"/>
              <w:right w:val="nil"/>
            </w:tcBorders>
            <w:shd w:val="clear" w:color="auto" w:fill="auto"/>
            <w:vAlign w:val="center"/>
          </w:tcPr>
          <w:p w14:paraId="1C4F1DE0"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Female</w:t>
            </w:r>
          </w:p>
        </w:tc>
        <w:tc>
          <w:tcPr>
            <w:tcW w:w="494" w:type="dxa"/>
            <w:tcBorders>
              <w:top w:val="nil"/>
              <w:left w:val="nil"/>
              <w:bottom w:val="nil"/>
              <w:right w:val="nil"/>
            </w:tcBorders>
            <w:shd w:val="clear" w:color="auto" w:fill="auto"/>
            <w:vAlign w:val="center"/>
          </w:tcPr>
          <w:p w14:paraId="2239DDD0"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18</w:t>
            </w:r>
          </w:p>
        </w:tc>
        <w:tc>
          <w:tcPr>
            <w:tcW w:w="685" w:type="dxa"/>
            <w:tcBorders>
              <w:top w:val="nil"/>
              <w:left w:val="nil"/>
              <w:bottom w:val="nil"/>
              <w:right w:val="nil"/>
            </w:tcBorders>
            <w:shd w:val="clear" w:color="auto" w:fill="auto"/>
            <w:vAlign w:val="center"/>
          </w:tcPr>
          <w:p w14:paraId="20FF3A53"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11</w:t>
            </w:r>
          </w:p>
        </w:tc>
        <w:tc>
          <w:tcPr>
            <w:tcW w:w="1083" w:type="dxa"/>
            <w:tcBorders>
              <w:top w:val="nil"/>
              <w:left w:val="nil"/>
              <w:bottom w:val="nil"/>
              <w:right w:val="nil"/>
            </w:tcBorders>
            <w:shd w:val="clear" w:color="auto" w:fill="auto"/>
            <w:vAlign w:val="center"/>
          </w:tcPr>
          <w:p w14:paraId="7A6D39BF"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7</w:t>
            </w:r>
          </w:p>
        </w:tc>
        <w:tc>
          <w:tcPr>
            <w:tcW w:w="2031" w:type="dxa"/>
            <w:tcBorders>
              <w:top w:val="nil"/>
              <w:left w:val="nil"/>
              <w:bottom w:val="nil"/>
              <w:right w:val="nil"/>
            </w:tcBorders>
            <w:shd w:val="clear" w:color="auto" w:fill="auto"/>
            <w:noWrap/>
            <w:vAlign w:val="bottom"/>
          </w:tcPr>
          <w:p w14:paraId="4B4D4C0C" w14:textId="77777777" w:rsidR="00F4011B" w:rsidRDefault="00AE4AE8">
            <w:pPr>
              <w:textAlignment w:val="bottom"/>
              <w:rPr>
                <w:rFonts w:ascii="Times New Roman" w:hAnsi="Times New Roman"/>
                <w:color w:val="000000"/>
              </w:rPr>
            </w:pPr>
            <w:r>
              <w:rPr>
                <w:rFonts w:ascii="Times New Roman" w:hAnsi="Times New Roman"/>
                <w:color w:val="000000"/>
                <w:lang w:bidi="ar"/>
              </w:rPr>
              <w:t>77.80[51.20-96.60]</w:t>
            </w:r>
          </w:p>
        </w:tc>
        <w:tc>
          <w:tcPr>
            <w:tcW w:w="1964" w:type="dxa"/>
            <w:tcBorders>
              <w:top w:val="nil"/>
              <w:left w:val="nil"/>
              <w:bottom w:val="nil"/>
              <w:right w:val="nil"/>
            </w:tcBorders>
            <w:shd w:val="clear" w:color="auto" w:fill="auto"/>
            <w:noWrap/>
            <w:vAlign w:val="bottom"/>
          </w:tcPr>
          <w:p w14:paraId="6F6B4558" w14:textId="77777777" w:rsidR="00F4011B" w:rsidRDefault="00AE4AE8">
            <w:pPr>
              <w:textAlignment w:val="bottom"/>
              <w:rPr>
                <w:rFonts w:ascii="Times New Roman" w:hAnsi="Times New Roman"/>
                <w:color w:val="000000"/>
              </w:rPr>
            </w:pPr>
            <w:r>
              <w:rPr>
                <w:rFonts w:ascii="Times New Roman" w:hAnsi="Times New Roman"/>
                <w:color w:val="000000"/>
                <w:lang w:bidi="ar"/>
              </w:rPr>
              <w:t>73.50[61.20-95.20]</w:t>
            </w:r>
          </w:p>
        </w:tc>
        <w:tc>
          <w:tcPr>
            <w:tcW w:w="1993" w:type="dxa"/>
            <w:tcBorders>
              <w:top w:val="nil"/>
              <w:left w:val="nil"/>
              <w:bottom w:val="nil"/>
              <w:right w:val="nil"/>
            </w:tcBorders>
            <w:shd w:val="clear" w:color="auto" w:fill="auto"/>
            <w:noWrap/>
            <w:vAlign w:val="bottom"/>
          </w:tcPr>
          <w:p w14:paraId="01502AC6" w14:textId="77777777" w:rsidR="00F4011B" w:rsidRDefault="00AE4AE8">
            <w:pPr>
              <w:textAlignment w:val="bottom"/>
              <w:rPr>
                <w:rFonts w:ascii="Times New Roman" w:hAnsi="Times New Roman"/>
                <w:color w:val="000000"/>
              </w:rPr>
            </w:pPr>
            <w:r>
              <w:rPr>
                <w:rFonts w:ascii="Times New Roman" w:hAnsi="Times New Roman"/>
                <w:color w:val="000000"/>
                <w:lang w:bidi="ar"/>
              </w:rPr>
              <w:t>71.20[51.20-85.20]</w:t>
            </w:r>
          </w:p>
        </w:tc>
        <w:tc>
          <w:tcPr>
            <w:tcW w:w="1974" w:type="dxa"/>
            <w:tcBorders>
              <w:top w:val="nil"/>
              <w:left w:val="nil"/>
              <w:bottom w:val="nil"/>
              <w:right w:val="nil"/>
            </w:tcBorders>
            <w:shd w:val="clear" w:color="auto" w:fill="auto"/>
            <w:noWrap/>
            <w:vAlign w:val="bottom"/>
          </w:tcPr>
          <w:p w14:paraId="7B858D52" w14:textId="77777777" w:rsidR="00F4011B" w:rsidRDefault="00AE4AE8">
            <w:pPr>
              <w:textAlignment w:val="bottom"/>
              <w:rPr>
                <w:rFonts w:ascii="Times New Roman" w:hAnsi="Times New Roman"/>
                <w:color w:val="000000"/>
              </w:rPr>
            </w:pPr>
            <w:r>
              <w:rPr>
                <w:rFonts w:ascii="Times New Roman" w:hAnsi="Times New Roman"/>
                <w:color w:val="000000"/>
                <w:lang w:bidi="ar"/>
              </w:rPr>
              <w:t>0.818[0.318-0.892]</w:t>
            </w:r>
          </w:p>
        </w:tc>
      </w:tr>
      <w:tr w:rsidR="00F4011B" w14:paraId="0563996B" w14:textId="77777777">
        <w:trPr>
          <w:trHeight w:val="336"/>
          <w:jc w:val="center"/>
        </w:trPr>
        <w:tc>
          <w:tcPr>
            <w:tcW w:w="2916" w:type="dxa"/>
            <w:vMerge/>
            <w:tcBorders>
              <w:left w:val="nil"/>
              <w:bottom w:val="nil"/>
              <w:right w:val="nil"/>
            </w:tcBorders>
            <w:shd w:val="clear" w:color="auto" w:fill="auto"/>
            <w:vAlign w:val="center"/>
          </w:tcPr>
          <w:p w14:paraId="7CCB405E"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1C715860"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Male</w:t>
            </w:r>
          </w:p>
        </w:tc>
        <w:tc>
          <w:tcPr>
            <w:tcW w:w="494" w:type="dxa"/>
            <w:tcBorders>
              <w:top w:val="nil"/>
              <w:left w:val="nil"/>
              <w:bottom w:val="nil"/>
              <w:right w:val="nil"/>
            </w:tcBorders>
            <w:shd w:val="clear" w:color="auto" w:fill="auto"/>
            <w:vAlign w:val="center"/>
          </w:tcPr>
          <w:p w14:paraId="43582906"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62</w:t>
            </w:r>
          </w:p>
        </w:tc>
        <w:tc>
          <w:tcPr>
            <w:tcW w:w="685" w:type="dxa"/>
            <w:tcBorders>
              <w:top w:val="nil"/>
              <w:left w:val="nil"/>
              <w:bottom w:val="nil"/>
              <w:right w:val="nil"/>
            </w:tcBorders>
            <w:shd w:val="clear" w:color="auto" w:fill="auto"/>
            <w:vAlign w:val="center"/>
          </w:tcPr>
          <w:p w14:paraId="282AB65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43</w:t>
            </w:r>
          </w:p>
        </w:tc>
        <w:tc>
          <w:tcPr>
            <w:tcW w:w="1083" w:type="dxa"/>
            <w:tcBorders>
              <w:top w:val="nil"/>
              <w:left w:val="nil"/>
              <w:bottom w:val="nil"/>
              <w:right w:val="nil"/>
            </w:tcBorders>
            <w:shd w:val="clear" w:color="auto" w:fill="auto"/>
            <w:vAlign w:val="center"/>
          </w:tcPr>
          <w:p w14:paraId="09A1849E"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19</w:t>
            </w:r>
          </w:p>
        </w:tc>
        <w:tc>
          <w:tcPr>
            <w:tcW w:w="2031" w:type="dxa"/>
            <w:tcBorders>
              <w:top w:val="nil"/>
              <w:left w:val="nil"/>
              <w:bottom w:val="nil"/>
              <w:right w:val="nil"/>
            </w:tcBorders>
            <w:shd w:val="clear" w:color="auto" w:fill="auto"/>
            <w:noWrap/>
            <w:vAlign w:val="bottom"/>
          </w:tcPr>
          <w:p w14:paraId="14695B8C" w14:textId="77777777" w:rsidR="00F4011B" w:rsidRDefault="00AE4AE8">
            <w:pPr>
              <w:textAlignment w:val="bottom"/>
              <w:rPr>
                <w:rFonts w:ascii="Times New Roman" w:hAnsi="Times New Roman"/>
                <w:color w:val="000000"/>
              </w:rPr>
            </w:pPr>
            <w:r>
              <w:rPr>
                <w:rFonts w:ascii="Times New Roman" w:hAnsi="Times New Roman"/>
                <w:color w:val="000000"/>
                <w:lang w:bidi="ar"/>
              </w:rPr>
              <w:t>84.90[61.20-96.80]</w:t>
            </w:r>
          </w:p>
        </w:tc>
        <w:tc>
          <w:tcPr>
            <w:tcW w:w="1964" w:type="dxa"/>
            <w:tcBorders>
              <w:top w:val="nil"/>
              <w:left w:val="nil"/>
              <w:bottom w:val="nil"/>
              <w:right w:val="nil"/>
            </w:tcBorders>
            <w:shd w:val="clear" w:color="auto" w:fill="auto"/>
            <w:noWrap/>
            <w:vAlign w:val="bottom"/>
          </w:tcPr>
          <w:p w14:paraId="28E9BB8A" w14:textId="77777777" w:rsidR="00F4011B" w:rsidRDefault="00AE4AE8">
            <w:pPr>
              <w:textAlignment w:val="bottom"/>
              <w:rPr>
                <w:rFonts w:ascii="Times New Roman" w:hAnsi="Times New Roman"/>
                <w:color w:val="000000"/>
              </w:rPr>
            </w:pPr>
            <w:r>
              <w:rPr>
                <w:rFonts w:ascii="Times New Roman" w:hAnsi="Times New Roman"/>
                <w:color w:val="000000"/>
                <w:lang w:bidi="ar"/>
              </w:rPr>
              <w:t>70.50[32.20-87.90]</w:t>
            </w:r>
          </w:p>
        </w:tc>
        <w:tc>
          <w:tcPr>
            <w:tcW w:w="1993" w:type="dxa"/>
            <w:tcBorders>
              <w:top w:val="nil"/>
              <w:left w:val="nil"/>
              <w:bottom w:val="nil"/>
              <w:right w:val="nil"/>
            </w:tcBorders>
            <w:shd w:val="clear" w:color="auto" w:fill="auto"/>
            <w:noWrap/>
            <w:vAlign w:val="bottom"/>
          </w:tcPr>
          <w:p w14:paraId="29CC6105" w14:textId="77777777" w:rsidR="00F4011B" w:rsidRDefault="00AE4AE8">
            <w:pPr>
              <w:textAlignment w:val="bottom"/>
              <w:rPr>
                <w:rFonts w:ascii="Times New Roman" w:hAnsi="Times New Roman"/>
                <w:color w:val="000000"/>
              </w:rPr>
            </w:pPr>
            <w:r>
              <w:rPr>
                <w:rFonts w:ascii="Times New Roman" w:hAnsi="Times New Roman"/>
                <w:color w:val="000000"/>
                <w:lang w:bidi="ar"/>
              </w:rPr>
              <w:t>64.20[21.50-78.80]</w:t>
            </w:r>
          </w:p>
        </w:tc>
        <w:tc>
          <w:tcPr>
            <w:tcW w:w="1974" w:type="dxa"/>
            <w:tcBorders>
              <w:top w:val="nil"/>
              <w:left w:val="nil"/>
              <w:bottom w:val="nil"/>
              <w:right w:val="nil"/>
            </w:tcBorders>
            <w:shd w:val="clear" w:color="auto" w:fill="auto"/>
            <w:noWrap/>
            <w:vAlign w:val="bottom"/>
          </w:tcPr>
          <w:p w14:paraId="20B2C606" w14:textId="77777777" w:rsidR="00F4011B" w:rsidRDefault="00AE4AE8">
            <w:pPr>
              <w:textAlignment w:val="bottom"/>
              <w:rPr>
                <w:rFonts w:ascii="Times New Roman" w:hAnsi="Times New Roman"/>
                <w:color w:val="000000"/>
              </w:rPr>
            </w:pPr>
            <w:r>
              <w:rPr>
                <w:rFonts w:ascii="Times New Roman" w:hAnsi="Times New Roman"/>
                <w:color w:val="000000"/>
                <w:lang w:bidi="ar"/>
              </w:rPr>
              <w:t>0.772[0.421-0.877]</w:t>
            </w:r>
          </w:p>
        </w:tc>
      </w:tr>
      <w:tr w:rsidR="00F4011B" w14:paraId="7A83CD32" w14:textId="77777777">
        <w:trPr>
          <w:trHeight w:val="336"/>
          <w:jc w:val="center"/>
        </w:trPr>
        <w:tc>
          <w:tcPr>
            <w:tcW w:w="2916" w:type="dxa"/>
            <w:tcBorders>
              <w:top w:val="nil"/>
              <w:left w:val="nil"/>
              <w:bottom w:val="nil"/>
              <w:right w:val="nil"/>
            </w:tcBorders>
            <w:shd w:val="clear" w:color="auto" w:fill="auto"/>
            <w:vAlign w:val="bottom"/>
          </w:tcPr>
          <w:p w14:paraId="59014B0D" w14:textId="77777777" w:rsidR="00F4011B" w:rsidRDefault="00AE4AE8">
            <w:pPr>
              <w:textAlignment w:val="bottom"/>
              <w:rPr>
                <w:rFonts w:ascii="Times New Roman" w:hAnsi="Times New Roman"/>
                <w:b/>
                <w:bCs/>
                <w:color w:val="000000"/>
                <w:sz w:val="20"/>
                <w:szCs w:val="20"/>
              </w:rPr>
            </w:pPr>
            <w:proofErr w:type="spellStart"/>
            <w:r>
              <w:rPr>
                <w:rFonts w:ascii="Times New Roman" w:hAnsi="Times New Roman"/>
                <w:b/>
                <w:bCs/>
                <w:color w:val="000000"/>
                <w:sz w:val="20"/>
                <w:szCs w:val="20"/>
                <w:lang w:bidi="ar"/>
              </w:rPr>
              <w:t>tumour</w:t>
            </w:r>
            <w:proofErr w:type="spellEnd"/>
            <w:r>
              <w:rPr>
                <w:rFonts w:ascii="Times New Roman" w:hAnsi="Times New Roman"/>
                <w:b/>
                <w:bCs/>
                <w:color w:val="000000"/>
                <w:sz w:val="20"/>
                <w:szCs w:val="20"/>
                <w:lang w:bidi="ar"/>
              </w:rPr>
              <w:t xml:space="preserve"> Marker Level</w:t>
            </w:r>
          </w:p>
        </w:tc>
        <w:tc>
          <w:tcPr>
            <w:tcW w:w="1605" w:type="dxa"/>
            <w:tcBorders>
              <w:top w:val="nil"/>
              <w:left w:val="nil"/>
              <w:bottom w:val="nil"/>
              <w:right w:val="nil"/>
            </w:tcBorders>
            <w:shd w:val="clear" w:color="auto" w:fill="auto"/>
            <w:vAlign w:val="bottom"/>
          </w:tcPr>
          <w:p w14:paraId="21A91FDF" w14:textId="77777777" w:rsidR="00F4011B" w:rsidRDefault="00F4011B">
            <w:pPr>
              <w:rPr>
                <w:rFonts w:ascii="Times New Roman" w:hAnsi="Times New Roman"/>
                <w:b/>
                <w:bCs/>
                <w:color w:val="000000"/>
                <w:sz w:val="20"/>
                <w:szCs w:val="20"/>
              </w:rPr>
            </w:pPr>
          </w:p>
        </w:tc>
        <w:tc>
          <w:tcPr>
            <w:tcW w:w="494" w:type="dxa"/>
            <w:tcBorders>
              <w:top w:val="nil"/>
              <w:left w:val="nil"/>
              <w:bottom w:val="nil"/>
              <w:right w:val="nil"/>
            </w:tcBorders>
            <w:shd w:val="clear" w:color="auto" w:fill="auto"/>
            <w:vAlign w:val="bottom"/>
          </w:tcPr>
          <w:p w14:paraId="703861EF" w14:textId="77777777" w:rsidR="00F4011B" w:rsidRDefault="00F4011B">
            <w:pPr>
              <w:rPr>
                <w:rFonts w:ascii="Times New Roman" w:hAnsi="Times New Roman"/>
                <w:b/>
                <w:bCs/>
                <w:color w:val="000000"/>
                <w:sz w:val="20"/>
                <w:szCs w:val="20"/>
              </w:rPr>
            </w:pPr>
          </w:p>
        </w:tc>
        <w:tc>
          <w:tcPr>
            <w:tcW w:w="685" w:type="dxa"/>
            <w:tcBorders>
              <w:top w:val="nil"/>
              <w:left w:val="nil"/>
              <w:bottom w:val="nil"/>
              <w:right w:val="nil"/>
            </w:tcBorders>
            <w:shd w:val="clear" w:color="auto" w:fill="auto"/>
            <w:vAlign w:val="bottom"/>
          </w:tcPr>
          <w:p w14:paraId="3E12094E" w14:textId="77777777" w:rsidR="00F4011B" w:rsidRDefault="00F4011B">
            <w:pPr>
              <w:rPr>
                <w:rFonts w:ascii="Times New Roman" w:hAnsi="Times New Roman"/>
                <w:b/>
                <w:bCs/>
                <w:color w:val="000000"/>
                <w:sz w:val="20"/>
                <w:szCs w:val="20"/>
              </w:rPr>
            </w:pPr>
          </w:p>
        </w:tc>
        <w:tc>
          <w:tcPr>
            <w:tcW w:w="1083" w:type="dxa"/>
            <w:tcBorders>
              <w:top w:val="nil"/>
              <w:left w:val="nil"/>
              <w:bottom w:val="nil"/>
              <w:right w:val="nil"/>
            </w:tcBorders>
            <w:shd w:val="clear" w:color="auto" w:fill="auto"/>
            <w:vAlign w:val="bottom"/>
          </w:tcPr>
          <w:p w14:paraId="54FBDC5D" w14:textId="77777777" w:rsidR="00F4011B" w:rsidRDefault="00F4011B">
            <w:pPr>
              <w:rPr>
                <w:rFonts w:ascii="Times New Roman" w:hAnsi="Times New Roman"/>
                <w:b/>
                <w:bCs/>
                <w:color w:val="000000"/>
                <w:sz w:val="20"/>
                <w:szCs w:val="20"/>
              </w:rPr>
            </w:pPr>
          </w:p>
        </w:tc>
        <w:tc>
          <w:tcPr>
            <w:tcW w:w="2031" w:type="dxa"/>
            <w:tcBorders>
              <w:top w:val="nil"/>
              <w:left w:val="nil"/>
              <w:bottom w:val="nil"/>
              <w:right w:val="nil"/>
            </w:tcBorders>
            <w:shd w:val="clear" w:color="auto" w:fill="auto"/>
            <w:noWrap/>
            <w:vAlign w:val="bottom"/>
          </w:tcPr>
          <w:p w14:paraId="5D41AC42" w14:textId="77777777" w:rsidR="00F4011B" w:rsidRDefault="00F4011B">
            <w:pPr>
              <w:rPr>
                <w:rFonts w:ascii="Times New Roman" w:hAnsi="Times New Roman"/>
                <w:color w:val="000000"/>
              </w:rPr>
            </w:pPr>
          </w:p>
        </w:tc>
        <w:tc>
          <w:tcPr>
            <w:tcW w:w="1964" w:type="dxa"/>
            <w:tcBorders>
              <w:top w:val="nil"/>
              <w:left w:val="nil"/>
              <w:bottom w:val="nil"/>
              <w:right w:val="nil"/>
            </w:tcBorders>
            <w:shd w:val="clear" w:color="auto" w:fill="auto"/>
            <w:vAlign w:val="bottom"/>
          </w:tcPr>
          <w:p w14:paraId="3B7A3CF7" w14:textId="77777777" w:rsidR="00F4011B" w:rsidRDefault="00F4011B">
            <w:pPr>
              <w:rPr>
                <w:rFonts w:ascii="Times New Roman" w:hAnsi="Times New Roman"/>
                <w:b/>
                <w:bCs/>
                <w:color w:val="000000"/>
                <w:sz w:val="20"/>
                <w:szCs w:val="20"/>
              </w:rPr>
            </w:pPr>
          </w:p>
        </w:tc>
        <w:tc>
          <w:tcPr>
            <w:tcW w:w="1993" w:type="dxa"/>
            <w:tcBorders>
              <w:top w:val="nil"/>
              <w:left w:val="nil"/>
              <w:bottom w:val="nil"/>
              <w:right w:val="nil"/>
            </w:tcBorders>
            <w:shd w:val="clear" w:color="auto" w:fill="auto"/>
            <w:vAlign w:val="bottom"/>
          </w:tcPr>
          <w:p w14:paraId="5B81932A" w14:textId="77777777" w:rsidR="00F4011B" w:rsidRDefault="00F4011B">
            <w:pPr>
              <w:rPr>
                <w:rFonts w:ascii="Times New Roman" w:hAnsi="Times New Roman"/>
                <w:b/>
                <w:bCs/>
                <w:color w:val="000000"/>
                <w:sz w:val="20"/>
                <w:szCs w:val="20"/>
              </w:rPr>
            </w:pPr>
          </w:p>
        </w:tc>
        <w:tc>
          <w:tcPr>
            <w:tcW w:w="1974" w:type="dxa"/>
            <w:tcBorders>
              <w:top w:val="nil"/>
              <w:left w:val="nil"/>
              <w:bottom w:val="nil"/>
              <w:right w:val="nil"/>
            </w:tcBorders>
            <w:shd w:val="clear" w:color="auto" w:fill="auto"/>
            <w:vAlign w:val="bottom"/>
          </w:tcPr>
          <w:p w14:paraId="14F79E62" w14:textId="77777777" w:rsidR="00F4011B" w:rsidRDefault="00F4011B">
            <w:pPr>
              <w:rPr>
                <w:rFonts w:ascii="Times New Roman" w:hAnsi="Times New Roman"/>
                <w:b/>
                <w:bCs/>
                <w:color w:val="000000"/>
                <w:sz w:val="20"/>
                <w:szCs w:val="20"/>
              </w:rPr>
            </w:pPr>
          </w:p>
        </w:tc>
      </w:tr>
      <w:tr w:rsidR="00F4011B" w14:paraId="68D3C52C" w14:textId="77777777">
        <w:trPr>
          <w:trHeight w:val="428"/>
          <w:jc w:val="center"/>
        </w:trPr>
        <w:tc>
          <w:tcPr>
            <w:tcW w:w="2916" w:type="dxa"/>
            <w:vMerge w:val="restart"/>
            <w:tcBorders>
              <w:top w:val="nil"/>
              <w:left w:val="nil"/>
              <w:right w:val="nil"/>
            </w:tcBorders>
            <w:shd w:val="clear" w:color="auto" w:fill="auto"/>
            <w:vAlign w:val="center"/>
          </w:tcPr>
          <w:p w14:paraId="2D63EED3" w14:textId="77777777" w:rsidR="00F4011B" w:rsidRDefault="00AE4AE8">
            <w:pPr>
              <w:textAlignment w:val="center"/>
              <w:rPr>
                <w:rFonts w:ascii="Times New Roman" w:hAnsi="Times New Roman"/>
                <w:color w:val="000000"/>
                <w:sz w:val="20"/>
                <w:szCs w:val="20"/>
              </w:rPr>
            </w:pPr>
            <w:bookmarkStart w:id="14" w:name="OLE_LINK6"/>
            <w:r>
              <w:rPr>
                <w:rFonts w:ascii="Times New Roman" w:hAnsi="Times New Roman"/>
                <w:color w:val="000000"/>
                <w:sz w:val="20"/>
                <w:szCs w:val="20"/>
                <w:highlight w:val="yellow"/>
                <w:lang w:bidi="ar"/>
              </w:rPr>
              <w:t>β</w:t>
            </w:r>
            <w:bookmarkEnd w:id="14"/>
            <w:r>
              <w:rPr>
                <w:rFonts w:ascii="Times New Roman" w:hAnsi="Times New Roman"/>
                <w:color w:val="000000"/>
                <w:sz w:val="20"/>
                <w:szCs w:val="20"/>
                <w:highlight w:val="yellow"/>
                <w:lang w:bidi="ar"/>
              </w:rPr>
              <w:t>-HCG</w:t>
            </w:r>
          </w:p>
        </w:tc>
        <w:tc>
          <w:tcPr>
            <w:tcW w:w="1605" w:type="dxa"/>
            <w:tcBorders>
              <w:top w:val="nil"/>
              <w:left w:val="nil"/>
              <w:bottom w:val="nil"/>
              <w:right w:val="nil"/>
            </w:tcBorders>
            <w:shd w:val="clear" w:color="auto" w:fill="auto"/>
            <w:vAlign w:val="center"/>
          </w:tcPr>
          <w:p w14:paraId="6DCDF1A3"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&gt;50mIU/mL</w:t>
            </w:r>
          </w:p>
        </w:tc>
        <w:tc>
          <w:tcPr>
            <w:tcW w:w="494" w:type="dxa"/>
            <w:tcBorders>
              <w:top w:val="nil"/>
              <w:left w:val="nil"/>
              <w:bottom w:val="nil"/>
              <w:right w:val="nil"/>
            </w:tcBorders>
            <w:shd w:val="clear" w:color="auto" w:fill="auto"/>
            <w:vAlign w:val="center"/>
          </w:tcPr>
          <w:p w14:paraId="10BBE40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36</w:t>
            </w:r>
          </w:p>
        </w:tc>
        <w:tc>
          <w:tcPr>
            <w:tcW w:w="685" w:type="dxa"/>
            <w:tcBorders>
              <w:top w:val="nil"/>
              <w:left w:val="nil"/>
              <w:bottom w:val="nil"/>
              <w:right w:val="nil"/>
            </w:tcBorders>
            <w:shd w:val="clear" w:color="auto" w:fill="auto"/>
            <w:vAlign w:val="center"/>
          </w:tcPr>
          <w:p w14:paraId="1327333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0</w:t>
            </w:r>
          </w:p>
        </w:tc>
        <w:tc>
          <w:tcPr>
            <w:tcW w:w="1083" w:type="dxa"/>
            <w:tcBorders>
              <w:top w:val="nil"/>
              <w:left w:val="nil"/>
              <w:bottom w:val="nil"/>
              <w:right w:val="nil"/>
            </w:tcBorders>
            <w:shd w:val="clear" w:color="auto" w:fill="auto"/>
            <w:vAlign w:val="center"/>
          </w:tcPr>
          <w:p w14:paraId="61E47C93"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36</w:t>
            </w:r>
          </w:p>
        </w:tc>
        <w:tc>
          <w:tcPr>
            <w:tcW w:w="2031" w:type="dxa"/>
            <w:tcBorders>
              <w:top w:val="nil"/>
              <w:left w:val="nil"/>
              <w:bottom w:val="nil"/>
              <w:right w:val="nil"/>
            </w:tcBorders>
            <w:shd w:val="clear" w:color="auto" w:fill="auto"/>
            <w:noWrap/>
            <w:vAlign w:val="bottom"/>
          </w:tcPr>
          <w:p w14:paraId="158C0B11" w14:textId="77777777" w:rsidR="00F4011B" w:rsidRDefault="00AE4AE8">
            <w:pPr>
              <w:textAlignment w:val="bottom"/>
              <w:rPr>
                <w:rFonts w:ascii="Times New Roman" w:hAnsi="Times New Roman"/>
                <w:color w:val="000000"/>
              </w:rPr>
            </w:pPr>
            <w:r>
              <w:rPr>
                <w:rFonts w:ascii="Times New Roman" w:hAnsi="Times New Roman"/>
                <w:color w:val="000000"/>
                <w:lang w:bidi="ar"/>
              </w:rPr>
              <w:t>91.90[71.40-100.00]</w:t>
            </w:r>
          </w:p>
        </w:tc>
        <w:tc>
          <w:tcPr>
            <w:tcW w:w="1964" w:type="dxa"/>
            <w:tcBorders>
              <w:top w:val="nil"/>
              <w:left w:val="nil"/>
              <w:bottom w:val="nil"/>
              <w:right w:val="nil"/>
            </w:tcBorders>
            <w:shd w:val="clear" w:color="auto" w:fill="auto"/>
            <w:noWrap/>
            <w:vAlign w:val="bottom"/>
          </w:tcPr>
          <w:p w14:paraId="389141B9" w14:textId="77777777" w:rsidR="00F4011B" w:rsidRDefault="00AE4AE8">
            <w:pPr>
              <w:textAlignment w:val="bottom"/>
              <w:rPr>
                <w:rFonts w:ascii="Times New Roman" w:hAnsi="Times New Roman"/>
                <w:color w:val="000000"/>
              </w:rPr>
            </w:pPr>
            <w:r>
              <w:rPr>
                <w:rFonts w:ascii="Times New Roman" w:hAnsi="Times New Roman"/>
                <w:color w:val="000000"/>
                <w:lang w:bidi="ar"/>
              </w:rPr>
              <w:t>79.70[61.40-96.60]</w:t>
            </w:r>
          </w:p>
        </w:tc>
        <w:tc>
          <w:tcPr>
            <w:tcW w:w="1993" w:type="dxa"/>
            <w:tcBorders>
              <w:top w:val="nil"/>
              <w:left w:val="nil"/>
              <w:bottom w:val="nil"/>
              <w:right w:val="nil"/>
            </w:tcBorders>
            <w:shd w:val="clear" w:color="auto" w:fill="auto"/>
            <w:noWrap/>
            <w:vAlign w:val="bottom"/>
          </w:tcPr>
          <w:p w14:paraId="3793390A" w14:textId="77777777" w:rsidR="00F4011B" w:rsidRDefault="00AE4AE8">
            <w:pPr>
              <w:textAlignment w:val="bottom"/>
              <w:rPr>
                <w:rFonts w:ascii="Times New Roman" w:hAnsi="Times New Roman"/>
                <w:color w:val="000000"/>
              </w:rPr>
            </w:pPr>
            <w:r>
              <w:rPr>
                <w:rFonts w:ascii="Times New Roman" w:hAnsi="Times New Roman"/>
                <w:color w:val="000000"/>
                <w:lang w:bidi="ar"/>
              </w:rPr>
              <w:t>66.90[41.40-96.60]</w:t>
            </w:r>
          </w:p>
        </w:tc>
        <w:tc>
          <w:tcPr>
            <w:tcW w:w="1974" w:type="dxa"/>
            <w:tcBorders>
              <w:top w:val="nil"/>
              <w:left w:val="nil"/>
              <w:bottom w:val="nil"/>
              <w:right w:val="nil"/>
            </w:tcBorders>
            <w:shd w:val="clear" w:color="auto" w:fill="auto"/>
            <w:noWrap/>
            <w:vAlign w:val="bottom"/>
          </w:tcPr>
          <w:p w14:paraId="25FFFE84" w14:textId="77777777" w:rsidR="00F4011B" w:rsidRDefault="00AE4AE8">
            <w:pPr>
              <w:textAlignment w:val="bottom"/>
              <w:rPr>
                <w:rFonts w:ascii="Times New Roman" w:hAnsi="Times New Roman"/>
                <w:color w:val="000000"/>
              </w:rPr>
            </w:pPr>
            <w:r>
              <w:rPr>
                <w:rFonts w:ascii="Times New Roman" w:hAnsi="Times New Roman"/>
                <w:color w:val="000000"/>
                <w:lang w:bidi="ar"/>
              </w:rPr>
              <w:t>0.789[0.514-0.966]</w:t>
            </w:r>
          </w:p>
        </w:tc>
      </w:tr>
      <w:tr w:rsidR="00F4011B" w14:paraId="7C58B611" w14:textId="77777777">
        <w:trPr>
          <w:trHeight w:val="90"/>
          <w:jc w:val="center"/>
        </w:trPr>
        <w:tc>
          <w:tcPr>
            <w:tcW w:w="2916" w:type="dxa"/>
            <w:vMerge/>
            <w:tcBorders>
              <w:left w:val="nil"/>
              <w:bottom w:val="nil"/>
              <w:right w:val="nil"/>
            </w:tcBorders>
            <w:shd w:val="clear" w:color="auto" w:fill="auto"/>
            <w:vAlign w:val="bottom"/>
          </w:tcPr>
          <w:p w14:paraId="1F40242B"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7AB850C5" w14:textId="77777777" w:rsidR="00F4011B" w:rsidRDefault="00AE4AE8">
            <w:pPr>
              <w:textAlignment w:val="center"/>
              <w:rPr>
                <w:rFonts w:ascii="Times New Roman" w:hAnsi="Times New Roman"/>
                <w:color w:val="333333"/>
                <w:sz w:val="24"/>
                <w:szCs w:val="24"/>
              </w:rPr>
            </w:pPr>
            <w:r>
              <w:rPr>
                <w:rStyle w:val="font31"/>
                <w:lang w:bidi="ar"/>
              </w:rPr>
              <w:t>≤</w:t>
            </w:r>
            <w:r>
              <w:rPr>
                <w:rFonts w:ascii="Times New Roman" w:hAnsi="Times New Roman"/>
                <w:color w:val="000000"/>
                <w:sz w:val="20"/>
                <w:szCs w:val="20"/>
                <w:lang w:bidi="ar"/>
              </w:rPr>
              <w:t>50mIU/mL</w:t>
            </w:r>
          </w:p>
        </w:tc>
        <w:tc>
          <w:tcPr>
            <w:tcW w:w="494" w:type="dxa"/>
            <w:tcBorders>
              <w:top w:val="nil"/>
              <w:left w:val="nil"/>
              <w:bottom w:val="nil"/>
              <w:right w:val="nil"/>
            </w:tcBorders>
            <w:shd w:val="clear" w:color="auto" w:fill="auto"/>
            <w:vAlign w:val="center"/>
          </w:tcPr>
          <w:p w14:paraId="0BFF9CE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44</w:t>
            </w:r>
          </w:p>
        </w:tc>
        <w:tc>
          <w:tcPr>
            <w:tcW w:w="685" w:type="dxa"/>
            <w:tcBorders>
              <w:top w:val="nil"/>
              <w:left w:val="nil"/>
              <w:bottom w:val="nil"/>
              <w:right w:val="nil"/>
            </w:tcBorders>
            <w:shd w:val="clear" w:color="auto" w:fill="auto"/>
            <w:vAlign w:val="center"/>
          </w:tcPr>
          <w:p w14:paraId="68328C1A"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17</w:t>
            </w:r>
          </w:p>
        </w:tc>
        <w:tc>
          <w:tcPr>
            <w:tcW w:w="1083" w:type="dxa"/>
            <w:tcBorders>
              <w:top w:val="nil"/>
              <w:left w:val="nil"/>
              <w:bottom w:val="nil"/>
              <w:right w:val="nil"/>
            </w:tcBorders>
            <w:shd w:val="clear" w:color="auto" w:fill="auto"/>
            <w:vAlign w:val="center"/>
          </w:tcPr>
          <w:p w14:paraId="7635A0E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27</w:t>
            </w:r>
          </w:p>
        </w:tc>
        <w:tc>
          <w:tcPr>
            <w:tcW w:w="2031" w:type="dxa"/>
            <w:tcBorders>
              <w:top w:val="nil"/>
              <w:left w:val="nil"/>
              <w:bottom w:val="nil"/>
              <w:right w:val="nil"/>
            </w:tcBorders>
            <w:shd w:val="clear" w:color="auto" w:fill="auto"/>
            <w:noWrap/>
            <w:vAlign w:val="bottom"/>
          </w:tcPr>
          <w:p w14:paraId="026AA77F" w14:textId="77777777" w:rsidR="00F4011B" w:rsidRDefault="00AE4AE8">
            <w:pPr>
              <w:textAlignment w:val="bottom"/>
              <w:rPr>
                <w:rFonts w:ascii="Times New Roman" w:hAnsi="Times New Roman"/>
                <w:color w:val="000000"/>
              </w:rPr>
            </w:pPr>
            <w:r>
              <w:rPr>
                <w:rFonts w:ascii="Times New Roman" w:hAnsi="Times New Roman"/>
                <w:color w:val="000000"/>
                <w:lang w:bidi="ar"/>
              </w:rPr>
              <w:t>82.10[64.20-100.00]</w:t>
            </w:r>
          </w:p>
        </w:tc>
        <w:tc>
          <w:tcPr>
            <w:tcW w:w="1964" w:type="dxa"/>
            <w:tcBorders>
              <w:top w:val="nil"/>
              <w:left w:val="nil"/>
              <w:bottom w:val="nil"/>
              <w:right w:val="nil"/>
            </w:tcBorders>
            <w:shd w:val="clear" w:color="auto" w:fill="auto"/>
            <w:noWrap/>
            <w:vAlign w:val="bottom"/>
          </w:tcPr>
          <w:p w14:paraId="50A86410" w14:textId="77777777" w:rsidR="00F4011B" w:rsidRDefault="00AE4AE8">
            <w:pPr>
              <w:textAlignment w:val="bottom"/>
              <w:rPr>
                <w:rFonts w:ascii="Times New Roman" w:hAnsi="Times New Roman"/>
                <w:color w:val="000000"/>
              </w:rPr>
            </w:pPr>
            <w:r>
              <w:rPr>
                <w:rFonts w:ascii="Times New Roman" w:hAnsi="Times New Roman"/>
                <w:color w:val="000000"/>
                <w:lang w:bidi="ar"/>
              </w:rPr>
              <w:t>77.20[32.20-79.80]</w:t>
            </w:r>
          </w:p>
        </w:tc>
        <w:tc>
          <w:tcPr>
            <w:tcW w:w="1993" w:type="dxa"/>
            <w:tcBorders>
              <w:top w:val="nil"/>
              <w:left w:val="nil"/>
              <w:bottom w:val="nil"/>
              <w:right w:val="nil"/>
            </w:tcBorders>
            <w:shd w:val="clear" w:color="auto" w:fill="auto"/>
            <w:noWrap/>
            <w:vAlign w:val="bottom"/>
          </w:tcPr>
          <w:p w14:paraId="6713AB1B" w14:textId="77777777" w:rsidR="00F4011B" w:rsidRDefault="00AE4AE8">
            <w:pPr>
              <w:textAlignment w:val="bottom"/>
              <w:rPr>
                <w:rFonts w:ascii="Times New Roman" w:hAnsi="Times New Roman"/>
                <w:color w:val="000000"/>
              </w:rPr>
            </w:pPr>
            <w:r>
              <w:rPr>
                <w:rFonts w:ascii="Times New Roman" w:hAnsi="Times New Roman"/>
                <w:color w:val="000000"/>
                <w:lang w:bidi="ar"/>
              </w:rPr>
              <w:t>57.20[41.20-85.50]</w:t>
            </w:r>
          </w:p>
        </w:tc>
        <w:tc>
          <w:tcPr>
            <w:tcW w:w="1974" w:type="dxa"/>
            <w:tcBorders>
              <w:top w:val="nil"/>
              <w:left w:val="nil"/>
              <w:bottom w:val="nil"/>
              <w:right w:val="nil"/>
            </w:tcBorders>
            <w:shd w:val="clear" w:color="auto" w:fill="auto"/>
            <w:noWrap/>
            <w:vAlign w:val="bottom"/>
          </w:tcPr>
          <w:p w14:paraId="78980DDC" w14:textId="77777777" w:rsidR="00F4011B" w:rsidRDefault="00AE4AE8">
            <w:pPr>
              <w:textAlignment w:val="bottom"/>
              <w:rPr>
                <w:rFonts w:ascii="Times New Roman" w:hAnsi="Times New Roman"/>
                <w:color w:val="000000"/>
              </w:rPr>
            </w:pPr>
            <w:r>
              <w:rPr>
                <w:rFonts w:ascii="Times New Roman" w:hAnsi="Times New Roman"/>
                <w:color w:val="000000"/>
                <w:lang w:bidi="ar"/>
              </w:rPr>
              <w:t>0.875[0.623-0.921]</w:t>
            </w:r>
          </w:p>
        </w:tc>
      </w:tr>
      <w:tr w:rsidR="00F4011B" w14:paraId="28F10C75" w14:textId="77777777">
        <w:trPr>
          <w:trHeight w:val="336"/>
          <w:jc w:val="center"/>
        </w:trPr>
        <w:tc>
          <w:tcPr>
            <w:tcW w:w="2916" w:type="dxa"/>
            <w:vMerge w:val="restart"/>
            <w:tcBorders>
              <w:top w:val="nil"/>
              <w:left w:val="nil"/>
              <w:right w:val="nil"/>
            </w:tcBorders>
            <w:shd w:val="clear" w:color="auto" w:fill="auto"/>
            <w:vAlign w:val="center"/>
          </w:tcPr>
          <w:p w14:paraId="724DA1D5"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AFP</w:t>
            </w:r>
          </w:p>
        </w:tc>
        <w:tc>
          <w:tcPr>
            <w:tcW w:w="1605" w:type="dxa"/>
            <w:tcBorders>
              <w:top w:val="nil"/>
              <w:left w:val="nil"/>
              <w:bottom w:val="nil"/>
              <w:right w:val="nil"/>
            </w:tcBorders>
            <w:shd w:val="clear" w:color="auto" w:fill="auto"/>
            <w:vAlign w:val="center"/>
          </w:tcPr>
          <w:p w14:paraId="27466BB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AFP (+)</w:t>
            </w:r>
          </w:p>
        </w:tc>
        <w:tc>
          <w:tcPr>
            <w:tcW w:w="494" w:type="dxa"/>
            <w:tcBorders>
              <w:top w:val="nil"/>
              <w:left w:val="nil"/>
              <w:bottom w:val="nil"/>
              <w:right w:val="nil"/>
            </w:tcBorders>
            <w:shd w:val="clear" w:color="auto" w:fill="auto"/>
            <w:vAlign w:val="center"/>
          </w:tcPr>
          <w:p w14:paraId="539FA871"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39</w:t>
            </w:r>
          </w:p>
        </w:tc>
        <w:tc>
          <w:tcPr>
            <w:tcW w:w="685" w:type="dxa"/>
            <w:tcBorders>
              <w:top w:val="nil"/>
              <w:left w:val="nil"/>
              <w:bottom w:val="nil"/>
              <w:right w:val="nil"/>
            </w:tcBorders>
            <w:shd w:val="clear" w:color="auto" w:fill="auto"/>
            <w:vAlign w:val="center"/>
          </w:tcPr>
          <w:p w14:paraId="2F0DEA2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0</w:t>
            </w:r>
          </w:p>
        </w:tc>
        <w:tc>
          <w:tcPr>
            <w:tcW w:w="1083" w:type="dxa"/>
            <w:tcBorders>
              <w:top w:val="nil"/>
              <w:left w:val="nil"/>
              <w:bottom w:val="nil"/>
              <w:right w:val="nil"/>
            </w:tcBorders>
            <w:shd w:val="clear" w:color="auto" w:fill="auto"/>
            <w:vAlign w:val="center"/>
          </w:tcPr>
          <w:p w14:paraId="43DC40E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39</w:t>
            </w:r>
          </w:p>
        </w:tc>
        <w:tc>
          <w:tcPr>
            <w:tcW w:w="2031" w:type="dxa"/>
            <w:tcBorders>
              <w:top w:val="nil"/>
              <w:left w:val="nil"/>
              <w:bottom w:val="nil"/>
              <w:right w:val="nil"/>
            </w:tcBorders>
            <w:shd w:val="clear" w:color="auto" w:fill="auto"/>
            <w:noWrap/>
            <w:vAlign w:val="bottom"/>
          </w:tcPr>
          <w:p w14:paraId="73B3490A" w14:textId="77777777" w:rsidR="00F4011B" w:rsidRDefault="00AE4AE8">
            <w:pPr>
              <w:textAlignment w:val="bottom"/>
              <w:rPr>
                <w:rFonts w:ascii="Times New Roman" w:hAnsi="Times New Roman"/>
                <w:color w:val="000000"/>
              </w:rPr>
            </w:pPr>
            <w:r>
              <w:rPr>
                <w:rFonts w:ascii="Times New Roman" w:hAnsi="Times New Roman"/>
                <w:color w:val="000000"/>
                <w:lang w:bidi="ar"/>
              </w:rPr>
              <w:t>79.10[61.10-87.10]</w:t>
            </w:r>
          </w:p>
        </w:tc>
        <w:tc>
          <w:tcPr>
            <w:tcW w:w="1964" w:type="dxa"/>
            <w:tcBorders>
              <w:top w:val="nil"/>
              <w:left w:val="nil"/>
              <w:bottom w:val="nil"/>
              <w:right w:val="nil"/>
            </w:tcBorders>
            <w:shd w:val="clear" w:color="auto" w:fill="auto"/>
            <w:noWrap/>
            <w:vAlign w:val="bottom"/>
          </w:tcPr>
          <w:p w14:paraId="40060463" w14:textId="77777777" w:rsidR="00F4011B" w:rsidRDefault="00AE4AE8">
            <w:pPr>
              <w:textAlignment w:val="bottom"/>
              <w:rPr>
                <w:rFonts w:ascii="Times New Roman" w:hAnsi="Times New Roman"/>
                <w:color w:val="000000"/>
              </w:rPr>
            </w:pPr>
            <w:r>
              <w:rPr>
                <w:rFonts w:ascii="Times New Roman" w:hAnsi="Times New Roman"/>
                <w:color w:val="000000"/>
                <w:lang w:bidi="ar"/>
              </w:rPr>
              <w:t>73.50[41.10-87.10]</w:t>
            </w:r>
          </w:p>
        </w:tc>
        <w:tc>
          <w:tcPr>
            <w:tcW w:w="1993" w:type="dxa"/>
            <w:tcBorders>
              <w:top w:val="nil"/>
              <w:left w:val="nil"/>
              <w:bottom w:val="nil"/>
              <w:right w:val="nil"/>
            </w:tcBorders>
            <w:shd w:val="clear" w:color="auto" w:fill="auto"/>
            <w:noWrap/>
            <w:vAlign w:val="bottom"/>
          </w:tcPr>
          <w:p w14:paraId="41E31844" w14:textId="77777777" w:rsidR="00F4011B" w:rsidRDefault="00AE4AE8">
            <w:pPr>
              <w:textAlignment w:val="bottom"/>
              <w:rPr>
                <w:rFonts w:ascii="Times New Roman" w:hAnsi="Times New Roman"/>
                <w:color w:val="000000"/>
              </w:rPr>
            </w:pPr>
            <w:r>
              <w:rPr>
                <w:rFonts w:ascii="Times New Roman" w:hAnsi="Times New Roman"/>
                <w:color w:val="000000"/>
                <w:lang w:bidi="ar"/>
              </w:rPr>
              <w:t>80.10[51.10-97.10]</w:t>
            </w:r>
          </w:p>
        </w:tc>
        <w:tc>
          <w:tcPr>
            <w:tcW w:w="1974" w:type="dxa"/>
            <w:tcBorders>
              <w:top w:val="nil"/>
              <w:left w:val="nil"/>
              <w:bottom w:val="nil"/>
              <w:right w:val="nil"/>
            </w:tcBorders>
            <w:shd w:val="clear" w:color="auto" w:fill="auto"/>
            <w:noWrap/>
            <w:vAlign w:val="bottom"/>
          </w:tcPr>
          <w:p w14:paraId="4026BB6D" w14:textId="77777777" w:rsidR="00F4011B" w:rsidRDefault="00AE4AE8">
            <w:pPr>
              <w:textAlignment w:val="bottom"/>
              <w:rPr>
                <w:rFonts w:ascii="Times New Roman" w:hAnsi="Times New Roman"/>
                <w:color w:val="000000"/>
              </w:rPr>
            </w:pPr>
            <w:r>
              <w:rPr>
                <w:rFonts w:ascii="Times New Roman" w:hAnsi="Times New Roman"/>
                <w:color w:val="000000"/>
                <w:lang w:bidi="ar"/>
              </w:rPr>
              <w:t>0.845[0.611-0.971]</w:t>
            </w:r>
          </w:p>
        </w:tc>
      </w:tr>
      <w:tr w:rsidR="00F4011B" w14:paraId="3C6BE194" w14:textId="77777777">
        <w:trPr>
          <w:trHeight w:val="336"/>
          <w:jc w:val="center"/>
        </w:trPr>
        <w:tc>
          <w:tcPr>
            <w:tcW w:w="2916" w:type="dxa"/>
            <w:vMerge/>
            <w:tcBorders>
              <w:left w:val="nil"/>
              <w:bottom w:val="nil"/>
              <w:right w:val="nil"/>
            </w:tcBorders>
            <w:shd w:val="clear" w:color="auto" w:fill="auto"/>
            <w:vAlign w:val="bottom"/>
          </w:tcPr>
          <w:p w14:paraId="42779F66"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022ADD0E"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AFP (-)</w:t>
            </w:r>
          </w:p>
        </w:tc>
        <w:tc>
          <w:tcPr>
            <w:tcW w:w="494" w:type="dxa"/>
            <w:tcBorders>
              <w:top w:val="nil"/>
              <w:left w:val="nil"/>
              <w:bottom w:val="nil"/>
              <w:right w:val="nil"/>
            </w:tcBorders>
            <w:shd w:val="clear" w:color="auto" w:fill="auto"/>
            <w:vAlign w:val="center"/>
          </w:tcPr>
          <w:p w14:paraId="416F2320"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41</w:t>
            </w:r>
          </w:p>
        </w:tc>
        <w:tc>
          <w:tcPr>
            <w:tcW w:w="685" w:type="dxa"/>
            <w:tcBorders>
              <w:top w:val="nil"/>
              <w:left w:val="nil"/>
              <w:bottom w:val="nil"/>
              <w:right w:val="nil"/>
            </w:tcBorders>
            <w:shd w:val="clear" w:color="auto" w:fill="auto"/>
            <w:vAlign w:val="center"/>
          </w:tcPr>
          <w:p w14:paraId="5FA34F9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5</w:t>
            </w:r>
          </w:p>
        </w:tc>
        <w:tc>
          <w:tcPr>
            <w:tcW w:w="1083" w:type="dxa"/>
            <w:tcBorders>
              <w:top w:val="nil"/>
              <w:left w:val="nil"/>
              <w:bottom w:val="nil"/>
              <w:right w:val="nil"/>
            </w:tcBorders>
            <w:shd w:val="clear" w:color="auto" w:fill="auto"/>
            <w:vAlign w:val="center"/>
          </w:tcPr>
          <w:p w14:paraId="1730C02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36</w:t>
            </w:r>
          </w:p>
        </w:tc>
        <w:tc>
          <w:tcPr>
            <w:tcW w:w="2031" w:type="dxa"/>
            <w:tcBorders>
              <w:top w:val="nil"/>
              <w:left w:val="nil"/>
              <w:bottom w:val="nil"/>
              <w:right w:val="nil"/>
            </w:tcBorders>
            <w:shd w:val="clear" w:color="auto" w:fill="auto"/>
            <w:noWrap/>
            <w:vAlign w:val="bottom"/>
          </w:tcPr>
          <w:p w14:paraId="44485469" w14:textId="77777777" w:rsidR="00F4011B" w:rsidRDefault="00AE4AE8">
            <w:pPr>
              <w:textAlignment w:val="bottom"/>
              <w:rPr>
                <w:rFonts w:ascii="Times New Roman" w:hAnsi="Times New Roman"/>
                <w:color w:val="000000"/>
              </w:rPr>
            </w:pPr>
            <w:r>
              <w:rPr>
                <w:rFonts w:ascii="Times New Roman" w:hAnsi="Times New Roman"/>
                <w:color w:val="000000"/>
                <w:lang w:bidi="ar"/>
              </w:rPr>
              <w:t>87.20[53.30-92.10]</w:t>
            </w:r>
          </w:p>
        </w:tc>
        <w:tc>
          <w:tcPr>
            <w:tcW w:w="1964" w:type="dxa"/>
            <w:tcBorders>
              <w:top w:val="nil"/>
              <w:left w:val="nil"/>
              <w:bottom w:val="nil"/>
              <w:right w:val="nil"/>
            </w:tcBorders>
            <w:shd w:val="clear" w:color="auto" w:fill="auto"/>
            <w:noWrap/>
            <w:vAlign w:val="bottom"/>
          </w:tcPr>
          <w:p w14:paraId="25DB1B7C" w14:textId="77777777" w:rsidR="00F4011B" w:rsidRDefault="00AE4AE8">
            <w:pPr>
              <w:textAlignment w:val="bottom"/>
              <w:rPr>
                <w:rFonts w:ascii="Times New Roman" w:hAnsi="Times New Roman"/>
                <w:color w:val="000000"/>
              </w:rPr>
            </w:pPr>
            <w:r>
              <w:rPr>
                <w:rFonts w:ascii="Times New Roman" w:hAnsi="Times New Roman"/>
                <w:color w:val="000000"/>
                <w:lang w:bidi="ar"/>
              </w:rPr>
              <w:t>84.20[34.20-99.70]</w:t>
            </w:r>
          </w:p>
        </w:tc>
        <w:tc>
          <w:tcPr>
            <w:tcW w:w="1993" w:type="dxa"/>
            <w:tcBorders>
              <w:top w:val="nil"/>
              <w:left w:val="nil"/>
              <w:bottom w:val="nil"/>
              <w:right w:val="nil"/>
            </w:tcBorders>
            <w:shd w:val="clear" w:color="auto" w:fill="auto"/>
            <w:noWrap/>
            <w:vAlign w:val="bottom"/>
          </w:tcPr>
          <w:p w14:paraId="61BA27A1" w14:textId="77777777" w:rsidR="00F4011B" w:rsidRDefault="00AE4AE8">
            <w:pPr>
              <w:textAlignment w:val="bottom"/>
              <w:rPr>
                <w:rFonts w:ascii="Times New Roman" w:hAnsi="Times New Roman"/>
                <w:color w:val="000000"/>
              </w:rPr>
            </w:pPr>
            <w:r>
              <w:rPr>
                <w:rFonts w:ascii="Times New Roman" w:hAnsi="Times New Roman"/>
                <w:color w:val="000000"/>
                <w:lang w:bidi="ar"/>
              </w:rPr>
              <w:t>59.90[28.90-87.70]</w:t>
            </w:r>
          </w:p>
        </w:tc>
        <w:tc>
          <w:tcPr>
            <w:tcW w:w="1974" w:type="dxa"/>
            <w:tcBorders>
              <w:top w:val="nil"/>
              <w:left w:val="nil"/>
              <w:bottom w:val="nil"/>
              <w:right w:val="nil"/>
            </w:tcBorders>
            <w:shd w:val="clear" w:color="auto" w:fill="auto"/>
            <w:noWrap/>
            <w:vAlign w:val="bottom"/>
          </w:tcPr>
          <w:p w14:paraId="3D8F458C" w14:textId="77777777" w:rsidR="00F4011B" w:rsidRDefault="00AE4AE8">
            <w:pPr>
              <w:textAlignment w:val="bottom"/>
              <w:rPr>
                <w:rFonts w:ascii="Times New Roman" w:hAnsi="Times New Roman"/>
                <w:color w:val="000000"/>
              </w:rPr>
            </w:pPr>
            <w:r>
              <w:rPr>
                <w:rFonts w:ascii="Times New Roman" w:hAnsi="Times New Roman"/>
                <w:color w:val="000000"/>
                <w:lang w:bidi="ar"/>
              </w:rPr>
              <w:t>0.887[0.622-0.999]</w:t>
            </w:r>
          </w:p>
        </w:tc>
      </w:tr>
      <w:tr w:rsidR="00F4011B" w14:paraId="7B2D4AEA" w14:textId="77777777">
        <w:trPr>
          <w:trHeight w:val="352"/>
          <w:jc w:val="center"/>
        </w:trPr>
        <w:tc>
          <w:tcPr>
            <w:tcW w:w="2916" w:type="dxa"/>
            <w:vMerge w:val="restart"/>
            <w:tcBorders>
              <w:top w:val="nil"/>
              <w:left w:val="nil"/>
              <w:right w:val="nil"/>
            </w:tcBorders>
            <w:shd w:val="clear" w:color="auto" w:fill="auto"/>
            <w:vAlign w:val="center"/>
          </w:tcPr>
          <w:p w14:paraId="11B9BCD1" w14:textId="77777777" w:rsidR="00F4011B" w:rsidRDefault="00AE4AE8">
            <w:pPr>
              <w:textAlignment w:val="center"/>
              <w:rPr>
                <w:rFonts w:ascii="Times New Roman" w:hAnsi="Times New Roman"/>
                <w:color w:val="000000"/>
                <w:sz w:val="20"/>
                <w:szCs w:val="20"/>
              </w:rPr>
            </w:pPr>
            <w:proofErr w:type="spellStart"/>
            <w:r>
              <w:rPr>
                <w:rFonts w:ascii="Times New Roman" w:hAnsi="Times New Roman"/>
                <w:color w:val="000000"/>
                <w:sz w:val="20"/>
                <w:szCs w:val="20"/>
                <w:lang w:bidi="ar"/>
              </w:rPr>
              <w:t>tumour</w:t>
            </w:r>
            <w:proofErr w:type="spellEnd"/>
            <w:r>
              <w:rPr>
                <w:rFonts w:ascii="Times New Roman" w:hAnsi="Times New Roman"/>
                <w:color w:val="000000"/>
                <w:sz w:val="20"/>
                <w:szCs w:val="20"/>
                <w:lang w:bidi="ar"/>
              </w:rPr>
              <w:t xml:space="preserve"> locations</w:t>
            </w:r>
          </w:p>
        </w:tc>
        <w:tc>
          <w:tcPr>
            <w:tcW w:w="1605" w:type="dxa"/>
            <w:tcBorders>
              <w:top w:val="nil"/>
              <w:left w:val="nil"/>
              <w:bottom w:val="nil"/>
              <w:right w:val="nil"/>
            </w:tcBorders>
            <w:shd w:val="clear" w:color="auto" w:fill="auto"/>
            <w:vAlign w:val="center"/>
          </w:tcPr>
          <w:p w14:paraId="1D8D4D6F" w14:textId="77777777" w:rsidR="00F4011B" w:rsidRDefault="00AE4AE8">
            <w:pPr>
              <w:textAlignment w:val="center"/>
              <w:rPr>
                <w:rFonts w:ascii="Times New Roman" w:hAnsi="Times New Roman"/>
                <w:color w:val="000000"/>
                <w:sz w:val="20"/>
                <w:szCs w:val="20"/>
              </w:rPr>
            </w:pPr>
            <w:proofErr w:type="spellStart"/>
            <w:r>
              <w:rPr>
                <w:rFonts w:ascii="Times New Roman" w:hAnsi="Times New Roman"/>
                <w:color w:val="000000"/>
                <w:sz w:val="20"/>
                <w:szCs w:val="20"/>
                <w:lang w:bidi="ar"/>
              </w:rPr>
              <w:t>Sellar</w:t>
            </w:r>
            <w:proofErr w:type="spellEnd"/>
            <w:r>
              <w:rPr>
                <w:rFonts w:ascii="Times New Roman" w:hAnsi="Times New Roman"/>
                <w:color w:val="000000"/>
                <w:sz w:val="20"/>
                <w:szCs w:val="20"/>
                <w:lang w:bidi="ar"/>
              </w:rPr>
              <w:t>/</w:t>
            </w:r>
            <w:proofErr w:type="spellStart"/>
            <w:r>
              <w:rPr>
                <w:rFonts w:ascii="Times New Roman" w:hAnsi="Times New Roman"/>
                <w:color w:val="000000"/>
                <w:sz w:val="20"/>
                <w:szCs w:val="20"/>
                <w:lang w:bidi="ar"/>
              </w:rPr>
              <w:t>suprasellar</w:t>
            </w:r>
            <w:proofErr w:type="spellEnd"/>
          </w:p>
        </w:tc>
        <w:tc>
          <w:tcPr>
            <w:tcW w:w="494" w:type="dxa"/>
            <w:tcBorders>
              <w:top w:val="nil"/>
              <w:left w:val="nil"/>
              <w:bottom w:val="nil"/>
              <w:right w:val="nil"/>
            </w:tcBorders>
            <w:shd w:val="clear" w:color="auto" w:fill="auto"/>
            <w:vAlign w:val="center"/>
          </w:tcPr>
          <w:p w14:paraId="50E054F2"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20</w:t>
            </w:r>
          </w:p>
        </w:tc>
        <w:tc>
          <w:tcPr>
            <w:tcW w:w="685" w:type="dxa"/>
            <w:tcBorders>
              <w:top w:val="nil"/>
              <w:left w:val="nil"/>
              <w:bottom w:val="nil"/>
              <w:right w:val="nil"/>
            </w:tcBorders>
            <w:shd w:val="clear" w:color="auto" w:fill="auto"/>
            <w:vAlign w:val="center"/>
          </w:tcPr>
          <w:p w14:paraId="4927958A"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11</w:t>
            </w:r>
          </w:p>
        </w:tc>
        <w:tc>
          <w:tcPr>
            <w:tcW w:w="1083" w:type="dxa"/>
            <w:tcBorders>
              <w:top w:val="nil"/>
              <w:left w:val="nil"/>
              <w:bottom w:val="nil"/>
              <w:right w:val="nil"/>
            </w:tcBorders>
            <w:shd w:val="clear" w:color="auto" w:fill="auto"/>
            <w:vAlign w:val="center"/>
          </w:tcPr>
          <w:p w14:paraId="0EA0AFDE"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9</w:t>
            </w:r>
          </w:p>
        </w:tc>
        <w:tc>
          <w:tcPr>
            <w:tcW w:w="2031" w:type="dxa"/>
            <w:tcBorders>
              <w:top w:val="nil"/>
              <w:left w:val="nil"/>
              <w:bottom w:val="nil"/>
              <w:right w:val="nil"/>
            </w:tcBorders>
            <w:shd w:val="clear" w:color="auto" w:fill="auto"/>
            <w:noWrap/>
            <w:vAlign w:val="bottom"/>
          </w:tcPr>
          <w:p w14:paraId="45879E3B" w14:textId="77777777" w:rsidR="00F4011B" w:rsidRDefault="00AE4AE8">
            <w:pPr>
              <w:textAlignment w:val="bottom"/>
              <w:rPr>
                <w:rFonts w:ascii="Times New Roman" w:hAnsi="Times New Roman"/>
                <w:color w:val="000000"/>
              </w:rPr>
            </w:pPr>
            <w:r>
              <w:rPr>
                <w:rFonts w:ascii="Times New Roman" w:hAnsi="Times New Roman"/>
                <w:color w:val="000000"/>
                <w:lang w:bidi="ar"/>
              </w:rPr>
              <w:t>82.20[63.20-96.60]</w:t>
            </w:r>
          </w:p>
        </w:tc>
        <w:tc>
          <w:tcPr>
            <w:tcW w:w="1964" w:type="dxa"/>
            <w:tcBorders>
              <w:top w:val="nil"/>
              <w:left w:val="nil"/>
              <w:bottom w:val="nil"/>
              <w:right w:val="nil"/>
            </w:tcBorders>
            <w:shd w:val="clear" w:color="auto" w:fill="auto"/>
            <w:noWrap/>
            <w:vAlign w:val="bottom"/>
          </w:tcPr>
          <w:p w14:paraId="7ECE1B51" w14:textId="77777777" w:rsidR="00F4011B" w:rsidRDefault="00AE4AE8">
            <w:pPr>
              <w:textAlignment w:val="bottom"/>
              <w:rPr>
                <w:rFonts w:ascii="Times New Roman" w:hAnsi="Times New Roman"/>
                <w:color w:val="000000"/>
              </w:rPr>
            </w:pPr>
            <w:r>
              <w:rPr>
                <w:rFonts w:ascii="Times New Roman" w:hAnsi="Times New Roman"/>
                <w:color w:val="000000"/>
                <w:lang w:bidi="ar"/>
              </w:rPr>
              <w:t>71.10[33.20-86.60]</w:t>
            </w:r>
          </w:p>
        </w:tc>
        <w:tc>
          <w:tcPr>
            <w:tcW w:w="1993" w:type="dxa"/>
            <w:tcBorders>
              <w:top w:val="nil"/>
              <w:left w:val="nil"/>
              <w:bottom w:val="nil"/>
              <w:right w:val="nil"/>
            </w:tcBorders>
            <w:shd w:val="clear" w:color="auto" w:fill="auto"/>
            <w:noWrap/>
            <w:vAlign w:val="bottom"/>
          </w:tcPr>
          <w:p w14:paraId="43FAE31E" w14:textId="77777777" w:rsidR="00F4011B" w:rsidRDefault="00AE4AE8">
            <w:pPr>
              <w:textAlignment w:val="bottom"/>
              <w:rPr>
                <w:rFonts w:ascii="Times New Roman" w:hAnsi="Times New Roman"/>
                <w:color w:val="000000"/>
              </w:rPr>
            </w:pPr>
            <w:r>
              <w:rPr>
                <w:rFonts w:ascii="Times New Roman" w:hAnsi="Times New Roman"/>
                <w:color w:val="000000"/>
                <w:lang w:bidi="ar"/>
              </w:rPr>
              <w:t>70.20[53.20-96.60]</w:t>
            </w:r>
          </w:p>
        </w:tc>
        <w:tc>
          <w:tcPr>
            <w:tcW w:w="1974" w:type="dxa"/>
            <w:tcBorders>
              <w:top w:val="nil"/>
              <w:left w:val="nil"/>
              <w:bottom w:val="nil"/>
              <w:right w:val="nil"/>
            </w:tcBorders>
            <w:shd w:val="clear" w:color="auto" w:fill="auto"/>
            <w:noWrap/>
            <w:vAlign w:val="bottom"/>
          </w:tcPr>
          <w:p w14:paraId="0AE7D6EF" w14:textId="77777777" w:rsidR="00F4011B" w:rsidRDefault="00AE4AE8">
            <w:pPr>
              <w:textAlignment w:val="bottom"/>
              <w:rPr>
                <w:rFonts w:ascii="Times New Roman" w:hAnsi="Times New Roman"/>
                <w:color w:val="000000"/>
              </w:rPr>
            </w:pPr>
            <w:r>
              <w:rPr>
                <w:rFonts w:ascii="Times New Roman" w:hAnsi="Times New Roman"/>
                <w:color w:val="000000"/>
                <w:lang w:bidi="ar"/>
              </w:rPr>
              <w:t>0.936[0.843-1.000]</w:t>
            </w:r>
          </w:p>
        </w:tc>
      </w:tr>
      <w:tr w:rsidR="00F4011B" w14:paraId="028A23AA" w14:textId="77777777">
        <w:trPr>
          <w:trHeight w:val="323"/>
          <w:jc w:val="center"/>
        </w:trPr>
        <w:tc>
          <w:tcPr>
            <w:tcW w:w="2916" w:type="dxa"/>
            <w:vMerge/>
            <w:tcBorders>
              <w:left w:val="nil"/>
              <w:right w:val="nil"/>
            </w:tcBorders>
            <w:shd w:val="clear" w:color="auto" w:fill="auto"/>
            <w:vAlign w:val="center"/>
          </w:tcPr>
          <w:p w14:paraId="139FE6C6"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786505D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Pineal region</w:t>
            </w:r>
          </w:p>
        </w:tc>
        <w:tc>
          <w:tcPr>
            <w:tcW w:w="494" w:type="dxa"/>
            <w:tcBorders>
              <w:top w:val="nil"/>
              <w:left w:val="nil"/>
              <w:bottom w:val="nil"/>
              <w:right w:val="nil"/>
            </w:tcBorders>
            <w:shd w:val="clear" w:color="auto" w:fill="auto"/>
            <w:vAlign w:val="center"/>
          </w:tcPr>
          <w:p w14:paraId="569D964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44</w:t>
            </w:r>
          </w:p>
        </w:tc>
        <w:tc>
          <w:tcPr>
            <w:tcW w:w="685" w:type="dxa"/>
            <w:tcBorders>
              <w:top w:val="nil"/>
              <w:left w:val="nil"/>
              <w:bottom w:val="nil"/>
              <w:right w:val="nil"/>
            </w:tcBorders>
            <w:shd w:val="clear" w:color="auto" w:fill="auto"/>
            <w:vAlign w:val="center"/>
          </w:tcPr>
          <w:p w14:paraId="769B93E2"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15</w:t>
            </w:r>
          </w:p>
        </w:tc>
        <w:tc>
          <w:tcPr>
            <w:tcW w:w="1083" w:type="dxa"/>
            <w:tcBorders>
              <w:top w:val="nil"/>
              <w:left w:val="nil"/>
              <w:bottom w:val="nil"/>
              <w:right w:val="nil"/>
            </w:tcBorders>
            <w:shd w:val="clear" w:color="auto" w:fill="auto"/>
            <w:vAlign w:val="center"/>
          </w:tcPr>
          <w:p w14:paraId="498540BC"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29</w:t>
            </w:r>
          </w:p>
        </w:tc>
        <w:tc>
          <w:tcPr>
            <w:tcW w:w="2031" w:type="dxa"/>
            <w:tcBorders>
              <w:top w:val="nil"/>
              <w:left w:val="nil"/>
              <w:bottom w:val="nil"/>
              <w:right w:val="nil"/>
            </w:tcBorders>
            <w:shd w:val="clear" w:color="auto" w:fill="auto"/>
            <w:noWrap/>
            <w:vAlign w:val="bottom"/>
          </w:tcPr>
          <w:p w14:paraId="18113B0D" w14:textId="77777777" w:rsidR="00F4011B" w:rsidRDefault="00AE4AE8">
            <w:pPr>
              <w:textAlignment w:val="bottom"/>
              <w:rPr>
                <w:rFonts w:ascii="Times New Roman" w:hAnsi="Times New Roman"/>
                <w:color w:val="000000"/>
              </w:rPr>
            </w:pPr>
            <w:r>
              <w:rPr>
                <w:rFonts w:ascii="Times New Roman" w:hAnsi="Times New Roman"/>
                <w:color w:val="000000"/>
                <w:lang w:bidi="ar"/>
              </w:rPr>
              <w:t>85.10[51.20-96.20]</w:t>
            </w:r>
          </w:p>
        </w:tc>
        <w:tc>
          <w:tcPr>
            <w:tcW w:w="1964" w:type="dxa"/>
            <w:tcBorders>
              <w:top w:val="nil"/>
              <w:left w:val="nil"/>
              <w:bottom w:val="nil"/>
              <w:right w:val="nil"/>
            </w:tcBorders>
            <w:shd w:val="clear" w:color="auto" w:fill="auto"/>
            <w:noWrap/>
            <w:vAlign w:val="bottom"/>
          </w:tcPr>
          <w:p w14:paraId="68131186" w14:textId="77777777" w:rsidR="00F4011B" w:rsidRDefault="00AE4AE8">
            <w:pPr>
              <w:textAlignment w:val="bottom"/>
              <w:rPr>
                <w:rFonts w:ascii="Times New Roman" w:hAnsi="Times New Roman"/>
                <w:color w:val="000000"/>
              </w:rPr>
            </w:pPr>
            <w:r>
              <w:rPr>
                <w:rFonts w:ascii="Times New Roman" w:hAnsi="Times New Roman"/>
                <w:color w:val="000000"/>
                <w:lang w:bidi="ar"/>
              </w:rPr>
              <w:t>69.50[43.10-74.40]</w:t>
            </w:r>
          </w:p>
        </w:tc>
        <w:tc>
          <w:tcPr>
            <w:tcW w:w="1993" w:type="dxa"/>
            <w:tcBorders>
              <w:top w:val="nil"/>
              <w:left w:val="nil"/>
              <w:bottom w:val="nil"/>
              <w:right w:val="nil"/>
            </w:tcBorders>
            <w:shd w:val="clear" w:color="auto" w:fill="auto"/>
            <w:noWrap/>
            <w:vAlign w:val="bottom"/>
          </w:tcPr>
          <w:p w14:paraId="3E943D89" w14:textId="77777777" w:rsidR="00F4011B" w:rsidRDefault="00AE4AE8">
            <w:pPr>
              <w:textAlignment w:val="bottom"/>
              <w:rPr>
                <w:rFonts w:ascii="Times New Roman" w:hAnsi="Times New Roman"/>
                <w:color w:val="000000"/>
              </w:rPr>
            </w:pPr>
            <w:r>
              <w:rPr>
                <w:rFonts w:ascii="Times New Roman" w:hAnsi="Times New Roman"/>
                <w:color w:val="000000"/>
                <w:lang w:bidi="ar"/>
              </w:rPr>
              <w:t>48.30[23.30-74.20]</w:t>
            </w:r>
          </w:p>
        </w:tc>
        <w:tc>
          <w:tcPr>
            <w:tcW w:w="1974" w:type="dxa"/>
            <w:tcBorders>
              <w:top w:val="nil"/>
              <w:left w:val="nil"/>
              <w:bottom w:val="nil"/>
              <w:right w:val="nil"/>
            </w:tcBorders>
            <w:shd w:val="clear" w:color="auto" w:fill="auto"/>
            <w:noWrap/>
            <w:vAlign w:val="bottom"/>
          </w:tcPr>
          <w:p w14:paraId="58099446" w14:textId="77777777" w:rsidR="00F4011B" w:rsidRDefault="00AE4AE8">
            <w:pPr>
              <w:textAlignment w:val="bottom"/>
              <w:rPr>
                <w:rFonts w:ascii="Times New Roman" w:hAnsi="Times New Roman"/>
                <w:color w:val="000000"/>
              </w:rPr>
            </w:pPr>
            <w:r>
              <w:rPr>
                <w:rFonts w:ascii="Times New Roman" w:hAnsi="Times New Roman"/>
                <w:color w:val="000000"/>
                <w:lang w:bidi="ar"/>
              </w:rPr>
              <w:t>0.929[0.875-0.983]</w:t>
            </w:r>
          </w:p>
        </w:tc>
      </w:tr>
      <w:tr w:rsidR="00F4011B" w14:paraId="56A9115B" w14:textId="77777777">
        <w:trPr>
          <w:trHeight w:val="309"/>
          <w:jc w:val="center"/>
        </w:trPr>
        <w:tc>
          <w:tcPr>
            <w:tcW w:w="2916" w:type="dxa"/>
            <w:vMerge/>
            <w:tcBorders>
              <w:left w:val="nil"/>
              <w:bottom w:val="nil"/>
              <w:right w:val="nil"/>
            </w:tcBorders>
            <w:shd w:val="clear" w:color="auto" w:fill="auto"/>
            <w:vAlign w:val="center"/>
          </w:tcPr>
          <w:p w14:paraId="0886E942"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3AAF3ACF"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Basal ganglia</w:t>
            </w:r>
          </w:p>
        </w:tc>
        <w:tc>
          <w:tcPr>
            <w:tcW w:w="494" w:type="dxa"/>
            <w:tcBorders>
              <w:top w:val="nil"/>
              <w:left w:val="nil"/>
              <w:bottom w:val="nil"/>
              <w:right w:val="nil"/>
            </w:tcBorders>
            <w:shd w:val="clear" w:color="auto" w:fill="auto"/>
            <w:vAlign w:val="center"/>
          </w:tcPr>
          <w:p w14:paraId="6F6FD9A6"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16</w:t>
            </w:r>
          </w:p>
        </w:tc>
        <w:tc>
          <w:tcPr>
            <w:tcW w:w="685" w:type="dxa"/>
            <w:tcBorders>
              <w:top w:val="nil"/>
              <w:left w:val="nil"/>
              <w:bottom w:val="nil"/>
              <w:right w:val="nil"/>
            </w:tcBorders>
            <w:shd w:val="clear" w:color="auto" w:fill="auto"/>
            <w:vAlign w:val="center"/>
          </w:tcPr>
          <w:p w14:paraId="30FDAAA5"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5</w:t>
            </w:r>
          </w:p>
        </w:tc>
        <w:tc>
          <w:tcPr>
            <w:tcW w:w="1083" w:type="dxa"/>
            <w:tcBorders>
              <w:top w:val="nil"/>
              <w:left w:val="nil"/>
              <w:bottom w:val="nil"/>
              <w:right w:val="nil"/>
            </w:tcBorders>
            <w:shd w:val="clear" w:color="auto" w:fill="auto"/>
            <w:vAlign w:val="center"/>
          </w:tcPr>
          <w:p w14:paraId="0E8840CE"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11</w:t>
            </w:r>
          </w:p>
        </w:tc>
        <w:tc>
          <w:tcPr>
            <w:tcW w:w="2031" w:type="dxa"/>
            <w:tcBorders>
              <w:top w:val="nil"/>
              <w:left w:val="nil"/>
              <w:bottom w:val="nil"/>
              <w:right w:val="nil"/>
            </w:tcBorders>
            <w:shd w:val="clear" w:color="auto" w:fill="auto"/>
            <w:noWrap/>
            <w:vAlign w:val="bottom"/>
          </w:tcPr>
          <w:p w14:paraId="1C2ACF8B" w14:textId="77777777" w:rsidR="00F4011B" w:rsidRDefault="00AE4AE8">
            <w:pPr>
              <w:textAlignment w:val="bottom"/>
              <w:rPr>
                <w:rFonts w:ascii="Times New Roman" w:hAnsi="Times New Roman"/>
                <w:color w:val="000000"/>
              </w:rPr>
            </w:pPr>
            <w:r>
              <w:rPr>
                <w:rFonts w:ascii="Times New Roman" w:hAnsi="Times New Roman"/>
                <w:color w:val="000000"/>
                <w:lang w:bidi="ar"/>
              </w:rPr>
              <w:t>73.90[51.10-90.10]</w:t>
            </w:r>
          </w:p>
        </w:tc>
        <w:tc>
          <w:tcPr>
            <w:tcW w:w="1964" w:type="dxa"/>
            <w:tcBorders>
              <w:top w:val="nil"/>
              <w:left w:val="nil"/>
              <w:bottom w:val="nil"/>
              <w:right w:val="nil"/>
            </w:tcBorders>
            <w:shd w:val="clear" w:color="auto" w:fill="auto"/>
            <w:noWrap/>
            <w:vAlign w:val="bottom"/>
          </w:tcPr>
          <w:p w14:paraId="3168BD85" w14:textId="77777777" w:rsidR="00F4011B" w:rsidRDefault="00AE4AE8">
            <w:pPr>
              <w:textAlignment w:val="bottom"/>
              <w:rPr>
                <w:rFonts w:ascii="Times New Roman" w:hAnsi="Times New Roman"/>
                <w:color w:val="000000"/>
              </w:rPr>
            </w:pPr>
            <w:r>
              <w:rPr>
                <w:rFonts w:ascii="Times New Roman" w:hAnsi="Times New Roman"/>
                <w:color w:val="000000"/>
                <w:lang w:bidi="ar"/>
              </w:rPr>
              <w:t>33.30[17.30-47.60]</w:t>
            </w:r>
          </w:p>
        </w:tc>
        <w:tc>
          <w:tcPr>
            <w:tcW w:w="1993" w:type="dxa"/>
            <w:tcBorders>
              <w:top w:val="nil"/>
              <w:left w:val="nil"/>
              <w:bottom w:val="nil"/>
              <w:right w:val="nil"/>
            </w:tcBorders>
            <w:shd w:val="clear" w:color="auto" w:fill="auto"/>
            <w:noWrap/>
            <w:vAlign w:val="bottom"/>
          </w:tcPr>
          <w:p w14:paraId="1A3B6FBC" w14:textId="77777777" w:rsidR="00F4011B" w:rsidRDefault="00AE4AE8">
            <w:pPr>
              <w:textAlignment w:val="bottom"/>
              <w:rPr>
                <w:rFonts w:ascii="Times New Roman" w:hAnsi="Times New Roman"/>
                <w:color w:val="000000"/>
              </w:rPr>
            </w:pPr>
            <w:r>
              <w:rPr>
                <w:rFonts w:ascii="Times New Roman" w:hAnsi="Times New Roman"/>
                <w:color w:val="000000"/>
                <w:lang w:bidi="ar"/>
              </w:rPr>
              <w:t>62.40[31.10-78.10]</w:t>
            </w:r>
          </w:p>
        </w:tc>
        <w:tc>
          <w:tcPr>
            <w:tcW w:w="1974" w:type="dxa"/>
            <w:tcBorders>
              <w:top w:val="nil"/>
              <w:left w:val="nil"/>
              <w:bottom w:val="nil"/>
              <w:right w:val="nil"/>
            </w:tcBorders>
            <w:shd w:val="clear" w:color="auto" w:fill="auto"/>
            <w:noWrap/>
            <w:vAlign w:val="bottom"/>
          </w:tcPr>
          <w:p w14:paraId="753A3FA8" w14:textId="77777777" w:rsidR="00F4011B" w:rsidRDefault="00AE4AE8">
            <w:pPr>
              <w:textAlignment w:val="bottom"/>
              <w:rPr>
                <w:rFonts w:ascii="Times New Roman" w:hAnsi="Times New Roman"/>
                <w:color w:val="000000"/>
              </w:rPr>
            </w:pPr>
            <w:r>
              <w:rPr>
                <w:rFonts w:ascii="Times New Roman" w:hAnsi="Times New Roman"/>
                <w:color w:val="000000"/>
                <w:lang w:bidi="ar"/>
              </w:rPr>
              <w:t>0.617[0.318-0.864]</w:t>
            </w:r>
          </w:p>
        </w:tc>
      </w:tr>
      <w:tr w:rsidR="00F4011B" w14:paraId="555F4B6C" w14:textId="77777777">
        <w:trPr>
          <w:trHeight w:val="336"/>
          <w:jc w:val="center"/>
        </w:trPr>
        <w:tc>
          <w:tcPr>
            <w:tcW w:w="2916" w:type="dxa"/>
            <w:tcBorders>
              <w:top w:val="nil"/>
              <w:left w:val="nil"/>
              <w:bottom w:val="nil"/>
              <w:right w:val="nil"/>
            </w:tcBorders>
            <w:shd w:val="clear" w:color="auto" w:fill="auto"/>
            <w:vAlign w:val="bottom"/>
          </w:tcPr>
          <w:p w14:paraId="2F0BBDAE" w14:textId="77777777" w:rsidR="00F4011B" w:rsidRDefault="00AE4AE8">
            <w:pPr>
              <w:textAlignment w:val="bottom"/>
              <w:rPr>
                <w:rFonts w:ascii="Times New Roman" w:hAnsi="Times New Roman"/>
                <w:b/>
                <w:bCs/>
                <w:color w:val="000000"/>
                <w:sz w:val="20"/>
                <w:szCs w:val="20"/>
              </w:rPr>
            </w:pPr>
            <w:r>
              <w:rPr>
                <w:rFonts w:ascii="Times New Roman" w:hAnsi="Times New Roman"/>
                <w:b/>
                <w:bCs/>
                <w:color w:val="000000"/>
                <w:sz w:val="20"/>
                <w:szCs w:val="20"/>
                <w:lang w:bidi="ar"/>
              </w:rPr>
              <w:t>Conventional MRI Features</w:t>
            </w:r>
          </w:p>
        </w:tc>
        <w:tc>
          <w:tcPr>
            <w:tcW w:w="1605" w:type="dxa"/>
            <w:tcBorders>
              <w:top w:val="nil"/>
              <w:left w:val="nil"/>
              <w:bottom w:val="nil"/>
              <w:right w:val="nil"/>
            </w:tcBorders>
            <w:shd w:val="clear" w:color="auto" w:fill="auto"/>
            <w:vAlign w:val="bottom"/>
          </w:tcPr>
          <w:p w14:paraId="70788C15" w14:textId="77777777" w:rsidR="00F4011B" w:rsidRDefault="00F4011B">
            <w:pPr>
              <w:rPr>
                <w:rFonts w:ascii="Times New Roman" w:hAnsi="Times New Roman"/>
                <w:b/>
                <w:bCs/>
                <w:color w:val="000000"/>
                <w:sz w:val="20"/>
                <w:szCs w:val="20"/>
              </w:rPr>
            </w:pPr>
          </w:p>
        </w:tc>
        <w:tc>
          <w:tcPr>
            <w:tcW w:w="494" w:type="dxa"/>
            <w:tcBorders>
              <w:top w:val="nil"/>
              <w:left w:val="nil"/>
              <w:bottom w:val="nil"/>
              <w:right w:val="nil"/>
            </w:tcBorders>
            <w:shd w:val="clear" w:color="auto" w:fill="auto"/>
            <w:vAlign w:val="bottom"/>
          </w:tcPr>
          <w:p w14:paraId="5BA2F398" w14:textId="77777777" w:rsidR="00F4011B" w:rsidRDefault="00F4011B">
            <w:pPr>
              <w:rPr>
                <w:rFonts w:ascii="Times New Roman" w:hAnsi="Times New Roman"/>
                <w:b/>
                <w:bCs/>
                <w:color w:val="000000"/>
                <w:sz w:val="20"/>
                <w:szCs w:val="20"/>
              </w:rPr>
            </w:pPr>
          </w:p>
        </w:tc>
        <w:tc>
          <w:tcPr>
            <w:tcW w:w="685" w:type="dxa"/>
            <w:tcBorders>
              <w:top w:val="nil"/>
              <w:left w:val="nil"/>
              <w:bottom w:val="nil"/>
              <w:right w:val="nil"/>
            </w:tcBorders>
            <w:shd w:val="clear" w:color="auto" w:fill="auto"/>
            <w:vAlign w:val="bottom"/>
          </w:tcPr>
          <w:p w14:paraId="1567F2B3" w14:textId="77777777" w:rsidR="00F4011B" w:rsidRDefault="00F4011B">
            <w:pPr>
              <w:rPr>
                <w:rFonts w:ascii="Times New Roman" w:hAnsi="Times New Roman"/>
                <w:b/>
                <w:bCs/>
                <w:color w:val="000000"/>
                <w:sz w:val="20"/>
                <w:szCs w:val="20"/>
              </w:rPr>
            </w:pPr>
          </w:p>
        </w:tc>
        <w:tc>
          <w:tcPr>
            <w:tcW w:w="1083" w:type="dxa"/>
            <w:tcBorders>
              <w:top w:val="nil"/>
              <w:left w:val="nil"/>
              <w:bottom w:val="nil"/>
              <w:right w:val="nil"/>
            </w:tcBorders>
            <w:shd w:val="clear" w:color="auto" w:fill="auto"/>
            <w:vAlign w:val="bottom"/>
          </w:tcPr>
          <w:p w14:paraId="4FD686C2" w14:textId="77777777" w:rsidR="00F4011B" w:rsidRDefault="00F4011B">
            <w:pPr>
              <w:rPr>
                <w:rFonts w:ascii="Times New Roman" w:hAnsi="Times New Roman"/>
                <w:b/>
                <w:bCs/>
                <w:color w:val="000000"/>
                <w:sz w:val="20"/>
                <w:szCs w:val="20"/>
              </w:rPr>
            </w:pPr>
          </w:p>
        </w:tc>
        <w:tc>
          <w:tcPr>
            <w:tcW w:w="2031" w:type="dxa"/>
            <w:tcBorders>
              <w:top w:val="nil"/>
              <w:left w:val="nil"/>
              <w:bottom w:val="nil"/>
              <w:right w:val="nil"/>
            </w:tcBorders>
            <w:shd w:val="clear" w:color="auto" w:fill="auto"/>
            <w:noWrap/>
            <w:vAlign w:val="bottom"/>
          </w:tcPr>
          <w:p w14:paraId="73FC901F" w14:textId="77777777" w:rsidR="00F4011B" w:rsidRDefault="00F4011B">
            <w:pPr>
              <w:rPr>
                <w:rFonts w:ascii="Times New Roman" w:hAnsi="Times New Roman"/>
                <w:color w:val="000000"/>
              </w:rPr>
            </w:pPr>
          </w:p>
        </w:tc>
        <w:tc>
          <w:tcPr>
            <w:tcW w:w="1964" w:type="dxa"/>
            <w:tcBorders>
              <w:top w:val="nil"/>
              <w:left w:val="nil"/>
              <w:bottom w:val="nil"/>
              <w:right w:val="nil"/>
            </w:tcBorders>
            <w:shd w:val="clear" w:color="auto" w:fill="auto"/>
            <w:vAlign w:val="bottom"/>
          </w:tcPr>
          <w:p w14:paraId="3B31F8B0" w14:textId="77777777" w:rsidR="00F4011B" w:rsidRDefault="00F4011B">
            <w:pPr>
              <w:rPr>
                <w:rFonts w:ascii="Times New Roman" w:hAnsi="Times New Roman"/>
                <w:b/>
                <w:bCs/>
                <w:color w:val="000000"/>
                <w:sz w:val="20"/>
                <w:szCs w:val="20"/>
              </w:rPr>
            </w:pPr>
          </w:p>
        </w:tc>
        <w:tc>
          <w:tcPr>
            <w:tcW w:w="1993" w:type="dxa"/>
            <w:tcBorders>
              <w:top w:val="nil"/>
              <w:left w:val="nil"/>
              <w:bottom w:val="nil"/>
              <w:right w:val="nil"/>
            </w:tcBorders>
            <w:shd w:val="clear" w:color="auto" w:fill="auto"/>
            <w:vAlign w:val="bottom"/>
          </w:tcPr>
          <w:p w14:paraId="071E427F" w14:textId="77777777" w:rsidR="00F4011B" w:rsidRDefault="00F4011B">
            <w:pPr>
              <w:rPr>
                <w:rFonts w:ascii="Times New Roman" w:hAnsi="Times New Roman"/>
                <w:b/>
                <w:bCs/>
                <w:color w:val="000000"/>
                <w:sz w:val="20"/>
                <w:szCs w:val="20"/>
              </w:rPr>
            </w:pPr>
          </w:p>
        </w:tc>
        <w:tc>
          <w:tcPr>
            <w:tcW w:w="1974" w:type="dxa"/>
            <w:tcBorders>
              <w:top w:val="nil"/>
              <w:left w:val="nil"/>
              <w:bottom w:val="nil"/>
              <w:right w:val="nil"/>
            </w:tcBorders>
            <w:shd w:val="clear" w:color="auto" w:fill="auto"/>
            <w:vAlign w:val="bottom"/>
          </w:tcPr>
          <w:p w14:paraId="2EE9AB59" w14:textId="77777777" w:rsidR="00F4011B" w:rsidRDefault="00F4011B">
            <w:pPr>
              <w:rPr>
                <w:rFonts w:ascii="Times New Roman" w:hAnsi="Times New Roman"/>
                <w:b/>
                <w:bCs/>
                <w:color w:val="000000"/>
                <w:sz w:val="20"/>
                <w:szCs w:val="20"/>
              </w:rPr>
            </w:pPr>
          </w:p>
        </w:tc>
      </w:tr>
      <w:tr w:rsidR="00F4011B" w14:paraId="26FA2594" w14:textId="77777777">
        <w:trPr>
          <w:trHeight w:val="584"/>
          <w:jc w:val="center"/>
        </w:trPr>
        <w:tc>
          <w:tcPr>
            <w:tcW w:w="2916" w:type="dxa"/>
            <w:vMerge w:val="restart"/>
            <w:tcBorders>
              <w:top w:val="nil"/>
              <w:left w:val="nil"/>
              <w:right w:val="nil"/>
            </w:tcBorders>
            <w:shd w:val="clear" w:color="auto" w:fill="auto"/>
            <w:vAlign w:val="center"/>
          </w:tcPr>
          <w:p w14:paraId="43DD631F"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T1W images foci-</w:t>
            </w:r>
            <w:proofErr w:type="spellStart"/>
            <w:r>
              <w:rPr>
                <w:rFonts w:ascii="Times New Roman" w:hAnsi="Times New Roman"/>
                <w:color w:val="000000"/>
                <w:sz w:val="20"/>
                <w:szCs w:val="20"/>
                <w:lang w:bidi="ar"/>
              </w:rPr>
              <w:t>hyperintensity</w:t>
            </w:r>
            <w:proofErr w:type="spellEnd"/>
          </w:p>
        </w:tc>
        <w:tc>
          <w:tcPr>
            <w:tcW w:w="1605" w:type="dxa"/>
            <w:tcBorders>
              <w:top w:val="nil"/>
              <w:left w:val="nil"/>
              <w:bottom w:val="nil"/>
              <w:right w:val="nil"/>
            </w:tcBorders>
            <w:shd w:val="clear" w:color="auto" w:fill="auto"/>
            <w:vAlign w:val="center"/>
          </w:tcPr>
          <w:p w14:paraId="1F3083E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Present</w:t>
            </w:r>
          </w:p>
        </w:tc>
        <w:tc>
          <w:tcPr>
            <w:tcW w:w="494" w:type="dxa"/>
            <w:tcBorders>
              <w:top w:val="nil"/>
              <w:left w:val="nil"/>
              <w:bottom w:val="nil"/>
              <w:right w:val="nil"/>
            </w:tcBorders>
            <w:shd w:val="clear" w:color="auto" w:fill="auto"/>
            <w:vAlign w:val="center"/>
          </w:tcPr>
          <w:p w14:paraId="23407D53"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14</w:t>
            </w:r>
          </w:p>
        </w:tc>
        <w:tc>
          <w:tcPr>
            <w:tcW w:w="685" w:type="dxa"/>
            <w:tcBorders>
              <w:top w:val="nil"/>
              <w:left w:val="nil"/>
              <w:bottom w:val="nil"/>
              <w:right w:val="nil"/>
            </w:tcBorders>
            <w:shd w:val="clear" w:color="auto" w:fill="auto"/>
            <w:vAlign w:val="center"/>
          </w:tcPr>
          <w:p w14:paraId="7C14952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w:t>
            </w:r>
          </w:p>
        </w:tc>
        <w:tc>
          <w:tcPr>
            <w:tcW w:w="1083" w:type="dxa"/>
            <w:tcBorders>
              <w:top w:val="nil"/>
              <w:left w:val="nil"/>
              <w:bottom w:val="nil"/>
              <w:right w:val="nil"/>
            </w:tcBorders>
            <w:shd w:val="clear" w:color="auto" w:fill="auto"/>
            <w:vAlign w:val="center"/>
          </w:tcPr>
          <w:p w14:paraId="3CAB7F6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10</w:t>
            </w:r>
          </w:p>
        </w:tc>
        <w:tc>
          <w:tcPr>
            <w:tcW w:w="2031" w:type="dxa"/>
            <w:tcBorders>
              <w:top w:val="nil"/>
              <w:left w:val="nil"/>
              <w:bottom w:val="nil"/>
              <w:right w:val="nil"/>
            </w:tcBorders>
            <w:shd w:val="clear" w:color="auto" w:fill="auto"/>
            <w:noWrap/>
            <w:vAlign w:val="bottom"/>
          </w:tcPr>
          <w:p w14:paraId="1A43FBD2" w14:textId="77777777" w:rsidR="00F4011B" w:rsidRDefault="00AE4AE8">
            <w:pPr>
              <w:textAlignment w:val="bottom"/>
              <w:rPr>
                <w:rFonts w:ascii="Times New Roman" w:hAnsi="Times New Roman"/>
                <w:color w:val="000000"/>
              </w:rPr>
            </w:pPr>
            <w:r>
              <w:rPr>
                <w:rFonts w:ascii="Times New Roman" w:hAnsi="Times New Roman"/>
                <w:color w:val="000000"/>
                <w:lang w:bidi="ar"/>
              </w:rPr>
              <w:t>79.10[61.10-87.10]</w:t>
            </w:r>
          </w:p>
        </w:tc>
        <w:tc>
          <w:tcPr>
            <w:tcW w:w="1964" w:type="dxa"/>
            <w:tcBorders>
              <w:top w:val="nil"/>
              <w:left w:val="nil"/>
              <w:bottom w:val="nil"/>
              <w:right w:val="nil"/>
            </w:tcBorders>
            <w:shd w:val="clear" w:color="auto" w:fill="auto"/>
            <w:noWrap/>
            <w:vAlign w:val="bottom"/>
          </w:tcPr>
          <w:p w14:paraId="3D2079DC" w14:textId="77777777" w:rsidR="00F4011B" w:rsidRDefault="00AE4AE8">
            <w:pPr>
              <w:textAlignment w:val="bottom"/>
              <w:rPr>
                <w:rFonts w:ascii="Times New Roman" w:hAnsi="Times New Roman"/>
                <w:color w:val="000000"/>
              </w:rPr>
            </w:pPr>
            <w:r>
              <w:rPr>
                <w:rFonts w:ascii="Times New Roman" w:hAnsi="Times New Roman"/>
                <w:color w:val="000000"/>
                <w:lang w:bidi="ar"/>
              </w:rPr>
              <w:t>73.50[41.10-87.10]</w:t>
            </w:r>
          </w:p>
        </w:tc>
        <w:tc>
          <w:tcPr>
            <w:tcW w:w="1993" w:type="dxa"/>
            <w:tcBorders>
              <w:top w:val="nil"/>
              <w:left w:val="nil"/>
              <w:bottom w:val="nil"/>
              <w:right w:val="nil"/>
            </w:tcBorders>
            <w:shd w:val="clear" w:color="auto" w:fill="auto"/>
            <w:noWrap/>
            <w:vAlign w:val="bottom"/>
          </w:tcPr>
          <w:p w14:paraId="21EFCD35" w14:textId="77777777" w:rsidR="00F4011B" w:rsidRDefault="00AE4AE8">
            <w:pPr>
              <w:textAlignment w:val="bottom"/>
              <w:rPr>
                <w:rFonts w:ascii="Times New Roman" w:hAnsi="Times New Roman"/>
                <w:color w:val="000000"/>
              </w:rPr>
            </w:pPr>
            <w:r>
              <w:rPr>
                <w:rFonts w:ascii="Times New Roman" w:hAnsi="Times New Roman"/>
                <w:color w:val="000000"/>
                <w:lang w:bidi="ar"/>
              </w:rPr>
              <w:t>80.10[51.10-97.10]</w:t>
            </w:r>
          </w:p>
        </w:tc>
        <w:tc>
          <w:tcPr>
            <w:tcW w:w="1974" w:type="dxa"/>
            <w:tcBorders>
              <w:top w:val="nil"/>
              <w:left w:val="nil"/>
              <w:bottom w:val="nil"/>
              <w:right w:val="nil"/>
            </w:tcBorders>
            <w:shd w:val="clear" w:color="auto" w:fill="auto"/>
            <w:noWrap/>
            <w:vAlign w:val="bottom"/>
          </w:tcPr>
          <w:p w14:paraId="07A02D65" w14:textId="77777777" w:rsidR="00F4011B" w:rsidRDefault="00AE4AE8">
            <w:pPr>
              <w:textAlignment w:val="bottom"/>
              <w:rPr>
                <w:rFonts w:ascii="Times New Roman" w:hAnsi="Times New Roman"/>
                <w:color w:val="000000"/>
              </w:rPr>
            </w:pPr>
            <w:r>
              <w:rPr>
                <w:rFonts w:ascii="Times New Roman" w:hAnsi="Times New Roman"/>
                <w:color w:val="000000"/>
                <w:lang w:bidi="ar"/>
              </w:rPr>
              <w:t>0.845[0.611-0.971]</w:t>
            </w:r>
          </w:p>
        </w:tc>
      </w:tr>
      <w:tr w:rsidR="00F4011B" w14:paraId="6A74ADC7" w14:textId="77777777">
        <w:trPr>
          <w:trHeight w:val="336"/>
          <w:jc w:val="center"/>
        </w:trPr>
        <w:tc>
          <w:tcPr>
            <w:tcW w:w="2916" w:type="dxa"/>
            <w:vMerge/>
            <w:tcBorders>
              <w:left w:val="nil"/>
              <w:bottom w:val="nil"/>
              <w:right w:val="nil"/>
            </w:tcBorders>
            <w:shd w:val="clear" w:color="auto" w:fill="auto"/>
            <w:vAlign w:val="center"/>
          </w:tcPr>
          <w:p w14:paraId="658066D8"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09F662A2"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Absent</w:t>
            </w:r>
          </w:p>
        </w:tc>
        <w:tc>
          <w:tcPr>
            <w:tcW w:w="494" w:type="dxa"/>
            <w:tcBorders>
              <w:top w:val="nil"/>
              <w:left w:val="nil"/>
              <w:bottom w:val="nil"/>
              <w:right w:val="nil"/>
            </w:tcBorders>
            <w:shd w:val="clear" w:color="auto" w:fill="auto"/>
            <w:vAlign w:val="center"/>
          </w:tcPr>
          <w:p w14:paraId="4C32A57C"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66</w:t>
            </w:r>
          </w:p>
        </w:tc>
        <w:tc>
          <w:tcPr>
            <w:tcW w:w="685" w:type="dxa"/>
            <w:tcBorders>
              <w:top w:val="nil"/>
              <w:left w:val="nil"/>
              <w:bottom w:val="nil"/>
              <w:right w:val="nil"/>
            </w:tcBorders>
            <w:shd w:val="clear" w:color="auto" w:fill="auto"/>
            <w:vAlign w:val="center"/>
          </w:tcPr>
          <w:p w14:paraId="4E036E92"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27</w:t>
            </w:r>
          </w:p>
        </w:tc>
        <w:tc>
          <w:tcPr>
            <w:tcW w:w="1083" w:type="dxa"/>
            <w:tcBorders>
              <w:top w:val="nil"/>
              <w:left w:val="nil"/>
              <w:bottom w:val="nil"/>
              <w:right w:val="nil"/>
            </w:tcBorders>
            <w:shd w:val="clear" w:color="auto" w:fill="auto"/>
            <w:vAlign w:val="center"/>
          </w:tcPr>
          <w:p w14:paraId="74B5BFC9"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39</w:t>
            </w:r>
          </w:p>
        </w:tc>
        <w:tc>
          <w:tcPr>
            <w:tcW w:w="2031" w:type="dxa"/>
            <w:tcBorders>
              <w:top w:val="nil"/>
              <w:left w:val="nil"/>
              <w:bottom w:val="nil"/>
              <w:right w:val="nil"/>
            </w:tcBorders>
            <w:shd w:val="clear" w:color="auto" w:fill="auto"/>
            <w:noWrap/>
            <w:vAlign w:val="bottom"/>
          </w:tcPr>
          <w:p w14:paraId="7B8B7FAC" w14:textId="77777777" w:rsidR="00F4011B" w:rsidRDefault="00AE4AE8">
            <w:pPr>
              <w:textAlignment w:val="bottom"/>
              <w:rPr>
                <w:rFonts w:ascii="Times New Roman" w:hAnsi="Times New Roman"/>
                <w:color w:val="000000"/>
              </w:rPr>
            </w:pPr>
            <w:r>
              <w:rPr>
                <w:rFonts w:ascii="Times New Roman" w:hAnsi="Times New Roman"/>
                <w:color w:val="000000"/>
                <w:lang w:bidi="ar"/>
              </w:rPr>
              <w:t>86.20[61.30-87.70]</w:t>
            </w:r>
          </w:p>
        </w:tc>
        <w:tc>
          <w:tcPr>
            <w:tcW w:w="1964" w:type="dxa"/>
            <w:tcBorders>
              <w:top w:val="nil"/>
              <w:left w:val="nil"/>
              <w:bottom w:val="nil"/>
              <w:right w:val="nil"/>
            </w:tcBorders>
            <w:shd w:val="clear" w:color="auto" w:fill="auto"/>
            <w:noWrap/>
            <w:vAlign w:val="bottom"/>
          </w:tcPr>
          <w:p w14:paraId="31ADDADA" w14:textId="77777777" w:rsidR="00F4011B" w:rsidRDefault="00AE4AE8">
            <w:pPr>
              <w:textAlignment w:val="bottom"/>
              <w:rPr>
                <w:rFonts w:ascii="Times New Roman" w:hAnsi="Times New Roman"/>
                <w:color w:val="000000"/>
              </w:rPr>
            </w:pPr>
            <w:r>
              <w:rPr>
                <w:rFonts w:ascii="Times New Roman" w:hAnsi="Times New Roman"/>
                <w:color w:val="000000"/>
                <w:lang w:bidi="ar"/>
              </w:rPr>
              <w:t>83.80[32.20-88.90]</w:t>
            </w:r>
          </w:p>
        </w:tc>
        <w:tc>
          <w:tcPr>
            <w:tcW w:w="1993" w:type="dxa"/>
            <w:tcBorders>
              <w:top w:val="nil"/>
              <w:left w:val="nil"/>
              <w:bottom w:val="nil"/>
              <w:right w:val="nil"/>
            </w:tcBorders>
            <w:shd w:val="clear" w:color="auto" w:fill="auto"/>
            <w:noWrap/>
            <w:vAlign w:val="bottom"/>
          </w:tcPr>
          <w:p w14:paraId="75B1B04A" w14:textId="77777777" w:rsidR="00F4011B" w:rsidRDefault="00AE4AE8">
            <w:pPr>
              <w:textAlignment w:val="bottom"/>
              <w:rPr>
                <w:rFonts w:ascii="Times New Roman" w:hAnsi="Times New Roman"/>
                <w:color w:val="000000"/>
              </w:rPr>
            </w:pPr>
            <w:r>
              <w:rPr>
                <w:rFonts w:ascii="Times New Roman" w:hAnsi="Times New Roman"/>
                <w:color w:val="000000"/>
                <w:lang w:bidi="ar"/>
              </w:rPr>
              <w:t>64.90[31.80-87.70]</w:t>
            </w:r>
          </w:p>
        </w:tc>
        <w:tc>
          <w:tcPr>
            <w:tcW w:w="1974" w:type="dxa"/>
            <w:tcBorders>
              <w:top w:val="nil"/>
              <w:left w:val="nil"/>
              <w:bottom w:val="nil"/>
              <w:right w:val="nil"/>
            </w:tcBorders>
            <w:shd w:val="clear" w:color="auto" w:fill="auto"/>
            <w:noWrap/>
            <w:vAlign w:val="bottom"/>
          </w:tcPr>
          <w:p w14:paraId="3CC4F195" w14:textId="77777777" w:rsidR="00F4011B" w:rsidRDefault="00AE4AE8">
            <w:pPr>
              <w:textAlignment w:val="bottom"/>
              <w:rPr>
                <w:rFonts w:ascii="Times New Roman" w:hAnsi="Times New Roman"/>
                <w:color w:val="000000"/>
              </w:rPr>
            </w:pPr>
            <w:r>
              <w:rPr>
                <w:rFonts w:ascii="Times New Roman" w:hAnsi="Times New Roman"/>
                <w:color w:val="000000"/>
                <w:lang w:bidi="ar"/>
              </w:rPr>
              <w:t>0.962[0.433-1.000]</w:t>
            </w:r>
          </w:p>
        </w:tc>
      </w:tr>
      <w:tr w:rsidR="00F4011B" w14:paraId="2F3C81AE" w14:textId="77777777">
        <w:trPr>
          <w:trHeight w:val="336"/>
          <w:jc w:val="center"/>
        </w:trPr>
        <w:tc>
          <w:tcPr>
            <w:tcW w:w="2916" w:type="dxa"/>
            <w:vMerge w:val="restart"/>
            <w:tcBorders>
              <w:top w:val="nil"/>
              <w:left w:val="nil"/>
              <w:right w:val="nil"/>
            </w:tcBorders>
            <w:shd w:val="clear" w:color="auto" w:fill="auto"/>
            <w:vAlign w:val="center"/>
          </w:tcPr>
          <w:p w14:paraId="193BA488"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Enhancement degree on CE-T1W images</w:t>
            </w:r>
          </w:p>
        </w:tc>
        <w:tc>
          <w:tcPr>
            <w:tcW w:w="1605" w:type="dxa"/>
            <w:tcBorders>
              <w:top w:val="nil"/>
              <w:left w:val="nil"/>
              <w:bottom w:val="nil"/>
              <w:right w:val="nil"/>
            </w:tcBorders>
            <w:shd w:val="clear" w:color="auto" w:fill="auto"/>
            <w:vAlign w:val="center"/>
          </w:tcPr>
          <w:p w14:paraId="2023A4D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Mild</w:t>
            </w:r>
          </w:p>
        </w:tc>
        <w:tc>
          <w:tcPr>
            <w:tcW w:w="494" w:type="dxa"/>
            <w:tcBorders>
              <w:top w:val="nil"/>
              <w:left w:val="nil"/>
              <w:bottom w:val="nil"/>
              <w:right w:val="nil"/>
            </w:tcBorders>
            <w:shd w:val="clear" w:color="auto" w:fill="auto"/>
            <w:vAlign w:val="center"/>
          </w:tcPr>
          <w:p w14:paraId="12777EC3"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9</w:t>
            </w:r>
          </w:p>
        </w:tc>
        <w:tc>
          <w:tcPr>
            <w:tcW w:w="685" w:type="dxa"/>
            <w:tcBorders>
              <w:top w:val="nil"/>
              <w:left w:val="nil"/>
              <w:bottom w:val="nil"/>
              <w:right w:val="nil"/>
            </w:tcBorders>
            <w:shd w:val="clear" w:color="auto" w:fill="auto"/>
            <w:vAlign w:val="center"/>
          </w:tcPr>
          <w:p w14:paraId="0D46AA3A"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w:t>
            </w:r>
          </w:p>
        </w:tc>
        <w:tc>
          <w:tcPr>
            <w:tcW w:w="1083" w:type="dxa"/>
            <w:tcBorders>
              <w:top w:val="nil"/>
              <w:left w:val="nil"/>
              <w:bottom w:val="nil"/>
              <w:right w:val="nil"/>
            </w:tcBorders>
            <w:shd w:val="clear" w:color="auto" w:fill="auto"/>
            <w:vAlign w:val="center"/>
          </w:tcPr>
          <w:p w14:paraId="6AFD2D10"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5</w:t>
            </w:r>
          </w:p>
        </w:tc>
        <w:tc>
          <w:tcPr>
            <w:tcW w:w="2031" w:type="dxa"/>
            <w:tcBorders>
              <w:top w:val="nil"/>
              <w:left w:val="nil"/>
              <w:bottom w:val="nil"/>
              <w:right w:val="nil"/>
            </w:tcBorders>
            <w:shd w:val="clear" w:color="auto" w:fill="auto"/>
            <w:noWrap/>
            <w:vAlign w:val="bottom"/>
          </w:tcPr>
          <w:p w14:paraId="0DB6AF49" w14:textId="77777777" w:rsidR="00F4011B" w:rsidRDefault="00AE4AE8">
            <w:pPr>
              <w:textAlignment w:val="bottom"/>
              <w:rPr>
                <w:rFonts w:ascii="Times New Roman" w:hAnsi="Times New Roman"/>
                <w:color w:val="000000"/>
              </w:rPr>
            </w:pPr>
            <w:r>
              <w:rPr>
                <w:rFonts w:ascii="Times New Roman" w:hAnsi="Times New Roman"/>
                <w:color w:val="000000"/>
                <w:lang w:bidi="ar"/>
              </w:rPr>
              <w:t>82.90[61.30-89.90]</w:t>
            </w:r>
          </w:p>
        </w:tc>
        <w:tc>
          <w:tcPr>
            <w:tcW w:w="1964" w:type="dxa"/>
            <w:tcBorders>
              <w:top w:val="nil"/>
              <w:left w:val="nil"/>
              <w:bottom w:val="nil"/>
              <w:right w:val="nil"/>
            </w:tcBorders>
            <w:shd w:val="clear" w:color="auto" w:fill="auto"/>
            <w:noWrap/>
            <w:vAlign w:val="bottom"/>
          </w:tcPr>
          <w:p w14:paraId="346F295C" w14:textId="77777777" w:rsidR="00F4011B" w:rsidRDefault="00AE4AE8">
            <w:pPr>
              <w:textAlignment w:val="bottom"/>
              <w:rPr>
                <w:rFonts w:ascii="Times New Roman" w:hAnsi="Times New Roman"/>
                <w:color w:val="000000"/>
              </w:rPr>
            </w:pPr>
            <w:r>
              <w:rPr>
                <w:rFonts w:ascii="Times New Roman" w:hAnsi="Times New Roman"/>
                <w:color w:val="000000"/>
                <w:lang w:bidi="ar"/>
              </w:rPr>
              <w:t>43.40[11.30-59.90]</w:t>
            </w:r>
          </w:p>
        </w:tc>
        <w:tc>
          <w:tcPr>
            <w:tcW w:w="1993" w:type="dxa"/>
            <w:tcBorders>
              <w:top w:val="nil"/>
              <w:left w:val="nil"/>
              <w:bottom w:val="nil"/>
              <w:right w:val="nil"/>
            </w:tcBorders>
            <w:shd w:val="clear" w:color="auto" w:fill="auto"/>
            <w:noWrap/>
            <w:vAlign w:val="bottom"/>
          </w:tcPr>
          <w:p w14:paraId="27927DD9" w14:textId="77777777" w:rsidR="00F4011B" w:rsidRDefault="00AE4AE8">
            <w:pPr>
              <w:textAlignment w:val="bottom"/>
              <w:rPr>
                <w:rFonts w:ascii="Times New Roman" w:hAnsi="Times New Roman"/>
                <w:color w:val="000000"/>
              </w:rPr>
            </w:pPr>
            <w:r>
              <w:rPr>
                <w:rFonts w:ascii="Times New Roman" w:hAnsi="Times New Roman"/>
                <w:color w:val="000000"/>
                <w:lang w:bidi="ar"/>
              </w:rPr>
              <w:t>65.20[31.30-89.90]</w:t>
            </w:r>
          </w:p>
        </w:tc>
        <w:tc>
          <w:tcPr>
            <w:tcW w:w="1974" w:type="dxa"/>
            <w:tcBorders>
              <w:top w:val="nil"/>
              <w:left w:val="nil"/>
              <w:bottom w:val="nil"/>
              <w:right w:val="nil"/>
            </w:tcBorders>
            <w:shd w:val="clear" w:color="auto" w:fill="auto"/>
            <w:noWrap/>
            <w:vAlign w:val="bottom"/>
          </w:tcPr>
          <w:p w14:paraId="39F2B5FD" w14:textId="77777777" w:rsidR="00F4011B" w:rsidRDefault="00AE4AE8">
            <w:pPr>
              <w:textAlignment w:val="bottom"/>
              <w:rPr>
                <w:rFonts w:ascii="Times New Roman" w:hAnsi="Times New Roman"/>
                <w:color w:val="000000"/>
              </w:rPr>
            </w:pPr>
            <w:r>
              <w:rPr>
                <w:rFonts w:ascii="Times New Roman" w:hAnsi="Times New Roman"/>
                <w:color w:val="000000"/>
                <w:lang w:bidi="ar"/>
              </w:rPr>
              <w:t>0.801[0.413-0.809]</w:t>
            </w:r>
          </w:p>
        </w:tc>
      </w:tr>
      <w:tr w:rsidR="00F4011B" w14:paraId="13F869B9" w14:textId="77777777">
        <w:trPr>
          <w:trHeight w:val="336"/>
          <w:jc w:val="center"/>
        </w:trPr>
        <w:tc>
          <w:tcPr>
            <w:tcW w:w="2916" w:type="dxa"/>
            <w:vMerge/>
            <w:tcBorders>
              <w:left w:val="nil"/>
              <w:right w:val="nil"/>
            </w:tcBorders>
            <w:shd w:val="clear" w:color="auto" w:fill="auto"/>
            <w:vAlign w:val="center"/>
          </w:tcPr>
          <w:p w14:paraId="3F47B0B9"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3C53921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Moderate</w:t>
            </w:r>
          </w:p>
        </w:tc>
        <w:tc>
          <w:tcPr>
            <w:tcW w:w="494" w:type="dxa"/>
            <w:tcBorders>
              <w:top w:val="nil"/>
              <w:left w:val="nil"/>
              <w:bottom w:val="nil"/>
              <w:right w:val="nil"/>
            </w:tcBorders>
            <w:shd w:val="clear" w:color="auto" w:fill="auto"/>
            <w:vAlign w:val="center"/>
          </w:tcPr>
          <w:p w14:paraId="6D18FB09"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22</w:t>
            </w:r>
          </w:p>
        </w:tc>
        <w:tc>
          <w:tcPr>
            <w:tcW w:w="685" w:type="dxa"/>
            <w:tcBorders>
              <w:top w:val="nil"/>
              <w:left w:val="nil"/>
              <w:bottom w:val="nil"/>
              <w:right w:val="nil"/>
            </w:tcBorders>
            <w:shd w:val="clear" w:color="auto" w:fill="auto"/>
            <w:vAlign w:val="center"/>
          </w:tcPr>
          <w:p w14:paraId="72637151"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12</w:t>
            </w:r>
          </w:p>
        </w:tc>
        <w:tc>
          <w:tcPr>
            <w:tcW w:w="1083" w:type="dxa"/>
            <w:tcBorders>
              <w:top w:val="nil"/>
              <w:left w:val="nil"/>
              <w:bottom w:val="nil"/>
              <w:right w:val="nil"/>
            </w:tcBorders>
            <w:shd w:val="clear" w:color="auto" w:fill="auto"/>
            <w:vAlign w:val="center"/>
          </w:tcPr>
          <w:p w14:paraId="6BFF23BD"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10</w:t>
            </w:r>
          </w:p>
        </w:tc>
        <w:tc>
          <w:tcPr>
            <w:tcW w:w="2031" w:type="dxa"/>
            <w:tcBorders>
              <w:top w:val="nil"/>
              <w:left w:val="nil"/>
              <w:bottom w:val="nil"/>
              <w:right w:val="nil"/>
            </w:tcBorders>
            <w:shd w:val="clear" w:color="auto" w:fill="auto"/>
            <w:noWrap/>
            <w:vAlign w:val="bottom"/>
          </w:tcPr>
          <w:p w14:paraId="360AF87B" w14:textId="77777777" w:rsidR="00F4011B" w:rsidRDefault="00AE4AE8">
            <w:pPr>
              <w:textAlignment w:val="bottom"/>
              <w:rPr>
                <w:rFonts w:ascii="Times New Roman" w:hAnsi="Times New Roman"/>
                <w:color w:val="000000"/>
              </w:rPr>
            </w:pPr>
            <w:r>
              <w:rPr>
                <w:rFonts w:ascii="Times New Roman" w:hAnsi="Times New Roman"/>
                <w:color w:val="000000"/>
                <w:lang w:bidi="ar"/>
              </w:rPr>
              <w:t>77.70[51.20-95.90]</w:t>
            </w:r>
          </w:p>
        </w:tc>
        <w:tc>
          <w:tcPr>
            <w:tcW w:w="1964" w:type="dxa"/>
            <w:tcBorders>
              <w:top w:val="nil"/>
              <w:left w:val="nil"/>
              <w:bottom w:val="nil"/>
              <w:right w:val="nil"/>
            </w:tcBorders>
            <w:shd w:val="clear" w:color="auto" w:fill="auto"/>
            <w:noWrap/>
            <w:vAlign w:val="bottom"/>
          </w:tcPr>
          <w:p w14:paraId="5DEB5309" w14:textId="77777777" w:rsidR="00F4011B" w:rsidRDefault="00AE4AE8">
            <w:pPr>
              <w:textAlignment w:val="bottom"/>
              <w:rPr>
                <w:rFonts w:ascii="Times New Roman" w:hAnsi="Times New Roman"/>
                <w:color w:val="000000"/>
              </w:rPr>
            </w:pPr>
            <w:r>
              <w:rPr>
                <w:rFonts w:ascii="Times New Roman" w:hAnsi="Times New Roman"/>
                <w:color w:val="000000"/>
                <w:lang w:bidi="ar"/>
              </w:rPr>
              <w:t>79.10[26.60-89.90]</w:t>
            </w:r>
          </w:p>
        </w:tc>
        <w:tc>
          <w:tcPr>
            <w:tcW w:w="1993" w:type="dxa"/>
            <w:tcBorders>
              <w:top w:val="nil"/>
              <w:left w:val="nil"/>
              <w:bottom w:val="nil"/>
              <w:right w:val="nil"/>
            </w:tcBorders>
            <w:shd w:val="clear" w:color="auto" w:fill="auto"/>
            <w:noWrap/>
            <w:vAlign w:val="bottom"/>
          </w:tcPr>
          <w:p w14:paraId="27DD5DA2" w14:textId="77777777" w:rsidR="00F4011B" w:rsidRDefault="00AE4AE8">
            <w:pPr>
              <w:textAlignment w:val="bottom"/>
              <w:rPr>
                <w:rFonts w:ascii="Times New Roman" w:hAnsi="Times New Roman"/>
                <w:color w:val="000000"/>
              </w:rPr>
            </w:pPr>
            <w:r>
              <w:rPr>
                <w:rFonts w:ascii="Times New Roman" w:hAnsi="Times New Roman"/>
                <w:color w:val="000000"/>
                <w:lang w:bidi="ar"/>
              </w:rPr>
              <w:t>73.30[52.20-83.20]</w:t>
            </w:r>
          </w:p>
        </w:tc>
        <w:tc>
          <w:tcPr>
            <w:tcW w:w="1974" w:type="dxa"/>
            <w:tcBorders>
              <w:top w:val="nil"/>
              <w:left w:val="nil"/>
              <w:bottom w:val="nil"/>
              <w:right w:val="nil"/>
            </w:tcBorders>
            <w:shd w:val="clear" w:color="auto" w:fill="auto"/>
            <w:noWrap/>
            <w:vAlign w:val="bottom"/>
          </w:tcPr>
          <w:p w14:paraId="725DCFC3" w14:textId="77777777" w:rsidR="00F4011B" w:rsidRDefault="00AE4AE8">
            <w:pPr>
              <w:textAlignment w:val="bottom"/>
              <w:rPr>
                <w:rFonts w:ascii="Times New Roman" w:hAnsi="Times New Roman"/>
                <w:color w:val="000000"/>
              </w:rPr>
            </w:pPr>
            <w:r>
              <w:rPr>
                <w:rFonts w:ascii="Times New Roman" w:hAnsi="Times New Roman"/>
                <w:color w:val="000000"/>
                <w:lang w:bidi="ar"/>
              </w:rPr>
              <w:t>0.937[0.666-1.000]</w:t>
            </w:r>
          </w:p>
        </w:tc>
      </w:tr>
      <w:tr w:rsidR="00F4011B" w14:paraId="0EACAF0D" w14:textId="77777777">
        <w:trPr>
          <w:trHeight w:val="336"/>
          <w:jc w:val="center"/>
        </w:trPr>
        <w:tc>
          <w:tcPr>
            <w:tcW w:w="2916" w:type="dxa"/>
            <w:vMerge/>
            <w:tcBorders>
              <w:left w:val="nil"/>
              <w:bottom w:val="nil"/>
              <w:right w:val="nil"/>
            </w:tcBorders>
            <w:shd w:val="clear" w:color="auto" w:fill="auto"/>
            <w:vAlign w:val="center"/>
          </w:tcPr>
          <w:p w14:paraId="3BFC97AD"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6453ADE6"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Obvious</w:t>
            </w:r>
          </w:p>
        </w:tc>
        <w:tc>
          <w:tcPr>
            <w:tcW w:w="494" w:type="dxa"/>
            <w:tcBorders>
              <w:top w:val="nil"/>
              <w:left w:val="nil"/>
              <w:bottom w:val="nil"/>
              <w:right w:val="nil"/>
            </w:tcBorders>
            <w:shd w:val="clear" w:color="auto" w:fill="auto"/>
            <w:vAlign w:val="center"/>
          </w:tcPr>
          <w:p w14:paraId="7943398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49</w:t>
            </w:r>
          </w:p>
        </w:tc>
        <w:tc>
          <w:tcPr>
            <w:tcW w:w="685" w:type="dxa"/>
            <w:tcBorders>
              <w:top w:val="nil"/>
              <w:left w:val="nil"/>
              <w:bottom w:val="nil"/>
              <w:right w:val="nil"/>
            </w:tcBorders>
            <w:shd w:val="clear" w:color="auto" w:fill="auto"/>
            <w:vAlign w:val="center"/>
          </w:tcPr>
          <w:p w14:paraId="2302DC3E"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33</w:t>
            </w:r>
          </w:p>
        </w:tc>
        <w:tc>
          <w:tcPr>
            <w:tcW w:w="1083" w:type="dxa"/>
            <w:tcBorders>
              <w:top w:val="nil"/>
              <w:left w:val="nil"/>
              <w:bottom w:val="nil"/>
              <w:right w:val="nil"/>
            </w:tcBorders>
            <w:shd w:val="clear" w:color="auto" w:fill="auto"/>
            <w:vAlign w:val="center"/>
          </w:tcPr>
          <w:p w14:paraId="3FC7F51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16</w:t>
            </w:r>
          </w:p>
        </w:tc>
        <w:tc>
          <w:tcPr>
            <w:tcW w:w="2031" w:type="dxa"/>
            <w:tcBorders>
              <w:top w:val="nil"/>
              <w:left w:val="nil"/>
              <w:right w:val="nil"/>
            </w:tcBorders>
            <w:shd w:val="clear" w:color="auto" w:fill="auto"/>
            <w:noWrap/>
            <w:vAlign w:val="bottom"/>
          </w:tcPr>
          <w:p w14:paraId="75124087" w14:textId="77777777" w:rsidR="00F4011B" w:rsidRDefault="00AE4AE8">
            <w:pPr>
              <w:textAlignment w:val="bottom"/>
              <w:rPr>
                <w:rFonts w:ascii="Times New Roman" w:hAnsi="Times New Roman"/>
                <w:color w:val="000000"/>
              </w:rPr>
            </w:pPr>
            <w:r>
              <w:rPr>
                <w:rFonts w:ascii="Times New Roman" w:hAnsi="Times New Roman"/>
                <w:color w:val="000000"/>
                <w:lang w:bidi="ar"/>
              </w:rPr>
              <w:t>74.20[53.30-98.80]</w:t>
            </w:r>
          </w:p>
        </w:tc>
        <w:tc>
          <w:tcPr>
            <w:tcW w:w="1964" w:type="dxa"/>
            <w:tcBorders>
              <w:top w:val="nil"/>
              <w:left w:val="nil"/>
              <w:right w:val="nil"/>
            </w:tcBorders>
            <w:shd w:val="clear" w:color="auto" w:fill="auto"/>
            <w:noWrap/>
            <w:vAlign w:val="bottom"/>
          </w:tcPr>
          <w:p w14:paraId="58427EB1" w14:textId="77777777" w:rsidR="00F4011B" w:rsidRDefault="00AE4AE8">
            <w:pPr>
              <w:textAlignment w:val="bottom"/>
              <w:rPr>
                <w:rFonts w:ascii="Times New Roman" w:hAnsi="Times New Roman"/>
                <w:color w:val="000000"/>
              </w:rPr>
            </w:pPr>
            <w:r>
              <w:rPr>
                <w:rFonts w:ascii="Times New Roman" w:hAnsi="Times New Roman"/>
                <w:color w:val="000000"/>
                <w:lang w:bidi="ar"/>
              </w:rPr>
              <w:t>66.70[32.40-78.80]</w:t>
            </w:r>
          </w:p>
        </w:tc>
        <w:tc>
          <w:tcPr>
            <w:tcW w:w="1993" w:type="dxa"/>
            <w:tcBorders>
              <w:top w:val="nil"/>
              <w:left w:val="nil"/>
              <w:right w:val="nil"/>
            </w:tcBorders>
            <w:shd w:val="clear" w:color="auto" w:fill="auto"/>
            <w:noWrap/>
            <w:vAlign w:val="bottom"/>
          </w:tcPr>
          <w:p w14:paraId="0A032BB0" w14:textId="77777777" w:rsidR="00F4011B" w:rsidRDefault="00AE4AE8">
            <w:pPr>
              <w:textAlignment w:val="bottom"/>
              <w:rPr>
                <w:rFonts w:ascii="Times New Roman" w:hAnsi="Times New Roman"/>
                <w:color w:val="000000"/>
              </w:rPr>
            </w:pPr>
            <w:r>
              <w:rPr>
                <w:rFonts w:ascii="Times New Roman" w:hAnsi="Times New Roman"/>
                <w:color w:val="000000"/>
                <w:lang w:bidi="ar"/>
              </w:rPr>
              <w:t>55.60[35.10-65.50]</w:t>
            </w:r>
          </w:p>
        </w:tc>
        <w:tc>
          <w:tcPr>
            <w:tcW w:w="1974" w:type="dxa"/>
            <w:tcBorders>
              <w:top w:val="nil"/>
              <w:left w:val="nil"/>
              <w:right w:val="nil"/>
            </w:tcBorders>
            <w:shd w:val="clear" w:color="auto" w:fill="auto"/>
            <w:noWrap/>
            <w:vAlign w:val="bottom"/>
          </w:tcPr>
          <w:p w14:paraId="36AFBB2E" w14:textId="77777777" w:rsidR="00F4011B" w:rsidRDefault="00AE4AE8">
            <w:pPr>
              <w:textAlignment w:val="bottom"/>
              <w:rPr>
                <w:rFonts w:ascii="Times New Roman" w:hAnsi="Times New Roman"/>
                <w:color w:val="000000"/>
              </w:rPr>
            </w:pPr>
            <w:r>
              <w:rPr>
                <w:rFonts w:ascii="Times New Roman" w:hAnsi="Times New Roman"/>
                <w:color w:val="000000"/>
                <w:lang w:bidi="ar"/>
              </w:rPr>
              <w:t>0.801[0.622-0.987]</w:t>
            </w:r>
          </w:p>
        </w:tc>
      </w:tr>
      <w:tr w:rsidR="00F4011B" w14:paraId="795487B2" w14:textId="77777777">
        <w:trPr>
          <w:trHeight w:val="620"/>
          <w:jc w:val="center"/>
        </w:trPr>
        <w:tc>
          <w:tcPr>
            <w:tcW w:w="2916" w:type="dxa"/>
            <w:vMerge w:val="restart"/>
            <w:tcBorders>
              <w:top w:val="nil"/>
              <w:left w:val="nil"/>
              <w:right w:val="nil"/>
            </w:tcBorders>
            <w:shd w:val="clear" w:color="auto" w:fill="auto"/>
            <w:vAlign w:val="center"/>
          </w:tcPr>
          <w:p w14:paraId="11C44950"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lastRenderedPageBreak/>
              <w:t>Enhancement appearance</w:t>
            </w:r>
          </w:p>
        </w:tc>
        <w:tc>
          <w:tcPr>
            <w:tcW w:w="1605" w:type="dxa"/>
            <w:tcBorders>
              <w:top w:val="nil"/>
              <w:left w:val="nil"/>
              <w:bottom w:val="nil"/>
              <w:right w:val="nil"/>
            </w:tcBorders>
            <w:shd w:val="clear" w:color="auto" w:fill="auto"/>
            <w:vAlign w:val="center"/>
          </w:tcPr>
          <w:p w14:paraId="323D2F65"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Homogeneous</w:t>
            </w:r>
          </w:p>
        </w:tc>
        <w:tc>
          <w:tcPr>
            <w:tcW w:w="494" w:type="dxa"/>
            <w:tcBorders>
              <w:top w:val="nil"/>
              <w:left w:val="nil"/>
              <w:bottom w:val="nil"/>
              <w:right w:val="nil"/>
            </w:tcBorders>
            <w:shd w:val="clear" w:color="auto" w:fill="auto"/>
            <w:vAlign w:val="center"/>
          </w:tcPr>
          <w:p w14:paraId="70500B68"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24</w:t>
            </w:r>
          </w:p>
        </w:tc>
        <w:tc>
          <w:tcPr>
            <w:tcW w:w="685" w:type="dxa"/>
            <w:tcBorders>
              <w:top w:val="nil"/>
              <w:left w:val="nil"/>
              <w:bottom w:val="nil"/>
              <w:right w:val="nil"/>
            </w:tcBorders>
            <w:shd w:val="clear" w:color="auto" w:fill="auto"/>
            <w:vAlign w:val="center"/>
          </w:tcPr>
          <w:p w14:paraId="49D28D31"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17</w:t>
            </w:r>
          </w:p>
        </w:tc>
        <w:tc>
          <w:tcPr>
            <w:tcW w:w="1083" w:type="dxa"/>
            <w:tcBorders>
              <w:top w:val="nil"/>
              <w:left w:val="nil"/>
              <w:bottom w:val="nil"/>
              <w:right w:val="nil"/>
            </w:tcBorders>
            <w:shd w:val="clear" w:color="auto" w:fill="auto"/>
            <w:vAlign w:val="center"/>
          </w:tcPr>
          <w:p w14:paraId="2D7F66BF"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7</w:t>
            </w:r>
          </w:p>
        </w:tc>
        <w:tc>
          <w:tcPr>
            <w:tcW w:w="2031" w:type="dxa"/>
            <w:tcBorders>
              <w:top w:val="nil"/>
              <w:left w:val="nil"/>
              <w:bottom w:val="nil"/>
              <w:right w:val="nil"/>
            </w:tcBorders>
            <w:shd w:val="clear" w:color="auto" w:fill="auto"/>
            <w:noWrap/>
            <w:vAlign w:val="bottom"/>
          </w:tcPr>
          <w:p w14:paraId="0B956DFA" w14:textId="77777777" w:rsidR="00F4011B" w:rsidRDefault="00AE4AE8">
            <w:pPr>
              <w:textAlignment w:val="bottom"/>
              <w:rPr>
                <w:rFonts w:ascii="Times New Roman" w:hAnsi="Times New Roman"/>
                <w:color w:val="000000"/>
              </w:rPr>
            </w:pPr>
            <w:r>
              <w:rPr>
                <w:rFonts w:ascii="Times New Roman" w:hAnsi="Times New Roman"/>
                <w:color w:val="000000"/>
                <w:lang w:bidi="ar"/>
              </w:rPr>
              <w:t>85.50[61.90-97.60]</w:t>
            </w:r>
          </w:p>
        </w:tc>
        <w:tc>
          <w:tcPr>
            <w:tcW w:w="1964" w:type="dxa"/>
            <w:tcBorders>
              <w:top w:val="nil"/>
              <w:left w:val="nil"/>
              <w:bottom w:val="nil"/>
              <w:right w:val="nil"/>
            </w:tcBorders>
            <w:shd w:val="clear" w:color="auto" w:fill="auto"/>
            <w:noWrap/>
            <w:vAlign w:val="bottom"/>
          </w:tcPr>
          <w:p w14:paraId="7EA8D952" w14:textId="77777777" w:rsidR="00F4011B" w:rsidRDefault="00AE4AE8">
            <w:pPr>
              <w:textAlignment w:val="bottom"/>
              <w:rPr>
                <w:rFonts w:ascii="Times New Roman" w:hAnsi="Times New Roman"/>
                <w:color w:val="000000"/>
              </w:rPr>
            </w:pPr>
            <w:r>
              <w:rPr>
                <w:rFonts w:ascii="Times New Roman" w:hAnsi="Times New Roman"/>
                <w:color w:val="000000"/>
                <w:lang w:bidi="ar"/>
              </w:rPr>
              <w:t>82.20[41.90-97.60]</w:t>
            </w:r>
          </w:p>
        </w:tc>
        <w:tc>
          <w:tcPr>
            <w:tcW w:w="1993" w:type="dxa"/>
            <w:tcBorders>
              <w:top w:val="nil"/>
              <w:left w:val="nil"/>
              <w:bottom w:val="nil"/>
              <w:right w:val="nil"/>
            </w:tcBorders>
            <w:shd w:val="clear" w:color="auto" w:fill="auto"/>
            <w:noWrap/>
            <w:vAlign w:val="bottom"/>
          </w:tcPr>
          <w:p w14:paraId="2EA62643" w14:textId="77777777" w:rsidR="00F4011B" w:rsidRDefault="00AE4AE8">
            <w:pPr>
              <w:textAlignment w:val="bottom"/>
              <w:rPr>
                <w:rFonts w:ascii="Times New Roman" w:hAnsi="Times New Roman"/>
                <w:color w:val="000000"/>
              </w:rPr>
            </w:pPr>
            <w:r>
              <w:rPr>
                <w:rFonts w:ascii="Times New Roman" w:hAnsi="Times New Roman"/>
                <w:color w:val="000000"/>
                <w:lang w:bidi="ar"/>
              </w:rPr>
              <w:t>61.10[41.90-97.60]</w:t>
            </w:r>
          </w:p>
        </w:tc>
        <w:tc>
          <w:tcPr>
            <w:tcW w:w="1974" w:type="dxa"/>
            <w:tcBorders>
              <w:top w:val="nil"/>
              <w:left w:val="nil"/>
              <w:bottom w:val="nil"/>
              <w:right w:val="nil"/>
            </w:tcBorders>
            <w:shd w:val="clear" w:color="auto" w:fill="auto"/>
            <w:noWrap/>
            <w:vAlign w:val="bottom"/>
          </w:tcPr>
          <w:p w14:paraId="37169B67" w14:textId="77777777" w:rsidR="00F4011B" w:rsidRDefault="00AE4AE8">
            <w:pPr>
              <w:textAlignment w:val="bottom"/>
              <w:rPr>
                <w:rFonts w:ascii="Times New Roman" w:hAnsi="Times New Roman"/>
                <w:color w:val="000000"/>
              </w:rPr>
            </w:pPr>
            <w:r>
              <w:rPr>
                <w:rFonts w:ascii="Times New Roman" w:hAnsi="Times New Roman"/>
                <w:color w:val="000000"/>
                <w:lang w:bidi="ar"/>
              </w:rPr>
              <w:t>0.799[0.519-0.976]</w:t>
            </w:r>
          </w:p>
        </w:tc>
      </w:tr>
      <w:tr w:rsidR="00F4011B" w14:paraId="4315737F" w14:textId="77777777">
        <w:trPr>
          <w:trHeight w:val="620"/>
          <w:jc w:val="center"/>
        </w:trPr>
        <w:tc>
          <w:tcPr>
            <w:tcW w:w="2916" w:type="dxa"/>
            <w:vMerge/>
            <w:tcBorders>
              <w:left w:val="nil"/>
              <w:bottom w:val="nil"/>
              <w:right w:val="nil"/>
            </w:tcBorders>
            <w:shd w:val="clear" w:color="auto" w:fill="auto"/>
            <w:vAlign w:val="center"/>
          </w:tcPr>
          <w:p w14:paraId="3AE6AA3B"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3E1D68EF" w14:textId="77777777" w:rsidR="00F4011B" w:rsidRDefault="00AE4AE8">
            <w:pPr>
              <w:textAlignment w:val="center"/>
              <w:rPr>
                <w:rFonts w:ascii="Times New Roman" w:hAnsi="Times New Roman"/>
                <w:color w:val="000000"/>
                <w:sz w:val="20"/>
                <w:szCs w:val="20"/>
              </w:rPr>
            </w:pPr>
            <w:proofErr w:type="spellStart"/>
            <w:r>
              <w:rPr>
                <w:rFonts w:ascii="Times New Roman" w:hAnsi="Times New Roman"/>
                <w:color w:val="000000"/>
                <w:sz w:val="20"/>
                <w:szCs w:val="20"/>
                <w:lang w:bidi="ar"/>
              </w:rPr>
              <w:t>Heterogenious</w:t>
            </w:r>
            <w:proofErr w:type="spellEnd"/>
          </w:p>
        </w:tc>
        <w:tc>
          <w:tcPr>
            <w:tcW w:w="494" w:type="dxa"/>
            <w:tcBorders>
              <w:top w:val="nil"/>
              <w:left w:val="nil"/>
              <w:bottom w:val="nil"/>
              <w:right w:val="nil"/>
            </w:tcBorders>
            <w:shd w:val="clear" w:color="auto" w:fill="auto"/>
            <w:vAlign w:val="center"/>
          </w:tcPr>
          <w:p w14:paraId="094F67F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56</w:t>
            </w:r>
          </w:p>
        </w:tc>
        <w:tc>
          <w:tcPr>
            <w:tcW w:w="685" w:type="dxa"/>
            <w:tcBorders>
              <w:top w:val="nil"/>
              <w:left w:val="nil"/>
              <w:bottom w:val="nil"/>
              <w:right w:val="nil"/>
            </w:tcBorders>
            <w:shd w:val="clear" w:color="auto" w:fill="auto"/>
            <w:vAlign w:val="center"/>
          </w:tcPr>
          <w:p w14:paraId="4653A7EC"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32</w:t>
            </w:r>
          </w:p>
        </w:tc>
        <w:tc>
          <w:tcPr>
            <w:tcW w:w="1083" w:type="dxa"/>
            <w:tcBorders>
              <w:top w:val="nil"/>
              <w:left w:val="nil"/>
              <w:bottom w:val="nil"/>
              <w:right w:val="nil"/>
            </w:tcBorders>
            <w:shd w:val="clear" w:color="auto" w:fill="auto"/>
            <w:vAlign w:val="center"/>
          </w:tcPr>
          <w:p w14:paraId="125DEFFD"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24</w:t>
            </w:r>
          </w:p>
        </w:tc>
        <w:tc>
          <w:tcPr>
            <w:tcW w:w="2031" w:type="dxa"/>
            <w:tcBorders>
              <w:top w:val="nil"/>
              <w:left w:val="nil"/>
              <w:bottom w:val="nil"/>
              <w:right w:val="nil"/>
            </w:tcBorders>
            <w:shd w:val="clear" w:color="auto" w:fill="auto"/>
            <w:noWrap/>
            <w:vAlign w:val="bottom"/>
          </w:tcPr>
          <w:p w14:paraId="38CC7BED" w14:textId="77777777" w:rsidR="00F4011B" w:rsidRDefault="00AE4AE8">
            <w:pPr>
              <w:textAlignment w:val="bottom"/>
              <w:rPr>
                <w:rFonts w:ascii="Times New Roman" w:hAnsi="Times New Roman"/>
                <w:color w:val="000000"/>
              </w:rPr>
            </w:pPr>
            <w:r>
              <w:rPr>
                <w:rFonts w:ascii="Times New Roman" w:hAnsi="Times New Roman"/>
                <w:color w:val="000000"/>
                <w:lang w:bidi="ar"/>
              </w:rPr>
              <w:t>87.10[63.20-100.00]</w:t>
            </w:r>
          </w:p>
        </w:tc>
        <w:tc>
          <w:tcPr>
            <w:tcW w:w="1964" w:type="dxa"/>
            <w:tcBorders>
              <w:top w:val="nil"/>
              <w:left w:val="nil"/>
              <w:bottom w:val="nil"/>
              <w:right w:val="nil"/>
            </w:tcBorders>
            <w:shd w:val="clear" w:color="auto" w:fill="auto"/>
            <w:noWrap/>
            <w:vAlign w:val="bottom"/>
          </w:tcPr>
          <w:p w14:paraId="17BB03B9" w14:textId="77777777" w:rsidR="00F4011B" w:rsidRDefault="00AE4AE8">
            <w:pPr>
              <w:textAlignment w:val="bottom"/>
              <w:rPr>
                <w:rFonts w:ascii="Times New Roman" w:hAnsi="Times New Roman"/>
                <w:color w:val="000000"/>
              </w:rPr>
            </w:pPr>
            <w:r>
              <w:rPr>
                <w:rFonts w:ascii="Times New Roman" w:hAnsi="Times New Roman"/>
                <w:color w:val="000000"/>
                <w:lang w:bidi="ar"/>
              </w:rPr>
              <w:t>54.30[13.80-76.60]</w:t>
            </w:r>
          </w:p>
        </w:tc>
        <w:tc>
          <w:tcPr>
            <w:tcW w:w="1993" w:type="dxa"/>
            <w:tcBorders>
              <w:top w:val="nil"/>
              <w:left w:val="nil"/>
              <w:bottom w:val="nil"/>
              <w:right w:val="nil"/>
            </w:tcBorders>
            <w:shd w:val="clear" w:color="auto" w:fill="auto"/>
            <w:noWrap/>
            <w:vAlign w:val="bottom"/>
          </w:tcPr>
          <w:p w14:paraId="7C8A94C3" w14:textId="77777777" w:rsidR="00F4011B" w:rsidRDefault="00AE4AE8">
            <w:pPr>
              <w:textAlignment w:val="bottom"/>
              <w:rPr>
                <w:rFonts w:ascii="Times New Roman" w:hAnsi="Times New Roman"/>
                <w:color w:val="000000"/>
              </w:rPr>
            </w:pPr>
            <w:r>
              <w:rPr>
                <w:rFonts w:ascii="Times New Roman" w:hAnsi="Times New Roman"/>
                <w:color w:val="000000"/>
                <w:lang w:bidi="ar"/>
              </w:rPr>
              <w:t>72.20[48.50-97.70]</w:t>
            </w:r>
          </w:p>
        </w:tc>
        <w:tc>
          <w:tcPr>
            <w:tcW w:w="1974" w:type="dxa"/>
            <w:tcBorders>
              <w:top w:val="nil"/>
              <w:left w:val="nil"/>
              <w:bottom w:val="nil"/>
              <w:right w:val="nil"/>
            </w:tcBorders>
            <w:shd w:val="clear" w:color="auto" w:fill="auto"/>
            <w:noWrap/>
            <w:vAlign w:val="bottom"/>
          </w:tcPr>
          <w:p w14:paraId="6B7A04C2" w14:textId="77777777" w:rsidR="00F4011B" w:rsidRDefault="00AE4AE8">
            <w:pPr>
              <w:textAlignment w:val="bottom"/>
              <w:rPr>
                <w:rFonts w:ascii="Times New Roman" w:hAnsi="Times New Roman"/>
                <w:color w:val="000000"/>
              </w:rPr>
            </w:pPr>
            <w:r>
              <w:rPr>
                <w:rFonts w:ascii="Times New Roman" w:hAnsi="Times New Roman"/>
                <w:color w:val="000000"/>
                <w:lang w:bidi="ar"/>
              </w:rPr>
              <w:t>0.883[0.576-0.899]</w:t>
            </w:r>
          </w:p>
        </w:tc>
      </w:tr>
      <w:tr w:rsidR="00F4011B" w14:paraId="5E3F79CA" w14:textId="77777777">
        <w:trPr>
          <w:trHeight w:val="336"/>
          <w:jc w:val="center"/>
        </w:trPr>
        <w:tc>
          <w:tcPr>
            <w:tcW w:w="2916" w:type="dxa"/>
            <w:tcBorders>
              <w:top w:val="nil"/>
              <w:left w:val="nil"/>
              <w:bottom w:val="nil"/>
              <w:right w:val="nil"/>
            </w:tcBorders>
            <w:shd w:val="clear" w:color="auto" w:fill="auto"/>
            <w:vAlign w:val="center"/>
          </w:tcPr>
          <w:p w14:paraId="28FCB411"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Hemorrhage</w:t>
            </w:r>
          </w:p>
        </w:tc>
        <w:tc>
          <w:tcPr>
            <w:tcW w:w="1605" w:type="dxa"/>
            <w:tcBorders>
              <w:top w:val="nil"/>
              <w:left w:val="nil"/>
              <w:bottom w:val="nil"/>
              <w:right w:val="nil"/>
            </w:tcBorders>
            <w:shd w:val="clear" w:color="auto" w:fill="auto"/>
            <w:vAlign w:val="center"/>
          </w:tcPr>
          <w:p w14:paraId="0194BD5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Present</w:t>
            </w:r>
          </w:p>
        </w:tc>
        <w:tc>
          <w:tcPr>
            <w:tcW w:w="494" w:type="dxa"/>
            <w:tcBorders>
              <w:top w:val="nil"/>
              <w:left w:val="nil"/>
              <w:bottom w:val="nil"/>
              <w:right w:val="nil"/>
            </w:tcBorders>
            <w:shd w:val="clear" w:color="auto" w:fill="auto"/>
            <w:vAlign w:val="center"/>
          </w:tcPr>
          <w:p w14:paraId="423102FB"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26</w:t>
            </w:r>
          </w:p>
        </w:tc>
        <w:tc>
          <w:tcPr>
            <w:tcW w:w="685" w:type="dxa"/>
            <w:tcBorders>
              <w:top w:val="nil"/>
              <w:left w:val="nil"/>
              <w:bottom w:val="nil"/>
              <w:right w:val="nil"/>
            </w:tcBorders>
            <w:shd w:val="clear" w:color="auto" w:fill="auto"/>
            <w:vAlign w:val="center"/>
          </w:tcPr>
          <w:p w14:paraId="6D4C367E"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12</w:t>
            </w:r>
          </w:p>
        </w:tc>
        <w:tc>
          <w:tcPr>
            <w:tcW w:w="1083" w:type="dxa"/>
            <w:tcBorders>
              <w:top w:val="nil"/>
              <w:left w:val="nil"/>
              <w:bottom w:val="nil"/>
              <w:right w:val="nil"/>
            </w:tcBorders>
            <w:shd w:val="clear" w:color="auto" w:fill="auto"/>
            <w:vAlign w:val="center"/>
          </w:tcPr>
          <w:p w14:paraId="1FD366E1"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14</w:t>
            </w:r>
          </w:p>
        </w:tc>
        <w:tc>
          <w:tcPr>
            <w:tcW w:w="2031" w:type="dxa"/>
            <w:tcBorders>
              <w:top w:val="nil"/>
              <w:left w:val="nil"/>
              <w:bottom w:val="nil"/>
              <w:right w:val="nil"/>
            </w:tcBorders>
            <w:shd w:val="clear" w:color="auto" w:fill="auto"/>
            <w:noWrap/>
            <w:vAlign w:val="bottom"/>
          </w:tcPr>
          <w:p w14:paraId="0C1E76D2" w14:textId="77777777" w:rsidR="00F4011B" w:rsidRDefault="00AE4AE8">
            <w:pPr>
              <w:textAlignment w:val="bottom"/>
              <w:rPr>
                <w:rFonts w:ascii="Times New Roman" w:hAnsi="Times New Roman"/>
                <w:color w:val="000000"/>
              </w:rPr>
            </w:pPr>
            <w:r>
              <w:rPr>
                <w:rFonts w:ascii="Times New Roman" w:hAnsi="Times New Roman"/>
                <w:color w:val="000000"/>
                <w:lang w:bidi="ar"/>
              </w:rPr>
              <w:t>62.40[53.20-93.50]</w:t>
            </w:r>
          </w:p>
        </w:tc>
        <w:tc>
          <w:tcPr>
            <w:tcW w:w="1964" w:type="dxa"/>
            <w:tcBorders>
              <w:top w:val="nil"/>
              <w:left w:val="nil"/>
              <w:bottom w:val="nil"/>
              <w:right w:val="nil"/>
            </w:tcBorders>
            <w:shd w:val="clear" w:color="auto" w:fill="auto"/>
            <w:noWrap/>
            <w:vAlign w:val="bottom"/>
          </w:tcPr>
          <w:p w14:paraId="07C108CB" w14:textId="77777777" w:rsidR="00F4011B" w:rsidRDefault="00AE4AE8">
            <w:pPr>
              <w:textAlignment w:val="bottom"/>
              <w:rPr>
                <w:rFonts w:ascii="Times New Roman" w:hAnsi="Times New Roman"/>
                <w:color w:val="000000"/>
              </w:rPr>
            </w:pPr>
            <w:r>
              <w:rPr>
                <w:rFonts w:ascii="Times New Roman" w:hAnsi="Times New Roman"/>
                <w:color w:val="000000"/>
                <w:lang w:bidi="ar"/>
              </w:rPr>
              <w:t>86.70[53.20-93.50]</w:t>
            </w:r>
          </w:p>
        </w:tc>
        <w:tc>
          <w:tcPr>
            <w:tcW w:w="1993" w:type="dxa"/>
            <w:tcBorders>
              <w:top w:val="nil"/>
              <w:left w:val="nil"/>
              <w:bottom w:val="nil"/>
              <w:right w:val="nil"/>
            </w:tcBorders>
            <w:shd w:val="clear" w:color="auto" w:fill="auto"/>
            <w:noWrap/>
            <w:vAlign w:val="bottom"/>
          </w:tcPr>
          <w:p w14:paraId="137B178F" w14:textId="77777777" w:rsidR="00F4011B" w:rsidRDefault="00AE4AE8">
            <w:pPr>
              <w:textAlignment w:val="bottom"/>
              <w:rPr>
                <w:rFonts w:ascii="Times New Roman" w:hAnsi="Times New Roman"/>
                <w:color w:val="000000"/>
              </w:rPr>
            </w:pPr>
            <w:r>
              <w:rPr>
                <w:rFonts w:ascii="Times New Roman" w:hAnsi="Times New Roman"/>
                <w:color w:val="000000"/>
                <w:lang w:bidi="ar"/>
              </w:rPr>
              <w:t>76.10[53.20-93.50]</w:t>
            </w:r>
          </w:p>
        </w:tc>
        <w:tc>
          <w:tcPr>
            <w:tcW w:w="1974" w:type="dxa"/>
            <w:tcBorders>
              <w:top w:val="nil"/>
              <w:left w:val="nil"/>
              <w:bottom w:val="nil"/>
              <w:right w:val="nil"/>
            </w:tcBorders>
            <w:shd w:val="clear" w:color="auto" w:fill="auto"/>
            <w:noWrap/>
            <w:vAlign w:val="bottom"/>
          </w:tcPr>
          <w:p w14:paraId="74438B2F" w14:textId="77777777" w:rsidR="00F4011B" w:rsidRDefault="00AE4AE8">
            <w:pPr>
              <w:textAlignment w:val="bottom"/>
              <w:rPr>
                <w:rFonts w:ascii="Times New Roman" w:hAnsi="Times New Roman"/>
                <w:color w:val="000000"/>
              </w:rPr>
            </w:pPr>
            <w:r>
              <w:rPr>
                <w:rFonts w:ascii="Times New Roman" w:hAnsi="Times New Roman"/>
                <w:color w:val="000000"/>
                <w:lang w:bidi="ar"/>
              </w:rPr>
              <w:t>0.882[0.532-0.935]</w:t>
            </w:r>
          </w:p>
        </w:tc>
      </w:tr>
      <w:tr w:rsidR="00F4011B" w14:paraId="121E1FFA" w14:textId="77777777">
        <w:trPr>
          <w:trHeight w:val="336"/>
          <w:jc w:val="center"/>
        </w:trPr>
        <w:tc>
          <w:tcPr>
            <w:tcW w:w="2916" w:type="dxa"/>
            <w:tcBorders>
              <w:top w:val="nil"/>
              <w:left w:val="nil"/>
              <w:bottom w:val="nil"/>
              <w:right w:val="nil"/>
            </w:tcBorders>
            <w:shd w:val="clear" w:color="auto" w:fill="auto"/>
            <w:vAlign w:val="center"/>
          </w:tcPr>
          <w:p w14:paraId="443033FE"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0847698C"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Absent</w:t>
            </w:r>
          </w:p>
        </w:tc>
        <w:tc>
          <w:tcPr>
            <w:tcW w:w="494" w:type="dxa"/>
            <w:tcBorders>
              <w:top w:val="nil"/>
              <w:left w:val="nil"/>
              <w:bottom w:val="nil"/>
              <w:right w:val="nil"/>
            </w:tcBorders>
            <w:shd w:val="clear" w:color="auto" w:fill="auto"/>
            <w:vAlign w:val="center"/>
          </w:tcPr>
          <w:p w14:paraId="36A8E445"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54</w:t>
            </w:r>
          </w:p>
        </w:tc>
        <w:tc>
          <w:tcPr>
            <w:tcW w:w="685" w:type="dxa"/>
            <w:tcBorders>
              <w:top w:val="nil"/>
              <w:left w:val="nil"/>
              <w:bottom w:val="nil"/>
              <w:right w:val="nil"/>
            </w:tcBorders>
            <w:shd w:val="clear" w:color="auto" w:fill="auto"/>
            <w:vAlign w:val="center"/>
          </w:tcPr>
          <w:p w14:paraId="0849FEB1"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31</w:t>
            </w:r>
          </w:p>
        </w:tc>
        <w:tc>
          <w:tcPr>
            <w:tcW w:w="1083" w:type="dxa"/>
            <w:tcBorders>
              <w:top w:val="nil"/>
              <w:left w:val="nil"/>
              <w:bottom w:val="nil"/>
              <w:right w:val="nil"/>
            </w:tcBorders>
            <w:shd w:val="clear" w:color="auto" w:fill="auto"/>
            <w:vAlign w:val="center"/>
          </w:tcPr>
          <w:p w14:paraId="19BC74B1"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23</w:t>
            </w:r>
          </w:p>
        </w:tc>
        <w:tc>
          <w:tcPr>
            <w:tcW w:w="2031" w:type="dxa"/>
            <w:tcBorders>
              <w:top w:val="nil"/>
              <w:left w:val="nil"/>
              <w:bottom w:val="nil"/>
              <w:right w:val="nil"/>
            </w:tcBorders>
            <w:shd w:val="clear" w:color="auto" w:fill="auto"/>
            <w:noWrap/>
            <w:vAlign w:val="bottom"/>
          </w:tcPr>
          <w:p w14:paraId="6DD55A1A" w14:textId="77777777" w:rsidR="00F4011B" w:rsidRDefault="00AE4AE8">
            <w:pPr>
              <w:textAlignment w:val="bottom"/>
              <w:rPr>
                <w:rFonts w:ascii="Times New Roman" w:hAnsi="Times New Roman"/>
                <w:color w:val="000000"/>
              </w:rPr>
            </w:pPr>
            <w:r>
              <w:rPr>
                <w:rFonts w:ascii="Times New Roman" w:hAnsi="Times New Roman"/>
                <w:color w:val="000000"/>
                <w:lang w:bidi="ar"/>
              </w:rPr>
              <w:t>73.80[54.40-89.90]</w:t>
            </w:r>
          </w:p>
        </w:tc>
        <w:tc>
          <w:tcPr>
            <w:tcW w:w="1964" w:type="dxa"/>
            <w:tcBorders>
              <w:top w:val="nil"/>
              <w:left w:val="nil"/>
              <w:bottom w:val="nil"/>
              <w:right w:val="nil"/>
            </w:tcBorders>
            <w:shd w:val="clear" w:color="auto" w:fill="auto"/>
            <w:noWrap/>
            <w:vAlign w:val="bottom"/>
          </w:tcPr>
          <w:p w14:paraId="2CEE934E" w14:textId="77777777" w:rsidR="00F4011B" w:rsidRDefault="00AE4AE8">
            <w:pPr>
              <w:textAlignment w:val="bottom"/>
              <w:rPr>
                <w:rFonts w:ascii="Times New Roman" w:hAnsi="Times New Roman"/>
                <w:color w:val="000000"/>
              </w:rPr>
            </w:pPr>
            <w:r>
              <w:rPr>
                <w:rFonts w:ascii="Times New Roman" w:hAnsi="Times New Roman"/>
                <w:color w:val="000000"/>
                <w:lang w:bidi="ar"/>
              </w:rPr>
              <w:t>60.70[33.20-79.90]</w:t>
            </w:r>
          </w:p>
        </w:tc>
        <w:tc>
          <w:tcPr>
            <w:tcW w:w="1993" w:type="dxa"/>
            <w:tcBorders>
              <w:top w:val="nil"/>
              <w:left w:val="nil"/>
              <w:bottom w:val="nil"/>
              <w:right w:val="nil"/>
            </w:tcBorders>
            <w:shd w:val="clear" w:color="auto" w:fill="auto"/>
            <w:noWrap/>
            <w:vAlign w:val="bottom"/>
          </w:tcPr>
          <w:p w14:paraId="5795D48D" w14:textId="77777777" w:rsidR="00F4011B" w:rsidRDefault="00AE4AE8">
            <w:pPr>
              <w:textAlignment w:val="bottom"/>
              <w:rPr>
                <w:rFonts w:ascii="Times New Roman" w:hAnsi="Times New Roman"/>
                <w:color w:val="000000"/>
              </w:rPr>
            </w:pPr>
            <w:r>
              <w:rPr>
                <w:rFonts w:ascii="Times New Roman" w:hAnsi="Times New Roman"/>
                <w:color w:val="000000"/>
                <w:lang w:bidi="ar"/>
              </w:rPr>
              <w:t>68.90[54.40-89.90]</w:t>
            </w:r>
          </w:p>
        </w:tc>
        <w:tc>
          <w:tcPr>
            <w:tcW w:w="1974" w:type="dxa"/>
            <w:tcBorders>
              <w:top w:val="nil"/>
              <w:left w:val="nil"/>
              <w:bottom w:val="nil"/>
              <w:right w:val="nil"/>
            </w:tcBorders>
            <w:shd w:val="clear" w:color="auto" w:fill="auto"/>
            <w:noWrap/>
            <w:vAlign w:val="bottom"/>
          </w:tcPr>
          <w:p w14:paraId="2A080E6C" w14:textId="77777777" w:rsidR="00F4011B" w:rsidRDefault="00AE4AE8">
            <w:pPr>
              <w:textAlignment w:val="bottom"/>
              <w:rPr>
                <w:rFonts w:ascii="Times New Roman" w:hAnsi="Times New Roman"/>
                <w:color w:val="000000"/>
              </w:rPr>
            </w:pPr>
            <w:r>
              <w:rPr>
                <w:rFonts w:ascii="Times New Roman" w:hAnsi="Times New Roman"/>
                <w:color w:val="000000"/>
                <w:lang w:bidi="ar"/>
              </w:rPr>
              <w:t>0.957[0.411-0.899]</w:t>
            </w:r>
          </w:p>
        </w:tc>
      </w:tr>
      <w:tr w:rsidR="00F4011B" w14:paraId="412D3EDA" w14:textId="77777777">
        <w:trPr>
          <w:trHeight w:val="584"/>
          <w:jc w:val="center"/>
        </w:trPr>
        <w:tc>
          <w:tcPr>
            <w:tcW w:w="2916" w:type="dxa"/>
            <w:vMerge w:val="restart"/>
            <w:tcBorders>
              <w:top w:val="nil"/>
              <w:left w:val="nil"/>
              <w:right w:val="nil"/>
            </w:tcBorders>
            <w:shd w:val="clear" w:color="auto" w:fill="auto"/>
            <w:vAlign w:val="center"/>
          </w:tcPr>
          <w:p w14:paraId="28BD6C06"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T2W images foci-</w:t>
            </w:r>
            <w:proofErr w:type="spellStart"/>
            <w:r>
              <w:rPr>
                <w:rFonts w:ascii="Times New Roman" w:hAnsi="Times New Roman"/>
                <w:color w:val="000000"/>
                <w:sz w:val="20"/>
                <w:szCs w:val="20"/>
                <w:lang w:bidi="ar"/>
              </w:rPr>
              <w:t>hypointensity</w:t>
            </w:r>
            <w:proofErr w:type="spellEnd"/>
          </w:p>
        </w:tc>
        <w:tc>
          <w:tcPr>
            <w:tcW w:w="1605" w:type="dxa"/>
            <w:tcBorders>
              <w:top w:val="nil"/>
              <w:left w:val="nil"/>
              <w:bottom w:val="nil"/>
              <w:right w:val="nil"/>
            </w:tcBorders>
            <w:shd w:val="clear" w:color="auto" w:fill="auto"/>
            <w:vAlign w:val="center"/>
          </w:tcPr>
          <w:p w14:paraId="05E5F07C"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Present</w:t>
            </w:r>
          </w:p>
        </w:tc>
        <w:tc>
          <w:tcPr>
            <w:tcW w:w="494" w:type="dxa"/>
            <w:tcBorders>
              <w:top w:val="nil"/>
              <w:left w:val="nil"/>
              <w:bottom w:val="nil"/>
              <w:right w:val="nil"/>
            </w:tcBorders>
            <w:shd w:val="clear" w:color="auto" w:fill="auto"/>
            <w:vAlign w:val="center"/>
          </w:tcPr>
          <w:p w14:paraId="6147716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w:t>
            </w:r>
          </w:p>
        </w:tc>
        <w:tc>
          <w:tcPr>
            <w:tcW w:w="685" w:type="dxa"/>
            <w:tcBorders>
              <w:top w:val="nil"/>
              <w:left w:val="nil"/>
              <w:bottom w:val="nil"/>
              <w:right w:val="nil"/>
            </w:tcBorders>
            <w:shd w:val="clear" w:color="auto" w:fill="auto"/>
            <w:vAlign w:val="center"/>
          </w:tcPr>
          <w:p w14:paraId="0CD66AA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w:t>
            </w:r>
          </w:p>
        </w:tc>
        <w:tc>
          <w:tcPr>
            <w:tcW w:w="1083" w:type="dxa"/>
            <w:tcBorders>
              <w:top w:val="nil"/>
              <w:left w:val="nil"/>
              <w:bottom w:val="nil"/>
              <w:right w:val="nil"/>
            </w:tcBorders>
            <w:shd w:val="clear" w:color="auto" w:fill="auto"/>
            <w:vAlign w:val="center"/>
          </w:tcPr>
          <w:p w14:paraId="18C5D079"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w:t>
            </w:r>
          </w:p>
        </w:tc>
        <w:tc>
          <w:tcPr>
            <w:tcW w:w="2031" w:type="dxa"/>
            <w:tcBorders>
              <w:top w:val="nil"/>
              <w:left w:val="nil"/>
              <w:bottom w:val="nil"/>
              <w:right w:val="nil"/>
            </w:tcBorders>
            <w:shd w:val="clear" w:color="auto" w:fill="auto"/>
            <w:noWrap/>
            <w:vAlign w:val="bottom"/>
          </w:tcPr>
          <w:p w14:paraId="77DB82F4" w14:textId="77777777" w:rsidR="00F4011B" w:rsidRDefault="00AE4AE8">
            <w:pPr>
              <w:textAlignment w:val="bottom"/>
              <w:rPr>
                <w:rFonts w:ascii="Times New Roman" w:hAnsi="Times New Roman"/>
                <w:color w:val="000000"/>
              </w:rPr>
            </w:pPr>
            <w:r>
              <w:rPr>
                <w:rFonts w:ascii="Times New Roman" w:hAnsi="Times New Roman"/>
                <w:color w:val="000000"/>
                <w:lang w:bidi="ar"/>
              </w:rPr>
              <w:t>90.10[24.80-99.10]</w:t>
            </w:r>
          </w:p>
        </w:tc>
        <w:tc>
          <w:tcPr>
            <w:tcW w:w="1964" w:type="dxa"/>
            <w:tcBorders>
              <w:top w:val="nil"/>
              <w:left w:val="nil"/>
              <w:bottom w:val="nil"/>
              <w:right w:val="nil"/>
            </w:tcBorders>
            <w:shd w:val="clear" w:color="auto" w:fill="auto"/>
            <w:noWrap/>
            <w:vAlign w:val="bottom"/>
          </w:tcPr>
          <w:p w14:paraId="3B3BB20B" w14:textId="77777777" w:rsidR="00F4011B" w:rsidRDefault="00AE4AE8">
            <w:pPr>
              <w:textAlignment w:val="bottom"/>
              <w:rPr>
                <w:rFonts w:ascii="Times New Roman" w:hAnsi="Times New Roman"/>
                <w:color w:val="000000"/>
              </w:rPr>
            </w:pPr>
            <w:r>
              <w:rPr>
                <w:rFonts w:ascii="Times New Roman" w:hAnsi="Times New Roman"/>
                <w:color w:val="000000"/>
                <w:lang w:bidi="ar"/>
              </w:rPr>
              <w:t>80.20[44.80-89.10]</w:t>
            </w:r>
          </w:p>
        </w:tc>
        <w:tc>
          <w:tcPr>
            <w:tcW w:w="1993" w:type="dxa"/>
            <w:tcBorders>
              <w:top w:val="nil"/>
              <w:left w:val="nil"/>
              <w:bottom w:val="nil"/>
              <w:right w:val="nil"/>
            </w:tcBorders>
            <w:shd w:val="clear" w:color="auto" w:fill="auto"/>
            <w:noWrap/>
            <w:vAlign w:val="bottom"/>
          </w:tcPr>
          <w:p w14:paraId="7C2A1CF2" w14:textId="77777777" w:rsidR="00F4011B" w:rsidRDefault="00AE4AE8">
            <w:pPr>
              <w:textAlignment w:val="bottom"/>
              <w:rPr>
                <w:rFonts w:ascii="Times New Roman" w:hAnsi="Times New Roman"/>
                <w:color w:val="000000"/>
              </w:rPr>
            </w:pPr>
            <w:r>
              <w:rPr>
                <w:rFonts w:ascii="Times New Roman" w:hAnsi="Times New Roman"/>
                <w:color w:val="000000"/>
                <w:lang w:bidi="ar"/>
              </w:rPr>
              <w:t>71.70[64.80-89.10]</w:t>
            </w:r>
          </w:p>
        </w:tc>
        <w:tc>
          <w:tcPr>
            <w:tcW w:w="1974" w:type="dxa"/>
            <w:tcBorders>
              <w:top w:val="nil"/>
              <w:left w:val="nil"/>
              <w:bottom w:val="nil"/>
              <w:right w:val="nil"/>
            </w:tcBorders>
            <w:shd w:val="clear" w:color="auto" w:fill="auto"/>
            <w:noWrap/>
            <w:vAlign w:val="bottom"/>
          </w:tcPr>
          <w:p w14:paraId="76A55EA8" w14:textId="77777777" w:rsidR="00F4011B" w:rsidRDefault="00AE4AE8">
            <w:pPr>
              <w:textAlignment w:val="bottom"/>
              <w:rPr>
                <w:rFonts w:ascii="Times New Roman" w:hAnsi="Times New Roman"/>
                <w:color w:val="000000"/>
              </w:rPr>
            </w:pPr>
            <w:r>
              <w:rPr>
                <w:rFonts w:ascii="Times New Roman" w:hAnsi="Times New Roman"/>
                <w:color w:val="000000"/>
                <w:lang w:bidi="ar"/>
              </w:rPr>
              <w:t>0.809[0.448-0.891]</w:t>
            </w:r>
          </w:p>
        </w:tc>
      </w:tr>
      <w:tr w:rsidR="00F4011B" w14:paraId="6F8F60FC" w14:textId="77777777">
        <w:trPr>
          <w:trHeight w:val="150"/>
          <w:jc w:val="center"/>
        </w:trPr>
        <w:tc>
          <w:tcPr>
            <w:tcW w:w="2916" w:type="dxa"/>
            <w:vMerge/>
            <w:tcBorders>
              <w:left w:val="nil"/>
              <w:bottom w:val="nil"/>
              <w:right w:val="nil"/>
            </w:tcBorders>
            <w:shd w:val="clear" w:color="auto" w:fill="auto"/>
            <w:vAlign w:val="center"/>
          </w:tcPr>
          <w:p w14:paraId="7FD119B7" w14:textId="77777777" w:rsidR="00F4011B" w:rsidRDefault="00F4011B">
            <w:pPr>
              <w:rPr>
                <w:rFonts w:ascii="Times New Roman" w:hAnsi="Times New Roman"/>
                <w:color w:val="000000"/>
                <w:sz w:val="20"/>
                <w:szCs w:val="20"/>
              </w:rPr>
            </w:pPr>
          </w:p>
        </w:tc>
        <w:tc>
          <w:tcPr>
            <w:tcW w:w="1605" w:type="dxa"/>
            <w:tcBorders>
              <w:top w:val="nil"/>
              <w:left w:val="nil"/>
              <w:bottom w:val="nil"/>
              <w:right w:val="nil"/>
            </w:tcBorders>
            <w:shd w:val="clear" w:color="auto" w:fill="auto"/>
            <w:vAlign w:val="center"/>
          </w:tcPr>
          <w:p w14:paraId="13D49099"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Absent</w:t>
            </w:r>
          </w:p>
        </w:tc>
        <w:tc>
          <w:tcPr>
            <w:tcW w:w="494" w:type="dxa"/>
            <w:tcBorders>
              <w:top w:val="nil"/>
              <w:left w:val="nil"/>
              <w:bottom w:val="nil"/>
              <w:right w:val="nil"/>
            </w:tcBorders>
            <w:shd w:val="clear" w:color="auto" w:fill="auto"/>
            <w:vAlign w:val="center"/>
          </w:tcPr>
          <w:p w14:paraId="5CBBEEA9"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76</w:t>
            </w:r>
          </w:p>
        </w:tc>
        <w:tc>
          <w:tcPr>
            <w:tcW w:w="685" w:type="dxa"/>
            <w:tcBorders>
              <w:top w:val="nil"/>
              <w:left w:val="nil"/>
              <w:bottom w:val="nil"/>
              <w:right w:val="nil"/>
            </w:tcBorders>
            <w:shd w:val="clear" w:color="auto" w:fill="auto"/>
            <w:vAlign w:val="center"/>
          </w:tcPr>
          <w:p w14:paraId="30BFA243"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44</w:t>
            </w:r>
          </w:p>
        </w:tc>
        <w:tc>
          <w:tcPr>
            <w:tcW w:w="1083" w:type="dxa"/>
            <w:tcBorders>
              <w:top w:val="nil"/>
              <w:left w:val="nil"/>
              <w:bottom w:val="nil"/>
              <w:right w:val="nil"/>
            </w:tcBorders>
            <w:shd w:val="clear" w:color="auto" w:fill="auto"/>
            <w:vAlign w:val="center"/>
          </w:tcPr>
          <w:p w14:paraId="42C0A826"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32</w:t>
            </w:r>
          </w:p>
        </w:tc>
        <w:tc>
          <w:tcPr>
            <w:tcW w:w="2031" w:type="dxa"/>
            <w:tcBorders>
              <w:top w:val="nil"/>
              <w:left w:val="nil"/>
              <w:bottom w:val="nil"/>
              <w:right w:val="nil"/>
            </w:tcBorders>
            <w:shd w:val="clear" w:color="auto" w:fill="auto"/>
            <w:noWrap/>
            <w:vAlign w:val="bottom"/>
          </w:tcPr>
          <w:p w14:paraId="73FFA267" w14:textId="77777777" w:rsidR="00F4011B" w:rsidRDefault="00AE4AE8">
            <w:pPr>
              <w:textAlignment w:val="bottom"/>
              <w:rPr>
                <w:rFonts w:ascii="Times New Roman" w:hAnsi="Times New Roman"/>
                <w:color w:val="000000"/>
              </w:rPr>
            </w:pPr>
            <w:r>
              <w:rPr>
                <w:rFonts w:ascii="Times New Roman" w:hAnsi="Times New Roman"/>
                <w:color w:val="000000"/>
                <w:lang w:bidi="ar"/>
              </w:rPr>
              <w:t>77.30[32.20-86.70]</w:t>
            </w:r>
          </w:p>
        </w:tc>
        <w:tc>
          <w:tcPr>
            <w:tcW w:w="1964" w:type="dxa"/>
            <w:tcBorders>
              <w:top w:val="nil"/>
              <w:left w:val="nil"/>
              <w:bottom w:val="nil"/>
              <w:right w:val="nil"/>
            </w:tcBorders>
            <w:shd w:val="clear" w:color="auto" w:fill="auto"/>
            <w:noWrap/>
            <w:vAlign w:val="bottom"/>
          </w:tcPr>
          <w:p w14:paraId="31063923" w14:textId="77777777" w:rsidR="00F4011B" w:rsidRDefault="00AE4AE8">
            <w:pPr>
              <w:textAlignment w:val="bottom"/>
              <w:rPr>
                <w:rFonts w:ascii="Times New Roman" w:hAnsi="Times New Roman"/>
                <w:color w:val="000000"/>
              </w:rPr>
            </w:pPr>
            <w:r>
              <w:rPr>
                <w:rFonts w:ascii="Times New Roman" w:hAnsi="Times New Roman"/>
                <w:color w:val="000000"/>
                <w:lang w:bidi="ar"/>
              </w:rPr>
              <w:t>79.20[42.30-97.70]</w:t>
            </w:r>
          </w:p>
        </w:tc>
        <w:tc>
          <w:tcPr>
            <w:tcW w:w="1993" w:type="dxa"/>
            <w:tcBorders>
              <w:top w:val="nil"/>
              <w:left w:val="nil"/>
              <w:bottom w:val="nil"/>
              <w:right w:val="nil"/>
            </w:tcBorders>
            <w:shd w:val="clear" w:color="auto" w:fill="auto"/>
            <w:noWrap/>
            <w:vAlign w:val="bottom"/>
          </w:tcPr>
          <w:p w14:paraId="56CAC6F6" w14:textId="77777777" w:rsidR="00F4011B" w:rsidRDefault="00AE4AE8">
            <w:pPr>
              <w:textAlignment w:val="bottom"/>
              <w:rPr>
                <w:rFonts w:ascii="Times New Roman" w:hAnsi="Times New Roman"/>
                <w:color w:val="000000"/>
              </w:rPr>
            </w:pPr>
            <w:r>
              <w:rPr>
                <w:rFonts w:ascii="Times New Roman" w:hAnsi="Times New Roman"/>
                <w:color w:val="000000"/>
                <w:lang w:bidi="ar"/>
              </w:rPr>
              <w:t>86.20[68.80-93.30]</w:t>
            </w:r>
          </w:p>
        </w:tc>
        <w:tc>
          <w:tcPr>
            <w:tcW w:w="1974" w:type="dxa"/>
            <w:tcBorders>
              <w:top w:val="nil"/>
              <w:left w:val="nil"/>
              <w:bottom w:val="nil"/>
              <w:right w:val="nil"/>
            </w:tcBorders>
            <w:shd w:val="clear" w:color="auto" w:fill="auto"/>
            <w:noWrap/>
            <w:vAlign w:val="bottom"/>
          </w:tcPr>
          <w:p w14:paraId="3C3F9DA4" w14:textId="77777777" w:rsidR="00F4011B" w:rsidRDefault="00AE4AE8">
            <w:pPr>
              <w:textAlignment w:val="bottom"/>
              <w:rPr>
                <w:rFonts w:ascii="Times New Roman" w:hAnsi="Times New Roman"/>
                <w:color w:val="000000"/>
              </w:rPr>
            </w:pPr>
            <w:r>
              <w:rPr>
                <w:rFonts w:ascii="Times New Roman" w:hAnsi="Times New Roman"/>
                <w:color w:val="000000"/>
                <w:lang w:bidi="ar"/>
              </w:rPr>
              <w:t>0.803[0.433-0.899]</w:t>
            </w:r>
          </w:p>
        </w:tc>
      </w:tr>
      <w:tr w:rsidR="00F4011B" w14:paraId="4D0CFDF7" w14:textId="77777777">
        <w:trPr>
          <w:trHeight w:val="336"/>
          <w:jc w:val="center"/>
        </w:trPr>
        <w:tc>
          <w:tcPr>
            <w:tcW w:w="2916" w:type="dxa"/>
            <w:vMerge w:val="restart"/>
            <w:tcBorders>
              <w:top w:val="nil"/>
              <w:left w:val="nil"/>
              <w:right w:val="nil"/>
            </w:tcBorders>
            <w:shd w:val="clear" w:color="auto" w:fill="auto"/>
            <w:vAlign w:val="center"/>
          </w:tcPr>
          <w:p w14:paraId="6A889D8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Cyst or necrosis</w:t>
            </w:r>
          </w:p>
        </w:tc>
        <w:tc>
          <w:tcPr>
            <w:tcW w:w="1605" w:type="dxa"/>
            <w:tcBorders>
              <w:top w:val="nil"/>
              <w:left w:val="nil"/>
              <w:bottom w:val="nil"/>
              <w:right w:val="nil"/>
            </w:tcBorders>
            <w:shd w:val="clear" w:color="auto" w:fill="auto"/>
            <w:vAlign w:val="center"/>
          </w:tcPr>
          <w:p w14:paraId="16103929"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Present</w:t>
            </w:r>
          </w:p>
        </w:tc>
        <w:tc>
          <w:tcPr>
            <w:tcW w:w="494" w:type="dxa"/>
            <w:tcBorders>
              <w:top w:val="nil"/>
              <w:left w:val="nil"/>
              <w:bottom w:val="nil"/>
              <w:right w:val="nil"/>
            </w:tcBorders>
            <w:shd w:val="clear" w:color="auto" w:fill="auto"/>
            <w:vAlign w:val="center"/>
          </w:tcPr>
          <w:p w14:paraId="076D89B4"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45</w:t>
            </w:r>
          </w:p>
        </w:tc>
        <w:tc>
          <w:tcPr>
            <w:tcW w:w="685" w:type="dxa"/>
            <w:tcBorders>
              <w:top w:val="nil"/>
              <w:left w:val="nil"/>
              <w:bottom w:val="nil"/>
              <w:right w:val="nil"/>
            </w:tcBorders>
            <w:shd w:val="clear" w:color="auto" w:fill="auto"/>
            <w:vAlign w:val="center"/>
          </w:tcPr>
          <w:p w14:paraId="10486D86"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19</w:t>
            </w:r>
          </w:p>
        </w:tc>
        <w:tc>
          <w:tcPr>
            <w:tcW w:w="1083" w:type="dxa"/>
            <w:tcBorders>
              <w:top w:val="nil"/>
              <w:left w:val="nil"/>
              <w:bottom w:val="nil"/>
              <w:right w:val="nil"/>
            </w:tcBorders>
            <w:shd w:val="clear" w:color="auto" w:fill="auto"/>
            <w:vAlign w:val="center"/>
          </w:tcPr>
          <w:p w14:paraId="459E6AD2"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26</w:t>
            </w:r>
          </w:p>
        </w:tc>
        <w:tc>
          <w:tcPr>
            <w:tcW w:w="2031" w:type="dxa"/>
            <w:tcBorders>
              <w:top w:val="nil"/>
              <w:left w:val="nil"/>
              <w:bottom w:val="nil"/>
              <w:right w:val="nil"/>
            </w:tcBorders>
            <w:shd w:val="clear" w:color="auto" w:fill="auto"/>
            <w:noWrap/>
            <w:vAlign w:val="bottom"/>
          </w:tcPr>
          <w:p w14:paraId="6974DC85" w14:textId="77777777" w:rsidR="00F4011B" w:rsidRDefault="00AE4AE8">
            <w:pPr>
              <w:textAlignment w:val="bottom"/>
              <w:rPr>
                <w:rFonts w:ascii="Times New Roman" w:hAnsi="Times New Roman"/>
                <w:color w:val="000000"/>
              </w:rPr>
            </w:pPr>
            <w:r>
              <w:rPr>
                <w:rFonts w:ascii="Times New Roman" w:hAnsi="Times New Roman"/>
                <w:color w:val="000000"/>
                <w:lang w:bidi="ar"/>
              </w:rPr>
              <w:t>82.40[62.10-87.70]</w:t>
            </w:r>
          </w:p>
        </w:tc>
        <w:tc>
          <w:tcPr>
            <w:tcW w:w="1964" w:type="dxa"/>
            <w:tcBorders>
              <w:top w:val="nil"/>
              <w:left w:val="nil"/>
              <w:bottom w:val="nil"/>
              <w:right w:val="nil"/>
            </w:tcBorders>
            <w:shd w:val="clear" w:color="auto" w:fill="auto"/>
            <w:noWrap/>
            <w:vAlign w:val="bottom"/>
          </w:tcPr>
          <w:p w14:paraId="433CB92D" w14:textId="77777777" w:rsidR="00F4011B" w:rsidRDefault="00AE4AE8">
            <w:pPr>
              <w:textAlignment w:val="bottom"/>
              <w:rPr>
                <w:rFonts w:ascii="Times New Roman" w:hAnsi="Times New Roman"/>
                <w:color w:val="000000"/>
              </w:rPr>
            </w:pPr>
            <w:r>
              <w:rPr>
                <w:rFonts w:ascii="Times New Roman" w:hAnsi="Times New Roman"/>
                <w:color w:val="000000"/>
                <w:lang w:bidi="ar"/>
              </w:rPr>
              <w:t>54.20[22.10-67.70]</w:t>
            </w:r>
          </w:p>
        </w:tc>
        <w:tc>
          <w:tcPr>
            <w:tcW w:w="1993" w:type="dxa"/>
            <w:tcBorders>
              <w:top w:val="nil"/>
              <w:left w:val="nil"/>
              <w:bottom w:val="nil"/>
              <w:right w:val="nil"/>
            </w:tcBorders>
            <w:shd w:val="clear" w:color="auto" w:fill="auto"/>
            <w:noWrap/>
            <w:vAlign w:val="bottom"/>
          </w:tcPr>
          <w:p w14:paraId="0B98CB8B" w14:textId="77777777" w:rsidR="00F4011B" w:rsidRDefault="00AE4AE8">
            <w:pPr>
              <w:textAlignment w:val="bottom"/>
              <w:rPr>
                <w:rFonts w:ascii="Times New Roman" w:hAnsi="Times New Roman"/>
                <w:color w:val="000000"/>
              </w:rPr>
            </w:pPr>
            <w:r>
              <w:rPr>
                <w:rFonts w:ascii="Times New Roman" w:hAnsi="Times New Roman"/>
                <w:color w:val="000000"/>
                <w:lang w:bidi="ar"/>
              </w:rPr>
              <w:t>69.70[32.10-87.70]</w:t>
            </w:r>
          </w:p>
        </w:tc>
        <w:tc>
          <w:tcPr>
            <w:tcW w:w="1974" w:type="dxa"/>
            <w:tcBorders>
              <w:top w:val="nil"/>
              <w:left w:val="nil"/>
              <w:bottom w:val="nil"/>
              <w:right w:val="nil"/>
            </w:tcBorders>
            <w:shd w:val="clear" w:color="auto" w:fill="auto"/>
            <w:noWrap/>
            <w:vAlign w:val="bottom"/>
          </w:tcPr>
          <w:p w14:paraId="7FC53EF3" w14:textId="77777777" w:rsidR="00F4011B" w:rsidRDefault="00AE4AE8">
            <w:pPr>
              <w:textAlignment w:val="bottom"/>
              <w:rPr>
                <w:rFonts w:ascii="Times New Roman" w:hAnsi="Times New Roman"/>
                <w:color w:val="000000"/>
              </w:rPr>
            </w:pPr>
            <w:r>
              <w:rPr>
                <w:rFonts w:ascii="Times New Roman" w:hAnsi="Times New Roman"/>
                <w:color w:val="000000"/>
                <w:lang w:bidi="ar"/>
              </w:rPr>
              <w:t>0.701[0.421-0.877]</w:t>
            </w:r>
          </w:p>
        </w:tc>
      </w:tr>
      <w:tr w:rsidR="00F4011B" w14:paraId="177B79C3" w14:textId="77777777">
        <w:trPr>
          <w:trHeight w:val="351"/>
          <w:jc w:val="center"/>
        </w:trPr>
        <w:tc>
          <w:tcPr>
            <w:tcW w:w="2916" w:type="dxa"/>
            <w:vMerge/>
            <w:tcBorders>
              <w:left w:val="nil"/>
              <w:bottom w:val="single" w:sz="8" w:space="0" w:color="auto"/>
              <w:right w:val="nil"/>
            </w:tcBorders>
            <w:shd w:val="clear" w:color="auto" w:fill="auto"/>
            <w:vAlign w:val="center"/>
          </w:tcPr>
          <w:p w14:paraId="0677D928" w14:textId="77777777" w:rsidR="00F4011B" w:rsidRDefault="00F4011B">
            <w:pPr>
              <w:rPr>
                <w:rFonts w:ascii="Times New Roman" w:hAnsi="Times New Roman"/>
                <w:color w:val="000000"/>
                <w:sz w:val="20"/>
                <w:szCs w:val="20"/>
              </w:rPr>
            </w:pPr>
          </w:p>
        </w:tc>
        <w:tc>
          <w:tcPr>
            <w:tcW w:w="1605" w:type="dxa"/>
            <w:tcBorders>
              <w:top w:val="nil"/>
              <w:left w:val="nil"/>
              <w:bottom w:val="single" w:sz="8" w:space="0" w:color="auto"/>
              <w:right w:val="nil"/>
            </w:tcBorders>
            <w:shd w:val="clear" w:color="auto" w:fill="auto"/>
            <w:vAlign w:val="center"/>
          </w:tcPr>
          <w:p w14:paraId="3ED280A3"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Absent</w:t>
            </w:r>
          </w:p>
        </w:tc>
        <w:tc>
          <w:tcPr>
            <w:tcW w:w="494" w:type="dxa"/>
            <w:tcBorders>
              <w:top w:val="nil"/>
              <w:left w:val="nil"/>
              <w:bottom w:val="single" w:sz="8" w:space="0" w:color="auto"/>
              <w:right w:val="nil"/>
            </w:tcBorders>
            <w:shd w:val="clear" w:color="auto" w:fill="auto"/>
            <w:vAlign w:val="center"/>
          </w:tcPr>
          <w:p w14:paraId="2C9DD465"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35</w:t>
            </w:r>
          </w:p>
        </w:tc>
        <w:tc>
          <w:tcPr>
            <w:tcW w:w="685" w:type="dxa"/>
            <w:tcBorders>
              <w:top w:val="nil"/>
              <w:left w:val="nil"/>
              <w:bottom w:val="single" w:sz="8" w:space="0" w:color="auto"/>
              <w:right w:val="nil"/>
            </w:tcBorders>
            <w:shd w:val="clear" w:color="auto" w:fill="auto"/>
            <w:vAlign w:val="center"/>
          </w:tcPr>
          <w:p w14:paraId="3DE9DEBD"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21</w:t>
            </w:r>
          </w:p>
        </w:tc>
        <w:tc>
          <w:tcPr>
            <w:tcW w:w="1083" w:type="dxa"/>
            <w:tcBorders>
              <w:top w:val="nil"/>
              <w:left w:val="nil"/>
              <w:bottom w:val="single" w:sz="8" w:space="0" w:color="auto"/>
              <w:right w:val="nil"/>
            </w:tcBorders>
            <w:shd w:val="clear" w:color="auto" w:fill="auto"/>
            <w:vAlign w:val="center"/>
          </w:tcPr>
          <w:p w14:paraId="5012CD67" w14:textId="77777777" w:rsidR="00F4011B" w:rsidRDefault="00AE4AE8">
            <w:pPr>
              <w:textAlignment w:val="center"/>
              <w:rPr>
                <w:rFonts w:ascii="Times New Roman" w:hAnsi="Times New Roman"/>
                <w:color w:val="000000"/>
                <w:sz w:val="20"/>
                <w:szCs w:val="20"/>
              </w:rPr>
            </w:pPr>
            <w:r>
              <w:rPr>
                <w:rFonts w:ascii="Times New Roman" w:hAnsi="Times New Roman"/>
                <w:color w:val="000000"/>
                <w:sz w:val="20"/>
                <w:szCs w:val="20"/>
                <w:lang w:bidi="ar"/>
              </w:rPr>
              <w:t>14</w:t>
            </w:r>
          </w:p>
        </w:tc>
        <w:tc>
          <w:tcPr>
            <w:tcW w:w="2031" w:type="dxa"/>
            <w:tcBorders>
              <w:top w:val="nil"/>
              <w:left w:val="nil"/>
              <w:bottom w:val="single" w:sz="8" w:space="0" w:color="auto"/>
              <w:right w:val="nil"/>
            </w:tcBorders>
            <w:shd w:val="clear" w:color="auto" w:fill="auto"/>
            <w:noWrap/>
            <w:vAlign w:val="bottom"/>
          </w:tcPr>
          <w:p w14:paraId="7C5ED2F6" w14:textId="77777777" w:rsidR="00F4011B" w:rsidRDefault="00AE4AE8">
            <w:pPr>
              <w:textAlignment w:val="bottom"/>
              <w:rPr>
                <w:rFonts w:ascii="Times New Roman" w:hAnsi="Times New Roman"/>
                <w:color w:val="000000"/>
              </w:rPr>
            </w:pPr>
            <w:r>
              <w:rPr>
                <w:rFonts w:ascii="Times New Roman" w:hAnsi="Times New Roman"/>
                <w:color w:val="000000"/>
                <w:lang w:bidi="ar"/>
              </w:rPr>
              <w:t>81.20[56.60-89.30]</w:t>
            </w:r>
          </w:p>
        </w:tc>
        <w:tc>
          <w:tcPr>
            <w:tcW w:w="1964" w:type="dxa"/>
            <w:tcBorders>
              <w:top w:val="nil"/>
              <w:left w:val="nil"/>
              <w:bottom w:val="single" w:sz="8" w:space="0" w:color="auto"/>
              <w:right w:val="nil"/>
            </w:tcBorders>
            <w:shd w:val="clear" w:color="auto" w:fill="auto"/>
            <w:noWrap/>
            <w:vAlign w:val="bottom"/>
          </w:tcPr>
          <w:p w14:paraId="5CD032CF" w14:textId="77777777" w:rsidR="00F4011B" w:rsidRDefault="00AE4AE8">
            <w:pPr>
              <w:textAlignment w:val="bottom"/>
              <w:rPr>
                <w:rFonts w:ascii="Times New Roman" w:hAnsi="Times New Roman"/>
                <w:color w:val="000000"/>
              </w:rPr>
            </w:pPr>
            <w:r>
              <w:rPr>
                <w:rFonts w:ascii="Times New Roman" w:hAnsi="Times New Roman"/>
                <w:color w:val="000000"/>
                <w:lang w:bidi="ar"/>
              </w:rPr>
              <w:t>85.80[35.30-99.90]</w:t>
            </w:r>
          </w:p>
        </w:tc>
        <w:tc>
          <w:tcPr>
            <w:tcW w:w="1993" w:type="dxa"/>
            <w:tcBorders>
              <w:top w:val="nil"/>
              <w:left w:val="nil"/>
              <w:bottom w:val="single" w:sz="8" w:space="0" w:color="auto"/>
              <w:right w:val="nil"/>
            </w:tcBorders>
            <w:shd w:val="clear" w:color="auto" w:fill="auto"/>
            <w:noWrap/>
            <w:vAlign w:val="bottom"/>
          </w:tcPr>
          <w:p w14:paraId="3A3A0A63" w14:textId="77777777" w:rsidR="00F4011B" w:rsidRDefault="00AE4AE8">
            <w:pPr>
              <w:textAlignment w:val="bottom"/>
              <w:rPr>
                <w:rFonts w:ascii="Times New Roman" w:hAnsi="Times New Roman"/>
                <w:color w:val="000000"/>
              </w:rPr>
            </w:pPr>
            <w:r>
              <w:rPr>
                <w:rFonts w:ascii="Times New Roman" w:hAnsi="Times New Roman"/>
                <w:color w:val="000000"/>
                <w:lang w:bidi="ar"/>
              </w:rPr>
              <w:t>43.30[21.80-79.80]</w:t>
            </w:r>
          </w:p>
        </w:tc>
        <w:tc>
          <w:tcPr>
            <w:tcW w:w="1974" w:type="dxa"/>
            <w:tcBorders>
              <w:top w:val="nil"/>
              <w:left w:val="nil"/>
              <w:bottom w:val="single" w:sz="8" w:space="0" w:color="auto"/>
              <w:right w:val="nil"/>
            </w:tcBorders>
            <w:shd w:val="clear" w:color="auto" w:fill="auto"/>
            <w:noWrap/>
            <w:vAlign w:val="bottom"/>
          </w:tcPr>
          <w:p w14:paraId="5FAD53FA" w14:textId="77777777" w:rsidR="00F4011B" w:rsidRDefault="00AE4AE8">
            <w:pPr>
              <w:textAlignment w:val="bottom"/>
              <w:rPr>
                <w:rFonts w:ascii="Times New Roman" w:hAnsi="Times New Roman"/>
                <w:color w:val="000000"/>
              </w:rPr>
            </w:pPr>
            <w:r>
              <w:rPr>
                <w:rFonts w:ascii="Times New Roman" w:hAnsi="Times New Roman"/>
                <w:color w:val="000000"/>
                <w:lang w:bidi="ar"/>
              </w:rPr>
              <w:t>0.899[0.366-1.000]</w:t>
            </w:r>
          </w:p>
        </w:tc>
      </w:tr>
      <w:tr w:rsidR="00F4011B" w14:paraId="10E7DA82" w14:textId="77777777">
        <w:trPr>
          <w:trHeight w:val="336"/>
          <w:jc w:val="center"/>
        </w:trPr>
        <w:tc>
          <w:tcPr>
            <w:tcW w:w="14745" w:type="dxa"/>
            <w:gridSpan w:val="9"/>
            <w:tcBorders>
              <w:top w:val="single" w:sz="8" w:space="0" w:color="auto"/>
              <w:left w:val="nil"/>
              <w:bottom w:val="nil"/>
              <w:right w:val="nil"/>
            </w:tcBorders>
            <w:shd w:val="clear" w:color="auto" w:fill="auto"/>
            <w:vAlign w:val="bottom"/>
          </w:tcPr>
          <w:p w14:paraId="76FADC71" w14:textId="77777777" w:rsidR="00F4011B" w:rsidRDefault="00AE4AE8">
            <w:pPr>
              <w:textAlignment w:val="bottom"/>
              <w:rPr>
                <w:rFonts w:ascii="Times New Roman" w:hAnsi="Times New Roman"/>
                <w:color w:val="000000"/>
                <w:sz w:val="20"/>
                <w:szCs w:val="20"/>
              </w:rPr>
            </w:pPr>
            <w:r>
              <w:rPr>
                <w:rFonts w:ascii="Times New Roman" w:hAnsi="Times New Roman"/>
                <w:color w:val="000000"/>
                <w:sz w:val="20"/>
                <w:szCs w:val="20"/>
                <w:lang w:bidi="ar"/>
              </w:rPr>
              <w:t xml:space="preserve">ACC=Accuracy; SPE=Specificity; </w:t>
            </w:r>
            <w:r>
              <w:rPr>
                <w:rFonts w:ascii="Times New Roman" w:hAnsi="Times New Roman"/>
                <w:color w:val="000000"/>
                <w:sz w:val="20"/>
                <w:szCs w:val="20"/>
                <w:lang w:bidi="ar"/>
              </w:rPr>
              <w:t>SEN=Sensitivity; AUC=Area under the curve.</w:t>
            </w:r>
          </w:p>
        </w:tc>
      </w:tr>
    </w:tbl>
    <w:p w14:paraId="29B65FA8" w14:textId="77777777" w:rsidR="00F4011B" w:rsidRDefault="00F4011B">
      <w:pPr>
        <w:spacing w:line="480" w:lineRule="auto"/>
        <w:rPr>
          <w:rFonts w:ascii="Times New Roman" w:hAnsi="Times New Roman"/>
          <w:color w:val="000000" w:themeColor="text1"/>
        </w:rPr>
      </w:pPr>
    </w:p>
    <w:p w14:paraId="54806CDF" w14:textId="77777777" w:rsidR="00F4011B" w:rsidRDefault="00F4011B">
      <w:pPr>
        <w:spacing w:line="480" w:lineRule="auto"/>
        <w:rPr>
          <w:rFonts w:ascii="Times New Roman" w:hAnsi="Times New Roman"/>
          <w:b/>
          <w:bCs/>
          <w:i/>
          <w:iCs/>
          <w:color w:val="000000" w:themeColor="text1"/>
        </w:rPr>
      </w:pPr>
    </w:p>
    <w:p w14:paraId="5DDD93BB" w14:textId="77777777" w:rsidR="00F4011B" w:rsidRDefault="00F4011B">
      <w:pPr>
        <w:spacing w:line="480" w:lineRule="auto"/>
        <w:rPr>
          <w:rFonts w:ascii="Times New Roman" w:hAnsi="Times New Roman"/>
          <w:b/>
          <w:bCs/>
          <w:i/>
          <w:iCs/>
          <w:color w:val="000000"/>
          <w:sz w:val="22"/>
          <w:szCs w:val="22"/>
          <w:lang w:bidi="ar"/>
        </w:rPr>
        <w:sectPr w:rsidR="00F4011B">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
    <w:p w14:paraId="18795C48" w14:textId="77777777" w:rsidR="00F4011B" w:rsidRDefault="00AE4AE8">
      <w:pPr>
        <w:spacing w:line="480" w:lineRule="auto"/>
        <w:rPr>
          <w:rFonts w:ascii="Times New Roman" w:hAnsi="Times New Roman"/>
          <w:b/>
          <w:bCs/>
          <w:i/>
          <w:iCs/>
          <w:color w:val="000000" w:themeColor="text1"/>
          <w:highlight w:val="yellow"/>
        </w:rPr>
      </w:pPr>
      <w:proofErr w:type="gramStart"/>
      <w:r>
        <w:rPr>
          <w:rFonts w:ascii="Times New Roman" w:hAnsi="Times New Roman"/>
          <w:b/>
          <w:bCs/>
          <w:i/>
          <w:iCs/>
          <w:color w:val="000000"/>
          <w:sz w:val="22"/>
          <w:szCs w:val="22"/>
          <w:highlight w:val="yellow"/>
          <w:lang w:bidi="ar"/>
        </w:rPr>
        <w:lastRenderedPageBreak/>
        <w:t>Supplementary</w:t>
      </w:r>
      <w:r>
        <w:rPr>
          <w:rFonts w:ascii="Times New Roman" w:eastAsia="PingFang SC" w:hAnsi="Times New Roman"/>
          <w:b/>
          <w:bCs/>
          <w:i/>
          <w:iCs/>
          <w:color w:val="000000"/>
          <w:sz w:val="22"/>
          <w:szCs w:val="22"/>
          <w:highlight w:val="yellow"/>
          <w:lang w:bidi="ar"/>
        </w:rPr>
        <w:t xml:space="preserve"> </w:t>
      </w:r>
      <w:r>
        <w:rPr>
          <w:rFonts w:ascii="Times New Roman" w:hAnsi="Times New Roman"/>
          <w:b/>
          <w:bCs/>
          <w:i/>
          <w:iCs/>
          <w:color w:val="000000"/>
          <w:sz w:val="22"/>
          <w:szCs w:val="22"/>
          <w:highlight w:val="yellow"/>
          <w:lang w:bidi="ar"/>
        </w:rPr>
        <w:t>Table 6.</w:t>
      </w:r>
      <w:proofErr w:type="gramEnd"/>
      <w:r>
        <w:rPr>
          <w:rFonts w:ascii="Times New Roman" w:hAnsi="Times New Roman"/>
          <w:b/>
          <w:bCs/>
          <w:color w:val="000000"/>
          <w:sz w:val="22"/>
          <w:szCs w:val="22"/>
          <w:highlight w:val="yellow"/>
          <w:lang w:bidi="ar"/>
        </w:rPr>
        <w:t xml:space="preserve"> </w:t>
      </w:r>
      <w:r>
        <w:rPr>
          <w:rFonts w:ascii="Times New Roman" w:hAnsi="Times New Roman"/>
          <w:color w:val="000000"/>
          <w:sz w:val="22"/>
          <w:szCs w:val="22"/>
          <w:highlight w:val="yellow"/>
          <w:lang w:bidi="ar"/>
        </w:rPr>
        <w:t xml:space="preserve">The AUC value, the improvement rate, and the </w:t>
      </w:r>
      <w:r>
        <w:rPr>
          <w:rFonts w:ascii="Times New Roman" w:eastAsia="Helvetica" w:hAnsi="Times New Roman"/>
          <w:color w:val="000000" w:themeColor="text1"/>
          <w:sz w:val="22"/>
          <w:szCs w:val="22"/>
          <w:highlight w:val="yellow"/>
          <w:lang w:bidi="ar"/>
        </w:rPr>
        <w:t>DeLong test results</w:t>
      </w:r>
      <w:r>
        <w:rPr>
          <w:rFonts w:ascii="Times New Roman" w:hAnsi="Times New Roman"/>
          <w:color w:val="000000"/>
          <w:sz w:val="22"/>
          <w:szCs w:val="22"/>
          <w:highlight w:val="yellow"/>
          <w:lang w:bidi="ar"/>
        </w:rPr>
        <w:t xml:space="preserve"> of six </w:t>
      </w:r>
      <w:proofErr w:type="spellStart"/>
      <w:r>
        <w:rPr>
          <w:rFonts w:ascii="Times New Roman" w:hAnsi="Times New Roman"/>
          <w:color w:val="000000"/>
          <w:sz w:val="22"/>
          <w:szCs w:val="22"/>
          <w:highlight w:val="yellow"/>
          <w:lang w:bidi="ar"/>
        </w:rPr>
        <w:t>neuroradiologists</w:t>
      </w:r>
      <w:proofErr w:type="spellEnd"/>
      <w:r>
        <w:rPr>
          <w:rFonts w:ascii="Times New Roman" w:hAnsi="Times New Roman"/>
          <w:color w:val="000000"/>
          <w:sz w:val="22"/>
          <w:szCs w:val="22"/>
          <w:highlight w:val="yellow"/>
          <w:lang w:bidi="ar"/>
        </w:rPr>
        <w:t xml:space="preserve"> with and without referring to the </w:t>
      </w:r>
      <w:proofErr w:type="spellStart"/>
      <w:r>
        <w:rPr>
          <w:rFonts w:ascii="Times New Roman" w:hAnsi="Times New Roman"/>
          <w:color w:val="000000"/>
          <w:sz w:val="22"/>
          <w:szCs w:val="22"/>
          <w:highlight w:val="yellow"/>
          <w:lang w:bidi="ar"/>
        </w:rPr>
        <w:t>iGNet</w:t>
      </w:r>
      <w:proofErr w:type="spellEnd"/>
      <w:r>
        <w:rPr>
          <w:rFonts w:ascii="Times New Roman" w:hAnsi="Times New Roman"/>
          <w:color w:val="000000"/>
          <w:sz w:val="22"/>
          <w:szCs w:val="22"/>
          <w:highlight w:val="yellow"/>
          <w:lang w:bidi="ar"/>
        </w:rPr>
        <w:t xml:space="preserve"> output in different datasets.</w:t>
      </w:r>
    </w:p>
    <w:tbl>
      <w:tblPr>
        <w:tblpPr w:leftFromText="180" w:rightFromText="180" w:vertAnchor="text" w:horzAnchor="page" w:tblpX="724" w:tblpY="1147"/>
        <w:tblOverlap w:val="never"/>
        <w:tblW w:w="15634" w:type="dxa"/>
        <w:tblLayout w:type="fixed"/>
        <w:tblLook w:val="04A0" w:firstRow="1" w:lastRow="0" w:firstColumn="1" w:lastColumn="0" w:noHBand="0" w:noVBand="1"/>
      </w:tblPr>
      <w:tblGrid>
        <w:gridCol w:w="1723"/>
        <w:gridCol w:w="880"/>
        <w:gridCol w:w="733"/>
        <w:gridCol w:w="902"/>
        <w:gridCol w:w="805"/>
        <w:gridCol w:w="1021"/>
        <w:gridCol w:w="723"/>
        <w:gridCol w:w="922"/>
        <w:gridCol w:w="852"/>
        <w:gridCol w:w="976"/>
        <w:gridCol w:w="746"/>
        <w:gridCol w:w="1001"/>
        <w:gridCol w:w="922"/>
        <w:gridCol w:w="1007"/>
        <w:gridCol w:w="669"/>
        <w:gridCol w:w="910"/>
        <w:gridCol w:w="842"/>
      </w:tblGrid>
      <w:tr w:rsidR="00F4011B" w14:paraId="60BE3A58" w14:textId="77777777">
        <w:trPr>
          <w:trHeight w:val="366"/>
        </w:trPr>
        <w:tc>
          <w:tcPr>
            <w:tcW w:w="1723" w:type="dxa"/>
            <w:tcBorders>
              <w:top w:val="single" w:sz="8" w:space="0" w:color="000000"/>
              <w:left w:val="nil"/>
              <w:bottom w:val="single" w:sz="8" w:space="0" w:color="000000"/>
              <w:right w:val="nil"/>
            </w:tcBorders>
            <w:shd w:val="clear" w:color="auto" w:fill="auto"/>
            <w:noWrap/>
            <w:vAlign w:val="center"/>
          </w:tcPr>
          <w:p w14:paraId="02D5E67D" w14:textId="77777777" w:rsidR="00F4011B" w:rsidRDefault="00F4011B">
            <w:pPr>
              <w:rPr>
                <w:rFonts w:ascii="Times New Roman" w:hAnsi="Times New Roman"/>
                <w:color w:val="000000"/>
                <w:sz w:val="20"/>
                <w:szCs w:val="20"/>
              </w:rPr>
            </w:pPr>
          </w:p>
        </w:tc>
        <w:tc>
          <w:tcPr>
            <w:tcW w:w="3320" w:type="dxa"/>
            <w:gridSpan w:val="4"/>
            <w:tcBorders>
              <w:top w:val="single" w:sz="8" w:space="0" w:color="000000"/>
              <w:left w:val="nil"/>
              <w:bottom w:val="single" w:sz="8" w:space="0" w:color="000000"/>
              <w:right w:val="nil"/>
            </w:tcBorders>
            <w:shd w:val="clear" w:color="auto" w:fill="auto"/>
            <w:noWrap/>
            <w:vAlign w:val="center"/>
          </w:tcPr>
          <w:p w14:paraId="62F802F4" w14:textId="77777777" w:rsidR="00F4011B" w:rsidRDefault="00AE4AE8">
            <w:pPr>
              <w:widowControl/>
              <w:jc w:val="center"/>
              <w:textAlignment w:val="center"/>
              <w:rPr>
                <w:rFonts w:ascii="Times New Roman" w:hAnsi="Times New Roman"/>
                <w:b/>
                <w:bCs/>
                <w:color w:val="000000"/>
                <w:sz w:val="20"/>
                <w:szCs w:val="20"/>
              </w:rPr>
            </w:pPr>
            <w:r>
              <w:rPr>
                <w:rFonts w:ascii="Times New Roman" w:hAnsi="Times New Roman"/>
                <w:b/>
                <w:bCs/>
                <w:color w:val="000000"/>
                <w:kern w:val="0"/>
                <w:sz w:val="20"/>
                <w:szCs w:val="20"/>
                <w:lang w:bidi="ar"/>
              </w:rPr>
              <w:t>Retrospective internal dataset</w:t>
            </w:r>
          </w:p>
        </w:tc>
        <w:tc>
          <w:tcPr>
            <w:tcW w:w="3518" w:type="dxa"/>
            <w:gridSpan w:val="4"/>
            <w:tcBorders>
              <w:top w:val="single" w:sz="8" w:space="0" w:color="000000"/>
              <w:left w:val="nil"/>
              <w:bottom w:val="single" w:sz="8" w:space="0" w:color="000000"/>
              <w:right w:val="nil"/>
            </w:tcBorders>
            <w:shd w:val="clear" w:color="auto" w:fill="auto"/>
            <w:noWrap/>
            <w:vAlign w:val="center"/>
          </w:tcPr>
          <w:p w14:paraId="5F9637A9" w14:textId="77777777" w:rsidR="00F4011B" w:rsidRDefault="00AE4AE8">
            <w:pPr>
              <w:widowControl/>
              <w:jc w:val="center"/>
              <w:textAlignment w:val="center"/>
              <w:rPr>
                <w:rFonts w:ascii="Times New Roman" w:hAnsi="Times New Roman"/>
                <w:b/>
                <w:bCs/>
                <w:color w:val="000000"/>
                <w:sz w:val="20"/>
                <w:szCs w:val="20"/>
              </w:rPr>
            </w:pPr>
            <w:r>
              <w:rPr>
                <w:rFonts w:ascii="Times New Roman" w:hAnsi="Times New Roman"/>
                <w:b/>
                <w:bCs/>
                <w:color w:val="000000"/>
                <w:kern w:val="0"/>
                <w:sz w:val="20"/>
                <w:szCs w:val="20"/>
                <w:lang w:bidi="ar"/>
              </w:rPr>
              <w:t>Prospective internal dataset</w:t>
            </w:r>
          </w:p>
        </w:tc>
        <w:tc>
          <w:tcPr>
            <w:tcW w:w="3645" w:type="dxa"/>
            <w:gridSpan w:val="4"/>
            <w:tcBorders>
              <w:top w:val="single" w:sz="8" w:space="0" w:color="000000"/>
              <w:left w:val="nil"/>
              <w:bottom w:val="single" w:sz="8" w:space="0" w:color="000000"/>
              <w:right w:val="nil"/>
            </w:tcBorders>
            <w:shd w:val="clear" w:color="auto" w:fill="auto"/>
            <w:noWrap/>
            <w:vAlign w:val="center"/>
          </w:tcPr>
          <w:p w14:paraId="20E24A41" w14:textId="77777777" w:rsidR="00F4011B" w:rsidRDefault="00AE4AE8">
            <w:pPr>
              <w:widowControl/>
              <w:jc w:val="center"/>
              <w:textAlignment w:val="center"/>
              <w:rPr>
                <w:rFonts w:ascii="Times New Roman" w:hAnsi="Times New Roman"/>
                <w:b/>
                <w:bCs/>
                <w:color w:val="000000"/>
                <w:sz w:val="20"/>
                <w:szCs w:val="20"/>
              </w:rPr>
            </w:pPr>
            <w:r>
              <w:rPr>
                <w:rFonts w:ascii="Times New Roman" w:hAnsi="Times New Roman"/>
                <w:b/>
                <w:bCs/>
                <w:color w:val="000000"/>
                <w:kern w:val="0"/>
                <w:sz w:val="20"/>
                <w:szCs w:val="20"/>
                <w:lang w:bidi="ar"/>
              </w:rPr>
              <w:t>External test dataset-1</w:t>
            </w:r>
          </w:p>
        </w:tc>
        <w:tc>
          <w:tcPr>
            <w:tcW w:w="3428" w:type="dxa"/>
            <w:gridSpan w:val="4"/>
            <w:tcBorders>
              <w:top w:val="single" w:sz="4" w:space="0" w:color="000000"/>
              <w:left w:val="nil"/>
              <w:bottom w:val="single" w:sz="4" w:space="0" w:color="000000"/>
              <w:right w:val="nil"/>
            </w:tcBorders>
            <w:shd w:val="clear" w:color="auto" w:fill="auto"/>
            <w:noWrap/>
            <w:vAlign w:val="center"/>
          </w:tcPr>
          <w:p w14:paraId="24475CC2" w14:textId="77777777" w:rsidR="00F4011B" w:rsidRDefault="00AE4AE8">
            <w:pPr>
              <w:widowControl/>
              <w:jc w:val="center"/>
              <w:textAlignment w:val="center"/>
              <w:rPr>
                <w:rFonts w:ascii="Times New Roman" w:hAnsi="Times New Roman"/>
                <w:b/>
                <w:bCs/>
                <w:color w:val="000000"/>
                <w:sz w:val="20"/>
                <w:szCs w:val="20"/>
              </w:rPr>
            </w:pPr>
            <w:r>
              <w:rPr>
                <w:rFonts w:ascii="Times New Roman" w:hAnsi="Times New Roman"/>
                <w:b/>
                <w:bCs/>
                <w:color w:val="000000"/>
                <w:kern w:val="0"/>
                <w:sz w:val="20"/>
                <w:szCs w:val="20"/>
                <w:lang w:bidi="ar"/>
              </w:rPr>
              <w:t>External test dataset-2</w:t>
            </w:r>
          </w:p>
        </w:tc>
      </w:tr>
      <w:tr w:rsidR="00F4011B" w14:paraId="37A4768D" w14:textId="77777777">
        <w:trPr>
          <w:trHeight w:val="620"/>
        </w:trPr>
        <w:tc>
          <w:tcPr>
            <w:tcW w:w="1723" w:type="dxa"/>
            <w:tcBorders>
              <w:top w:val="nil"/>
              <w:left w:val="nil"/>
              <w:bottom w:val="nil"/>
              <w:right w:val="nil"/>
            </w:tcBorders>
            <w:shd w:val="clear" w:color="auto" w:fill="auto"/>
            <w:vAlign w:val="center"/>
          </w:tcPr>
          <w:p w14:paraId="7CD120D3" w14:textId="77777777" w:rsidR="00F4011B" w:rsidRDefault="00F4011B">
            <w:pPr>
              <w:rPr>
                <w:rFonts w:ascii="Times New Roman" w:hAnsi="Times New Roman"/>
                <w:color w:val="000000"/>
                <w:sz w:val="20"/>
                <w:szCs w:val="20"/>
              </w:rPr>
            </w:pPr>
          </w:p>
        </w:tc>
        <w:tc>
          <w:tcPr>
            <w:tcW w:w="880" w:type="dxa"/>
            <w:tcBorders>
              <w:top w:val="nil"/>
              <w:left w:val="nil"/>
              <w:bottom w:val="nil"/>
              <w:right w:val="nil"/>
            </w:tcBorders>
            <w:shd w:val="clear" w:color="auto" w:fill="auto"/>
            <w:vAlign w:val="center"/>
          </w:tcPr>
          <w:p w14:paraId="7DE53D34"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Without RF</w:t>
            </w:r>
          </w:p>
        </w:tc>
        <w:tc>
          <w:tcPr>
            <w:tcW w:w="733" w:type="dxa"/>
            <w:tcBorders>
              <w:top w:val="nil"/>
              <w:left w:val="nil"/>
              <w:bottom w:val="nil"/>
              <w:right w:val="nil"/>
            </w:tcBorders>
            <w:shd w:val="clear" w:color="auto" w:fill="auto"/>
            <w:vAlign w:val="center"/>
          </w:tcPr>
          <w:p w14:paraId="5E69EC26"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RF</w:t>
            </w:r>
          </w:p>
        </w:tc>
        <w:tc>
          <w:tcPr>
            <w:tcW w:w="902" w:type="dxa"/>
            <w:tcBorders>
              <w:top w:val="nil"/>
              <w:left w:val="nil"/>
              <w:bottom w:val="nil"/>
              <w:right w:val="nil"/>
            </w:tcBorders>
            <w:shd w:val="clear" w:color="auto" w:fill="auto"/>
            <w:vAlign w:val="center"/>
          </w:tcPr>
          <w:p w14:paraId="20955C2D"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IR</w:t>
            </w:r>
          </w:p>
        </w:tc>
        <w:tc>
          <w:tcPr>
            <w:tcW w:w="805" w:type="dxa"/>
            <w:tcBorders>
              <w:top w:val="nil"/>
              <w:left w:val="nil"/>
              <w:bottom w:val="nil"/>
              <w:right w:val="nil"/>
            </w:tcBorders>
            <w:shd w:val="clear" w:color="auto" w:fill="auto"/>
            <w:vAlign w:val="center"/>
          </w:tcPr>
          <w:p w14:paraId="1CFDF32E"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P value</w:t>
            </w:r>
          </w:p>
        </w:tc>
        <w:tc>
          <w:tcPr>
            <w:tcW w:w="1021" w:type="dxa"/>
            <w:tcBorders>
              <w:top w:val="nil"/>
              <w:left w:val="nil"/>
              <w:bottom w:val="nil"/>
              <w:right w:val="nil"/>
            </w:tcBorders>
            <w:shd w:val="clear" w:color="auto" w:fill="auto"/>
            <w:vAlign w:val="center"/>
          </w:tcPr>
          <w:p w14:paraId="5566F477"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Without RF</w:t>
            </w:r>
          </w:p>
        </w:tc>
        <w:tc>
          <w:tcPr>
            <w:tcW w:w="723" w:type="dxa"/>
            <w:tcBorders>
              <w:top w:val="single" w:sz="8" w:space="0" w:color="000000"/>
              <w:left w:val="nil"/>
              <w:bottom w:val="nil"/>
              <w:right w:val="nil"/>
            </w:tcBorders>
            <w:shd w:val="clear" w:color="auto" w:fill="auto"/>
            <w:vAlign w:val="center"/>
          </w:tcPr>
          <w:p w14:paraId="69BD6161"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RF</w:t>
            </w:r>
          </w:p>
        </w:tc>
        <w:tc>
          <w:tcPr>
            <w:tcW w:w="922" w:type="dxa"/>
            <w:tcBorders>
              <w:top w:val="single" w:sz="8" w:space="0" w:color="000000"/>
              <w:left w:val="nil"/>
              <w:bottom w:val="nil"/>
              <w:right w:val="nil"/>
            </w:tcBorders>
            <w:shd w:val="clear" w:color="auto" w:fill="auto"/>
            <w:vAlign w:val="center"/>
          </w:tcPr>
          <w:p w14:paraId="214DB283"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IR</w:t>
            </w:r>
          </w:p>
        </w:tc>
        <w:tc>
          <w:tcPr>
            <w:tcW w:w="852" w:type="dxa"/>
            <w:tcBorders>
              <w:top w:val="nil"/>
              <w:left w:val="nil"/>
              <w:bottom w:val="nil"/>
              <w:right w:val="nil"/>
            </w:tcBorders>
            <w:shd w:val="clear" w:color="auto" w:fill="auto"/>
            <w:vAlign w:val="center"/>
          </w:tcPr>
          <w:p w14:paraId="3CC61120"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P value</w:t>
            </w:r>
          </w:p>
        </w:tc>
        <w:tc>
          <w:tcPr>
            <w:tcW w:w="976" w:type="dxa"/>
            <w:tcBorders>
              <w:top w:val="single" w:sz="8" w:space="0" w:color="000000"/>
              <w:left w:val="nil"/>
              <w:bottom w:val="nil"/>
              <w:right w:val="nil"/>
            </w:tcBorders>
            <w:shd w:val="clear" w:color="auto" w:fill="auto"/>
            <w:vAlign w:val="center"/>
          </w:tcPr>
          <w:p w14:paraId="158BC1AF"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Without RF</w:t>
            </w:r>
          </w:p>
        </w:tc>
        <w:tc>
          <w:tcPr>
            <w:tcW w:w="746" w:type="dxa"/>
            <w:tcBorders>
              <w:top w:val="single" w:sz="8" w:space="0" w:color="000000"/>
              <w:left w:val="nil"/>
              <w:bottom w:val="nil"/>
              <w:right w:val="nil"/>
            </w:tcBorders>
            <w:shd w:val="clear" w:color="auto" w:fill="auto"/>
            <w:vAlign w:val="center"/>
          </w:tcPr>
          <w:p w14:paraId="2D920DDF"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RF</w:t>
            </w:r>
          </w:p>
        </w:tc>
        <w:tc>
          <w:tcPr>
            <w:tcW w:w="1001" w:type="dxa"/>
            <w:tcBorders>
              <w:top w:val="single" w:sz="8" w:space="0" w:color="000000"/>
              <w:left w:val="nil"/>
              <w:bottom w:val="nil"/>
              <w:right w:val="nil"/>
            </w:tcBorders>
            <w:shd w:val="clear" w:color="auto" w:fill="auto"/>
            <w:vAlign w:val="center"/>
          </w:tcPr>
          <w:p w14:paraId="572AFFCC"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IR</w:t>
            </w:r>
          </w:p>
        </w:tc>
        <w:tc>
          <w:tcPr>
            <w:tcW w:w="922" w:type="dxa"/>
            <w:tcBorders>
              <w:top w:val="nil"/>
              <w:left w:val="nil"/>
              <w:bottom w:val="nil"/>
              <w:right w:val="nil"/>
            </w:tcBorders>
            <w:shd w:val="clear" w:color="auto" w:fill="auto"/>
            <w:vAlign w:val="center"/>
          </w:tcPr>
          <w:p w14:paraId="27A42282"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P value</w:t>
            </w:r>
          </w:p>
        </w:tc>
        <w:tc>
          <w:tcPr>
            <w:tcW w:w="1007" w:type="dxa"/>
            <w:tcBorders>
              <w:top w:val="nil"/>
              <w:left w:val="nil"/>
              <w:bottom w:val="nil"/>
              <w:right w:val="nil"/>
            </w:tcBorders>
            <w:shd w:val="clear" w:color="auto" w:fill="auto"/>
            <w:vAlign w:val="center"/>
          </w:tcPr>
          <w:p w14:paraId="5ECC9032"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Without RF</w:t>
            </w:r>
          </w:p>
        </w:tc>
        <w:tc>
          <w:tcPr>
            <w:tcW w:w="669" w:type="dxa"/>
            <w:tcBorders>
              <w:top w:val="nil"/>
              <w:left w:val="nil"/>
              <w:bottom w:val="nil"/>
              <w:right w:val="nil"/>
            </w:tcBorders>
            <w:shd w:val="clear" w:color="auto" w:fill="auto"/>
            <w:vAlign w:val="center"/>
          </w:tcPr>
          <w:p w14:paraId="68C4A621"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RF</w:t>
            </w:r>
          </w:p>
        </w:tc>
        <w:tc>
          <w:tcPr>
            <w:tcW w:w="910" w:type="dxa"/>
            <w:tcBorders>
              <w:top w:val="nil"/>
              <w:left w:val="nil"/>
              <w:bottom w:val="nil"/>
              <w:right w:val="nil"/>
            </w:tcBorders>
            <w:shd w:val="clear" w:color="auto" w:fill="auto"/>
            <w:vAlign w:val="center"/>
          </w:tcPr>
          <w:p w14:paraId="5B262344"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IR</w:t>
            </w:r>
          </w:p>
        </w:tc>
        <w:tc>
          <w:tcPr>
            <w:tcW w:w="842" w:type="dxa"/>
            <w:tcBorders>
              <w:top w:val="nil"/>
              <w:left w:val="nil"/>
              <w:bottom w:val="nil"/>
              <w:right w:val="nil"/>
            </w:tcBorders>
            <w:shd w:val="clear" w:color="auto" w:fill="auto"/>
            <w:vAlign w:val="center"/>
          </w:tcPr>
          <w:p w14:paraId="6123DB64" w14:textId="77777777" w:rsidR="00F4011B" w:rsidRDefault="00AE4AE8">
            <w:pPr>
              <w:widowControl/>
              <w:jc w:val="left"/>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P value</w:t>
            </w:r>
          </w:p>
        </w:tc>
      </w:tr>
      <w:tr w:rsidR="00F4011B" w14:paraId="54F5A290" w14:textId="77777777">
        <w:trPr>
          <w:trHeight w:val="620"/>
        </w:trPr>
        <w:tc>
          <w:tcPr>
            <w:tcW w:w="1723" w:type="dxa"/>
            <w:tcBorders>
              <w:top w:val="nil"/>
              <w:left w:val="nil"/>
              <w:bottom w:val="nil"/>
              <w:right w:val="nil"/>
            </w:tcBorders>
            <w:shd w:val="clear" w:color="auto" w:fill="auto"/>
            <w:noWrap/>
            <w:vAlign w:val="center"/>
          </w:tcPr>
          <w:p w14:paraId="3B64D64A" w14:textId="77777777" w:rsidR="00F4011B" w:rsidRDefault="00AE4AE8">
            <w:pPr>
              <w:widowControl/>
              <w:textAlignment w:val="center"/>
              <w:rPr>
                <w:rFonts w:ascii="Times New Roman" w:hAnsi="Times New Roman"/>
                <w:color w:val="000000"/>
                <w:sz w:val="20"/>
                <w:szCs w:val="20"/>
              </w:rPr>
            </w:pPr>
            <w:proofErr w:type="spellStart"/>
            <w:r>
              <w:rPr>
                <w:rFonts w:ascii="Times New Roman" w:hAnsi="Times New Roman"/>
                <w:color w:val="000000"/>
                <w:kern w:val="0"/>
                <w:sz w:val="20"/>
                <w:szCs w:val="20"/>
                <w:lang w:bidi="ar"/>
              </w:rPr>
              <w:t>Neuroradiologist</w:t>
            </w:r>
            <w:proofErr w:type="spellEnd"/>
            <w:r>
              <w:rPr>
                <w:rFonts w:ascii="Times New Roman" w:hAnsi="Times New Roman"/>
                <w:color w:val="000000"/>
                <w:kern w:val="0"/>
                <w:sz w:val="20"/>
                <w:szCs w:val="20"/>
                <w:lang w:bidi="ar"/>
              </w:rPr>
              <w:t xml:space="preserve"> 1</w:t>
            </w:r>
          </w:p>
        </w:tc>
        <w:tc>
          <w:tcPr>
            <w:tcW w:w="880" w:type="dxa"/>
            <w:tcBorders>
              <w:top w:val="nil"/>
              <w:left w:val="nil"/>
              <w:bottom w:val="nil"/>
              <w:right w:val="nil"/>
            </w:tcBorders>
            <w:shd w:val="clear" w:color="auto" w:fill="auto"/>
            <w:noWrap/>
            <w:vAlign w:val="center"/>
          </w:tcPr>
          <w:p w14:paraId="267DB145"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0.759</w:t>
            </w:r>
          </w:p>
        </w:tc>
        <w:tc>
          <w:tcPr>
            <w:tcW w:w="733" w:type="dxa"/>
            <w:tcBorders>
              <w:top w:val="nil"/>
              <w:left w:val="nil"/>
              <w:bottom w:val="nil"/>
              <w:right w:val="nil"/>
            </w:tcBorders>
            <w:shd w:val="clear" w:color="auto" w:fill="auto"/>
            <w:noWrap/>
            <w:vAlign w:val="center"/>
          </w:tcPr>
          <w:p w14:paraId="3F067C7B"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0.873</w:t>
            </w:r>
          </w:p>
        </w:tc>
        <w:tc>
          <w:tcPr>
            <w:tcW w:w="902" w:type="dxa"/>
            <w:tcBorders>
              <w:top w:val="nil"/>
              <w:left w:val="nil"/>
              <w:bottom w:val="nil"/>
              <w:right w:val="nil"/>
            </w:tcBorders>
            <w:shd w:val="clear" w:color="auto" w:fill="auto"/>
            <w:noWrap/>
            <w:vAlign w:val="center"/>
          </w:tcPr>
          <w:p w14:paraId="76E26168"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13.06%</w:t>
            </w:r>
          </w:p>
        </w:tc>
        <w:tc>
          <w:tcPr>
            <w:tcW w:w="805" w:type="dxa"/>
            <w:tcBorders>
              <w:top w:val="nil"/>
              <w:left w:val="nil"/>
              <w:bottom w:val="nil"/>
              <w:right w:val="nil"/>
            </w:tcBorders>
            <w:shd w:val="clear" w:color="auto" w:fill="auto"/>
            <w:noWrap/>
            <w:vAlign w:val="center"/>
          </w:tcPr>
          <w:p w14:paraId="65BFD41B"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0.032*</w:t>
            </w:r>
          </w:p>
        </w:tc>
        <w:tc>
          <w:tcPr>
            <w:tcW w:w="1021" w:type="dxa"/>
            <w:tcBorders>
              <w:top w:val="nil"/>
              <w:left w:val="nil"/>
              <w:bottom w:val="nil"/>
              <w:right w:val="nil"/>
            </w:tcBorders>
            <w:shd w:val="clear" w:color="auto" w:fill="auto"/>
            <w:noWrap/>
            <w:vAlign w:val="center"/>
          </w:tcPr>
          <w:p w14:paraId="0B38FD6F"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0.727</w:t>
            </w:r>
          </w:p>
        </w:tc>
        <w:tc>
          <w:tcPr>
            <w:tcW w:w="723" w:type="dxa"/>
            <w:tcBorders>
              <w:top w:val="nil"/>
              <w:left w:val="nil"/>
              <w:bottom w:val="nil"/>
              <w:right w:val="nil"/>
            </w:tcBorders>
            <w:shd w:val="clear" w:color="auto" w:fill="auto"/>
            <w:noWrap/>
            <w:vAlign w:val="center"/>
          </w:tcPr>
          <w:p w14:paraId="245F34D6"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0.862</w:t>
            </w:r>
          </w:p>
        </w:tc>
        <w:tc>
          <w:tcPr>
            <w:tcW w:w="922" w:type="dxa"/>
            <w:tcBorders>
              <w:top w:val="nil"/>
              <w:left w:val="nil"/>
              <w:bottom w:val="nil"/>
              <w:right w:val="nil"/>
            </w:tcBorders>
            <w:shd w:val="clear" w:color="auto" w:fill="auto"/>
            <w:noWrap/>
            <w:vAlign w:val="center"/>
          </w:tcPr>
          <w:p w14:paraId="737AC158"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15.66%</w:t>
            </w:r>
          </w:p>
        </w:tc>
        <w:tc>
          <w:tcPr>
            <w:tcW w:w="852" w:type="dxa"/>
            <w:tcBorders>
              <w:top w:val="nil"/>
              <w:left w:val="nil"/>
              <w:bottom w:val="nil"/>
              <w:right w:val="nil"/>
            </w:tcBorders>
            <w:shd w:val="clear" w:color="auto" w:fill="auto"/>
            <w:noWrap/>
            <w:vAlign w:val="center"/>
          </w:tcPr>
          <w:p w14:paraId="4758315F"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0.026*</w:t>
            </w:r>
          </w:p>
        </w:tc>
        <w:tc>
          <w:tcPr>
            <w:tcW w:w="976" w:type="dxa"/>
            <w:tcBorders>
              <w:top w:val="nil"/>
              <w:left w:val="nil"/>
              <w:bottom w:val="nil"/>
              <w:right w:val="nil"/>
            </w:tcBorders>
            <w:shd w:val="clear" w:color="auto" w:fill="auto"/>
            <w:noWrap/>
            <w:vAlign w:val="center"/>
          </w:tcPr>
          <w:p w14:paraId="1D6AF2A3"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0.732</w:t>
            </w:r>
          </w:p>
        </w:tc>
        <w:tc>
          <w:tcPr>
            <w:tcW w:w="746" w:type="dxa"/>
            <w:tcBorders>
              <w:top w:val="nil"/>
              <w:left w:val="nil"/>
              <w:bottom w:val="nil"/>
              <w:right w:val="nil"/>
            </w:tcBorders>
            <w:shd w:val="clear" w:color="auto" w:fill="auto"/>
            <w:noWrap/>
            <w:vAlign w:val="center"/>
          </w:tcPr>
          <w:p w14:paraId="2AEB2AFC"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0.83</w:t>
            </w:r>
          </w:p>
        </w:tc>
        <w:tc>
          <w:tcPr>
            <w:tcW w:w="1001" w:type="dxa"/>
            <w:tcBorders>
              <w:top w:val="nil"/>
              <w:left w:val="nil"/>
              <w:bottom w:val="nil"/>
              <w:right w:val="nil"/>
            </w:tcBorders>
            <w:shd w:val="clear" w:color="auto" w:fill="auto"/>
            <w:noWrap/>
            <w:vAlign w:val="center"/>
          </w:tcPr>
          <w:p w14:paraId="1ADCE23C"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11.81%</w:t>
            </w:r>
          </w:p>
        </w:tc>
        <w:tc>
          <w:tcPr>
            <w:tcW w:w="922" w:type="dxa"/>
            <w:tcBorders>
              <w:top w:val="nil"/>
              <w:left w:val="nil"/>
              <w:bottom w:val="nil"/>
              <w:right w:val="nil"/>
            </w:tcBorders>
            <w:shd w:val="clear" w:color="auto" w:fill="auto"/>
            <w:noWrap/>
            <w:vAlign w:val="center"/>
          </w:tcPr>
          <w:p w14:paraId="26DFE5B9"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0.071</w:t>
            </w:r>
          </w:p>
        </w:tc>
        <w:tc>
          <w:tcPr>
            <w:tcW w:w="1007" w:type="dxa"/>
            <w:tcBorders>
              <w:top w:val="nil"/>
              <w:left w:val="nil"/>
              <w:bottom w:val="nil"/>
              <w:right w:val="nil"/>
            </w:tcBorders>
            <w:shd w:val="clear" w:color="auto" w:fill="auto"/>
            <w:noWrap/>
            <w:vAlign w:val="center"/>
          </w:tcPr>
          <w:p w14:paraId="767CC072"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0.65</w:t>
            </w:r>
          </w:p>
        </w:tc>
        <w:tc>
          <w:tcPr>
            <w:tcW w:w="669" w:type="dxa"/>
            <w:tcBorders>
              <w:top w:val="nil"/>
              <w:left w:val="nil"/>
              <w:bottom w:val="nil"/>
              <w:right w:val="nil"/>
            </w:tcBorders>
            <w:shd w:val="clear" w:color="auto" w:fill="auto"/>
            <w:noWrap/>
            <w:vAlign w:val="center"/>
          </w:tcPr>
          <w:p w14:paraId="2AEFD83E"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w:t>
            </w:r>
          </w:p>
        </w:tc>
        <w:tc>
          <w:tcPr>
            <w:tcW w:w="910" w:type="dxa"/>
            <w:tcBorders>
              <w:top w:val="nil"/>
              <w:left w:val="nil"/>
              <w:bottom w:val="nil"/>
              <w:right w:val="nil"/>
            </w:tcBorders>
            <w:shd w:val="clear" w:color="auto" w:fill="auto"/>
            <w:noWrap/>
            <w:vAlign w:val="center"/>
          </w:tcPr>
          <w:p w14:paraId="4E477BB1"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18.75%</w:t>
            </w:r>
          </w:p>
        </w:tc>
        <w:tc>
          <w:tcPr>
            <w:tcW w:w="842" w:type="dxa"/>
            <w:tcBorders>
              <w:top w:val="nil"/>
              <w:left w:val="nil"/>
              <w:bottom w:val="nil"/>
              <w:right w:val="nil"/>
            </w:tcBorders>
            <w:shd w:val="clear" w:color="auto" w:fill="auto"/>
            <w:noWrap/>
            <w:vAlign w:val="center"/>
          </w:tcPr>
          <w:p w14:paraId="276125D8" w14:textId="77777777" w:rsidR="00F4011B" w:rsidRDefault="00AE4AE8">
            <w:pPr>
              <w:widowControl/>
              <w:jc w:val="left"/>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0.012*</w:t>
            </w:r>
          </w:p>
        </w:tc>
      </w:tr>
      <w:tr w:rsidR="00F4011B" w14:paraId="2C46CFFA" w14:textId="77777777">
        <w:trPr>
          <w:trHeight w:val="620"/>
        </w:trPr>
        <w:tc>
          <w:tcPr>
            <w:tcW w:w="1723" w:type="dxa"/>
            <w:tcBorders>
              <w:top w:val="nil"/>
              <w:left w:val="nil"/>
              <w:bottom w:val="nil"/>
              <w:right w:val="nil"/>
            </w:tcBorders>
            <w:shd w:val="clear" w:color="auto" w:fill="auto"/>
            <w:noWrap/>
            <w:vAlign w:val="center"/>
          </w:tcPr>
          <w:p w14:paraId="6E6A5902" w14:textId="77777777" w:rsidR="00F4011B" w:rsidRDefault="00AE4AE8">
            <w:pPr>
              <w:widowControl/>
              <w:textAlignment w:val="center"/>
              <w:rPr>
                <w:rFonts w:ascii="Times New Roman" w:hAnsi="Times New Roman"/>
                <w:color w:val="000000"/>
                <w:sz w:val="20"/>
                <w:szCs w:val="20"/>
              </w:rPr>
            </w:pPr>
            <w:proofErr w:type="spellStart"/>
            <w:r>
              <w:rPr>
                <w:rFonts w:ascii="Times New Roman" w:hAnsi="Times New Roman"/>
                <w:color w:val="000000"/>
                <w:kern w:val="0"/>
                <w:sz w:val="20"/>
                <w:szCs w:val="20"/>
                <w:lang w:bidi="ar"/>
              </w:rPr>
              <w:t>Neuroradiologist</w:t>
            </w:r>
            <w:proofErr w:type="spellEnd"/>
            <w:r>
              <w:rPr>
                <w:rFonts w:ascii="Times New Roman" w:hAnsi="Times New Roman"/>
                <w:color w:val="000000"/>
                <w:kern w:val="0"/>
                <w:sz w:val="20"/>
                <w:szCs w:val="20"/>
                <w:lang w:bidi="ar"/>
              </w:rPr>
              <w:t xml:space="preserve"> 2</w:t>
            </w:r>
          </w:p>
        </w:tc>
        <w:tc>
          <w:tcPr>
            <w:tcW w:w="880" w:type="dxa"/>
            <w:tcBorders>
              <w:top w:val="nil"/>
              <w:left w:val="nil"/>
              <w:bottom w:val="nil"/>
              <w:right w:val="nil"/>
            </w:tcBorders>
            <w:shd w:val="clear" w:color="auto" w:fill="auto"/>
            <w:noWrap/>
            <w:vAlign w:val="center"/>
          </w:tcPr>
          <w:p w14:paraId="00E594BF"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0.732</w:t>
            </w:r>
          </w:p>
        </w:tc>
        <w:tc>
          <w:tcPr>
            <w:tcW w:w="733" w:type="dxa"/>
            <w:tcBorders>
              <w:top w:val="nil"/>
              <w:left w:val="nil"/>
              <w:bottom w:val="nil"/>
              <w:right w:val="nil"/>
            </w:tcBorders>
            <w:shd w:val="clear" w:color="auto" w:fill="auto"/>
            <w:noWrap/>
            <w:vAlign w:val="center"/>
          </w:tcPr>
          <w:p w14:paraId="02880FF9"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0.858</w:t>
            </w:r>
          </w:p>
        </w:tc>
        <w:tc>
          <w:tcPr>
            <w:tcW w:w="902" w:type="dxa"/>
            <w:tcBorders>
              <w:top w:val="nil"/>
              <w:left w:val="nil"/>
              <w:bottom w:val="nil"/>
              <w:right w:val="nil"/>
            </w:tcBorders>
            <w:shd w:val="clear" w:color="auto" w:fill="auto"/>
            <w:noWrap/>
            <w:vAlign w:val="center"/>
          </w:tcPr>
          <w:p w14:paraId="38D979DB"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14.69%</w:t>
            </w:r>
          </w:p>
        </w:tc>
        <w:tc>
          <w:tcPr>
            <w:tcW w:w="805" w:type="dxa"/>
            <w:tcBorders>
              <w:top w:val="nil"/>
              <w:left w:val="nil"/>
              <w:bottom w:val="nil"/>
              <w:right w:val="nil"/>
            </w:tcBorders>
            <w:shd w:val="clear" w:color="auto" w:fill="auto"/>
            <w:noWrap/>
            <w:vAlign w:val="center"/>
          </w:tcPr>
          <w:p w14:paraId="0A24A6F5"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0.028*</w:t>
            </w:r>
          </w:p>
        </w:tc>
        <w:tc>
          <w:tcPr>
            <w:tcW w:w="1021" w:type="dxa"/>
            <w:tcBorders>
              <w:top w:val="nil"/>
              <w:left w:val="nil"/>
              <w:bottom w:val="nil"/>
              <w:right w:val="nil"/>
            </w:tcBorders>
            <w:shd w:val="clear" w:color="auto" w:fill="auto"/>
            <w:noWrap/>
            <w:vAlign w:val="center"/>
          </w:tcPr>
          <w:p w14:paraId="3B25A872"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0.724</w:t>
            </w:r>
          </w:p>
        </w:tc>
        <w:tc>
          <w:tcPr>
            <w:tcW w:w="723" w:type="dxa"/>
            <w:tcBorders>
              <w:top w:val="nil"/>
              <w:left w:val="nil"/>
              <w:bottom w:val="nil"/>
              <w:right w:val="nil"/>
            </w:tcBorders>
            <w:shd w:val="clear" w:color="auto" w:fill="auto"/>
            <w:noWrap/>
            <w:vAlign w:val="center"/>
          </w:tcPr>
          <w:p w14:paraId="2EBBF408"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0.849</w:t>
            </w:r>
          </w:p>
        </w:tc>
        <w:tc>
          <w:tcPr>
            <w:tcW w:w="922" w:type="dxa"/>
            <w:tcBorders>
              <w:top w:val="nil"/>
              <w:left w:val="nil"/>
              <w:bottom w:val="nil"/>
              <w:right w:val="nil"/>
            </w:tcBorders>
            <w:shd w:val="clear" w:color="auto" w:fill="auto"/>
            <w:noWrap/>
            <w:vAlign w:val="center"/>
          </w:tcPr>
          <w:p w14:paraId="7B8DAFD8"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14.72%</w:t>
            </w:r>
          </w:p>
        </w:tc>
        <w:tc>
          <w:tcPr>
            <w:tcW w:w="852" w:type="dxa"/>
            <w:tcBorders>
              <w:top w:val="nil"/>
              <w:left w:val="nil"/>
              <w:bottom w:val="nil"/>
              <w:right w:val="nil"/>
            </w:tcBorders>
            <w:shd w:val="clear" w:color="auto" w:fill="auto"/>
            <w:noWrap/>
            <w:vAlign w:val="center"/>
          </w:tcPr>
          <w:p w14:paraId="059FE29D"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0.019*</w:t>
            </w:r>
          </w:p>
        </w:tc>
        <w:tc>
          <w:tcPr>
            <w:tcW w:w="976" w:type="dxa"/>
            <w:tcBorders>
              <w:top w:val="nil"/>
              <w:left w:val="nil"/>
              <w:bottom w:val="nil"/>
              <w:right w:val="nil"/>
            </w:tcBorders>
            <w:shd w:val="clear" w:color="auto" w:fill="auto"/>
            <w:noWrap/>
            <w:vAlign w:val="center"/>
          </w:tcPr>
          <w:p w14:paraId="61C55F4D"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0.661</w:t>
            </w:r>
          </w:p>
        </w:tc>
        <w:tc>
          <w:tcPr>
            <w:tcW w:w="746" w:type="dxa"/>
            <w:tcBorders>
              <w:top w:val="nil"/>
              <w:left w:val="nil"/>
              <w:bottom w:val="nil"/>
              <w:right w:val="nil"/>
            </w:tcBorders>
            <w:shd w:val="clear" w:color="auto" w:fill="auto"/>
            <w:noWrap/>
            <w:vAlign w:val="center"/>
          </w:tcPr>
          <w:p w14:paraId="6BE5E4A3"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0.902</w:t>
            </w:r>
          </w:p>
        </w:tc>
        <w:tc>
          <w:tcPr>
            <w:tcW w:w="1001" w:type="dxa"/>
            <w:tcBorders>
              <w:top w:val="nil"/>
              <w:left w:val="nil"/>
              <w:bottom w:val="nil"/>
              <w:right w:val="nil"/>
            </w:tcBorders>
            <w:shd w:val="clear" w:color="auto" w:fill="auto"/>
            <w:noWrap/>
            <w:vAlign w:val="center"/>
          </w:tcPr>
          <w:p w14:paraId="6D812EFB"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26.72%</w:t>
            </w:r>
          </w:p>
        </w:tc>
        <w:tc>
          <w:tcPr>
            <w:tcW w:w="922" w:type="dxa"/>
            <w:tcBorders>
              <w:top w:val="nil"/>
              <w:left w:val="nil"/>
              <w:bottom w:val="nil"/>
              <w:right w:val="nil"/>
            </w:tcBorders>
            <w:shd w:val="clear" w:color="auto" w:fill="auto"/>
            <w:noWrap/>
            <w:vAlign w:val="center"/>
          </w:tcPr>
          <w:p w14:paraId="0FF4576F"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0.007**</w:t>
            </w:r>
          </w:p>
        </w:tc>
        <w:tc>
          <w:tcPr>
            <w:tcW w:w="1007" w:type="dxa"/>
            <w:tcBorders>
              <w:top w:val="nil"/>
              <w:left w:val="nil"/>
              <w:bottom w:val="nil"/>
              <w:right w:val="nil"/>
            </w:tcBorders>
            <w:shd w:val="clear" w:color="auto" w:fill="auto"/>
            <w:noWrap/>
            <w:vAlign w:val="center"/>
          </w:tcPr>
          <w:p w14:paraId="2BCB07BB"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0.6</w:t>
            </w:r>
          </w:p>
        </w:tc>
        <w:tc>
          <w:tcPr>
            <w:tcW w:w="669" w:type="dxa"/>
            <w:tcBorders>
              <w:top w:val="nil"/>
              <w:left w:val="nil"/>
              <w:bottom w:val="nil"/>
              <w:right w:val="nil"/>
            </w:tcBorders>
            <w:shd w:val="clear" w:color="auto" w:fill="auto"/>
            <w:noWrap/>
            <w:vAlign w:val="center"/>
          </w:tcPr>
          <w:p w14:paraId="26F45293"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w:t>
            </w:r>
          </w:p>
        </w:tc>
        <w:tc>
          <w:tcPr>
            <w:tcW w:w="910" w:type="dxa"/>
            <w:tcBorders>
              <w:top w:val="nil"/>
              <w:left w:val="nil"/>
              <w:bottom w:val="nil"/>
              <w:right w:val="nil"/>
            </w:tcBorders>
            <w:shd w:val="clear" w:color="auto" w:fill="auto"/>
            <w:noWrap/>
            <w:vAlign w:val="center"/>
          </w:tcPr>
          <w:p w14:paraId="06108961"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14.29%</w:t>
            </w:r>
          </w:p>
        </w:tc>
        <w:tc>
          <w:tcPr>
            <w:tcW w:w="842" w:type="dxa"/>
            <w:tcBorders>
              <w:top w:val="nil"/>
              <w:left w:val="nil"/>
              <w:bottom w:val="nil"/>
              <w:right w:val="nil"/>
            </w:tcBorders>
            <w:shd w:val="clear" w:color="auto" w:fill="auto"/>
            <w:noWrap/>
            <w:vAlign w:val="center"/>
          </w:tcPr>
          <w:p w14:paraId="4372F5A7" w14:textId="77777777" w:rsidR="00F4011B" w:rsidRDefault="00AE4AE8">
            <w:pPr>
              <w:widowControl/>
              <w:jc w:val="left"/>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0.053*</w:t>
            </w:r>
          </w:p>
        </w:tc>
      </w:tr>
      <w:tr w:rsidR="00F4011B" w14:paraId="6B0DB6BA" w14:textId="77777777">
        <w:trPr>
          <w:trHeight w:val="620"/>
        </w:trPr>
        <w:tc>
          <w:tcPr>
            <w:tcW w:w="1723" w:type="dxa"/>
            <w:tcBorders>
              <w:top w:val="nil"/>
              <w:left w:val="nil"/>
              <w:bottom w:val="nil"/>
              <w:right w:val="nil"/>
            </w:tcBorders>
            <w:shd w:val="clear" w:color="auto" w:fill="auto"/>
            <w:noWrap/>
            <w:vAlign w:val="center"/>
          </w:tcPr>
          <w:p w14:paraId="33A56829" w14:textId="77777777" w:rsidR="00F4011B" w:rsidRDefault="00AE4AE8">
            <w:pPr>
              <w:widowControl/>
              <w:textAlignment w:val="center"/>
              <w:rPr>
                <w:rFonts w:ascii="Times New Roman" w:hAnsi="Times New Roman"/>
                <w:color w:val="000000"/>
                <w:sz w:val="20"/>
                <w:szCs w:val="20"/>
              </w:rPr>
            </w:pPr>
            <w:proofErr w:type="spellStart"/>
            <w:r>
              <w:rPr>
                <w:rFonts w:ascii="Times New Roman" w:hAnsi="Times New Roman"/>
                <w:color w:val="000000"/>
                <w:kern w:val="0"/>
                <w:sz w:val="20"/>
                <w:szCs w:val="20"/>
                <w:lang w:bidi="ar"/>
              </w:rPr>
              <w:t>Neuroradiologist</w:t>
            </w:r>
            <w:proofErr w:type="spellEnd"/>
            <w:r>
              <w:rPr>
                <w:rFonts w:ascii="Times New Roman" w:hAnsi="Times New Roman"/>
                <w:color w:val="000000"/>
                <w:kern w:val="0"/>
                <w:sz w:val="20"/>
                <w:szCs w:val="20"/>
                <w:lang w:bidi="ar"/>
              </w:rPr>
              <w:t xml:space="preserve"> 3</w:t>
            </w:r>
          </w:p>
        </w:tc>
        <w:tc>
          <w:tcPr>
            <w:tcW w:w="880" w:type="dxa"/>
            <w:tcBorders>
              <w:top w:val="nil"/>
              <w:left w:val="nil"/>
              <w:bottom w:val="nil"/>
              <w:right w:val="nil"/>
            </w:tcBorders>
            <w:shd w:val="clear" w:color="auto" w:fill="auto"/>
            <w:noWrap/>
            <w:vAlign w:val="center"/>
          </w:tcPr>
          <w:p w14:paraId="6B99CB87"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0.706</w:t>
            </w:r>
          </w:p>
        </w:tc>
        <w:tc>
          <w:tcPr>
            <w:tcW w:w="733" w:type="dxa"/>
            <w:tcBorders>
              <w:top w:val="nil"/>
              <w:left w:val="nil"/>
              <w:bottom w:val="nil"/>
              <w:right w:val="nil"/>
            </w:tcBorders>
            <w:shd w:val="clear" w:color="auto" w:fill="auto"/>
            <w:noWrap/>
            <w:vAlign w:val="center"/>
          </w:tcPr>
          <w:p w14:paraId="0621E3B2"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0.864</w:t>
            </w:r>
          </w:p>
        </w:tc>
        <w:tc>
          <w:tcPr>
            <w:tcW w:w="902" w:type="dxa"/>
            <w:tcBorders>
              <w:top w:val="nil"/>
              <w:left w:val="nil"/>
              <w:bottom w:val="nil"/>
              <w:right w:val="nil"/>
            </w:tcBorders>
            <w:shd w:val="clear" w:color="auto" w:fill="auto"/>
            <w:noWrap/>
            <w:vAlign w:val="center"/>
          </w:tcPr>
          <w:p w14:paraId="5D28DBA2"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18.29%</w:t>
            </w:r>
          </w:p>
        </w:tc>
        <w:tc>
          <w:tcPr>
            <w:tcW w:w="805" w:type="dxa"/>
            <w:tcBorders>
              <w:top w:val="nil"/>
              <w:left w:val="nil"/>
              <w:bottom w:val="nil"/>
              <w:right w:val="nil"/>
            </w:tcBorders>
            <w:shd w:val="clear" w:color="auto" w:fill="auto"/>
            <w:noWrap/>
            <w:vAlign w:val="center"/>
          </w:tcPr>
          <w:p w14:paraId="037EC9FF"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0.017*</w:t>
            </w:r>
          </w:p>
        </w:tc>
        <w:tc>
          <w:tcPr>
            <w:tcW w:w="1021" w:type="dxa"/>
            <w:tcBorders>
              <w:top w:val="nil"/>
              <w:left w:val="nil"/>
              <w:bottom w:val="nil"/>
              <w:right w:val="nil"/>
            </w:tcBorders>
            <w:shd w:val="clear" w:color="auto" w:fill="auto"/>
            <w:noWrap/>
            <w:vAlign w:val="center"/>
          </w:tcPr>
          <w:p w14:paraId="3217DD95"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0.69</w:t>
            </w:r>
          </w:p>
        </w:tc>
        <w:tc>
          <w:tcPr>
            <w:tcW w:w="723" w:type="dxa"/>
            <w:tcBorders>
              <w:top w:val="nil"/>
              <w:left w:val="nil"/>
              <w:bottom w:val="nil"/>
              <w:right w:val="nil"/>
            </w:tcBorders>
            <w:shd w:val="clear" w:color="auto" w:fill="auto"/>
            <w:noWrap/>
            <w:vAlign w:val="center"/>
          </w:tcPr>
          <w:p w14:paraId="589C5B78"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0.829</w:t>
            </w:r>
          </w:p>
        </w:tc>
        <w:tc>
          <w:tcPr>
            <w:tcW w:w="922" w:type="dxa"/>
            <w:tcBorders>
              <w:top w:val="nil"/>
              <w:left w:val="nil"/>
              <w:bottom w:val="nil"/>
              <w:right w:val="nil"/>
            </w:tcBorders>
            <w:shd w:val="clear" w:color="auto" w:fill="auto"/>
            <w:noWrap/>
            <w:vAlign w:val="center"/>
          </w:tcPr>
          <w:p w14:paraId="016DE93B"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16.77%</w:t>
            </w:r>
          </w:p>
        </w:tc>
        <w:tc>
          <w:tcPr>
            <w:tcW w:w="852" w:type="dxa"/>
            <w:tcBorders>
              <w:top w:val="nil"/>
              <w:left w:val="nil"/>
              <w:bottom w:val="nil"/>
              <w:right w:val="nil"/>
            </w:tcBorders>
            <w:shd w:val="clear" w:color="auto" w:fill="auto"/>
            <w:noWrap/>
            <w:vAlign w:val="center"/>
          </w:tcPr>
          <w:p w14:paraId="70993FB7"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0.011*</w:t>
            </w:r>
          </w:p>
        </w:tc>
        <w:tc>
          <w:tcPr>
            <w:tcW w:w="976" w:type="dxa"/>
            <w:tcBorders>
              <w:top w:val="nil"/>
              <w:left w:val="nil"/>
              <w:bottom w:val="nil"/>
              <w:right w:val="nil"/>
            </w:tcBorders>
            <w:shd w:val="clear" w:color="auto" w:fill="auto"/>
            <w:noWrap/>
            <w:vAlign w:val="center"/>
          </w:tcPr>
          <w:p w14:paraId="422E5408"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0.768</w:t>
            </w:r>
          </w:p>
        </w:tc>
        <w:tc>
          <w:tcPr>
            <w:tcW w:w="746" w:type="dxa"/>
            <w:tcBorders>
              <w:top w:val="nil"/>
              <w:left w:val="nil"/>
              <w:bottom w:val="nil"/>
              <w:right w:val="nil"/>
            </w:tcBorders>
            <w:shd w:val="clear" w:color="auto" w:fill="auto"/>
            <w:noWrap/>
            <w:vAlign w:val="center"/>
          </w:tcPr>
          <w:p w14:paraId="065A825D"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0.855</w:t>
            </w:r>
          </w:p>
        </w:tc>
        <w:tc>
          <w:tcPr>
            <w:tcW w:w="1001" w:type="dxa"/>
            <w:tcBorders>
              <w:top w:val="nil"/>
              <w:left w:val="nil"/>
              <w:bottom w:val="nil"/>
              <w:right w:val="nil"/>
            </w:tcBorders>
            <w:shd w:val="clear" w:color="auto" w:fill="auto"/>
            <w:noWrap/>
            <w:vAlign w:val="center"/>
          </w:tcPr>
          <w:p w14:paraId="5947D9E3"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10.18%</w:t>
            </w:r>
          </w:p>
        </w:tc>
        <w:tc>
          <w:tcPr>
            <w:tcW w:w="922" w:type="dxa"/>
            <w:tcBorders>
              <w:top w:val="nil"/>
              <w:left w:val="nil"/>
              <w:bottom w:val="nil"/>
              <w:right w:val="nil"/>
            </w:tcBorders>
            <w:shd w:val="clear" w:color="auto" w:fill="auto"/>
            <w:noWrap/>
            <w:vAlign w:val="center"/>
          </w:tcPr>
          <w:p w14:paraId="347ECAD5"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0.044*</w:t>
            </w:r>
          </w:p>
        </w:tc>
        <w:tc>
          <w:tcPr>
            <w:tcW w:w="1007" w:type="dxa"/>
            <w:tcBorders>
              <w:top w:val="nil"/>
              <w:left w:val="nil"/>
              <w:bottom w:val="nil"/>
              <w:right w:val="nil"/>
            </w:tcBorders>
            <w:shd w:val="clear" w:color="auto" w:fill="auto"/>
            <w:noWrap/>
            <w:vAlign w:val="center"/>
          </w:tcPr>
          <w:p w14:paraId="7F382065"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w:t>
            </w:r>
          </w:p>
        </w:tc>
        <w:tc>
          <w:tcPr>
            <w:tcW w:w="669" w:type="dxa"/>
            <w:tcBorders>
              <w:top w:val="nil"/>
              <w:left w:val="nil"/>
              <w:bottom w:val="nil"/>
              <w:right w:val="nil"/>
            </w:tcBorders>
            <w:shd w:val="clear" w:color="auto" w:fill="auto"/>
            <w:noWrap/>
            <w:vAlign w:val="center"/>
          </w:tcPr>
          <w:p w14:paraId="273FCCC9"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0.75</w:t>
            </w:r>
          </w:p>
        </w:tc>
        <w:tc>
          <w:tcPr>
            <w:tcW w:w="910" w:type="dxa"/>
            <w:tcBorders>
              <w:top w:val="nil"/>
              <w:left w:val="nil"/>
              <w:bottom w:val="nil"/>
              <w:right w:val="nil"/>
            </w:tcBorders>
            <w:shd w:val="clear" w:color="auto" w:fill="auto"/>
            <w:noWrap/>
            <w:vAlign w:val="center"/>
          </w:tcPr>
          <w:p w14:paraId="55A00BDE"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6.67%</w:t>
            </w:r>
          </w:p>
        </w:tc>
        <w:tc>
          <w:tcPr>
            <w:tcW w:w="842" w:type="dxa"/>
            <w:tcBorders>
              <w:top w:val="nil"/>
              <w:left w:val="nil"/>
              <w:bottom w:val="nil"/>
              <w:right w:val="nil"/>
            </w:tcBorders>
            <w:shd w:val="clear" w:color="auto" w:fill="auto"/>
            <w:noWrap/>
            <w:vAlign w:val="center"/>
          </w:tcPr>
          <w:p w14:paraId="77F41D1C" w14:textId="77777777" w:rsidR="00F4011B" w:rsidRDefault="00AE4AE8">
            <w:pPr>
              <w:widowControl/>
              <w:jc w:val="left"/>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0.102</w:t>
            </w:r>
          </w:p>
        </w:tc>
      </w:tr>
      <w:tr w:rsidR="00F4011B" w14:paraId="048DC144" w14:textId="77777777">
        <w:trPr>
          <w:trHeight w:val="620"/>
        </w:trPr>
        <w:tc>
          <w:tcPr>
            <w:tcW w:w="1723" w:type="dxa"/>
            <w:tcBorders>
              <w:top w:val="nil"/>
              <w:left w:val="nil"/>
              <w:bottom w:val="nil"/>
              <w:right w:val="nil"/>
            </w:tcBorders>
            <w:shd w:val="clear" w:color="auto" w:fill="auto"/>
            <w:noWrap/>
            <w:vAlign w:val="center"/>
          </w:tcPr>
          <w:p w14:paraId="0827EBA5" w14:textId="77777777" w:rsidR="00F4011B" w:rsidRDefault="00AE4AE8">
            <w:pPr>
              <w:widowControl/>
              <w:textAlignment w:val="center"/>
              <w:rPr>
                <w:rFonts w:ascii="Times New Roman" w:hAnsi="Times New Roman"/>
                <w:color w:val="000000"/>
                <w:sz w:val="20"/>
                <w:szCs w:val="20"/>
              </w:rPr>
            </w:pPr>
            <w:proofErr w:type="spellStart"/>
            <w:r>
              <w:rPr>
                <w:rFonts w:ascii="Times New Roman" w:hAnsi="Times New Roman"/>
                <w:color w:val="000000"/>
                <w:kern w:val="0"/>
                <w:sz w:val="20"/>
                <w:szCs w:val="20"/>
                <w:lang w:bidi="ar"/>
              </w:rPr>
              <w:t>Ne</w:t>
            </w:r>
            <w:r>
              <w:rPr>
                <w:rFonts w:ascii="Times New Roman" w:hAnsi="Times New Roman"/>
                <w:color w:val="000000"/>
                <w:kern w:val="0"/>
                <w:sz w:val="20"/>
                <w:szCs w:val="20"/>
                <w:lang w:bidi="ar"/>
              </w:rPr>
              <w:t>uroradiologist</w:t>
            </w:r>
            <w:proofErr w:type="spellEnd"/>
            <w:r>
              <w:rPr>
                <w:rFonts w:ascii="Times New Roman" w:hAnsi="Times New Roman"/>
                <w:color w:val="000000"/>
                <w:kern w:val="0"/>
                <w:sz w:val="20"/>
                <w:szCs w:val="20"/>
                <w:lang w:bidi="ar"/>
              </w:rPr>
              <w:t xml:space="preserve"> 4</w:t>
            </w:r>
          </w:p>
        </w:tc>
        <w:tc>
          <w:tcPr>
            <w:tcW w:w="880" w:type="dxa"/>
            <w:tcBorders>
              <w:top w:val="nil"/>
              <w:left w:val="nil"/>
              <w:bottom w:val="nil"/>
              <w:right w:val="nil"/>
            </w:tcBorders>
            <w:shd w:val="clear" w:color="auto" w:fill="auto"/>
            <w:noWrap/>
            <w:vAlign w:val="center"/>
          </w:tcPr>
          <w:p w14:paraId="7E87C5F8"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0.801</w:t>
            </w:r>
          </w:p>
        </w:tc>
        <w:tc>
          <w:tcPr>
            <w:tcW w:w="733" w:type="dxa"/>
            <w:tcBorders>
              <w:top w:val="nil"/>
              <w:left w:val="nil"/>
              <w:bottom w:val="nil"/>
              <w:right w:val="nil"/>
            </w:tcBorders>
            <w:shd w:val="clear" w:color="auto" w:fill="auto"/>
            <w:noWrap/>
            <w:vAlign w:val="center"/>
          </w:tcPr>
          <w:p w14:paraId="39C2C1AA"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0.901</w:t>
            </w:r>
          </w:p>
        </w:tc>
        <w:tc>
          <w:tcPr>
            <w:tcW w:w="902" w:type="dxa"/>
            <w:tcBorders>
              <w:top w:val="nil"/>
              <w:left w:val="nil"/>
              <w:bottom w:val="nil"/>
              <w:right w:val="nil"/>
            </w:tcBorders>
            <w:shd w:val="clear" w:color="auto" w:fill="auto"/>
            <w:noWrap/>
            <w:vAlign w:val="center"/>
          </w:tcPr>
          <w:p w14:paraId="7F8C7949"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11.10%</w:t>
            </w:r>
          </w:p>
        </w:tc>
        <w:tc>
          <w:tcPr>
            <w:tcW w:w="805" w:type="dxa"/>
            <w:tcBorders>
              <w:top w:val="nil"/>
              <w:left w:val="nil"/>
              <w:bottom w:val="nil"/>
              <w:right w:val="nil"/>
            </w:tcBorders>
            <w:shd w:val="clear" w:color="auto" w:fill="auto"/>
            <w:noWrap/>
            <w:vAlign w:val="center"/>
          </w:tcPr>
          <w:p w14:paraId="4B15E040"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0.046*</w:t>
            </w:r>
          </w:p>
        </w:tc>
        <w:tc>
          <w:tcPr>
            <w:tcW w:w="1021" w:type="dxa"/>
            <w:tcBorders>
              <w:top w:val="nil"/>
              <w:left w:val="nil"/>
              <w:bottom w:val="nil"/>
              <w:right w:val="nil"/>
            </w:tcBorders>
            <w:shd w:val="clear" w:color="auto" w:fill="auto"/>
            <w:noWrap/>
            <w:vAlign w:val="center"/>
          </w:tcPr>
          <w:p w14:paraId="2148E579"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0.819</w:t>
            </w:r>
          </w:p>
        </w:tc>
        <w:tc>
          <w:tcPr>
            <w:tcW w:w="723" w:type="dxa"/>
            <w:tcBorders>
              <w:top w:val="nil"/>
              <w:left w:val="nil"/>
              <w:bottom w:val="nil"/>
              <w:right w:val="nil"/>
            </w:tcBorders>
            <w:shd w:val="clear" w:color="auto" w:fill="auto"/>
            <w:noWrap/>
            <w:vAlign w:val="center"/>
          </w:tcPr>
          <w:p w14:paraId="04980DDB"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0.933</w:t>
            </w:r>
          </w:p>
        </w:tc>
        <w:tc>
          <w:tcPr>
            <w:tcW w:w="922" w:type="dxa"/>
            <w:tcBorders>
              <w:top w:val="nil"/>
              <w:left w:val="nil"/>
              <w:bottom w:val="nil"/>
              <w:right w:val="nil"/>
            </w:tcBorders>
            <w:shd w:val="clear" w:color="auto" w:fill="auto"/>
            <w:noWrap/>
            <w:vAlign w:val="center"/>
          </w:tcPr>
          <w:p w14:paraId="58583531"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12.22%</w:t>
            </w:r>
          </w:p>
        </w:tc>
        <w:tc>
          <w:tcPr>
            <w:tcW w:w="852" w:type="dxa"/>
            <w:tcBorders>
              <w:top w:val="nil"/>
              <w:left w:val="nil"/>
              <w:bottom w:val="nil"/>
              <w:right w:val="nil"/>
            </w:tcBorders>
            <w:shd w:val="clear" w:color="auto" w:fill="auto"/>
            <w:noWrap/>
            <w:vAlign w:val="center"/>
          </w:tcPr>
          <w:p w14:paraId="4AFD8034"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0.045*</w:t>
            </w:r>
          </w:p>
        </w:tc>
        <w:tc>
          <w:tcPr>
            <w:tcW w:w="976" w:type="dxa"/>
            <w:tcBorders>
              <w:top w:val="nil"/>
              <w:left w:val="nil"/>
              <w:bottom w:val="nil"/>
              <w:right w:val="nil"/>
            </w:tcBorders>
            <w:shd w:val="clear" w:color="auto" w:fill="auto"/>
            <w:noWrap/>
            <w:vAlign w:val="center"/>
          </w:tcPr>
          <w:p w14:paraId="7A2C17D7"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0.84</w:t>
            </w:r>
          </w:p>
        </w:tc>
        <w:tc>
          <w:tcPr>
            <w:tcW w:w="746" w:type="dxa"/>
            <w:tcBorders>
              <w:top w:val="nil"/>
              <w:left w:val="nil"/>
              <w:bottom w:val="nil"/>
              <w:right w:val="nil"/>
            </w:tcBorders>
            <w:shd w:val="clear" w:color="auto" w:fill="auto"/>
            <w:noWrap/>
            <w:vAlign w:val="center"/>
          </w:tcPr>
          <w:p w14:paraId="089B81DA"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0.964</w:t>
            </w:r>
          </w:p>
        </w:tc>
        <w:tc>
          <w:tcPr>
            <w:tcW w:w="1001" w:type="dxa"/>
            <w:tcBorders>
              <w:top w:val="nil"/>
              <w:left w:val="nil"/>
              <w:bottom w:val="nil"/>
              <w:right w:val="nil"/>
            </w:tcBorders>
            <w:shd w:val="clear" w:color="auto" w:fill="auto"/>
            <w:noWrap/>
            <w:vAlign w:val="center"/>
          </w:tcPr>
          <w:p w14:paraId="50D14DA7"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12.86%</w:t>
            </w:r>
          </w:p>
        </w:tc>
        <w:tc>
          <w:tcPr>
            <w:tcW w:w="922" w:type="dxa"/>
            <w:tcBorders>
              <w:top w:val="nil"/>
              <w:left w:val="nil"/>
              <w:bottom w:val="nil"/>
              <w:right w:val="nil"/>
            </w:tcBorders>
            <w:shd w:val="clear" w:color="auto" w:fill="auto"/>
            <w:noWrap/>
            <w:vAlign w:val="center"/>
          </w:tcPr>
          <w:p w14:paraId="089CE81F"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0.037*</w:t>
            </w:r>
          </w:p>
        </w:tc>
        <w:tc>
          <w:tcPr>
            <w:tcW w:w="1007" w:type="dxa"/>
            <w:tcBorders>
              <w:top w:val="nil"/>
              <w:left w:val="nil"/>
              <w:bottom w:val="nil"/>
              <w:right w:val="nil"/>
            </w:tcBorders>
            <w:shd w:val="clear" w:color="auto" w:fill="auto"/>
            <w:noWrap/>
            <w:vAlign w:val="center"/>
          </w:tcPr>
          <w:p w14:paraId="0681A8AF"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0.65</w:t>
            </w:r>
          </w:p>
        </w:tc>
        <w:tc>
          <w:tcPr>
            <w:tcW w:w="669" w:type="dxa"/>
            <w:tcBorders>
              <w:top w:val="nil"/>
              <w:left w:val="nil"/>
              <w:bottom w:val="nil"/>
              <w:right w:val="nil"/>
            </w:tcBorders>
            <w:shd w:val="clear" w:color="auto" w:fill="auto"/>
            <w:noWrap/>
            <w:vAlign w:val="center"/>
          </w:tcPr>
          <w:p w14:paraId="3730F6A0"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w:t>
            </w:r>
          </w:p>
        </w:tc>
        <w:tc>
          <w:tcPr>
            <w:tcW w:w="910" w:type="dxa"/>
            <w:tcBorders>
              <w:top w:val="nil"/>
              <w:left w:val="nil"/>
              <w:bottom w:val="nil"/>
              <w:right w:val="nil"/>
            </w:tcBorders>
            <w:shd w:val="clear" w:color="auto" w:fill="auto"/>
            <w:noWrap/>
            <w:vAlign w:val="center"/>
          </w:tcPr>
          <w:p w14:paraId="6C7222AD"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18.75%</w:t>
            </w:r>
          </w:p>
        </w:tc>
        <w:tc>
          <w:tcPr>
            <w:tcW w:w="842" w:type="dxa"/>
            <w:tcBorders>
              <w:top w:val="nil"/>
              <w:left w:val="nil"/>
              <w:bottom w:val="nil"/>
              <w:right w:val="nil"/>
            </w:tcBorders>
            <w:shd w:val="clear" w:color="auto" w:fill="auto"/>
            <w:noWrap/>
            <w:vAlign w:val="center"/>
          </w:tcPr>
          <w:p w14:paraId="71A93CC8" w14:textId="77777777" w:rsidR="00F4011B" w:rsidRDefault="00AE4AE8">
            <w:pPr>
              <w:widowControl/>
              <w:jc w:val="left"/>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0.032*</w:t>
            </w:r>
          </w:p>
        </w:tc>
      </w:tr>
      <w:tr w:rsidR="00F4011B" w14:paraId="4E60EF5D" w14:textId="77777777">
        <w:trPr>
          <w:trHeight w:val="620"/>
        </w:trPr>
        <w:tc>
          <w:tcPr>
            <w:tcW w:w="1723" w:type="dxa"/>
            <w:tcBorders>
              <w:top w:val="nil"/>
              <w:left w:val="nil"/>
              <w:bottom w:val="nil"/>
              <w:right w:val="nil"/>
            </w:tcBorders>
            <w:shd w:val="clear" w:color="auto" w:fill="auto"/>
            <w:noWrap/>
            <w:vAlign w:val="center"/>
          </w:tcPr>
          <w:p w14:paraId="4D3C03E0" w14:textId="77777777" w:rsidR="00F4011B" w:rsidRDefault="00AE4AE8">
            <w:pPr>
              <w:widowControl/>
              <w:textAlignment w:val="center"/>
              <w:rPr>
                <w:rFonts w:ascii="Times New Roman" w:hAnsi="Times New Roman"/>
                <w:color w:val="000000"/>
                <w:sz w:val="20"/>
                <w:szCs w:val="20"/>
              </w:rPr>
            </w:pPr>
            <w:proofErr w:type="spellStart"/>
            <w:r>
              <w:rPr>
                <w:rFonts w:ascii="Times New Roman" w:hAnsi="Times New Roman"/>
                <w:color w:val="000000"/>
                <w:kern w:val="0"/>
                <w:sz w:val="20"/>
                <w:szCs w:val="20"/>
                <w:lang w:bidi="ar"/>
              </w:rPr>
              <w:t>Ne</w:t>
            </w:r>
            <w:r>
              <w:rPr>
                <w:rFonts w:ascii="Times New Roman" w:hAnsi="Times New Roman"/>
                <w:color w:val="000000"/>
                <w:kern w:val="0"/>
                <w:sz w:val="20"/>
                <w:szCs w:val="20"/>
                <w:lang w:bidi="ar"/>
              </w:rPr>
              <w:t>uroradiologist</w:t>
            </w:r>
            <w:proofErr w:type="spellEnd"/>
            <w:r>
              <w:rPr>
                <w:rFonts w:ascii="Times New Roman" w:hAnsi="Times New Roman"/>
                <w:color w:val="000000"/>
                <w:kern w:val="0"/>
                <w:sz w:val="20"/>
                <w:szCs w:val="20"/>
                <w:lang w:bidi="ar"/>
              </w:rPr>
              <w:t xml:space="preserve"> 5</w:t>
            </w:r>
          </w:p>
        </w:tc>
        <w:tc>
          <w:tcPr>
            <w:tcW w:w="880" w:type="dxa"/>
            <w:tcBorders>
              <w:top w:val="nil"/>
              <w:left w:val="nil"/>
              <w:bottom w:val="nil"/>
              <w:right w:val="nil"/>
            </w:tcBorders>
            <w:shd w:val="clear" w:color="auto" w:fill="auto"/>
            <w:noWrap/>
            <w:vAlign w:val="center"/>
          </w:tcPr>
          <w:p w14:paraId="126D8EBB"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0.823</w:t>
            </w:r>
          </w:p>
        </w:tc>
        <w:tc>
          <w:tcPr>
            <w:tcW w:w="733" w:type="dxa"/>
            <w:tcBorders>
              <w:top w:val="nil"/>
              <w:left w:val="nil"/>
              <w:bottom w:val="nil"/>
              <w:right w:val="nil"/>
            </w:tcBorders>
            <w:shd w:val="clear" w:color="auto" w:fill="auto"/>
            <w:noWrap/>
            <w:vAlign w:val="center"/>
          </w:tcPr>
          <w:p w14:paraId="1009540F"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0.917</w:t>
            </w:r>
          </w:p>
        </w:tc>
        <w:tc>
          <w:tcPr>
            <w:tcW w:w="902" w:type="dxa"/>
            <w:tcBorders>
              <w:top w:val="nil"/>
              <w:left w:val="nil"/>
              <w:bottom w:val="nil"/>
              <w:right w:val="nil"/>
            </w:tcBorders>
            <w:shd w:val="clear" w:color="auto" w:fill="auto"/>
            <w:noWrap/>
            <w:vAlign w:val="center"/>
          </w:tcPr>
          <w:p w14:paraId="50EA78CC"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10.25%</w:t>
            </w:r>
          </w:p>
        </w:tc>
        <w:tc>
          <w:tcPr>
            <w:tcW w:w="805" w:type="dxa"/>
            <w:tcBorders>
              <w:top w:val="nil"/>
              <w:left w:val="nil"/>
              <w:bottom w:val="nil"/>
              <w:right w:val="nil"/>
            </w:tcBorders>
            <w:shd w:val="clear" w:color="auto" w:fill="auto"/>
            <w:noWrap/>
            <w:vAlign w:val="center"/>
          </w:tcPr>
          <w:p w14:paraId="4E291089"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0.051</w:t>
            </w:r>
          </w:p>
        </w:tc>
        <w:tc>
          <w:tcPr>
            <w:tcW w:w="1021" w:type="dxa"/>
            <w:tcBorders>
              <w:top w:val="nil"/>
              <w:left w:val="nil"/>
              <w:bottom w:val="nil"/>
              <w:right w:val="nil"/>
            </w:tcBorders>
            <w:shd w:val="clear" w:color="auto" w:fill="auto"/>
            <w:noWrap/>
            <w:vAlign w:val="center"/>
          </w:tcPr>
          <w:p w14:paraId="186C3D3A"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0.824</w:t>
            </w:r>
          </w:p>
        </w:tc>
        <w:tc>
          <w:tcPr>
            <w:tcW w:w="723" w:type="dxa"/>
            <w:tcBorders>
              <w:top w:val="nil"/>
              <w:left w:val="nil"/>
              <w:bottom w:val="nil"/>
              <w:right w:val="nil"/>
            </w:tcBorders>
            <w:shd w:val="clear" w:color="auto" w:fill="auto"/>
            <w:noWrap/>
            <w:vAlign w:val="center"/>
          </w:tcPr>
          <w:p w14:paraId="0B758B4D"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0.933</w:t>
            </w:r>
          </w:p>
        </w:tc>
        <w:tc>
          <w:tcPr>
            <w:tcW w:w="922" w:type="dxa"/>
            <w:tcBorders>
              <w:top w:val="nil"/>
              <w:left w:val="nil"/>
              <w:bottom w:val="nil"/>
              <w:right w:val="nil"/>
            </w:tcBorders>
            <w:shd w:val="clear" w:color="auto" w:fill="auto"/>
            <w:noWrap/>
            <w:vAlign w:val="center"/>
          </w:tcPr>
          <w:p w14:paraId="376DC969"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11.68%</w:t>
            </w:r>
          </w:p>
        </w:tc>
        <w:tc>
          <w:tcPr>
            <w:tcW w:w="852" w:type="dxa"/>
            <w:tcBorders>
              <w:top w:val="nil"/>
              <w:left w:val="nil"/>
              <w:bottom w:val="nil"/>
              <w:right w:val="nil"/>
            </w:tcBorders>
            <w:shd w:val="clear" w:color="auto" w:fill="auto"/>
            <w:noWrap/>
            <w:vAlign w:val="center"/>
          </w:tcPr>
          <w:p w14:paraId="09D4A314"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0.050*</w:t>
            </w:r>
          </w:p>
        </w:tc>
        <w:tc>
          <w:tcPr>
            <w:tcW w:w="976" w:type="dxa"/>
            <w:tcBorders>
              <w:top w:val="nil"/>
              <w:left w:val="nil"/>
              <w:bottom w:val="nil"/>
              <w:right w:val="nil"/>
            </w:tcBorders>
            <w:shd w:val="clear" w:color="auto" w:fill="auto"/>
            <w:noWrap/>
            <w:vAlign w:val="center"/>
          </w:tcPr>
          <w:p w14:paraId="3D80F941"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0.819</w:t>
            </w:r>
          </w:p>
        </w:tc>
        <w:tc>
          <w:tcPr>
            <w:tcW w:w="746" w:type="dxa"/>
            <w:tcBorders>
              <w:top w:val="nil"/>
              <w:left w:val="nil"/>
              <w:bottom w:val="nil"/>
              <w:right w:val="nil"/>
            </w:tcBorders>
            <w:shd w:val="clear" w:color="auto" w:fill="auto"/>
            <w:noWrap/>
            <w:vAlign w:val="center"/>
          </w:tcPr>
          <w:p w14:paraId="17E6F4ED"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0.964</w:t>
            </w:r>
          </w:p>
        </w:tc>
        <w:tc>
          <w:tcPr>
            <w:tcW w:w="1001" w:type="dxa"/>
            <w:tcBorders>
              <w:top w:val="nil"/>
              <w:left w:val="nil"/>
              <w:bottom w:val="nil"/>
              <w:right w:val="nil"/>
            </w:tcBorders>
            <w:shd w:val="clear" w:color="auto" w:fill="auto"/>
            <w:noWrap/>
            <w:vAlign w:val="center"/>
          </w:tcPr>
          <w:p w14:paraId="124EF86D"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15.04%</w:t>
            </w:r>
          </w:p>
        </w:tc>
        <w:tc>
          <w:tcPr>
            <w:tcW w:w="922" w:type="dxa"/>
            <w:tcBorders>
              <w:top w:val="nil"/>
              <w:left w:val="nil"/>
              <w:bottom w:val="nil"/>
              <w:right w:val="nil"/>
            </w:tcBorders>
            <w:shd w:val="clear" w:color="auto" w:fill="auto"/>
            <w:noWrap/>
            <w:vAlign w:val="center"/>
          </w:tcPr>
          <w:p w14:paraId="7A9D1648"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0.028*</w:t>
            </w:r>
          </w:p>
        </w:tc>
        <w:tc>
          <w:tcPr>
            <w:tcW w:w="1007" w:type="dxa"/>
            <w:tcBorders>
              <w:top w:val="nil"/>
              <w:left w:val="nil"/>
              <w:bottom w:val="nil"/>
              <w:right w:val="nil"/>
            </w:tcBorders>
            <w:shd w:val="clear" w:color="auto" w:fill="auto"/>
            <w:noWrap/>
            <w:vAlign w:val="center"/>
          </w:tcPr>
          <w:p w14:paraId="776CBA32"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w:t>
            </w:r>
          </w:p>
        </w:tc>
        <w:tc>
          <w:tcPr>
            <w:tcW w:w="669" w:type="dxa"/>
            <w:tcBorders>
              <w:top w:val="nil"/>
              <w:left w:val="nil"/>
              <w:bottom w:val="nil"/>
              <w:right w:val="nil"/>
            </w:tcBorders>
            <w:shd w:val="clear" w:color="auto" w:fill="auto"/>
            <w:noWrap/>
            <w:vAlign w:val="center"/>
          </w:tcPr>
          <w:p w14:paraId="212FFBB0"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0.85</w:t>
            </w:r>
          </w:p>
        </w:tc>
        <w:tc>
          <w:tcPr>
            <w:tcW w:w="910" w:type="dxa"/>
            <w:tcBorders>
              <w:top w:val="nil"/>
              <w:left w:val="nil"/>
              <w:bottom w:val="nil"/>
              <w:right w:val="nil"/>
            </w:tcBorders>
            <w:shd w:val="clear" w:color="auto" w:fill="auto"/>
            <w:noWrap/>
            <w:vAlign w:val="center"/>
          </w:tcPr>
          <w:p w14:paraId="48D75B97"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5.88%</w:t>
            </w:r>
          </w:p>
        </w:tc>
        <w:tc>
          <w:tcPr>
            <w:tcW w:w="842" w:type="dxa"/>
            <w:tcBorders>
              <w:top w:val="nil"/>
              <w:left w:val="nil"/>
              <w:bottom w:val="nil"/>
              <w:right w:val="nil"/>
            </w:tcBorders>
            <w:shd w:val="clear" w:color="auto" w:fill="auto"/>
            <w:noWrap/>
            <w:vAlign w:val="center"/>
          </w:tcPr>
          <w:p w14:paraId="08E182BB" w14:textId="77777777" w:rsidR="00F4011B" w:rsidRDefault="00AE4AE8">
            <w:pPr>
              <w:widowControl/>
              <w:jc w:val="left"/>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0.098*</w:t>
            </w:r>
          </w:p>
        </w:tc>
      </w:tr>
      <w:tr w:rsidR="00F4011B" w14:paraId="07C51443" w14:textId="77777777">
        <w:trPr>
          <w:trHeight w:val="635"/>
        </w:trPr>
        <w:tc>
          <w:tcPr>
            <w:tcW w:w="1723" w:type="dxa"/>
            <w:tcBorders>
              <w:top w:val="nil"/>
              <w:left w:val="nil"/>
              <w:bottom w:val="single" w:sz="8" w:space="0" w:color="000000"/>
              <w:right w:val="nil"/>
            </w:tcBorders>
            <w:shd w:val="clear" w:color="auto" w:fill="auto"/>
            <w:noWrap/>
            <w:vAlign w:val="center"/>
          </w:tcPr>
          <w:p w14:paraId="77CB9BCC" w14:textId="77777777" w:rsidR="00F4011B" w:rsidRDefault="00AE4AE8">
            <w:pPr>
              <w:widowControl/>
              <w:textAlignment w:val="center"/>
              <w:rPr>
                <w:rFonts w:ascii="Times New Roman" w:hAnsi="Times New Roman"/>
                <w:color w:val="000000"/>
                <w:sz w:val="20"/>
                <w:szCs w:val="20"/>
              </w:rPr>
            </w:pPr>
            <w:proofErr w:type="spellStart"/>
            <w:r>
              <w:rPr>
                <w:rFonts w:ascii="Times New Roman" w:hAnsi="Times New Roman"/>
                <w:color w:val="000000"/>
                <w:kern w:val="0"/>
                <w:sz w:val="20"/>
                <w:szCs w:val="20"/>
                <w:lang w:bidi="ar"/>
              </w:rPr>
              <w:t>Neuroradiologist</w:t>
            </w:r>
            <w:proofErr w:type="spellEnd"/>
            <w:r>
              <w:rPr>
                <w:rFonts w:ascii="Times New Roman" w:hAnsi="Times New Roman"/>
                <w:color w:val="000000"/>
                <w:kern w:val="0"/>
                <w:sz w:val="20"/>
                <w:szCs w:val="20"/>
                <w:lang w:bidi="ar"/>
              </w:rPr>
              <w:t xml:space="preserve"> 6</w:t>
            </w:r>
          </w:p>
        </w:tc>
        <w:tc>
          <w:tcPr>
            <w:tcW w:w="880" w:type="dxa"/>
            <w:tcBorders>
              <w:top w:val="nil"/>
              <w:left w:val="nil"/>
              <w:bottom w:val="single" w:sz="8" w:space="0" w:color="000000"/>
              <w:right w:val="nil"/>
            </w:tcBorders>
            <w:shd w:val="clear" w:color="auto" w:fill="auto"/>
            <w:noWrap/>
            <w:vAlign w:val="center"/>
          </w:tcPr>
          <w:p w14:paraId="5924D938"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0.832</w:t>
            </w:r>
          </w:p>
        </w:tc>
        <w:tc>
          <w:tcPr>
            <w:tcW w:w="733" w:type="dxa"/>
            <w:tcBorders>
              <w:top w:val="nil"/>
              <w:left w:val="nil"/>
              <w:bottom w:val="single" w:sz="8" w:space="0" w:color="000000"/>
              <w:right w:val="nil"/>
            </w:tcBorders>
            <w:shd w:val="clear" w:color="auto" w:fill="auto"/>
            <w:noWrap/>
            <w:vAlign w:val="center"/>
          </w:tcPr>
          <w:p w14:paraId="75AE19C6"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0.927</w:t>
            </w:r>
          </w:p>
        </w:tc>
        <w:tc>
          <w:tcPr>
            <w:tcW w:w="902" w:type="dxa"/>
            <w:tcBorders>
              <w:top w:val="nil"/>
              <w:left w:val="nil"/>
              <w:bottom w:val="single" w:sz="8" w:space="0" w:color="000000"/>
              <w:right w:val="nil"/>
            </w:tcBorders>
            <w:shd w:val="clear" w:color="auto" w:fill="auto"/>
            <w:noWrap/>
            <w:vAlign w:val="center"/>
          </w:tcPr>
          <w:p w14:paraId="331FB85E"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10.25%</w:t>
            </w:r>
          </w:p>
        </w:tc>
        <w:tc>
          <w:tcPr>
            <w:tcW w:w="805" w:type="dxa"/>
            <w:tcBorders>
              <w:top w:val="nil"/>
              <w:left w:val="nil"/>
              <w:bottom w:val="single" w:sz="8" w:space="0" w:color="000000"/>
              <w:right w:val="nil"/>
            </w:tcBorders>
            <w:shd w:val="clear" w:color="auto" w:fill="auto"/>
            <w:noWrap/>
            <w:vAlign w:val="center"/>
          </w:tcPr>
          <w:p w14:paraId="62F0B64D"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0.047*</w:t>
            </w:r>
          </w:p>
        </w:tc>
        <w:tc>
          <w:tcPr>
            <w:tcW w:w="1021" w:type="dxa"/>
            <w:tcBorders>
              <w:top w:val="nil"/>
              <w:left w:val="nil"/>
              <w:bottom w:val="single" w:sz="8" w:space="0" w:color="000000"/>
              <w:right w:val="nil"/>
            </w:tcBorders>
            <w:shd w:val="clear" w:color="auto" w:fill="auto"/>
            <w:noWrap/>
            <w:vAlign w:val="center"/>
          </w:tcPr>
          <w:p w14:paraId="478EA51A"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0.792</w:t>
            </w:r>
          </w:p>
        </w:tc>
        <w:tc>
          <w:tcPr>
            <w:tcW w:w="723" w:type="dxa"/>
            <w:tcBorders>
              <w:top w:val="nil"/>
              <w:left w:val="nil"/>
              <w:bottom w:val="single" w:sz="8" w:space="0" w:color="000000"/>
              <w:right w:val="nil"/>
            </w:tcBorders>
            <w:shd w:val="clear" w:color="auto" w:fill="auto"/>
            <w:noWrap/>
            <w:vAlign w:val="center"/>
          </w:tcPr>
          <w:p w14:paraId="4660BD52"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0.916</w:t>
            </w:r>
          </w:p>
        </w:tc>
        <w:tc>
          <w:tcPr>
            <w:tcW w:w="922" w:type="dxa"/>
            <w:tcBorders>
              <w:top w:val="nil"/>
              <w:left w:val="nil"/>
              <w:bottom w:val="single" w:sz="8" w:space="0" w:color="000000"/>
              <w:right w:val="nil"/>
            </w:tcBorders>
            <w:shd w:val="clear" w:color="auto" w:fill="auto"/>
            <w:noWrap/>
            <w:vAlign w:val="center"/>
          </w:tcPr>
          <w:p w14:paraId="084BDBB1"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13.54%</w:t>
            </w:r>
          </w:p>
        </w:tc>
        <w:tc>
          <w:tcPr>
            <w:tcW w:w="852" w:type="dxa"/>
            <w:tcBorders>
              <w:top w:val="nil"/>
              <w:left w:val="nil"/>
              <w:bottom w:val="single" w:sz="8" w:space="0" w:color="000000"/>
              <w:right w:val="nil"/>
            </w:tcBorders>
            <w:shd w:val="clear" w:color="auto" w:fill="auto"/>
            <w:noWrap/>
            <w:vAlign w:val="center"/>
          </w:tcPr>
          <w:p w14:paraId="6137D42A"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0.046*</w:t>
            </w:r>
          </w:p>
        </w:tc>
        <w:tc>
          <w:tcPr>
            <w:tcW w:w="976" w:type="dxa"/>
            <w:tcBorders>
              <w:top w:val="nil"/>
              <w:left w:val="nil"/>
              <w:bottom w:val="single" w:sz="8" w:space="0" w:color="000000"/>
              <w:right w:val="nil"/>
            </w:tcBorders>
            <w:shd w:val="clear" w:color="auto" w:fill="auto"/>
            <w:noWrap/>
            <w:vAlign w:val="center"/>
          </w:tcPr>
          <w:p w14:paraId="35D3384F"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0.83</w:t>
            </w:r>
          </w:p>
        </w:tc>
        <w:tc>
          <w:tcPr>
            <w:tcW w:w="746" w:type="dxa"/>
            <w:tcBorders>
              <w:top w:val="nil"/>
              <w:left w:val="nil"/>
              <w:bottom w:val="single" w:sz="8" w:space="0" w:color="000000"/>
              <w:right w:val="nil"/>
            </w:tcBorders>
            <w:shd w:val="clear" w:color="auto" w:fill="auto"/>
            <w:noWrap/>
            <w:vAlign w:val="center"/>
          </w:tcPr>
          <w:p w14:paraId="0323FB81"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0.902</w:t>
            </w:r>
          </w:p>
        </w:tc>
        <w:tc>
          <w:tcPr>
            <w:tcW w:w="1001" w:type="dxa"/>
            <w:tcBorders>
              <w:top w:val="nil"/>
              <w:left w:val="nil"/>
              <w:bottom w:val="single" w:sz="8" w:space="0" w:color="000000"/>
              <w:right w:val="nil"/>
            </w:tcBorders>
            <w:shd w:val="clear" w:color="auto" w:fill="auto"/>
            <w:noWrap/>
            <w:vAlign w:val="center"/>
          </w:tcPr>
          <w:p w14:paraId="16743E4F"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9.98%</w:t>
            </w:r>
          </w:p>
        </w:tc>
        <w:tc>
          <w:tcPr>
            <w:tcW w:w="922" w:type="dxa"/>
            <w:tcBorders>
              <w:top w:val="nil"/>
              <w:left w:val="nil"/>
              <w:bottom w:val="single" w:sz="8" w:space="0" w:color="000000"/>
              <w:right w:val="nil"/>
            </w:tcBorders>
            <w:shd w:val="clear" w:color="auto" w:fill="auto"/>
            <w:noWrap/>
            <w:vAlign w:val="center"/>
          </w:tcPr>
          <w:p w14:paraId="04872A42" w14:textId="77777777" w:rsidR="00F4011B" w:rsidRDefault="00AE4AE8">
            <w:pPr>
              <w:widowControl/>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0.077</w:t>
            </w:r>
          </w:p>
        </w:tc>
        <w:tc>
          <w:tcPr>
            <w:tcW w:w="1007" w:type="dxa"/>
            <w:tcBorders>
              <w:top w:val="nil"/>
              <w:left w:val="nil"/>
              <w:bottom w:val="single" w:sz="8" w:space="0" w:color="000000"/>
              <w:right w:val="nil"/>
            </w:tcBorders>
            <w:shd w:val="clear" w:color="auto" w:fill="auto"/>
            <w:noWrap/>
            <w:vAlign w:val="center"/>
          </w:tcPr>
          <w:p w14:paraId="506CCA04"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0.75</w:t>
            </w:r>
          </w:p>
        </w:tc>
        <w:tc>
          <w:tcPr>
            <w:tcW w:w="669" w:type="dxa"/>
            <w:tcBorders>
              <w:top w:val="nil"/>
              <w:left w:val="nil"/>
              <w:bottom w:val="single" w:sz="8" w:space="0" w:color="000000"/>
              <w:right w:val="nil"/>
            </w:tcBorders>
            <w:shd w:val="clear" w:color="auto" w:fill="auto"/>
            <w:noWrap/>
            <w:vAlign w:val="center"/>
          </w:tcPr>
          <w:p w14:paraId="788EE373"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0.85</w:t>
            </w:r>
          </w:p>
        </w:tc>
        <w:tc>
          <w:tcPr>
            <w:tcW w:w="910" w:type="dxa"/>
            <w:tcBorders>
              <w:top w:val="nil"/>
              <w:left w:val="nil"/>
              <w:bottom w:val="single" w:sz="8" w:space="0" w:color="000000"/>
              <w:right w:val="nil"/>
            </w:tcBorders>
            <w:shd w:val="clear" w:color="auto" w:fill="auto"/>
            <w:noWrap/>
            <w:vAlign w:val="center"/>
          </w:tcPr>
          <w:p w14:paraId="1CB8B77A" w14:textId="77777777" w:rsidR="00F4011B" w:rsidRDefault="00AE4AE8">
            <w:pPr>
              <w:widowControl/>
              <w:textAlignment w:val="center"/>
              <w:rPr>
                <w:rFonts w:ascii="Times New Roman" w:hAnsi="Times New Roman"/>
                <w:color w:val="000000"/>
                <w:sz w:val="20"/>
                <w:szCs w:val="20"/>
              </w:rPr>
            </w:pPr>
            <w:r>
              <w:rPr>
                <w:rFonts w:ascii="Times New Roman" w:hAnsi="Times New Roman"/>
                <w:color w:val="000000"/>
                <w:kern w:val="0"/>
                <w:sz w:val="20"/>
                <w:szCs w:val="20"/>
                <w:lang w:bidi="ar"/>
              </w:rPr>
              <w:t>11.76%</w:t>
            </w:r>
          </w:p>
        </w:tc>
        <w:tc>
          <w:tcPr>
            <w:tcW w:w="842" w:type="dxa"/>
            <w:tcBorders>
              <w:top w:val="nil"/>
              <w:left w:val="nil"/>
              <w:bottom w:val="single" w:sz="4" w:space="0" w:color="000000"/>
              <w:right w:val="nil"/>
            </w:tcBorders>
            <w:shd w:val="clear" w:color="auto" w:fill="auto"/>
            <w:noWrap/>
            <w:vAlign w:val="center"/>
          </w:tcPr>
          <w:p w14:paraId="7563912B" w14:textId="77777777" w:rsidR="00F4011B" w:rsidRDefault="00AE4AE8">
            <w:pPr>
              <w:widowControl/>
              <w:jc w:val="left"/>
              <w:textAlignment w:val="center"/>
              <w:rPr>
                <w:rFonts w:ascii="Times New Roman" w:hAnsi="Times New Roman"/>
                <w:color w:val="000000"/>
                <w:sz w:val="20"/>
                <w:szCs w:val="20"/>
                <w:highlight w:val="yellow"/>
              </w:rPr>
            </w:pPr>
            <w:r>
              <w:rPr>
                <w:rFonts w:ascii="Times New Roman" w:hAnsi="Times New Roman"/>
                <w:color w:val="000000"/>
                <w:kern w:val="0"/>
                <w:sz w:val="20"/>
                <w:szCs w:val="20"/>
                <w:highlight w:val="yellow"/>
                <w:lang w:bidi="ar"/>
              </w:rPr>
              <w:t>0.066*</w:t>
            </w:r>
          </w:p>
        </w:tc>
      </w:tr>
      <w:tr w:rsidR="00F4011B" w14:paraId="5905F4B3" w14:textId="77777777">
        <w:trPr>
          <w:trHeight w:val="336"/>
        </w:trPr>
        <w:tc>
          <w:tcPr>
            <w:tcW w:w="15634" w:type="dxa"/>
            <w:gridSpan w:val="17"/>
            <w:tcBorders>
              <w:top w:val="nil"/>
              <w:left w:val="nil"/>
              <w:bottom w:val="nil"/>
              <w:right w:val="nil"/>
            </w:tcBorders>
            <w:shd w:val="clear" w:color="auto" w:fill="auto"/>
            <w:noWrap/>
            <w:vAlign w:val="center"/>
          </w:tcPr>
          <w:p w14:paraId="2EA708B6" w14:textId="77777777" w:rsidR="00F4011B" w:rsidRDefault="00AE4A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Without RF=</w:t>
            </w:r>
            <w:r>
              <w:rPr>
                <w:rStyle w:val="font21"/>
                <w:rFonts w:ascii="Times New Roman" w:hAnsi="Times New Roman" w:cs="Times New Roman" w:hint="default"/>
                <w:lang w:bidi="ar"/>
              </w:rPr>
              <w:t>Without referring to DL output; RF=Referring to DL output, IR=Improvement rate.</w:t>
            </w:r>
          </w:p>
        </w:tc>
      </w:tr>
    </w:tbl>
    <w:p w14:paraId="548954E9" w14:textId="77777777" w:rsidR="00F4011B" w:rsidRDefault="00F4011B">
      <w:pPr>
        <w:spacing w:line="480" w:lineRule="auto"/>
        <w:rPr>
          <w:rFonts w:ascii="Times New Roman" w:hAnsi="Times New Roman"/>
          <w:b/>
          <w:bCs/>
          <w:i/>
          <w:iCs/>
          <w:color w:val="000000" w:themeColor="text1"/>
        </w:rPr>
        <w:sectPr w:rsidR="00F4011B">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
    <w:tbl>
      <w:tblPr>
        <w:tblpPr w:leftFromText="180" w:rightFromText="180" w:vertAnchor="text" w:horzAnchor="page" w:tblpX="655" w:tblpY="1645"/>
        <w:tblOverlap w:val="never"/>
        <w:tblW w:w="15328" w:type="dxa"/>
        <w:tblLayout w:type="fixed"/>
        <w:tblLook w:val="04A0" w:firstRow="1" w:lastRow="0" w:firstColumn="1" w:lastColumn="0" w:noHBand="0" w:noVBand="1"/>
      </w:tblPr>
      <w:tblGrid>
        <w:gridCol w:w="2112"/>
        <w:gridCol w:w="1258"/>
        <w:gridCol w:w="782"/>
        <w:gridCol w:w="1005"/>
        <w:gridCol w:w="1245"/>
        <w:gridCol w:w="979"/>
        <w:gridCol w:w="1106"/>
        <w:gridCol w:w="1233"/>
        <w:gridCol w:w="1020"/>
        <w:gridCol w:w="1280"/>
        <w:gridCol w:w="1229"/>
        <w:gridCol w:w="1045"/>
        <w:gridCol w:w="1034"/>
      </w:tblGrid>
      <w:tr w:rsidR="00F4011B" w14:paraId="60A6D644" w14:textId="77777777">
        <w:trPr>
          <w:trHeight w:val="320"/>
        </w:trPr>
        <w:tc>
          <w:tcPr>
            <w:tcW w:w="2112" w:type="dxa"/>
            <w:tcBorders>
              <w:top w:val="single" w:sz="4" w:space="0" w:color="auto"/>
              <w:left w:val="nil"/>
              <w:bottom w:val="single" w:sz="4" w:space="0" w:color="auto"/>
              <w:right w:val="nil"/>
            </w:tcBorders>
            <w:shd w:val="clear" w:color="auto" w:fill="auto"/>
            <w:noWrap/>
          </w:tcPr>
          <w:p w14:paraId="338B5F56" w14:textId="77777777" w:rsidR="00F4011B" w:rsidRDefault="00F4011B">
            <w:pPr>
              <w:rPr>
                <w:rFonts w:ascii="Times New Roman" w:eastAsia="DengXian" w:hAnsi="Times New Roman"/>
                <w:color w:val="000000" w:themeColor="text1"/>
                <w:sz w:val="20"/>
                <w:szCs w:val="20"/>
              </w:rPr>
            </w:pPr>
          </w:p>
        </w:tc>
        <w:tc>
          <w:tcPr>
            <w:tcW w:w="3045" w:type="dxa"/>
            <w:gridSpan w:val="3"/>
            <w:tcBorders>
              <w:top w:val="single" w:sz="4" w:space="0" w:color="auto"/>
              <w:left w:val="nil"/>
              <w:bottom w:val="single" w:sz="4" w:space="0" w:color="auto"/>
              <w:right w:val="nil"/>
            </w:tcBorders>
            <w:shd w:val="clear" w:color="auto" w:fill="auto"/>
            <w:noWrap/>
          </w:tcPr>
          <w:p w14:paraId="04D54747"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Retrospective internal dataset</w:t>
            </w:r>
          </w:p>
        </w:tc>
        <w:tc>
          <w:tcPr>
            <w:tcW w:w="3330" w:type="dxa"/>
            <w:gridSpan w:val="3"/>
            <w:tcBorders>
              <w:top w:val="single" w:sz="4" w:space="0" w:color="auto"/>
              <w:left w:val="nil"/>
              <w:bottom w:val="single" w:sz="4" w:space="0" w:color="auto"/>
              <w:right w:val="nil"/>
            </w:tcBorders>
            <w:shd w:val="clear" w:color="auto" w:fill="auto"/>
            <w:noWrap/>
          </w:tcPr>
          <w:p w14:paraId="051C2AE4"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Prospective internal dataset</w:t>
            </w:r>
          </w:p>
        </w:tc>
        <w:tc>
          <w:tcPr>
            <w:tcW w:w="3533" w:type="dxa"/>
            <w:gridSpan w:val="3"/>
            <w:tcBorders>
              <w:top w:val="single" w:sz="4" w:space="0" w:color="auto"/>
              <w:left w:val="nil"/>
              <w:bottom w:val="single" w:sz="4" w:space="0" w:color="auto"/>
              <w:right w:val="nil"/>
            </w:tcBorders>
            <w:shd w:val="clear" w:color="auto" w:fill="auto"/>
            <w:noWrap/>
          </w:tcPr>
          <w:p w14:paraId="24A613DE"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External dataset-1</w:t>
            </w:r>
          </w:p>
        </w:tc>
        <w:tc>
          <w:tcPr>
            <w:tcW w:w="3308" w:type="dxa"/>
            <w:gridSpan w:val="3"/>
            <w:tcBorders>
              <w:top w:val="single" w:sz="4" w:space="0" w:color="auto"/>
              <w:left w:val="nil"/>
              <w:bottom w:val="single" w:sz="4" w:space="0" w:color="auto"/>
              <w:right w:val="nil"/>
            </w:tcBorders>
            <w:shd w:val="clear" w:color="auto" w:fill="auto"/>
            <w:noWrap/>
          </w:tcPr>
          <w:p w14:paraId="1254F77B" w14:textId="77777777" w:rsidR="00F4011B" w:rsidRDefault="00AE4AE8">
            <w:pPr>
              <w:rPr>
                <w:rFonts w:ascii="Times New Roman" w:eastAsia="DengXian" w:hAnsi="Times New Roman"/>
                <w:b/>
                <w:bCs/>
                <w:color w:val="000000" w:themeColor="text1"/>
                <w:sz w:val="20"/>
                <w:szCs w:val="20"/>
              </w:rPr>
            </w:pPr>
            <w:r>
              <w:rPr>
                <w:rFonts w:ascii="Times New Roman" w:eastAsia="DengXian" w:hAnsi="Times New Roman"/>
                <w:b/>
                <w:bCs/>
                <w:color w:val="000000" w:themeColor="text1"/>
                <w:sz w:val="20"/>
                <w:szCs w:val="20"/>
              </w:rPr>
              <w:t>External dataset-2</w:t>
            </w:r>
          </w:p>
        </w:tc>
      </w:tr>
      <w:tr w:rsidR="00F4011B" w14:paraId="6DF69530" w14:textId="77777777">
        <w:trPr>
          <w:trHeight w:val="560"/>
        </w:trPr>
        <w:tc>
          <w:tcPr>
            <w:tcW w:w="2112" w:type="dxa"/>
            <w:tcBorders>
              <w:top w:val="single" w:sz="4" w:space="0" w:color="auto"/>
              <w:left w:val="nil"/>
              <w:bottom w:val="nil"/>
              <w:right w:val="nil"/>
            </w:tcBorders>
            <w:shd w:val="clear" w:color="auto" w:fill="auto"/>
            <w:noWrap/>
          </w:tcPr>
          <w:p w14:paraId="7B76CB76" w14:textId="77777777" w:rsidR="00F4011B" w:rsidRDefault="00F4011B">
            <w:pPr>
              <w:rPr>
                <w:rFonts w:ascii="Times New Roman" w:eastAsia="DengXian" w:hAnsi="Times New Roman"/>
                <w:color w:val="000000" w:themeColor="text1"/>
                <w:sz w:val="20"/>
                <w:szCs w:val="20"/>
              </w:rPr>
            </w:pPr>
          </w:p>
        </w:tc>
        <w:tc>
          <w:tcPr>
            <w:tcW w:w="1258" w:type="dxa"/>
            <w:tcBorders>
              <w:top w:val="single" w:sz="4" w:space="0" w:color="auto"/>
              <w:left w:val="nil"/>
              <w:bottom w:val="nil"/>
              <w:right w:val="nil"/>
            </w:tcBorders>
            <w:shd w:val="clear" w:color="auto" w:fill="auto"/>
          </w:tcPr>
          <w:p w14:paraId="17686921"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Without RF</w:t>
            </w:r>
          </w:p>
        </w:tc>
        <w:tc>
          <w:tcPr>
            <w:tcW w:w="782" w:type="dxa"/>
            <w:tcBorders>
              <w:top w:val="single" w:sz="4" w:space="0" w:color="auto"/>
              <w:left w:val="nil"/>
              <w:bottom w:val="nil"/>
              <w:right w:val="nil"/>
            </w:tcBorders>
            <w:shd w:val="clear" w:color="auto" w:fill="auto"/>
          </w:tcPr>
          <w:p w14:paraId="1B95C2D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RF</w:t>
            </w:r>
          </w:p>
        </w:tc>
        <w:tc>
          <w:tcPr>
            <w:tcW w:w="1005" w:type="dxa"/>
            <w:tcBorders>
              <w:top w:val="single" w:sz="4" w:space="0" w:color="auto"/>
              <w:left w:val="nil"/>
              <w:bottom w:val="nil"/>
              <w:right w:val="nil"/>
            </w:tcBorders>
            <w:shd w:val="clear" w:color="auto" w:fill="auto"/>
          </w:tcPr>
          <w:p w14:paraId="5B5FD618"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IR</w:t>
            </w:r>
          </w:p>
        </w:tc>
        <w:tc>
          <w:tcPr>
            <w:tcW w:w="1245" w:type="dxa"/>
            <w:tcBorders>
              <w:top w:val="single" w:sz="4" w:space="0" w:color="auto"/>
              <w:left w:val="nil"/>
              <w:bottom w:val="nil"/>
              <w:right w:val="nil"/>
            </w:tcBorders>
            <w:shd w:val="clear" w:color="auto" w:fill="auto"/>
          </w:tcPr>
          <w:p w14:paraId="06A52E77"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Without RF</w:t>
            </w:r>
          </w:p>
        </w:tc>
        <w:tc>
          <w:tcPr>
            <w:tcW w:w="979" w:type="dxa"/>
            <w:tcBorders>
              <w:top w:val="single" w:sz="4" w:space="0" w:color="auto"/>
              <w:left w:val="nil"/>
              <w:bottom w:val="nil"/>
              <w:right w:val="nil"/>
            </w:tcBorders>
            <w:shd w:val="clear" w:color="auto" w:fill="auto"/>
          </w:tcPr>
          <w:p w14:paraId="09F4333F"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RF</w:t>
            </w:r>
          </w:p>
        </w:tc>
        <w:tc>
          <w:tcPr>
            <w:tcW w:w="1106" w:type="dxa"/>
            <w:tcBorders>
              <w:top w:val="single" w:sz="4" w:space="0" w:color="auto"/>
              <w:left w:val="nil"/>
              <w:bottom w:val="nil"/>
              <w:right w:val="nil"/>
            </w:tcBorders>
            <w:shd w:val="clear" w:color="auto" w:fill="auto"/>
          </w:tcPr>
          <w:p w14:paraId="785EAB36"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IR</w:t>
            </w:r>
          </w:p>
        </w:tc>
        <w:tc>
          <w:tcPr>
            <w:tcW w:w="1233" w:type="dxa"/>
            <w:tcBorders>
              <w:top w:val="single" w:sz="4" w:space="0" w:color="auto"/>
              <w:left w:val="nil"/>
              <w:bottom w:val="nil"/>
              <w:right w:val="nil"/>
            </w:tcBorders>
            <w:shd w:val="clear" w:color="auto" w:fill="auto"/>
          </w:tcPr>
          <w:p w14:paraId="62DB20B7"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Without RF</w:t>
            </w:r>
          </w:p>
        </w:tc>
        <w:tc>
          <w:tcPr>
            <w:tcW w:w="1020" w:type="dxa"/>
            <w:tcBorders>
              <w:top w:val="single" w:sz="4" w:space="0" w:color="auto"/>
              <w:left w:val="nil"/>
              <w:bottom w:val="nil"/>
              <w:right w:val="nil"/>
            </w:tcBorders>
            <w:shd w:val="clear" w:color="auto" w:fill="auto"/>
          </w:tcPr>
          <w:p w14:paraId="0B82EE1E"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RF</w:t>
            </w:r>
          </w:p>
        </w:tc>
        <w:tc>
          <w:tcPr>
            <w:tcW w:w="1280" w:type="dxa"/>
            <w:tcBorders>
              <w:top w:val="single" w:sz="4" w:space="0" w:color="auto"/>
              <w:left w:val="nil"/>
              <w:bottom w:val="nil"/>
              <w:right w:val="nil"/>
            </w:tcBorders>
            <w:shd w:val="clear" w:color="auto" w:fill="auto"/>
          </w:tcPr>
          <w:p w14:paraId="38F59C0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IR</w:t>
            </w:r>
          </w:p>
        </w:tc>
        <w:tc>
          <w:tcPr>
            <w:tcW w:w="1229" w:type="dxa"/>
            <w:tcBorders>
              <w:top w:val="single" w:sz="4" w:space="0" w:color="auto"/>
              <w:left w:val="nil"/>
              <w:bottom w:val="nil"/>
              <w:right w:val="nil"/>
            </w:tcBorders>
            <w:shd w:val="clear" w:color="auto" w:fill="auto"/>
          </w:tcPr>
          <w:p w14:paraId="416EF1E3"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Without RF</w:t>
            </w:r>
          </w:p>
        </w:tc>
        <w:tc>
          <w:tcPr>
            <w:tcW w:w="1045" w:type="dxa"/>
            <w:tcBorders>
              <w:top w:val="single" w:sz="4" w:space="0" w:color="auto"/>
              <w:left w:val="nil"/>
              <w:bottom w:val="nil"/>
              <w:right w:val="nil"/>
            </w:tcBorders>
            <w:shd w:val="clear" w:color="auto" w:fill="auto"/>
          </w:tcPr>
          <w:p w14:paraId="5842604A"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RF</w:t>
            </w:r>
          </w:p>
        </w:tc>
        <w:tc>
          <w:tcPr>
            <w:tcW w:w="1034" w:type="dxa"/>
            <w:tcBorders>
              <w:top w:val="single" w:sz="4" w:space="0" w:color="auto"/>
              <w:left w:val="nil"/>
              <w:bottom w:val="nil"/>
              <w:right w:val="nil"/>
            </w:tcBorders>
            <w:shd w:val="clear" w:color="auto" w:fill="auto"/>
          </w:tcPr>
          <w:p w14:paraId="0574D406" w14:textId="77777777" w:rsidR="00F4011B" w:rsidRDefault="00AE4AE8">
            <w:pPr>
              <w:rPr>
                <w:rFonts w:ascii="Times New Roman" w:eastAsia="DengXian" w:hAnsi="Times New Roman"/>
                <w:color w:val="000000" w:themeColor="text1"/>
                <w:sz w:val="20"/>
                <w:szCs w:val="20"/>
              </w:rPr>
            </w:pPr>
            <w:r>
              <w:rPr>
                <w:rFonts w:ascii="Times New Roman" w:eastAsia="DengXian" w:hAnsi="Times New Roman"/>
                <w:color w:val="000000" w:themeColor="text1"/>
                <w:sz w:val="20"/>
                <w:szCs w:val="20"/>
              </w:rPr>
              <w:t>IR</w:t>
            </w:r>
          </w:p>
        </w:tc>
      </w:tr>
      <w:tr w:rsidR="00F4011B" w14:paraId="7AEF50A4" w14:textId="77777777">
        <w:trPr>
          <w:trHeight w:val="300"/>
        </w:trPr>
        <w:tc>
          <w:tcPr>
            <w:tcW w:w="2112" w:type="dxa"/>
            <w:tcBorders>
              <w:top w:val="nil"/>
              <w:left w:val="nil"/>
              <w:bottom w:val="nil"/>
              <w:right w:val="nil"/>
            </w:tcBorders>
            <w:shd w:val="clear" w:color="auto" w:fill="auto"/>
            <w:noWrap/>
          </w:tcPr>
          <w:p w14:paraId="27C63652"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1*2</w:t>
            </w:r>
          </w:p>
        </w:tc>
        <w:tc>
          <w:tcPr>
            <w:tcW w:w="1258" w:type="dxa"/>
            <w:tcBorders>
              <w:top w:val="nil"/>
              <w:left w:val="nil"/>
              <w:bottom w:val="nil"/>
              <w:right w:val="nil"/>
            </w:tcBorders>
            <w:shd w:val="clear" w:color="auto" w:fill="auto"/>
            <w:noWrap/>
            <w:vAlign w:val="center"/>
          </w:tcPr>
          <w:p w14:paraId="7A1EA03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0.557</w:t>
            </w:r>
          </w:p>
        </w:tc>
        <w:tc>
          <w:tcPr>
            <w:tcW w:w="782" w:type="dxa"/>
            <w:tcBorders>
              <w:top w:val="nil"/>
              <w:left w:val="nil"/>
              <w:bottom w:val="nil"/>
              <w:right w:val="nil"/>
            </w:tcBorders>
            <w:shd w:val="clear" w:color="auto" w:fill="auto"/>
            <w:noWrap/>
            <w:vAlign w:val="center"/>
          </w:tcPr>
          <w:p w14:paraId="03F508D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0.713</w:t>
            </w:r>
          </w:p>
        </w:tc>
        <w:tc>
          <w:tcPr>
            <w:tcW w:w="1005" w:type="dxa"/>
            <w:tcBorders>
              <w:top w:val="nil"/>
              <w:left w:val="nil"/>
              <w:bottom w:val="nil"/>
              <w:right w:val="nil"/>
            </w:tcBorders>
            <w:shd w:val="clear" w:color="auto" w:fill="auto"/>
            <w:noWrap/>
            <w:vAlign w:val="center"/>
          </w:tcPr>
          <w:p w14:paraId="6A60F60C"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21.88%</w:t>
            </w:r>
          </w:p>
        </w:tc>
        <w:tc>
          <w:tcPr>
            <w:tcW w:w="1245" w:type="dxa"/>
            <w:tcBorders>
              <w:top w:val="nil"/>
              <w:left w:val="nil"/>
              <w:bottom w:val="nil"/>
              <w:right w:val="nil"/>
            </w:tcBorders>
            <w:shd w:val="clear" w:color="auto" w:fill="auto"/>
            <w:noWrap/>
            <w:vAlign w:val="center"/>
          </w:tcPr>
          <w:p w14:paraId="24CC115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0.604</w:t>
            </w:r>
          </w:p>
        </w:tc>
        <w:tc>
          <w:tcPr>
            <w:tcW w:w="979" w:type="dxa"/>
            <w:tcBorders>
              <w:top w:val="nil"/>
              <w:left w:val="nil"/>
              <w:bottom w:val="nil"/>
              <w:right w:val="nil"/>
            </w:tcBorders>
            <w:shd w:val="clear" w:color="auto" w:fill="auto"/>
            <w:noWrap/>
            <w:vAlign w:val="center"/>
          </w:tcPr>
          <w:p w14:paraId="43C0F39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0.713</w:t>
            </w:r>
          </w:p>
        </w:tc>
        <w:tc>
          <w:tcPr>
            <w:tcW w:w="1106" w:type="dxa"/>
            <w:tcBorders>
              <w:top w:val="nil"/>
              <w:left w:val="nil"/>
              <w:bottom w:val="nil"/>
              <w:right w:val="nil"/>
            </w:tcBorders>
            <w:shd w:val="clear" w:color="auto" w:fill="auto"/>
            <w:noWrap/>
            <w:vAlign w:val="center"/>
          </w:tcPr>
          <w:p w14:paraId="5C4CE2C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15.29%</w:t>
            </w:r>
          </w:p>
        </w:tc>
        <w:tc>
          <w:tcPr>
            <w:tcW w:w="1233" w:type="dxa"/>
            <w:tcBorders>
              <w:top w:val="nil"/>
              <w:left w:val="nil"/>
              <w:bottom w:val="nil"/>
              <w:right w:val="nil"/>
            </w:tcBorders>
            <w:shd w:val="clear" w:color="auto" w:fill="auto"/>
            <w:noWrap/>
            <w:vAlign w:val="center"/>
          </w:tcPr>
          <w:p w14:paraId="0CA4FC1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0.469</w:t>
            </w:r>
          </w:p>
        </w:tc>
        <w:tc>
          <w:tcPr>
            <w:tcW w:w="1020" w:type="dxa"/>
            <w:tcBorders>
              <w:top w:val="nil"/>
              <w:left w:val="nil"/>
              <w:bottom w:val="nil"/>
              <w:right w:val="nil"/>
            </w:tcBorders>
            <w:shd w:val="clear" w:color="auto" w:fill="auto"/>
            <w:noWrap/>
            <w:vAlign w:val="center"/>
          </w:tcPr>
          <w:p w14:paraId="30677AE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0.802</w:t>
            </w:r>
          </w:p>
        </w:tc>
        <w:tc>
          <w:tcPr>
            <w:tcW w:w="1280" w:type="dxa"/>
            <w:tcBorders>
              <w:top w:val="nil"/>
              <w:left w:val="nil"/>
              <w:bottom w:val="nil"/>
              <w:right w:val="nil"/>
            </w:tcBorders>
            <w:shd w:val="clear" w:color="auto" w:fill="auto"/>
            <w:noWrap/>
            <w:vAlign w:val="center"/>
          </w:tcPr>
          <w:p w14:paraId="0CE308D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41.52%</w:t>
            </w:r>
          </w:p>
        </w:tc>
        <w:tc>
          <w:tcPr>
            <w:tcW w:w="1229" w:type="dxa"/>
            <w:tcBorders>
              <w:top w:val="nil"/>
              <w:left w:val="nil"/>
              <w:bottom w:val="nil"/>
              <w:right w:val="nil"/>
            </w:tcBorders>
            <w:shd w:val="clear" w:color="auto" w:fill="auto"/>
            <w:noWrap/>
            <w:vAlign w:val="center"/>
          </w:tcPr>
          <w:p w14:paraId="7CD73C4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0.469</w:t>
            </w:r>
          </w:p>
        </w:tc>
        <w:tc>
          <w:tcPr>
            <w:tcW w:w="1045" w:type="dxa"/>
            <w:tcBorders>
              <w:top w:val="nil"/>
              <w:left w:val="nil"/>
              <w:bottom w:val="nil"/>
              <w:right w:val="nil"/>
            </w:tcBorders>
            <w:shd w:val="clear" w:color="auto" w:fill="auto"/>
            <w:noWrap/>
            <w:vAlign w:val="center"/>
          </w:tcPr>
          <w:p w14:paraId="682F782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0.713</w:t>
            </w:r>
          </w:p>
        </w:tc>
        <w:tc>
          <w:tcPr>
            <w:tcW w:w="1034" w:type="dxa"/>
            <w:tcBorders>
              <w:top w:val="nil"/>
              <w:left w:val="nil"/>
              <w:bottom w:val="nil"/>
              <w:right w:val="nil"/>
            </w:tcBorders>
            <w:shd w:val="clear" w:color="auto" w:fill="auto"/>
            <w:noWrap/>
            <w:vAlign w:val="center"/>
          </w:tcPr>
          <w:p w14:paraId="00208733"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34.22%</w:t>
            </w:r>
          </w:p>
        </w:tc>
      </w:tr>
      <w:tr w:rsidR="00F4011B" w14:paraId="46ACEA65" w14:textId="77777777">
        <w:trPr>
          <w:trHeight w:val="300"/>
        </w:trPr>
        <w:tc>
          <w:tcPr>
            <w:tcW w:w="2112" w:type="dxa"/>
            <w:tcBorders>
              <w:top w:val="nil"/>
              <w:left w:val="nil"/>
              <w:bottom w:val="nil"/>
              <w:right w:val="nil"/>
            </w:tcBorders>
            <w:shd w:val="clear" w:color="auto" w:fill="auto"/>
            <w:noWrap/>
          </w:tcPr>
          <w:p w14:paraId="49F5AEB9"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1*3</w:t>
            </w:r>
          </w:p>
        </w:tc>
        <w:tc>
          <w:tcPr>
            <w:tcW w:w="1258" w:type="dxa"/>
            <w:tcBorders>
              <w:top w:val="nil"/>
              <w:left w:val="nil"/>
              <w:bottom w:val="nil"/>
              <w:right w:val="nil"/>
            </w:tcBorders>
            <w:shd w:val="clear" w:color="auto" w:fill="auto"/>
            <w:noWrap/>
            <w:vAlign w:val="center"/>
          </w:tcPr>
          <w:p w14:paraId="713CBCE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0.513</w:t>
            </w:r>
          </w:p>
        </w:tc>
        <w:tc>
          <w:tcPr>
            <w:tcW w:w="782" w:type="dxa"/>
            <w:tcBorders>
              <w:top w:val="nil"/>
              <w:left w:val="nil"/>
              <w:bottom w:val="nil"/>
              <w:right w:val="nil"/>
            </w:tcBorders>
            <w:shd w:val="clear" w:color="auto" w:fill="auto"/>
            <w:noWrap/>
            <w:vAlign w:val="center"/>
          </w:tcPr>
          <w:p w14:paraId="4227F7F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0.814</w:t>
            </w:r>
          </w:p>
        </w:tc>
        <w:tc>
          <w:tcPr>
            <w:tcW w:w="1005" w:type="dxa"/>
            <w:tcBorders>
              <w:top w:val="nil"/>
              <w:left w:val="nil"/>
              <w:bottom w:val="nil"/>
              <w:right w:val="nil"/>
            </w:tcBorders>
            <w:shd w:val="clear" w:color="auto" w:fill="auto"/>
            <w:noWrap/>
            <w:vAlign w:val="center"/>
          </w:tcPr>
          <w:p w14:paraId="12614103"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36.98%</w:t>
            </w:r>
          </w:p>
        </w:tc>
        <w:tc>
          <w:tcPr>
            <w:tcW w:w="1245" w:type="dxa"/>
            <w:tcBorders>
              <w:top w:val="nil"/>
              <w:left w:val="nil"/>
              <w:bottom w:val="nil"/>
              <w:right w:val="nil"/>
            </w:tcBorders>
            <w:shd w:val="clear" w:color="auto" w:fill="auto"/>
            <w:noWrap/>
            <w:vAlign w:val="center"/>
          </w:tcPr>
          <w:p w14:paraId="3807C7F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0.697</w:t>
            </w:r>
          </w:p>
        </w:tc>
        <w:tc>
          <w:tcPr>
            <w:tcW w:w="979" w:type="dxa"/>
            <w:tcBorders>
              <w:top w:val="nil"/>
              <w:left w:val="nil"/>
              <w:bottom w:val="nil"/>
              <w:right w:val="nil"/>
            </w:tcBorders>
            <w:shd w:val="clear" w:color="auto" w:fill="auto"/>
            <w:noWrap/>
            <w:vAlign w:val="center"/>
          </w:tcPr>
          <w:p w14:paraId="1D8FFBB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0.814</w:t>
            </w:r>
          </w:p>
        </w:tc>
        <w:tc>
          <w:tcPr>
            <w:tcW w:w="1106" w:type="dxa"/>
            <w:tcBorders>
              <w:top w:val="nil"/>
              <w:left w:val="nil"/>
              <w:bottom w:val="nil"/>
              <w:right w:val="nil"/>
            </w:tcBorders>
            <w:shd w:val="clear" w:color="auto" w:fill="auto"/>
            <w:noWrap/>
            <w:vAlign w:val="center"/>
          </w:tcPr>
          <w:p w14:paraId="37B88E4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14.37%</w:t>
            </w:r>
          </w:p>
        </w:tc>
        <w:tc>
          <w:tcPr>
            <w:tcW w:w="1233" w:type="dxa"/>
            <w:tcBorders>
              <w:top w:val="nil"/>
              <w:left w:val="nil"/>
              <w:bottom w:val="nil"/>
              <w:right w:val="nil"/>
            </w:tcBorders>
            <w:shd w:val="clear" w:color="auto" w:fill="auto"/>
            <w:noWrap/>
            <w:vAlign w:val="center"/>
          </w:tcPr>
          <w:p w14:paraId="3E36D16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0.553</w:t>
            </w:r>
          </w:p>
        </w:tc>
        <w:tc>
          <w:tcPr>
            <w:tcW w:w="1020" w:type="dxa"/>
            <w:tcBorders>
              <w:top w:val="nil"/>
              <w:left w:val="nil"/>
              <w:bottom w:val="nil"/>
              <w:right w:val="nil"/>
            </w:tcBorders>
            <w:shd w:val="clear" w:color="auto" w:fill="auto"/>
            <w:noWrap/>
            <w:vAlign w:val="center"/>
          </w:tcPr>
          <w:p w14:paraId="580BF1D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0.761</w:t>
            </w:r>
          </w:p>
        </w:tc>
        <w:tc>
          <w:tcPr>
            <w:tcW w:w="1280" w:type="dxa"/>
            <w:tcBorders>
              <w:top w:val="nil"/>
              <w:left w:val="nil"/>
              <w:bottom w:val="nil"/>
              <w:right w:val="nil"/>
            </w:tcBorders>
            <w:shd w:val="clear" w:color="auto" w:fill="auto"/>
            <w:noWrap/>
            <w:vAlign w:val="center"/>
          </w:tcPr>
          <w:p w14:paraId="5D49E9B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27.33%</w:t>
            </w:r>
          </w:p>
        </w:tc>
        <w:tc>
          <w:tcPr>
            <w:tcW w:w="1229" w:type="dxa"/>
            <w:tcBorders>
              <w:top w:val="nil"/>
              <w:left w:val="nil"/>
              <w:bottom w:val="nil"/>
              <w:right w:val="nil"/>
            </w:tcBorders>
            <w:shd w:val="clear" w:color="auto" w:fill="auto"/>
            <w:noWrap/>
            <w:vAlign w:val="center"/>
          </w:tcPr>
          <w:p w14:paraId="77983A84"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0.572</w:t>
            </w:r>
          </w:p>
        </w:tc>
        <w:tc>
          <w:tcPr>
            <w:tcW w:w="1045" w:type="dxa"/>
            <w:tcBorders>
              <w:top w:val="nil"/>
              <w:left w:val="nil"/>
              <w:bottom w:val="nil"/>
              <w:right w:val="nil"/>
            </w:tcBorders>
            <w:shd w:val="clear" w:color="auto" w:fill="auto"/>
            <w:noWrap/>
            <w:vAlign w:val="center"/>
          </w:tcPr>
          <w:p w14:paraId="2609D1C4"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0.821</w:t>
            </w:r>
          </w:p>
        </w:tc>
        <w:tc>
          <w:tcPr>
            <w:tcW w:w="1034" w:type="dxa"/>
            <w:tcBorders>
              <w:top w:val="nil"/>
              <w:left w:val="nil"/>
              <w:bottom w:val="nil"/>
              <w:right w:val="nil"/>
            </w:tcBorders>
            <w:shd w:val="clear" w:color="auto" w:fill="auto"/>
            <w:noWrap/>
            <w:vAlign w:val="center"/>
          </w:tcPr>
          <w:p w14:paraId="61C110C3"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30.33%</w:t>
            </w:r>
          </w:p>
        </w:tc>
      </w:tr>
      <w:tr w:rsidR="00F4011B" w14:paraId="7FFB8322" w14:textId="77777777">
        <w:trPr>
          <w:trHeight w:val="300"/>
        </w:trPr>
        <w:tc>
          <w:tcPr>
            <w:tcW w:w="2112" w:type="dxa"/>
            <w:tcBorders>
              <w:top w:val="nil"/>
              <w:left w:val="nil"/>
              <w:bottom w:val="nil"/>
              <w:right w:val="nil"/>
            </w:tcBorders>
            <w:shd w:val="clear" w:color="auto" w:fill="auto"/>
            <w:noWrap/>
          </w:tcPr>
          <w:p w14:paraId="72A9118F"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1*4</w:t>
            </w:r>
          </w:p>
        </w:tc>
        <w:tc>
          <w:tcPr>
            <w:tcW w:w="1258" w:type="dxa"/>
            <w:tcBorders>
              <w:top w:val="nil"/>
              <w:left w:val="nil"/>
              <w:bottom w:val="nil"/>
              <w:right w:val="nil"/>
            </w:tcBorders>
            <w:shd w:val="clear" w:color="auto" w:fill="auto"/>
            <w:noWrap/>
            <w:vAlign w:val="center"/>
          </w:tcPr>
          <w:p w14:paraId="5B13983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0.588</w:t>
            </w:r>
          </w:p>
        </w:tc>
        <w:tc>
          <w:tcPr>
            <w:tcW w:w="782" w:type="dxa"/>
            <w:tcBorders>
              <w:top w:val="nil"/>
              <w:left w:val="nil"/>
              <w:bottom w:val="nil"/>
              <w:right w:val="nil"/>
            </w:tcBorders>
            <w:shd w:val="clear" w:color="auto" w:fill="auto"/>
            <w:noWrap/>
            <w:vAlign w:val="center"/>
          </w:tcPr>
          <w:p w14:paraId="19C3DDE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0.777</w:t>
            </w:r>
          </w:p>
        </w:tc>
        <w:tc>
          <w:tcPr>
            <w:tcW w:w="1005" w:type="dxa"/>
            <w:tcBorders>
              <w:top w:val="nil"/>
              <w:left w:val="nil"/>
              <w:bottom w:val="nil"/>
              <w:right w:val="nil"/>
            </w:tcBorders>
            <w:shd w:val="clear" w:color="auto" w:fill="auto"/>
            <w:noWrap/>
            <w:vAlign w:val="center"/>
          </w:tcPr>
          <w:p w14:paraId="0A2407C3"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24.32%</w:t>
            </w:r>
          </w:p>
        </w:tc>
        <w:tc>
          <w:tcPr>
            <w:tcW w:w="1245" w:type="dxa"/>
            <w:tcBorders>
              <w:top w:val="nil"/>
              <w:left w:val="nil"/>
              <w:bottom w:val="nil"/>
              <w:right w:val="nil"/>
            </w:tcBorders>
            <w:shd w:val="clear" w:color="auto" w:fill="auto"/>
            <w:noWrap/>
            <w:vAlign w:val="center"/>
          </w:tcPr>
          <w:p w14:paraId="234A837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0.522</w:t>
            </w:r>
          </w:p>
        </w:tc>
        <w:tc>
          <w:tcPr>
            <w:tcW w:w="979" w:type="dxa"/>
            <w:tcBorders>
              <w:top w:val="nil"/>
              <w:left w:val="nil"/>
              <w:bottom w:val="nil"/>
              <w:right w:val="nil"/>
            </w:tcBorders>
            <w:shd w:val="clear" w:color="auto" w:fill="auto"/>
            <w:noWrap/>
            <w:vAlign w:val="center"/>
          </w:tcPr>
          <w:p w14:paraId="7CA1DB2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0.777</w:t>
            </w:r>
          </w:p>
        </w:tc>
        <w:tc>
          <w:tcPr>
            <w:tcW w:w="1106" w:type="dxa"/>
            <w:tcBorders>
              <w:top w:val="nil"/>
              <w:left w:val="nil"/>
              <w:bottom w:val="nil"/>
              <w:right w:val="nil"/>
            </w:tcBorders>
            <w:shd w:val="clear" w:color="auto" w:fill="auto"/>
            <w:noWrap/>
            <w:vAlign w:val="center"/>
          </w:tcPr>
          <w:p w14:paraId="68610AC2"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32.82%</w:t>
            </w:r>
          </w:p>
        </w:tc>
        <w:tc>
          <w:tcPr>
            <w:tcW w:w="1233" w:type="dxa"/>
            <w:tcBorders>
              <w:top w:val="nil"/>
              <w:left w:val="nil"/>
              <w:bottom w:val="nil"/>
              <w:right w:val="nil"/>
            </w:tcBorders>
            <w:shd w:val="clear" w:color="auto" w:fill="auto"/>
            <w:noWrap/>
            <w:vAlign w:val="center"/>
          </w:tcPr>
          <w:p w14:paraId="6DE6991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0.391</w:t>
            </w:r>
          </w:p>
        </w:tc>
        <w:tc>
          <w:tcPr>
            <w:tcW w:w="1020" w:type="dxa"/>
            <w:tcBorders>
              <w:top w:val="nil"/>
              <w:left w:val="nil"/>
              <w:bottom w:val="nil"/>
              <w:right w:val="nil"/>
            </w:tcBorders>
            <w:shd w:val="clear" w:color="auto" w:fill="auto"/>
            <w:noWrap/>
            <w:vAlign w:val="center"/>
          </w:tcPr>
          <w:p w14:paraId="428C787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0.851</w:t>
            </w:r>
          </w:p>
        </w:tc>
        <w:tc>
          <w:tcPr>
            <w:tcW w:w="1280" w:type="dxa"/>
            <w:tcBorders>
              <w:top w:val="nil"/>
              <w:left w:val="nil"/>
              <w:bottom w:val="nil"/>
              <w:right w:val="nil"/>
            </w:tcBorders>
            <w:shd w:val="clear" w:color="auto" w:fill="auto"/>
            <w:noWrap/>
            <w:vAlign w:val="center"/>
          </w:tcPr>
          <w:p w14:paraId="21F6A7E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54.05%</w:t>
            </w:r>
          </w:p>
        </w:tc>
        <w:tc>
          <w:tcPr>
            <w:tcW w:w="1229" w:type="dxa"/>
            <w:tcBorders>
              <w:top w:val="nil"/>
              <w:left w:val="nil"/>
              <w:bottom w:val="nil"/>
              <w:right w:val="nil"/>
            </w:tcBorders>
            <w:shd w:val="clear" w:color="auto" w:fill="auto"/>
            <w:noWrap/>
            <w:vAlign w:val="center"/>
          </w:tcPr>
          <w:p w14:paraId="0E93282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0.388</w:t>
            </w:r>
          </w:p>
        </w:tc>
        <w:tc>
          <w:tcPr>
            <w:tcW w:w="1045" w:type="dxa"/>
            <w:tcBorders>
              <w:top w:val="nil"/>
              <w:left w:val="nil"/>
              <w:bottom w:val="nil"/>
              <w:right w:val="nil"/>
            </w:tcBorders>
            <w:shd w:val="clear" w:color="auto" w:fill="auto"/>
            <w:noWrap/>
            <w:vAlign w:val="center"/>
          </w:tcPr>
          <w:p w14:paraId="3E770EB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0.769</w:t>
            </w:r>
          </w:p>
        </w:tc>
        <w:tc>
          <w:tcPr>
            <w:tcW w:w="1034" w:type="dxa"/>
            <w:tcBorders>
              <w:top w:val="nil"/>
              <w:left w:val="nil"/>
              <w:bottom w:val="nil"/>
              <w:right w:val="nil"/>
            </w:tcBorders>
            <w:shd w:val="clear" w:color="auto" w:fill="auto"/>
            <w:noWrap/>
            <w:vAlign w:val="center"/>
          </w:tcPr>
          <w:p w14:paraId="787D74EC"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49.54%</w:t>
            </w:r>
          </w:p>
        </w:tc>
      </w:tr>
      <w:tr w:rsidR="00F4011B" w14:paraId="48F1F9E8" w14:textId="77777777">
        <w:trPr>
          <w:trHeight w:val="300"/>
        </w:trPr>
        <w:tc>
          <w:tcPr>
            <w:tcW w:w="2112" w:type="dxa"/>
            <w:tcBorders>
              <w:top w:val="nil"/>
              <w:left w:val="nil"/>
              <w:bottom w:val="nil"/>
              <w:right w:val="nil"/>
            </w:tcBorders>
            <w:shd w:val="clear" w:color="auto" w:fill="auto"/>
            <w:noWrap/>
          </w:tcPr>
          <w:p w14:paraId="6EE2A3DD"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1*5</w:t>
            </w:r>
          </w:p>
        </w:tc>
        <w:tc>
          <w:tcPr>
            <w:tcW w:w="1258" w:type="dxa"/>
            <w:tcBorders>
              <w:top w:val="nil"/>
              <w:left w:val="nil"/>
              <w:bottom w:val="nil"/>
              <w:right w:val="nil"/>
            </w:tcBorders>
            <w:shd w:val="clear" w:color="auto" w:fill="auto"/>
            <w:noWrap/>
            <w:vAlign w:val="center"/>
          </w:tcPr>
          <w:p w14:paraId="07B5408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0.621</w:t>
            </w:r>
          </w:p>
        </w:tc>
        <w:tc>
          <w:tcPr>
            <w:tcW w:w="782" w:type="dxa"/>
            <w:tcBorders>
              <w:top w:val="nil"/>
              <w:left w:val="nil"/>
              <w:bottom w:val="nil"/>
              <w:right w:val="nil"/>
            </w:tcBorders>
            <w:shd w:val="clear" w:color="auto" w:fill="auto"/>
            <w:noWrap/>
            <w:vAlign w:val="center"/>
          </w:tcPr>
          <w:p w14:paraId="4F78925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0.743</w:t>
            </w:r>
          </w:p>
        </w:tc>
        <w:tc>
          <w:tcPr>
            <w:tcW w:w="1005" w:type="dxa"/>
            <w:tcBorders>
              <w:top w:val="nil"/>
              <w:left w:val="nil"/>
              <w:bottom w:val="nil"/>
              <w:right w:val="nil"/>
            </w:tcBorders>
            <w:shd w:val="clear" w:color="auto" w:fill="auto"/>
            <w:noWrap/>
            <w:vAlign w:val="center"/>
          </w:tcPr>
          <w:p w14:paraId="5F940380"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16.42%</w:t>
            </w:r>
          </w:p>
        </w:tc>
        <w:tc>
          <w:tcPr>
            <w:tcW w:w="1245" w:type="dxa"/>
            <w:tcBorders>
              <w:top w:val="nil"/>
              <w:left w:val="nil"/>
              <w:bottom w:val="nil"/>
              <w:right w:val="nil"/>
            </w:tcBorders>
            <w:shd w:val="clear" w:color="auto" w:fill="auto"/>
            <w:noWrap/>
            <w:vAlign w:val="center"/>
          </w:tcPr>
          <w:p w14:paraId="4C57402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0.585</w:t>
            </w:r>
          </w:p>
        </w:tc>
        <w:tc>
          <w:tcPr>
            <w:tcW w:w="979" w:type="dxa"/>
            <w:tcBorders>
              <w:top w:val="nil"/>
              <w:left w:val="nil"/>
              <w:bottom w:val="nil"/>
              <w:right w:val="nil"/>
            </w:tcBorders>
            <w:shd w:val="clear" w:color="auto" w:fill="auto"/>
            <w:noWrap/>
            <w:vAlign w:val="center"/>
          </w:tcPr>
          <w:p w14:paraId="4A4525A2"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0.743</w:t>
            </w:r>
          </w:p>
        </w:tc>
        <w:tc>
          <w:tcPr>
            <w:tcW w:w="1106" w:type="dxa"/>
            <w:tcBorders>
              <w:top w:val="nil"/>
              <w:left w:val="nil"/>
              <w:bottom w:val="nil"/>
              <w:right w:val="nil"/>
            </w:tcBorders>
            <w:shd w:val="clear" w:color="auto" w:fill="auto"/>
            <w:noWrap/>
            <w:vAlign w:val="center"/>
          </w:tcPr>
          <w:p w14:paraId="59C18F4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21.27%</w:t>
            </w:r>
          </w:p>
        </w:tc>
        <w:tc>
          <w:tcPr>
            <w:tcW w:w="1233" w:type="dxa"/>
            <w:tcBorders>
              <w:top w:val="nil"/>
              <w:left w:val="nil"/>
              <w:bottom w:val="nil"/>
              <w:right w:val="nil"/>
            </w:tcBorders>
            <w:shd w:val="clear" w:color="auto" w:fill="auto"/>
            <w:noWrap/>
            <w:vAlign w:val="center"/>
          </w:tcPr>
          <w:p w14:paraId="71A3091C"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0.633</w:t>
            </w:r>
          </w:p>
        </w:tc>
        <w:tc>
          <w:tcPr>
            <w:tcW w:w="1020" w:type="dxa"/>
            <w:tcBorders>
              <w:top w:val="nil"/>
              <w:left w:val="nil"/>
              <w:bottom w:val="nil"/>
              <w:right w:val="nil"/>
            </w:tcBorders>
            <w:shd w:val="clear" w:color="auto" w:fill="auto"/>
            <w:noWrap/>
            <w:vAlign w:val="center"/>
          </w:tcPr>
          <w:p w14:paraId="16A1615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0.689</w:t>
            </w:r>
          </w:p>
        </w:tc>
        <w:tc>
          <w:tcPr>
            <w:tcW w:w="1280" w:type="dxa"/>
            <w:tcBorders>
              <w:top w:val="nil"/>
              <w:left w:val="nil"/>
              <w:bottom w:val="nil"/>
              <w:right w:val="nil"/>
            </w:tcBorders>
            <w:shd w:val="clear" w:color="auto" w:fill="auto"/>
            <w:noWrap/>
            <w:vAlign w:val="center"/>
          </w:tcPr>
          <w:p w14:paraId="482055A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8.13%</w:t>
            </w:r>
          </w:p>
        </w:tc>
        <w:tc>
          <w:tcPr>
            <w:tcW w:w="1229" w:type="dxa"/>
            <w:tcBorders>
              <w:top w:val="nil"/>
              <w:left w:val="nil"/>
              <w:bottom w:val="nil"/>
              <w:right w:val="nil"/>
            </w:tcBorders>
            <w:shd w:val="clear" w:color="auto" w:fill="auto"/>
            <w:noWrap/>
            <w:vAlign w:val="center"/>
          </w:tcPr>
          <w:p w14:paraId="1B826B44"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0.714</w:t>
            </w:r>
          </w:p>
        </w:tc>
        <w:tc>
          <w:tcPr>
            <w:tcW w:w="1045" w:type="dxa"/>
            <w:tcBorders>
              <w:top w:val="nil"/>
              <w:left w:val="nil"/>
              <w:bottom w:val="nil"/>
              <w:right w:val="nil"/>
            </w:tcBorders>
            <w:shd w:val="clear" w:color="auto" w:fill="auto"/>
            <w:noWrap/>
            <w:vAlign w:val="center"/>
          </w:tcPr>
          <w:p w14:paraId="7559DEC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0.812</w:t>
            </w:r>
          </w:p>
        </w:tc>
        <w:tc>
          <w:tcPr>
            <w:tcW w:w="1034" w:type="dxa"/>
            <w:tcBorders>
              <w:top w:val="nil"/>
              <w:left w:val="nil"/>
              <w:bottom w:val="nil"/>
              <w:right w:val="nil"/>
            </w:tcBorders>
            <w:shd w:val="clear" w:color="auto" w:fill="auto"/>
            <w:noWrap/>
            <w:vAlign w:val="center"/>
          </w:tcPr>
          <w:p w14:paraId="13C35DCB"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12.07%</w:t>
            </w:r>
          </w:p>
        </w:tc>
      </w:tr>
      <w:tr w:rsidR="00F4011B" w14:paraId="5EE50E2F" w14:textId="77777777">
        <w:trPr>
          <w:trHeight w:val="300"/>
        </w:trPr>
        <w:tc>
          <w:tcPr>
            <w:tcW w:w="2112" w:type="dxa"/>
            <w:tcBorders>
              <w:top w:val="nil"/>
              <w:left w:val="nil"/>
              <w:bottom w:val="nil"/>
              <w:right w:val="nil"/>
            </w:tcBorders>
            <w:shd w:val="clear" w:color="auto" w:fill="auto"/>
            <w:noWrap/>
          </w:tcPr>
          <w:p w14:paraId="060D05DD"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1*6</w:t>
            </w:r>
          </w:p>
        </w:tc>
        <w:tc>
          <w:tcPr>
            <w:tcW w:w="1258" w:type="dxa"/>
            <w:tcBorders>
              <w:top w:val="nil"/>
              <w:left w:val="nil"/>
              <w:bottom w:val="nil"/>
              <w:right w:val="nil"/>
            </w:tcBorders>
            <w:shd w:val="clear" w:color="auto" w:fill="auto"/>
            <w:noWrap/>
            <w:vAlign w:val="center"/>
          </w:tcPr>
          <w:p w14:paraId="3CA694D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0.66</w:t>
            </w:r>
          </w:p>
        </w:tc>
        <w:tc>
          <w:tcPr>
            <w:tcW w:w="782" w:type="dxa"/>
            <w:tcBorders>
              <w:top w:val="nil"/>
              <w:left w:val="nil"/>
              <w:bottom w:val="nil"/>
              <w:right w:val="nil"/>
            </w:tcBorders>
            <w:shd w:val="clear" w:color="auto" w:fill="auto"/>
            <w:noWrap/>
            <w:vAlign w:val="center"/>
          </w:tcPr>
          <w:p w14:paraId="5DA83C9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0.762</w:t>
            </w:r>
          </w:p>
        </w:tc>
        <w:tc>
          <w:tcPr>
            <w:tcW w:w="1005" w:type="dxa"/>
            <w:tcBorders>
              <w:top w:val="nil"/>
              <w:left w:val="nil"/>
              <w:bottom w:val="nil"/>
              <w:right w:val="nil"/>
            </w:tcBorders>
            <w:shd w:val="clear" w:color="auto" w:fill="auto"/>
            <w:noWrap/>
            <w:vAlign w:val="center"/>
          </w:tcPr>
          <w:p w14:paraId="1A285F52"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13.39%</w:t>
            </w:r>
          </w:p>
        </w:tc>
        <w:tc>
          <w:tcPr>
            <w:tcW w:w="1245" w:type="dxa"/>
            <w:tcBorders>
              <w:top w:val="nil"/>
              <w:left w:val="nil"/>
              <w:bottom w:val="nil"/>
              <w:right w:val="nil"/>
            </w:tcBorders>
            <w:shd w:val="clear" w:color="auto" w:fill="auto"/>
            <w:noWrap/>
            <w:vAlign w:val="center"/>
          </w:tcPr>
          <w:p w14:paraId="19DD7BB2"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0.491</w:t>
            </w:r>
          </w:p>
        </w:tc>
        <w:tc>
          <w:tcPr>
            <w:tcW w:w="979" w:type="dxa"/>
            <w:tcBorders>
              <w:top w:val="nil"/>
              <w:left w:val="nil"/>
              <w:bottom w:val="nil"/>
              <w:right w:val="nil"/>
            </w:tcBorders>
            <w:shd w:val="clear" w:color="auto" w:fill="auto"/>
            <w:noWrap/>
            <w:vAlign w:val="center"/>
          </w:tcPr>
          <w:p w14:paraId="60DF2A4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0.762</w:t>
            </w:r>
          </w:p>
        </w:tc>
        <w:tc>
          <w:tcPr>
            <w:tcW w:w="1106" w:type="dxa"/>
            <w:tcBorders>
              <w:top w:val="nil"/>
              <w:left w:val="nil"/>
              <w:bottom w:val="nil"/>
              <w:right w:val="nil"/>
            </w:tcBorders>
            <w:shd w:val="clear" w:color="auto" w:fill="auto"/>
            <w:noWrap/>
            <w:vAlign w:val="center"/>
          </w:tcPr>
          <w:p w14:paraId="6C653AE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35.56%</w:t>
            </w:r>
          </w:p>
        </w:tc>
        <w:tc>
          <w:tcPr>
            <w:tcW w:w="1233" w:type="dxa"/>
            <w:tcBorders>
              <w:top w:val="nil"/>
              <w:left w:val="nil"/>
              <w:bottom w:val="nil"/>
              <w:right w:val="nil"/>
            </w:tcBorders>
            <w:shd w:val="clear" w:color="auto" w:fill="auto"/>
            <w:noWrap/>
            <w:vAlign w:val="center"/>
          </w:tcPr>
          <w:p w14:paraId="0292C09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0.450</w:t>
            </w:r>
          </w:p>
        </w:tc>
        <w:tc>
          <w:tcPr>
            <w:tcW w:w="1020" w:type="dxa"/>
            <w:tcBorders>
              <w:top w:val="nil"/>
              <w:left w:val="nil"/>
              <w:bottom w:val="nil"/>
              <w:right w:val="nil"/>
            </w:tcBorders>
            <w:shd w:val="clear" w:color="auto" w:fill="auto"/>
            <w:noWrap/>
            <w:vAlign w:val="center"/>
          </w:tcPr>
          <w:p w14:paraId="52F210C7"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0.714</w:t>
            </w:r>
          </w:p>
        </w:tc>
        <w:tc>
          <w:tcPr>
            <w:tcW w:w="1280" w:type="dxa"/>
            <w:tcBorders>
              <w:top w:val="nil"/>
              <w:left w:val="nil"/>
              <w:bottom w:val="nil"/>
              <w:right w:val="nil"/>
            </w:tcBorders>
            <w:shd w:val="clear" w:color="auto" w:fill="auto"/>
            <w:noWrap/>
            <w:vAlign w:val="center"/>
          </w:tcPr>
          <w:p w14:paraId="2B7A928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36.97%</w:t>
            </w:r>
          </w:p>
        </w:tc>
        <w:tc>
          <w:tcPr>
            <w:tcW w:w="1229" w:type="dxa"/>
            <w:tcBorders>
              <w:top w:val="nil"/>
              <w:left w:val="nil"/>
              <w:bottom w:val="nil"/>
              <w:right w:val="nil"/>
            </w:tcBorders>
            <w:shd w:val="clear" w:color="auto" w:fill="auto"/>
            <w:noWrap/>
            <w:vAlign w:val="center"/>
          </w:tcPr>
          <w:p w14:paraId="1854865C"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0.635</w:t>
            </w:r>
          </w:p>
        </w:tc>
        <w:tc>
          <w:tcPr>
            <w:tcW w:w="1045" w:type="dxa"/>
            <w:tcBorders>
              <w:top w:val="nil"/>
              <w:left w:val="nil"/>
              <w:bottom w:val="nil"/>
              <w:right w:val="nil"/>
            </w:tcBorders>
            <w:shd w:val="clear" w:color="auto" w:fill="auto"/>
            <w:noWrap/>
            <w:vAlign w:val="center"/>
          </w:tcPr>
          <w:p w14:paraId="7DB3432C"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0.863</w:t>
            </w:r>
          </w:p>
        </w:tc>
        <w:tc>
          <w:tcPr>
            <w:tcW w:w="1034" w:type="dxa"/>
            <w:tcBorders>
              <w:top w:val="nil"/>
              <w:left w:val="nil"/>
              <w:bottom w:val="nil"/>
              <w:right w:val="nil"/>
            </w:tcBorders>
            <w:shd w:val="clear" w:color="auto" w:fill="auto"/>
            <w:noWrap/>
            <w:vAlign w:val="center"/>
          </w:tcPr>
          <w:p w14:paraId="6124E153"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26.42%</w:t>
            </w:r>
          </w:p>
        </w:tc>
      </w:tr>
      <w:tr w:rsidR="00F4011B" w14:paraId="2C6C7C9E" w14:textId="77777777">
        <w:trPr>
          <w:trHeight w:val="300"/>
        </w:trPr>
        <w:tc>
          <w:tcPr>
            <w:tcW w:w="2112" w:type="dxa"/>
            <w:tcBorders>
              <w:top w:val="nil"/>
              <w:left w:val="nil"/>
              <w:bottom w:val="nil"/>
              <w:right w:val="nil"/>
            </w:tcBorders>
            <w:shd w:val="clear" w:color="auto" w:fill="auto"/>
            <w:noWrap/>
          </w:tcPr>
          <w:p w14:paraId="145E0388"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2*3</w:t>
            </w:r>
          </w:p>
        </w:tc>
        <w:tc>
          <w:tcPr>
            <w:tcW w:w="1258" w:type="dxa"/>
            <w:tcBorders>
              <w:top w:val="nil"/>
              <w:left w:val="nil"/>
              <w:bottom w:val="nil"/>
              <w:right w:val="nil"/>
            </w:tcBorders>
            <w:shd w:val="clear" w:color="auto" w:fill="auto"/>
            <w:noWrap/>
            <w:vAlign w:val="center"/>
          </w:tcPr>
          <w:p w14:paraId="75BA45C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0.591</w:t>
            </w:r>
          </w:p>
        </w:tc>
        <w:tc>
          <w:tcPr>
            <w:tcW w:w="782" w:type="dxa"/>
            <w:tcBorders>
              <w:top w:val="nil"/>
              <w:left w:val="nil"/>
              <w:bottom w:val="nil"/>
              <w:right w:val="nil"/>
            </w:tcBorders>
            <w:shd w:val="clear" w:color="auto" w:fill="auto"/>
            <w:noWrap/>
            <w:vAlign w:val="center"/>
          </w:tcPr>
          <w:p w14:paraId="0614E20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0.764</w:t>
            </w:r>
          </w:p>
        </w:tc>
        <w:tc>
          <w:tcPr>
            <w:tcW w:w="1005" w:type="dxa"/>
            <w:tcBorders>
              <w:top w:val="nil"/>
              <w:left w:val="nil"/>
              <w:bottom w:val="nil"/>
              <w:right w:val="nil"/>
            </w:tcBorders>
            <w:shd w:val="clear" w:color="auto" w:fill="auto"/>
            <w:noWrap/>
            <w:vAlign w:val="center"/>
          </w:tcPr>
          <w:p w14:paraId="6A2FF97D"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22.64%</w:t>
            </w:r>
          </w:p>
        </w:tc>
        <w:tc>
          <w:tcPr>
            <w:tcW w:w="1245" w:type="dxa"/>
            <w:tcBorders>
              <w:top w:val="nil"/>
              <w:left w:val="nil"/>
              <w:bottom w:val="nil"/>
              <w:right w:val="nil"/>
            </w:tcBorders>
            <w:shd w:val="clear" w:color="auto" w:fill="auto"/>
            <w:noWrap/>
            <w:vAlign w:val="center"/>
          </w:tcPr>
          <w:p w14:paraId="4D830D2C"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0.611</w:t>
            </w:r>
          </w:p>
        </w:tc>
        <w:tc>
          <w:tcPr>
            <w:tcW w:w="979" w:type="dxa"/>
            <w:tcBorders>
              <w:top w:val="nil"/>
              <w:left w:val="nil"/>
              <w:bottom w:val="nil"/>
              <w:right w:val="nil"/>
            </w:tcBorders>
            <w:shd w:val="clear" w:color="auto" w:fill="auto"/>
            <w:noWrap/>
            <w:vAlign w:val="center"/>
          </w:tcPr>
          <w:p w14:paraId="379D25E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0.764</w:t>
            </w:r>
          </w:p>
        </w:tc>
        <w:tc>
          <w:tcPr>
            <w:tcW w:w="1106" w:type="dxa"/>
            <w:tcBorders>
              <w:top w:val="nil"/>
              <w:left w:val="nil"/>
              <w:bottom w:val="nil"/>
              <w:right w:val="nil"/>
            </w:tcBorders>
            <w:shd w:val="clear" w:color="auto" w:fill="auto"/>
            <w:noWrap/>
            <w:vAlign w:val="center"/>
          </w:tcPr>
          <w:p w14:paraId="22C2FAD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20.03%</w:t>
            </w:r>
          </w:p>
        </w:tc>
        <w:tc>
          <w:tcPr>
            <w:tcW w:w="1233" w:type="dxa"/>
            <w:tcBorders>
              <w:top w:val="nil"/>
              <w:left w:val="nil"/>
              <w:bottom w:val="nil"/>
              <w:right w:val="nil"/>
            </w:tcBorders>
            <w:shd w:val="clear" w:color="auto" w:fill="auto"/>
            <w:noWrap/>
            <w:vAlign w:val="center"/>
          </w:tcPr>
          <w:p w14:paraId="2D1EA6C2"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0.790</w:t>
            </w:r>
          </w:p>
        </w:tc>
        <w:tc>
          <w:tcPr>
            <w:tcW w:w="1020" w:type="dxa"/>
            <w:tcBorders>
              <w:top w:val="nil"/>
              <w:left w:val="nil"/>
              <w:bottom w:val="nil"/>
              <w:right w:val="nil"/>
            </w:tcBorders>
            <w:shd w:val="clear" w:color="auto" w:fill="auto"/>
            <w:noWrap/>
            <w:vAlign w:val="center"/>
          </w:tcPr>
          <w:p w14:paraId="0BF03C5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0.813</w:t>
            </w:r>
          </w:p>
        </w:tc>
        <w:tc>
          <w:tcPr>
            <w:tcW w:w="1280" w:type="dxa"/>
            <w:tcBorders>
              <w:top w:val="nil"/>
              <w:left w:val="nil"/>
              <w:bottom w:val="nil"/>
              <w:right w:val="nil"/>
            </w:tcBorders>
            <w:shd w:val="clear" w:color="auto" w:fill="auto"/>
            <w:noWrap/>
            <w:vAlign w:val="center"/>
          </w:tcPr>
          <w:p w14:paraId="1A47A39C"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2.83%</w:t>
            </w:r>
          </w:p>
        </w:tc>
        <w:tc>
          <w:tcPr>
            <w:tcW w:w="1229" w:type="dxa"/>
            <w:tcBorders>
              <w:top w:val="nil"/>
              <w:left w:val="nil"/>
              <w:bottom w:val="nil"/>
              <w:right w:val="nil"/>
            </w:tcBorders>
            <w:shd w:val="clear" w:color="auto" w:fill="auto"/>
            <w:noWrap/>
            <w:vAlign w:val="center"/>
          </w:tcPr>
          <w:p w14:paraId="495C4E8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0.544</w:t>
            </w:r>
          </w:p>
        </w:tc>
        <w:tc>
          <w:tcPr>
            <w:tcW w:w="1045" w:type="dxa"/>
            <w:tcBorders>
              <w:top w:val="nil"/>
              <w:left w:val="nil"/>
              <w:bottom w:val="nil"/>
              <w:right w:val="nil"/>
            </w:tcBorders>
            <w:shd w:val="clear" w:color="auto" w:fill="auto"/>
            <w:noWrap/>
            <w:vAlign w:val="center"/>
          </w:tcPr>
          <w:p w14:paraId="753D1CA7"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0.834</w:t>
            </w:r>
          </w:p>
        </w:tc>
        <w:tc>
          <w:tcPr>
            <w:tcW w:w="1034" w:type="dxa"/>
            <w:tcBorders>
              <w:top w:val="nil"/>
              <w:left w:val="nil"/>
              <w:bottom w:val="nil"/>
              <w:right w:val="nil"/>
            </w:tcBorders>
            <w:shd w:val="clear" w:color="auto" w:fill="auto"/>
            <w:noWrap/>
            <w:vAlign w:val="center"/>
          </w:tcPr>
          <w:p w14:paraId="448138CA"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34.77%</w:t>
            </w:r>
          </w:p>
        </w:tc>
      </w:tr>
      <w:tr w:rsidR="00F4011B" w14:paraId="15EFDEA9" w14:textId="77777777">
        <w:trPr>
          <w:trHeight w:val="300"/>
        </w:trPr>
        <w:tc>
          <w:tcPr>
            <w:tcW w:w="2112" w:type="dxa"/>
            <w:tcBorders>
              <w:top w:val="nil"/>
              <w:left w:val="nil"/>
              <w:bottom w:val="nil"/>
              <w:right w:val="nil"/>
            </w:tcBorders>
            <w:shd w:val="clear" w:color="auto" w:fill="auto"/>
            <w:noWrap/>
          </w:tcPr>
          <w:p w14:paraId="58F58E11"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2*4</w:t>
            </w:r>
          </w:p>
        </w:tc>
        <w:tc>
          <w:tcPr>
            <w:tcW w:w="1258" w:type="dxa"/>
            <w:tcBorders>
              <w:top w:val="nil"/>
              <w:left w:val="nil"/>
              <w:bottom w:val="nil"/>
              <w:right w:val="nil"/>
            </w:tcBorders>
            <w:shd w:val="clear" w:color="auto" w:fill="auto"/>
            <w:noWrap/>
            <w:vAlign w:val="center"/>
          </w:tcPr>
          <w:p w14:paraId="5F5805C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0.614</w:t>
            </w:r>
          </w:p>
        </w:tc>
        <w:tc>
          <w:tcPr>
            <w:tcW w:w="782" w:type="dxa"/>
            <w:tcBorders>
              <w:top w:val="nil"/>
              <w:left w:val="nil"/>
              <w:bottom w:val="nil"/>
              <w:right w:val="nil"/>
            </w:tcBorders>
            <w:shd w:val="clear" w:color="auto" w:fill="auto"/>
            <w:noWrap/>
            <w:vAlign w:val="center"/>
          </w:tcPr>
          <w:p w14:paraId="4EE1A65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0.812</w:t>
            </w:r>
          </w:p>
        </w:tc>
        <w:tc>
          <w:tcPr>
            <w:tcW w:w="1005" w:type="dxa"/>
            <w:tcBorders>
              <w:top w:val="nil"/>
              <w:left w:val="nil"/>
              <w:bottom w:val="nil"/>
              <w:right w:val="nil"/>
            </w:tcBorders>
            <w:shd w:val="clear" w:color="auto" w:fill="auto"/>
            <w:noWrap/>
            <w:vAlign w:val="center"/>
          </w:tcPr>
          <w:p w14:paraId="41B625CD"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24.38%</w:t>
            </w:r>
          </w:p>
        </w:tc>
        <w:tc>
          <w:tcPr>
            <w:tcW w:w="1245" w:type="dxa"/>
            <w:tcBorders>
              <w:top w:val="nil"/>
              <w:left w:val="nil"/>
              <w:bottom w:val="nil"/>
              <w:right w:val="nil"/>
            </w:tcBorders>
            <w:shd w:val="clear" w:color="auto" w:fill="auto"/>
            <w:noWrap/>
            <w:vAlign w:val="center"/>
          </w:tcPr>
          <w:p w14:paraId="03D5020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0.436</w:t>
            </w:r>
          </w:p>
        </w:tc>
        <w:tc>
          <w:tcPr>
            <w:tcW w:w="979" w:type="dxa"/>
            <w:tcBorders>
              <w:top w:val="nil"/>
              <w:left w:val="nil"/>
              <w:bottom w:val="nil"/>
              <w:right w:val="nil"/>
            </w:tcBorders>
            <w:shd w:val="clear" w:color="auto" w:fill="auto"/>
            <w:noWrap/>
            <w:vAlign w:val="center"/>
          </w:tcPr>
          <w:p w14:paraId="1DBC07EF"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0.812</w:t>
            </w:r>
          </w:p>
        </w:tc>
        <w:tc>
          <w:tcPr>
            <w:tcW w:w="1106" w:type="dxa"/>
            <w:tcBorders>
              <w:top w:val="nil"/>
              <w:left w:val="nil"/>
              <w:bottom w:val="nil"/>
              <w:right w:val="nil"/>
            </w:tcBorders>
            <w:shd w:val="clear" w:color="auto" w:fill="auto"/>
            <w:noWrap/>
            <w:vAlign w:val="center"/>
          </w:tcPr>
          <w:p w14:paraId="51892E8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46.31%</w:t>
            </w:r>
          </w:p>
        </w:tc>
        <w:tc>
          <w:tcPr>
            <w:tcW w:w="1233" w:type="dxa"/>
            <w:tcBorders>
              <w:top w:val="nil"/>
              <w:left w:val="nil"/>
              <w:bottom w:val="nil"/>
              <w:right w:val="nil"/>
            </w:tcBorders>
            <w:shd w:val="clear" w:color="auto" w:fill="auto"/>
            <w:noWrap/>
            <w:vAlign w:val="center"/>
          </w:tcPr>
          <w:p w14:paraId="16CB78B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0.620</w:t>
            </w:r>
          </w:p>
        </w:tc>
        <w:tc>
          <w:tcPr>
            <w:tcW w:w="1020" w:type="dxa"/>
            <w:tcBorders>
              <w:top w:val="nil"/>
              <w:left w:val="nil"/>
              <w:bottom w:val="nil"/>
              <w:right w:val="nil"/>
            </w:tcBorders>
            <w:shd w:val="clear" w:color="auto" w:fill="auto"/>
            <w:noWrap/>
            <w:vAlign w:val="center"/>
          </w:tcPr>
          <w:p w14:paraId="16E2E5B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0.753</w:t>
            </w:r>
          </w:p>
        </w:tc>
        <w:tc>
          <w:tcPr>
            <w:tcW w:w="1280" w:type="dxa"/>
            <w:tcBorders>
              <w:top w:val="nil"/>
              <w:left w:val="nil"/>
              <w:bottom w:val="nil"/>
              <w:right w:val="nil"/>
            </w:tcBorders>
            <w:shd w:val="clear" w:color="auto" w:fill="auto"/>
            <w:noWrap/>
            <w:vAlign w:val="center"/>
          </w:tcPr>
          <w:p w14:paraId="199454A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17.66%</w:t>
            </w:r>
          </w:p>
        </w:tc>
        <w:tc>
          <w:tcPr>
            <w:tcW w:w="1229" w:type="dxa"/>
            <w:tcBorders>
              <w:top w:val="nil"/>
              <w:left w:val="nil"/>
              <w:bottom w:val="nil"/>
              <w:right w:val="nil"/>
            </w:tcBorders>
            <w:shd w:val="clear" w:color="auto" w:fill="auto"/>
            <w:noWrap/>
            <w:vAlign w:val="center"/>
          </w:tcPr>
          <w:p w14:paraId="6A80986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0.523</w:t>
            </w:r>
          </w:p>
        </w:tc>
        <w:tc>
          <w:tcPr>
            <w:tcW w:w="1045" w:type="dxa"/>
            <w:tcBorders>
              <w:top w:val="nil"/>
              <w:left w:val="nil"/>
              <w:bottom w:val="nil"/>
              <w:right w:val="nil"/>
            </w:tcBorders>
            <w:shd w:val="clear" w:color="auto" w:fill="auto"/>
            <w:noWrap/>
            <w:vAlign w:val="center"/>
          </w:tcPr>
          <w:p w14:paraId="6264A746"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0.766</w:t>
            </w:r>
          </w:p>
        </w:tc>
        <w:tc>
          <w:tcPr>
            <w:tcW w:w="1034" w:type="dxa"/>
            <w:tcBorders>
              <w:top w:val="nil"/>
              <w:left w:val="nil"/>
              <w:bottom w:val="nil"/>
              <w:right w:val="nil"/>
            </w:tcBorders>
            <w:shd w:val="clear" w:color="auto" w:fill="auto"/>
            <w:noWrap/>
            <w:vAlign w:val="center"/>
          </w:tcPr>
          <w:p w14:paraId="4A72172C"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31.72%</w:t>
            </w:r>
          </w:p>
        </w:tc>
      </w:tr>
      <w:tr w:rsidR="00F4011B" w14:paraId="186E1B0F" w14:textId="77777777">
        <w:trPr>
          <w:trHeight w:val="300"/>
        </w:trPr>
        <w:tc>
          <w:tcPr>
            <w:tcW w:w="2112" w:type="dxa"/>
            <w:tcBorders>
              <w:top w:val="nil"/>
              <w:left w:val="nil"/>
              <w:bottom w:val="nil"/>
              <w:right w:val="nil"/>
            </w:tcBorders>
            <w:shd w:val="clear" w:color="auto" w:fill="auto"/>
            <w:noWrap/>
          </w:tcPr>
          <w:p w14:paraId="2E3DAD8C"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2*5</w:t>
            </w:r>
          </w:p>
        </w:tc>
        <w:tc>
          <w:tcPr>
            <w:tcW w:w="1258" w:type="dxa"/>
            <w:tcBorders>
              <w:top w:val="nil"/>
              <w:left w:val="nil"/>
              <w:bottom w:val="nil"/>
              <w:right w:val="nil"/>
            </w:tcBorders>
            <w:shd w:val="clear" w:color="auto" w:fill="auto"/>
            <w:noWrap/>
            <w:vAlign w:val="center"/>
          </w:tcPr>
          <w:p w14:paraId="0F379786"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0.502</w:t>
            </w:r>
          </w:p>
        </w:tc>
        <w:tc>
          <w:tcPr>
            <w:tcW w:w="782" w:type="dxa"/>
            <w:tcBorders>
              <w:top w:val="nil"/>
              <w:left w:val="nil"/>
              <w:bottom w:val="nil"/>
              <w:right w:val="nil"/>
            </w:tcBorders>
            <w:shd w:val="clear" w:color="auto" w:fill="auto"/>
            <w:noWrap/>
            <w:vAlign w:val="center"/>
          </w:tcPr>
          <w:p w14:paraId="62BCA3FA"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0.785</w:t>
            </w:r>
          </w:p>
        </w:tc>
        <w:tc>
          <w:tcPr>
            <w:tcW w:w="1005" w:type="dxa"/>
            <w:tcBorders>
              <w:top w:val="nil"/>
              <w:left w:val="nil"/>
              <w:bottom w:val="nil"/>
              <w:right w:val="nil"/>
            </w:tcBorders>
            <w:shd w:val="clear" w:color="auto" w:fill="auto"/>
            <w:noWrap/>
            <w:vAlign w:val="center"/>
          </w:tcPr>
          <w:p w14:paraId="79EBA5C7" w14:textId="77777777" w:rsidR="00F4011B" w:rsidRDefault="00AE4AE8">
            <w:pPr>
              <w:rPr>
                <w:rFonts w:ascii="Times New Roman" w:hAnsi="Times New Roman"/>
                <w:color w:val="000000" w:themeColor="text1"/>
                <w:sz w:val="20"/>
                <w:szCs w:val="20"/>
                <w:lang w:bidi="ar"/>
              </w:rPr>
            </w:pPr>
            <w:r>
              <w:rPr>
                <w:rFonts w:ascii="Times New Roman" w:hAnsi="Times New Roman"/>
                <w:color w:val="000000" w:themeColor="text1"/>
                <w:sz w:val="20"/>
                <w:szCs w:val="20"/>
                <w:lang w:bidi="ar"/>
              </w:rPr>
              <w:t>36.05%</w:t>
            </w:r>
          </w:p>
        </w:tc>
        <w:tc>
          <w:tcPr>
            <w:tcW w:w="1245" w:type="dxa"/>
            <w:tcBorders>
              <w:top w:val="nil"/>
              <w:left w:val="nil"/>
              <w:bottom w:val="nil"/>
              <w:right w:val="nil"/>
            </w:tcBorders>
            <w:shd w:val="clear" w:color="auto" w:fill="auto"/>
            <w:noWrap/>
            <w:vAlign w:val="center"/>
          </w:tcPr>
          <w:p w14:paraId="6043BC13"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0.525</w:t>
            </w:r>
          </w:p>
        </w:tc>
        <w:tc>
          <w:tcPr>
            <w:tcW w:w="979" w:type="dxa"/>
            <w:tcBorders>
              <w:top w:val="nil"/>
              <w:left w:val="nil"/>
              <w:bottom w:val="nil"/>
              <w:right w:val="nil"/>
            </w:tcBorders>
            <w:shd w:val="clear" w:color="auto" w:fill="auto"/>
            <w:noWrap/>
            <w:vAlign w:val="center"/>
          </w:tcPr>
          <w:p w14:paraId="21931D9D"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0.785</w:t>
            </w:r>
          </w:p>
        </w:tc>
        <w:tc>
          <w:tcPr>
            <w:tcW w:w="1106" w:type="dxa"/>
            <w:tcBorders>
              <w:top w:val="nil"/>
              <w:left w:val="nil"/>
              <w:bottom w:val="nil"/>
              <w:right w:val="nil"/>
            </w:tcBorders>
            <w:shd w:val="clear" w:color="auto" w:fill="auto"/>
            <w:noWrap/>
            <w:vAlign w:val="center"/>
          </w:tcPr>
          <w:p w14:paraId="23E3DB6A"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33.12%</w:t>
            </w:r>
          </w:p>
        </w:tc>
        <w:tc>
          <w:tcPr>
            <w:tcW w:w="1233" w:type="dxa"/>
            <w:tcBorders>
              <w:top w:val="nil"/>
              <w:left w:val="nil"/>
              <w:bottom w:val="nil"/>
              <w:right w:val="nil"/>
            </w:tcBorders>
            <w:shd w:val="clear" w:color="auto" w:fill="auto"/>
            <w:noWrap/>
            <w:vAlign w:val="center"/>
          </w:tcPr>
          <w:p w14:paraId="77654101"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0.531</w:t>
            </w:r>
          </w:p>
        </w:tc>
        <w:tc>
          <w:tcPr>
            <w:tcW w:w="1020" w:type="dxa"/>
            <w:tcBorders>
              <w:top w:val="nil"/>
              <w:left w:val="nil"/>
              <w:bottom w:val="nil"/>
              <w:right w:val="nil"/>
            </w:tcBorders>
            <w:shd w:val="clear" w:color="auto" w:fill="auto"/>
            <w:noWrap/>
            <w:vAlign w:val="center"/>
          </w:tcPr>
          <w:p w14:paraId="027BB8DB"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0.691</w:t>
            </w:r>
          </w:p>
        </w:tc>
        <w:tc>
          <w:tcPr>
            <w:tcW w:w="1280" w:type="dxa"/>
            <w:tcBorders>
              <w:top w:val="nil"/>
              <w:left w:val="nil"/>
              <w:bottom w:val="nil"/>
              <w:right w:val="nil"/>
            </w:tcBorders>
            <w:shd w:val="clear" w:color="auto" w:fill="auto"/>
            <w:noWrap/>
            <w:vAlign w:val="center"/>
          </w:tcPr>
          <w:p w14:paraId="5F6F55D7"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23.15%</w:t>
            </w:r>
          </w:p>
        </w:tc>
        <w:tc>
          <w:tcPr>
            <w:tcW w:w="1229" w:type="dxa"/>
            <w:tcBorders>
              <w:top w:val="nil"/>
              <w:left w:val="nil"/>
              <w:bottom w:val="nil"/>
              <w:right w:val="nil"/>
            </w:tcBorders>
            <w:shd w:val="clear" w:color="auto" w:fill="auto"/>
            <w:noWrap/>
            <w:vAlign w:val="center"/>
          </w:tcPr>
          <w:p w14:paraId="4D3D005C"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0.631</w:t>
            </w:r>
          </w:p>
        </w:tc>
        <w:tc>
          <w:tcPr>
            <w:tcW w:w="1045" w:type="dxa"/>
            <w:tcBorders>
              <w:top w:val="nil"/>
              <w:left w:val="nil"/>
              <w:bottom w:val="nil"/>
              <w:right w:val="nil"/>
            </w:tcBorders>
            <w:shd w:val="clear" w:color="auto" w:fill="auto"/>
            <w:noWrap/>
            <w:vAlign w:val="center"/>
          </w:tcPr>
          <w:p w14:paraId="38439F71" w14:textId="77777777" w:rsidR="00F4011B" w:rsidRDefault="00AE4AE8">
            <w:pPr>
              <w:textAlignment w:val="center"/>
              <w:rPr>
                <w:rFonts w:ascii="Times New Roman" w:eastAsia="Arial Regular" w:hAnsi="Times New Roman"/>
                <w:color w:val="000000" w:themeColor="text1"/>
                <w:sz w:val="20"/>
                <w:szCs w:val="20"/>
                <w:lang w:bidi="ar"/>
              </w:rPr>
            </w:pPr>
            <w:r>
              <w:rPr>
                <w:rFonts w:ascii="Times New Roman" w:eastAsia="Arial Regular" w:hAnsi="Times New Roman"/>
                <w:color w:val="000000" w:themeColor="text1"/>
                <w:sz w:val="20"/>
                <w:szCs w:val="20"/>
                <w:lang w:bidi="ar"/>
              </w:rPr>
              <w:t>0.776</w:t>
            </w:r>
          </w:p>
        </w:tc>
        <w:tc>
          <w:tcPr>
            <w:tcW w:w="1034" w:type="dxa"/>
            <w:tcBorders>
              <w:top w:val="nil"/>
              <w:left w:val="nil"/>
              <w:bottom w:val="nil"/>
              <w:right w:val="nil"/>
            </w:tcBorders>
            <w:shd w:val="clear" w:color="auto" w:fill="auto"/>
            <w:noWrap/>
            <w:vAlign w:val="center"/>
          </w:tcPr>
          <w:p w14:paraId="1548799C" w14:textId="77777777" w:rsidR="00F4011B" w:rsidRDefault="00AE4AE8">
            <w:pPr>
              <w:textAlignment w:val="center"/>
              <w:rPr>
                <w:rFonts w:ascii="Times New Roman" w:hAnsi="Times New Roman"/>
                <w:color w:val="000000" w:themeColor="text1"/>
                <w:sz w:val="20"/>
                <w:szCs w:val="20"/>
                <w:lang w:bidi="ar"/>
              </w:rPr>
            </w:pPr>
            <w:r>
              <w:rPr>
                <w:rFonts w:ascii="Times New Roman" w:hAnsi="Times New Roman"/>
                <w:color w:val="000000" w:themeColor="text1"/>
                <w:sz w:val="20"/>
                <w:szCs w:val="20"/>
                <w:lang w:bidi="ar"/>
              </w:rPr>
              <w:t>18.69%</w:t>
            </w:r>
          </w:p>
        </w:tc>
      </w:tr>
      <w:tr w:rsidR="00F4011B" w14:paraId="3074A7E8" w14:textId="77777777">
        <w:trPr>
          <w:trHeight w:val="300"/>
        </w:trPr>
        <w:tc>
          <w:tcPr>
            <w:tcW w:w="2112" w:type="dxa"/>
            <w:tcBorders>
              <w:top w:val="nil"/>
              <w:left w:val="nil"/>
              <w:bottom w:val="nil"/>
              <w:right w:val="nil"/>
            </w:tcBorders>
            <w:shd w:val="clear" w:color="auto" w:fill="auto"/>
            <w:noWrap/>
          </w:tcPr>
          <w:p w14:paraId="5310C991"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rPr>
              <w:t>Neuroradiologist</w:t>
            </w:r>
            <w:proofErr w:type="spellEnd"/>
            <w:r>
              <w:rPr>
                <w:rFonts w:ascii="Times New Roman" w:eastAsia="DengXian" w:hAnsi="Times New Roman"/>
                <w:color w:val="000000" w:themeColor="text1"/>
                <w:sz w:val="20"/>
                <w:szCs w:val="20"/>
              </w:rPr>
              <w:t xml:space="preserve"> 2*6</w:t>
            </w:r>
          </w:p>
        </w:tc>
        <w:tc>
          <w:tcPr>
            <w:tcW w:w="1258" w:type="dxa"/>
            <w:tcBorders>
              <w:top w:val="nil"/>
              <w:left w:val="nil"/>
              <w:bottom w:val="nil"/>
              <w:right w:val="nil"/>
            </w:tcBorders>
            <w:shd w:val="clear" w:color="auto" w:fill="auto"/>
            <w:noWrap/>
            <w:vAlign w:val="center"/>
          </w:tcPr>
          <w:p w14:paraId="4611A594"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0.502</w:t>
            </w:r>
          </w:p>
        </w:tc>
        <w:tc>
          <w:tcPr>
            <w:tcW w:w="782" w:type="dxa"/>
            <w:tcBorders>
              <w:top w:val="nil"/>
              <w:left w:val="nil"/>
              <w:bottom w:val="nil"/>
              <w:right w:val="nil"/>
            </w:tcBorders>
            <w:shd w:val="clear" w:color="auto" w:fill="auto"/>
            <w:noWrap/>
            <w:vAlign w:val="center"/>
          </w:tcPr>
          <w:p w14:paraId="2E09F9C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0.785</w:t>
            </w:r>
          </w:p>
        </w:tc>
        <w:tc>
          <w:tcPr>
            <w:tcW w:w="1005" w:type="dxa"/>
            <w:tcBorders>
              <w:top w:val="nil"/>
              <w:left w:val="nil"/>
              <w:bottom w:val="nil"/>
              <w:right w:val="nil"/>
            </w:tcBorders>
            <w:shd w:val="clear" w:color="auto" w:fill="auto"/>
            <w:noWrap/>
            <w:vAlign w:val="center"/>
          </w:tcPr>
          <w:p w14:paraId="4FC121E9"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36.05%</w:t>
            </w:r>
          </w:p>
        </w:tc>
        <w:tc>
          <w:tcPr>
            <w:tcW w:w="1245" w:type="dxa"/>
            <w:tcBorders>
              <w:top w:val="nil"/>
              <w:left w:val="nil"/>
              <w:bottom w:val="nil"/>
              <w:right w:val="nil"/>
            </w:tcBorders>
            <w:shd w:val="clear" w:color="auto" w:fill="auto"/>
            <w:noWrap/>
            <w:vAlign w:val="center"/>
          </w:tcPr>
          <w:p w14:paraId="3F3ECBD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0.525</w:t>
            </w:r>
          </w:p>
        </w:tc>
        <w:tc>
          <w:tcPr>
            <w:tcW w:w="979" w:type="dxa"/>
            <w:tcBorders>
              <w:top w:val="nil"/>
              <w:left w:val="nil"/>
              <w:bottom w:val="nil"/>
              <w:right w:val="nil"/>
            </w:tcBorders>
            <w:shd w:val="clear" w:color="auto" w:fill="auto"/>
            <w:noWrap/>
            <w:vAlign w:val="center"/>
          </w:tcPr>
          <w:p w14:paraId="671E31DF"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0.785</w:t>
            </w:r>
          </w:p>
        </w:tc>
        <w:tc>
          <w:tcPr>
            <w:tcW w:w="1106" w:type="dxa"/>
            <w:tcBorders>
              <w:top w:val="nil"/>
              <w:left w:val="nil"/>
              <w:bottom w:val="nil"/>
              <w:right w:val="nil"/>
            </w:tcBorders>
            <w:shd w:val="clear" w:color="auto" w:fill="auto"/>
            <w:noWrap/>
            <w:vAlign w:val="center"/>
          </w:tcPr>
          <w:p w14:paraId="0C6C1826"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33.12%</w:t>
            </w:r>
          </w:p>
        </w:tc>
        <w:tc>
          <w:tcPr>
            <w:tcW w:w="1233" w:type="dxa"/>
            <w:tcBorders>
              <w:top w:val="nil"/>
              <w:left w:val="nil"/>
              <w:bottom w:val="nil"/>
              <w:right w:val="nil"/>
            </w:tcBorders>
            <w:shd w:val="clear" w:color="auto" w:fill="auto"/>
            <w:noWrap/>
            <w:vAlign w:val="center"/>
          </w:tcPr>
          <w:p w14:paraId="29E71F0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0.531</w:t>
            </w:r>
          </w:p>
        </w:tc>
        <w:tc>
          <w:tcPr>
            <w:tcW w:w="1020" w:type="dxa"/>
            <w:tcBorders>
              <w:top w:val="nil"/>
              <w:left w:val="nil"/>
              <w:bottom w:val="nil"/>
              <w:right w:val="nil"/>
            </w:tcBorders>
            <w:shd w:val="clear" w:color="auto" w:fill="auto"/>
            <w:noWrap/>
            <w:vAlign w:val="center"/>
          </w:tcPr>
          <w:p w14:paraId="229D41D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0.691</w:t>
            </w:r>
          </w:p>
        </w:tc>
        <w:tc>
          <w:tcPr>
            <w:tcW w:w="1280" w:type="dxa"/>
            <w:tcBorders>
              <w:top w:val="nil"/>
              <w:left w:val="nil"/>
              <w:bottom w:val="nil"/>
              <w:right w:val="nil"/>
            </w:tcBorders>
            <w:shd w:val="clear" w:color="auto" w:fill="auto"/>
            <w:noWrap/>
            <w:vAlign w:val="center"/>
          </w:tcPr>
          <w:p w14:paraId="05F435E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23.15%</w:t>
            </w:r>
          </w:p>
        </w:tc>
        <w:tc>
          <w:tcPr>
            <w:tcW w:w="1229" w:type="dxa"/>
            <w:tcBorders>
              <w:top w:val="nil"/>
              <w:left w:val="nil"/>
              <w:bottom w:val="nil"/>
              <w:right w:val="nil"/>
            </w:tcBorders>
            <w:shd w:val="clear" w:color="auto" w:fill="auto"/>
            <w:noWrap/>
            <w:vAlign w:val="center"/>
          </w:tcPr>
          <w:p w14:paraId="04C442A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0.631</w:t>
            </w:r>
          </w:p>
        </w:tc>
        <w:tc>
          <w:tcPr>
            <w:tcW w:w="1045" w:type="dxa"/>
            <w:tcBorders>
              <w:top w:val="nil"/>
              <w:left w:val="nil"/>
              <w:bottom w:val="nil"/>
              <w:right w:val="nil"/>
            </w:tcBorders>
            <w:shd w:val="clear" w:color="auto" w:fill="auto"/>
            <w:noWrap/>
            <w:vAlign w:val="center"/>
          </w:tcPr>
          <w:p w14:paraId="783E87F6"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0.776</w:t>
            </w:r>
          </w:p>
        </w:tc>
        <w:tc>
          <w:tcPr>
            <w:tcW w:w="1034" w:type="dxa"/>
            <w:tcBorders>
              <w:top w:val="nil"/>
              <w:left w:val="nil"/>
              <w:bottom w:val="nil"/>
              <w:right w:val="nil"/>
            </w:tcBorders>
            <w:shd w:val="clear" w:color="auto" w:fill="auto"/>
            <w:noWrap/>
            <w:vAlign w:val="center"/>
          </w:tcPr>
          <w:p w14:paraId="11F2F383"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18.69%</w:t>
            </w:r>
          </w:p>
        </w:tc>
      </w:tr>
      <w:tr w:rsidR="00F4011B" w14:paraId="58C5D8F4" w14:textId="77777777">
        <w:trPr>
          <w:trHeight w:val="300"/>
        </w:trPr>
        <w:tc>
          <w:tcPr>
            <w:tcW w:w="2112" w:type="dxa"/>
            <w:tcBorders>
              <w:top w:val="nil"/>
              <w:left w:val="nil"/>
              <w:bottom w:val="nil"/>
              <w:right w:val="nil"/>
            </w:tcBorders>
            <w:shd w:val="clear" w:color="auto" w:fill="auto"/>
            <w:noWrap/>
          </w:tcPr>
          <w:p w14:paraId="065A356B"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lang w:bidi="ar"/>
              </w:rPr>
              <w:t>Neuroradiologist</w:t>
            </w:r>
            <w:proofErr w:type="spellEnd"/>
            <w:r>
              <w:rPr>
                <w:rFonts w:ascii="Times New Roman" w:eastAsia="DengXian" w:hAnsi="Times New Roman"/>
                <w:color w:val="000000" w:themeColor="text1"/>
                <w:sz w:val="20"/>
                <w:szCs w:val="20"/>
                <w:lang w:bidi="ar"/>
              </w:rPr>
              <w:t xml:space="preserve"> 3*4</w:t>
            </w:r>
          </w:p>
        </w:tc>
        <w:tc>
          <w:tcPr>
            <w:tcW w:w="1258" w:type="dxa"/>
            <w:tcBorders>
              <w:top w:val="nil"/>
              <w:left w:val="nil"/>
              <w:bottom w:val="nil"/>
              <w:right w:val="nil"/>
            </w:tcBorders>
            <w:shd w:val="clear" w:color="auto" w:fill="auto"/>
            <w:noWrap/>
            <w:vAlign w:val="center"/>
          </w:tcPr>
          <w:p w14:paraId="4DBFFDF2"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0.518</w:t>
            </w:r>
          </w:p>
        </w:tc>
        <w:tc>
          <w:tcPr>
            <w:tcW w:w="782" w:type="dxa"/>
            <w:tcBorders>
              <w:top w:val="nil"/>
              <w:left w:val="nil"/>
              <w:bottom w:val="nil"/>
              <w:right w:val="nil"/>
            </w:tcBorders>
            <w:shd w:val="clear" w:color="auto" w:fill="auto"/>
            <w:noWrap/>
            <w:vAlign w:val="center"/>
          </w:tcPr>
          <w:p w14:paraId="597E0FF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0.784</w:t>
            </w:r>
          </w:p>
        </w:tc>
        <w:tc>
          <w:tcPr>
            <w:tcW w:w="1005" w:type="dxa"/>
            <w:tcBorders>
              <w:top w:val="nil"/>
              <w:left w:val="nil"/>
              <w:bottom w:val="nil"/>
              <w:right w:val="nil"/>
            </w:tcBorders>
            <w:shd w:val="clear" w:color="auto" w:fill="auto"/>
            <w:noWrap/>
            <w:vAlign w:val="center"/>
          </w:tcPr>
          <w:p w14:paraId="54377BE1"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33.93%</w:t>
            </w:r>
          </w:p>
        </w:tc>
        <w:tc>
          <w:tcPr>
            <w:tcW w:w="1245" w:type="dxa"/>
            <w:tcBorders>
              <w:top w:val="nil"/>
              <w:left w:val="nil"/>
              <w:bottom w:val="nil"/>
              <w:right w:val="nil"/>
            </w:tcBorders>
            <w:shd w:val="clear" w:color="auto" w:fill="auto"/>
            <w:noWrap/>
            <w:vAlign w:val="center"/>
          </w:tcPr>
          <w:p w14:paraId="6F9837F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0.533</w:t>
            </w:r>
          </w:p>
        </w:tc>
        <w:tc>
          <w:tcPr>
            <w:tcW w:w="979" w:type="dxa"/>
            <w:tcBorders>
              <w:top w:val="nil"/>
              <w:left w:val="nil"/>
              <w:bottom w:val="nil"/>
              <w:right w:val="nil"/>
            </w:tcBorders>
            <w:shd w:val="clear" w:color="auto" w:fill="auto"/>
            <w:noWrap/>
            <w:vAlign w:val="center"/>
          </w:tcPr>
          <w:p w14:paraId="3DA7AE4F"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0.784</w:t>
            </w:r>
          </w:p>
        </w:tc>
        <w:tc>
          <w:tcPr>
            <w:tcW w:w="1106" w:type="dxa"/>
            <w:tcBorders>
              <w:top w:val="nil"/>
              <w:left w:val="nil"/>
              <w:bottom w:val="nil"/>
              <w:right w:val="nil"/>
            </w:tcBorders>
            <w:shd w:val="clear" w:color="auto" w:fill="auto"/>
            <w:noWrap/>
            <w:vAlign w:val="center"/>
          </w:tcPr>
          <w:p w14:paraId="64D6F3B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32.02%</w:t>
            </w:r>
          </w:p>
        </w:tc>
        <w:tc>
          <w:tcPr>
            <w:tcW w:w="1233" w:type="dxa"/>
            <w:tcBorders>
              <w:top w:val="nil"/>
              <w:left w:val="nil"/>
              <w:bottom w:val="nil"/>
              <w:right w:val="nil"/>
            </w:tcBorders>
            <w:shd w:val="clear" w:color="auto" w:fill="auto"/>
            <w:noWrap/>
            <w:vAlign w:val="center"/>
          </w:tcPr>
          <w:p w14:paraId="2550F70C"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0.687</w:t>
            </w:r>
          </w:p>
        </w:tc>
        <w:tc>
          <w:tcPr>
            <w:tcW w:w="1020" w:type="dxa"/>
            <w:tcBorders>
              <w:top w:val="nil"/>
              <w:left w:val="nil"/>
              <w:bottom w:val="nil"/>
              <w:right w:val="nil"/>
            </w:tcBorders>
            <w:shd w:val="clear" w:color="auto" w:fill="auto"/>
            <w:noWrap/>
            <w:vAlign w:val="center"/>
          </w:tcPr>
          <w:p w14:paraId="2E223DFC"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0.798</w:t>
            </w:r>
          </w:p>
        </w:tc>
        <w:tc>
          <w:tcPr>
            <w:tcW w:w="1280" w:type="dxa"/>
            <w:tcBorders>
              <w:top w:val="nil"/>
              <w:left w:val="nil"/>
              <w:bottom w:val="nil"/>
              <w:right w:val="nil"/>
            </w:tcBorders>
            <w:shd w:val="clear" w:color="auto" w:fill="auto"/>
            <w:noWrap/>
            <w:vAlign w:val="center"/>
          </w:tcPr>
          <w:p w14:paraId="72B0AFF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13.91%</w:t>
            </w:r>
          </w:p>
        </w:tc>
        <w:tc>
          <w:tcPr>
            <w:tcW w:w="1229" w:type="dxa"/>
            <w:tcBorders>
              <w:top w:val="nil"/>
              <w:left w:val="nil"/>
              <w:bottom w:val="nil"/>
              <w:right w:val="nil"/>
            </w:tcBorders>
            <w:shd w:val="clear" w:color="auto" w:fill="auto"/>
            <w:noWrap/>
            <w:vAlign w:val="center"/>
          </w:tcPr>
          <w:p w14:paraId="7F5C1C4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0.552</w:t>
            </w:r>
          </w:p>
        </w:tc>
        <w:tc>
          <w:tcPr>
            <w:tcW w:w="1045" w:type="dxa"/>
            <w:tcBorders>
              <w:top w:val="nil"/>
              <w:left w:val="nil"/>
              <w:bottom w:val="nil"/>
              <w:right w:val="nil"/>
            </w:tcBorders>
            <w:shd w:val="clear" w:color="auto" w:fill="auto"/>
            <w:noWrap/>
            <w:vAlign w:val="center"/>
          </w:tcPr>
          <w:p w14:paraId="0BB6BA6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0.904</w:t>
            </w:r>
          </w:p>
        </w:tc>
        <w:tc>
          <w:tcPr>
            <w:tcW w:w="1034" w:type="dxa"/>
            <w:tcBorders>
              <w:top w:val="nil"/>
              <w:left w:val="nil"/>
              <w:bottom w:val="nil"/>
              <w:right w:val="nil"/>
            </w:tcBorders>
            <w:shd w:val="clear" w:color="auto" w:fill="auto"/>
            <w:noWrap/>
            <w:vAlign w:val="center"/>
          </w:tcPr>
          <w:p w14:paraId="7C18A6D9"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38.94%</w:t>
            </w:r>
          </w:p>
        </w:tc>
      </w:tr>
      <w:tr w:rsidR="00F4011B" w14:paraId="6443720A" w14:textId="77777777">
        <w:trPr>
          <w:trHeight w:val="300"/>
        </w:trPr>
        <w:tc>
          <w:tcPr>
            <w:tcW w:w="2112" w:type="dxa"/>
            <w:tcBorders>
              <w:top w:val="nil"/>
              <w:left w:val="nil"/>
              <w:right w:val="nil"/>
            </w:tcBorders>
            <w:shd w:val="clear" w:color="auto" w:fill="auto"/>
            <w:noWrap/>
          </w:tcPr>
          <w:p w14:paraId="3920E7E0"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lang w:bidi="ar"/>
              </w:rPr>
              <w:t>Neuroradiologist</w:t>
            </w:r>
            <w:proofErr w:type="spellEnd"/>
            <w:r>
              <w:rPr>
                <w:rFonts w:ascii="Times New Roman" w:eastAsia="DengXian" w:hAnsi="Times New Roman"/>
                <w:color w:val="000000" w:themeColor="text1"/>
                <w:sz w:val="20"/>
                <w:szCs w:val="20"/>
                <w:lang w:bidi="ar"/>
              </w:rPr>
              <w:t xml:space="preserve"> 3*5</w:t>
            </w:r>
          </w:p>
        </w:tc>
        <w:tc>
          <w:tcPr>
            <w:tcW w:w="1258" w:type="dxa"/>
            <w:tcBorders>
              <w:top w:val="nil"/>
              <w:left w:val="nil"/>
              <w:right w:val="nil"/>
            </w:tcBorders>
            <w:shd w:val="clear" w:color="auto" w:fill="auto"/>
            <w:noWrap/>
            <w:vAlign w:val="center"/>
          </w:tcPr>
          <w:p w14:paraId="3E6C510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0.639</w:t>
            </w:r>
          </w:p>
        </w:tc>
        <w:tc>
          <w:tcPr>
            <w:tcW w:w="782" w:type="dxa"/>
            <w:tcBorders>
              <w:top w:val="nil"/>
              <w:left w:val="nil"/>
              <w:right w:val="nil"/>
            </w:tcBorders>
            <w:shd w:val="clear" w:color="auto" w:fill="auto"/>
            <w:noWrap/>
            <w:vAlign w:val="center"/>
          </w:tcPr>
          <w:p w14:paraId="5C6DF69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0.654</w:t>
            </w:r>
          </w:p>
        </w:tc>
        <w:tc>
          <w:tcPr>
            <w:tcW w:w="1005" w:type="dxa"/>
            <w:tcBorders>
              <w:top w:val="nil"/>
              <w:left w:val="nil"/>
              <w:right w:val="nil"/>
            </w:tcBorders>
            <w:shd w:val="clear" w:color="auto" w:fill="auto"/>
            <w:noWrap/>
            <w:vAlign w:val="center"/>
          </w:tcPr>
          <w:p w14:paraId="01994E9B"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2.29%</w:t>
            </w:r>
          </w:p>
        </w:tc>
        <w:tc>
          <w:tcPr>
            <w:tcW w:w="1245" w:type="dxa"/>
            <w:tcBorders>
              <w:top w:val="nil"/>
              <w:left w:val="nil"/>
              <w:right w:val="nil"/>
            </w:tcBorders>
            <w:shd w:val="clear" w:color="auto" w:fill="auto"/>
            <w:noWrap/>
            <w:vAlign w:val="center"/>
          </w:tcPr>
          <w:p w14:paraId="716944A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0.416</w:t>
            </w:r>
          </w:p>
        </w:tc>
        <w:tc>
          <w:tcPr>
            <w:tcW w:w="979" w:type="dxa"/>
            <w:tcBorders>
              <w:top w:val="nil"/>
              <w:left w:val="nil"/>
              <w:right w:val="nil"/>
            </w:tcBorders>
            <w:shd w:val="clear" w:color="auto" w:fill="auto"/>
            <w:noWrap/>
            <w:vAlign w:val="center"/>
          </w:tcPr>
          <w:p w14:paraId="6E7CC62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0.654</w:t>
            </w:r>
          </w:p>
        </w:tc>
        <w:tc>
          <w:tcPr>
            <w:tcW w:w="1106" w:type="dxa"/>
            <w:tcBorders>
              <w:top w:val="nil"/>
              <w:left w:val="nil"/>
              <w:right w:val="nil"/>
            </w:tcBorders>
            <w:shd w:val="clear" w:color="auto" w:fill="auto"/>
            <w:noWrap/>
            <w:vAlign w:val="center"/>
          </w:tcPr>
          <w:p w14:paraId="43CA2CE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36.39%</w:t>
            </w:r>
          </w:p>
        </w:tc>
        <w:tc>
          <w:tcPr>
            <w:tcW w:w="1233" w:type="dxa"/>
            <w:tcBorders>
              <w:top w:val="nil"/>
              <w:left w:val="nil"/>
              <w:right w:val="nil"/>
            </w:tcBorders>
            <w:shd w:val="clear" w:color="auto" w:fill="auto"/>
            <w:noWrap/>
            <w:vAlign w:val="center"/>
          </w:tcPr>
          <w:p w14:paraId="3E2A051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0.419</w:t>
            </w:r>
          </w:p>
        </w:tc>
        <w:tc>
          <w:tcPr>
            <w:tcW w:w="1020" w:type="dxa"/>
            <w:tcBorders>
              <w:top w:val="nil"/>
              <w:left w:val="nil"/>
              <w:right w:val="nil"/>
            </w:tcBorders>
            <w:shd w:val="clear" w:color="auto" w:fill="auto"/>
            <w:noWrap/>
            <w:vAlign w:val="center"/>
          </w:tcPr>
          <w:p w14:paraId="6D13304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0.823</w:t>
            </w:r>
          </w:p>
        </w:tc>
        <w:tc>
          <w:tcPr>
            <w:tcW w:w="1280" w:type="dxa"/>
            <w:tcBorders>
              <w:top w:val="nil"/>
              <w:left w:val="nil"/>
              <w:right w:val="nil"/>
            </w:tcBorders>
            <w:shd w:val="clear" w:color="auto" w:fill="auto"/>
            <w:noWrap/>
            <w:vAlign w:val="center"/>
          </w:tcPr>
          <w:p w14:paraId="142F1E15"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49.09%</w:t>
            </w:r>
          </w:p>
        </w:tc>
        <w:tc>
          <w:tcPr>
            <w:tcW w:w="1229" w:type="dxa"/>
            <w:tcBorders>
              <w:top w:val="nil"/>
              <w:left w:val="nil"/>
              <w:right w:val="nil"/>
            </w:tcBorders>
            <w:shd w:val="clear" w:color="auto" w:fill="auto"/>
            <w:noWrap/>
            <w:vAlign w:val="center"/>
          </w:tcPr>
          <w:p w14:paraId="6EA1D7D4"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0.642</w:t>
            </w:r>
          </w:p>
        </w:tc>
        <w:tc>
          <w:tcPr>
            <w:tcW w:w="1045" w:type="dxa"/>
            <w:tcBorders>
              <w:top w:val="nil"/>
              <w:left w:val="nil"/>
              <w:right w:val="nil"/>
            </w:tcBorders>
            <w:shd w:val="clear" w:color="auto" w:fill="auto"/>
            <w:noWrap/>
            <w:vAlign w:val="center"/>
          </w:tcPr>
          <w:p w14:paraId="51E1D5C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0.658</w:t>
            </w:r>
          </w:p>
        </w:tc>
        <w:tc>
          <w:tcPr>
            <w:tcW w:w="1034" w:type="dxa"/>
            <w:tcBorders>
              <w:top w:val="nil"/>
              <w:left w:val="nil"/>
              <w:right w:val="nil"/>
            </w:tcBorders>
            <w:shd w:val="clear" w:color="auto" w:fill="auto"/>
            <w:noWrap/>
            <w:vAlign w:val="center"/>
          </w:tcPr>
          <w:p w14:paraId="5FD407FE"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2.43%</w:t>
            </w:r>
          </w:p>
        </w:tc>
      </w:tr>
      <w:tr w:rsidR="00F4011B" w14:paraId="296A0098" w14:textId="77777777">
        <w:trPr>
          <w:trHeight w:val="300"/>
        </w:trPr>
        <w:tc>
          <w:tcPr>
            <w:tcW w:w="2112" w:type="dxa"/>
            <w:tcBorders>
              <w:top w:val="nil"/>
              <w:left w:val="nil"/>
              <w:bottom w:val="nil"/>
              <w:right w:val="nil"/>
            </w:tcBorders>
            <w:shd w:val="clear" w:color="auto" w:fill="auto"/>
            <w:noWrap/>
          </w:tcPr>
          <w:p w14:paraId="0A7AD083"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lang w:bidi="ar"/>
              </w:rPr>
              <w:t>Neuroradiologist</w:t>
            </w:r>
            <w:proofErr w:type="spellEnd"/>
            <w:r>
              <w:rPr>
                <w:rFonts w:ascii="Times New Roman" w:eastAsia="DengXian" w:hAnsi="Times New Roman"/>
                <w:color w:val="000000" w:themeColor="text1"/>
                <w:sz w:val="20"/>
                <w:szCs w:val="20"/>
                <w:lang w:bidi="ar"/>
              </w:rPr>
              <w:t xml:space="preserve"> </w:t>
            </w:r>
            <w:r>
              <w:rPr>
                <w:rFonts w:ascii="Times New Roman" w:eastAsia="DengXian" w:hAnsi="Times New Roman"/>
                <w:color w:val="000000" w:themeColor="text1"/>
                <w:sz w:val="20"/>
                <w:szCs w:val="20"/>
              </w:rPr>
              <w:t>3*6</w:t>
            </w:r>
          </w:p>
        </w:tc>
        <w:tc>
          <w:tcPr>
            <w:tcW w:w="1258" w:type="dxa"/>
            <w:tcBorders>
              <w:top w:val="nil"/>
              <w:left w:val="nil"/>
              <w:bottom w:val="nil"/>
              <w:right w:val="nil"/>
            </w:tcBorders>
            <w:shd w:val="clear" w:color="auto" w:fill="auto"/>
            <w:noWrap/>
            <w:vAlign w:val="center"/>
          </w:tcPr>
          <w:p w14:paraId="249DF42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0.548</w:t>
            </w:r>
          </w:p>
        </w:tc>
        <w:tc>
          <w:tcPr>
            <w:tcW w:w="782" w:type="dxa"/>
            <w:tcBorders>
              <w:top w:val="nil"/>
              <w:left w:val="nil"/>
              <w:bottom w:val="nil"/>
              <w:right w:val="nil"/>
            </w:tcBorders>
            <w:shd w:val="clear" w:color="auto" w:fill="auto"/>
            <w:noWrap/>
            <w:vAlign w:val="center"/>
          </w:tcPr>
          <w:p w14:paraId="5AAB54D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0.698</w:t>
            </w:r>
          </w:p>
        </w:tc>
        <w:tc>
          <w:tcPr>
            <w:tcW w:w="1005" w:type="dxa"/>
            <w:tcBorders>
              <w:top w:val="nil"/>
              <w:left w:val="nil"/>
              <w:bottom w:val="nil"/>
              <w:right w:val="nil"/>
            </w:tcBorders>
            <w:shd w:val="clear" w:color="auto" w:fill="auto"/>
            <w:noWrap/>
            <w:vAlign w:val="center"/>
          </w:tcPr>
          <w:p w14:paraId="79E3183E"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21.55%</w:t>
            </w:r>
          </w:p>
        </w:tc>
        <w:tc>
          <w:tcPr>
            <w:tcW w:w="1245" w:type="dxa"/>
            <w:tcBorders>
              <w:top w:val="nil"/>
              <w:left w:val="nil"/>
              <w:bottom w:val="nil"/>
              <w:right w:val="nil"/>
            </w:tcBorders>
            <w:shd w:val="clear" w:color="auto" w:fill="auto"/>
            <w:noWrap/>
            <w:vAlign w:val="center"/>
          </w:tcPr>
          <w:p w14:paraId="1825F5B1"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0.455</w:t>
            </w:r>
          </w:p>
        </w:tc>
        <w:tc>
          <w:tcPr>
            <w:tcW w:w="979" w:type="dxa"/>
            <w:tcBorders>
              <w:top w:val="nil"/>
              <w:left w:val="nil"/>
              <w:bottom w:val="nil"/>
              <w:right w:val="nil"/>
            </w:tcBorders>
            <w:shd w:val="clear" w:color="auto" w:fill="auto"/>
            <w:noWrap/>
            <w:vAlign w:val="center"/>
          </w:tcPr>
          <w:p w14:paraId="034F41D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0.698</w:t>
            </w:r>
          </w:p>
        </w:tc>
        <w:tc>
          <w:tcPr>
            <w:tcW w:w="1106" w:type="dxa"/>
            <w:tcBorders>
              <w:top w:val="nil"/>
              <w:left w:val="nil"/>
              <w:bottom w:val="nil"/>
              <w:right w:val="nil"/>
            </w:tcBorders>
            <w:shd w:val="clear" w:color="auto" w:fill="auto"/>
            <w:noWrap/>
            <w:vAlign w:val="center"/>
          </w:tcPr>
          <w:p w14:paraId="129CE9D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34.81%</w:t>
            </w:r>
          </w:p>
        </w:tc>
        <w:tc>
          <w:tcPr>
            <w:tcW w:w="1233" w:type="dxa"/>
            <w:tcBorders>
              <w:top w:val="nil"/>
              <w:left w:val="nil"/>
              <w:bottom w:val="nil"/>
              <w:right w:val="nil"/>
            </w:tcBorders>
            <w:shd w:val="clear" w:color="auto" w:fill="auto"/>
            <w:noWrap/>
            <w:vAlign w:val="center"/>
          </w:tcPr>
          <w:p w14:paraId="28C27FD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0.680</w:t>
            </w:r>
          </w:p>
        </w:tc>
        <w:tc>
          <w:tcPr>
            <w:tcW w:w="1020" w:type="dxa"/>
            <w:tcBorders>
              <w:top w:val="nil"/>
              <w:left w:val="nil"/>
              <w:bottom w:val="nil"/>
              <w:right w:val="nil"/>
            </w:tcBorders>
            <w:shd w:val="clear" w:color="auto" w:fill="auto"/>
            <w:noWrap/>
            <w:vAlign w:val="center"/>
          </w:tcPr>
          <w:p w14:paraId="48AF638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0.901</w:t>
            </w:r>
          </w:p>
        </w:tc>
        <w:tc>
          <w:tcPr>
            <w:tcW w:w="1280" w:type="dxa"/>
            <w:tcBorders>
              <w:top w:val="nil"/>
              <w:left w:val="nil"/>
              <w:bottom w:val="nil"/>
              <w:right w:val="nil"/>
            </w:tcBorders>
            <w:shd w:val="clear" w:color="auto" w:fill="auto"/>
            <w:noWrap/>
            <w:vAlign w:val="center"/>
          </w:tcPr>
          <w:p w14:paraId="0B8AE926"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24.53%</w:t>
            </w:r>
          </w:p>
        </w:tc>
        <w:tc>
          <w:tcPr>
            <w:tcW w:w="1229" w:type="dxa"/>
            <w:tcBorders>
              <w:top w:val="nil"/>
              <w:left w:val="nil"/>
              <w:bottom w:val="nil"/>
              <w:right w:val="nil"/>
            </w:tcBorders>
            <w:shd w:val="clear" w:color="auto" w:fill="auto"/>
            <w:noWrap/>
            <w:vAlign w:val="center"/>
          </w:tcPr>
          <w:p w14:paraId="6B1F10DF"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0.644</w:t>
            </w:r>
          </w:p>
        </w:tc>
        <w:tc>
          <w:tcPr>
            <w:tcW w:w="1045" w:type="dxa"/>
            <w:tcBorders>
              <w:top w:val="nil"/>
              <w:left w:val="nil"/>
              <w:bottom w:val="nil"/>
              <w:right w:val="nil"/>
            </w:tcBorders>
            <w:shd w:val="clear" w:color="auto" w:fill="auto"/>
            <w:noWrap/>
            <w:vAlign w:val="center"/>
          </w:tcPr>
          <w:p w14:paraId="21D73273"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0.743</w:t>
            </w:r>
          </w:p>
        </w:tc>
        <w:tc>
          <w:tcPr>
            <w:tcW w:w="1034" w:type="dxa"/>
            <w:tcBorders>
              <w:top w:val="nil"/>
              <w:left w:val="nil"/>
              <w:bottom w:val="nil"/>
              <w:right w:val="nil"/>
            </w:tcBorders>
            <w:shd w:val="clear" w:color="auto" w:fill="auto"/>
            <w:noWrap/>
            <w:vAlign w:val="center"/>
          </w:tcPr>
          <w:p w14:paraId="57B72DEF" w14:textId="77777777" w:rsidR="00F4011B" w:rsidRDefault="00AE4AE8">
            <w:pPr>
              <w:textAlignment w:val="center"/>
              <w:rPr>
                <w:rFonts w:ascii="Times New Roman" w:eastAsia="DengXian" w:hAnsi="Times New Roman"/>
                <w:color w:val="000000" w:themeColor="text1"/>
                <w:sz w:val="20"/>
                <w:szCs w:val="20"/>
                <w:lang w:eastAsia="zh-Hans"/>
              </w:rPr>
            </w:pPr>
            <w:r>
              <w:rPr>
                <w:rFonts w:ascii="Times New Roman" w:hAnsi="Times New Roman"/>
                <w:color w:val="000000" w:themeColor="text1"/>
                <w:sz w:val="20"/>
                <w:szCs w:val="20"/>
                <w:lang w:bidi="ar"/>
              </w:rPr>
              <w:t>13.32%</w:t>
            </w:r>
          </w:p>
        </w:tc>
      </w:tr>
      <w:tr w:rsidR="00F4011B" w14:paraId="7DFEFC4E" w14:textId="77777777">
        <w:trPr>
          <w:trHeight w:val="300"/>
        </w:trPr>
        <w:tc>
          <w:tcPr>
            <w:tcW w:w="2112" w:type="dxa"/>
            <w:tcBorders>
              <w:top w:val="nil"/>
              <w:left w:val="nil"/>
              <w:bottom w:val="nil"/>
              <w:right w:val="nil"/>
            </w:tcBorders>
            <w:shd w:val="clear" w:color="auto" w:fill="auto"/>
            <w:noWrap/>
          </w:tcPr>
          <w:p w14:paraId="62A587BB" w14:textId="77777777" w:rsidR="00F4011B" w:rsidRDefault="00AE4AE8">
            <w:pPr>
              <w:rPr>
                <w:rFonts w:ascii="Times New Roman" w:eastAsia="DengXian" w:hAnsi="Times New Roman"/>
                <w:color w:val="000000" w:themeColor="text1"/>
                <w:sz w:val="20"/>
                <w:szCs w:val="20"/>
              </w:rPr>
            </w:pPr>
            <w:proofErr w:type="spellStart"/>
            <w:r>
              <w:rPr>
                <w:rFonts w:ascii="Times New Roman" w:eastAsia="DengXian" w:hAnsi="Times New Roman"/>
                <w:color w:val="000000" w:themeColor="text1"/>
                <w:sz w:val="20"/>
                <w:szCs w:val="20"/>
                <w:lang w:bidi="ar"/>
              </w:rPr>
              <w:t>Neuroradiologist</w:t>
            </w:r>
            <w:proofErr w:type="spellEnd"/>
            <w:r>
              <w:rPr>
                <w:rFonts w:ascii="Times New Roman" w:eastAsia="DengXian" w:hAnsi="Times New Roman"/>
                <w:color w:val="000000" w:themeColor="text1"/>
                <w:sz w:val="20"/>
                <w:szCs w:val="20"/>
                <w:lang w:bidi="ar"/>
              </w:rPr>
              <w:t xml:space="preserve"> 4*5</w:t>
            </w:r>
          </w:p>
        </w:tc>
        <w:tc>
          <w:tcPr>
            <w:tcW w:w="1258" w:type="dxa"/>
            <w:tcBorders>
              <w:top w:val="nil"/>
              <w:left w:val="nil"/>
              <w:bottom w:val="nil"/>
              <w:right w:val="nil"/>
            </w:tcBorders>
            <w:shd w:val="clear" w:color="auto" w:fill="auto"/>
            <w:noWrap/>
            <w:vAlign w:val="center"/>
          </w:tcPr>
          <w:p w14:paraId="0354F9D6"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0.536</w:t>
            </w:r>
          </w:p>
        </w:tc>
        <w:tc>
          <w:tcPr>
            <w:tcW w:w="782" w:type="dxa"/>
            <w:tcBorders>
              <w:top w:val="nil"/>
              <w:left w:val="nil"/>
              <w:bottom w:val="nil"/>
              <w:right w:val="nil"/>
            </w:tcBorders>
            <w:shd w:val="clear" w:color="auto" w:fill="auto"/>
            <w:noWrap/>
            <w:vAlign w:val="center"/>
          </w:tcPr>
          <w:p w14:paraId="6E01459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0.728</w:t>
            </w:r>
          </w:p>
        </w:tc>
        <w:tc>
          <w:tcPr>
            <w:tcW w:w="1005" w:type="dxa"/>
            <w:tcBorders>
              <w:top w:val="nil"/>
              <w:left w:val="nil"/>
              <w:bottom w:val="nil"/>
              <w:right w:val="nil"/>
            </w:tcBorders>
            <w:shd w:val="clear" w:color="auto" w:fill="auto"/>
            <w:noWrap/>
            <w:vAlign w:val="center"/>
          </w:tcPr>
          <w:p w14:paraId="41D8345C"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26.37%</w:t>
            </w:r>
          </w:p>
        </w:tc>
        <w:tc>
          <w:tcPr>
            <w:tcW w:w="1245" w:type="dxa"/>
            <w:tcBorders>
              <w:top w:val="nil"/>
              <w:left w:val="nil"/>
              <w:bottom w:val="nil"/>
              <w:right w:val="nil"/>
            </w:tcBorders>
            <w:shd w:val="clear" w:color="auto" w:fill="auto"/>
            <w:noWrap/>
            <w:vAlign w:val="center"/>
          </w:tcPr>
          <w:p w14:paraId="1E5D914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0.499</w:t>
            </w:r>
          </w:p>
        </w:tc>
        <w:tc>
          <w:tcPr>
            <w:tcW w:w="979" w:type="dxa"/>
            <w:tcBorders>
              <w:top w:val="nil"/>
              <w:left w:val="nil"/>
              <w:bottom w:val="nil"/>
              <w:right w:val="nil"/>
            </w:tcBorders>
            <w:shd w:val="clear" w:color="auto" w:fill="auto"/>
            <w:noWrap/>
            <w:vAlign w:val="center"/>
          </w:tcPr>
          <w:p w14:paraId="069C15B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0.728</w:t>
            </w:r>
          </w:p>
        </w:tc>
        <w:tc>
          <w:tcPr>
            <w:tcW w:w="1106" w:type="dxa"/>
            <w:tcBorders>
              <w:top w:val="nil"/>
              <w:left w:val="nil"/>
              <w:bottom w:val="nil"/>
              <w:right w:val="nil"/>
            </w:tcBorders>
            <w:shd w:val="clear" w:color="auto" w:fill="auto"/>
            <w:noWrap/>
            <w:vAlign w:val="center"/>
          </w:tcPr>
          <w:p w14:paraId="2CF8A4D4"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31.46%</w:t>
            </w:r>
          </w:p>
        </w:tc>
        <w:tc>
          <w:tcPr>
            <w:tcW w:w="1233" w:type="dxa"/>
            <w:tcBorders>
              <w:top w:val="nil"/>
              <w:left w:val="nil"/>
              <w:bottom w:val="nil"/>
              <w:right w:val="nil"/>
            </w:tcBorders>
            <w:shd w:val="clear" w:color="auto" w:fill="auto"/>
            <w:noWrap/>
            <w:vAlign w:val="center"/>
          </w:tcPr>
          <w:p w14:paraId="59D83314"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0.714</w:t>
            </w:r>
          </w:p>
        </w:tc>
        <w:tc>
          <w:tcPr>
            <w:tcW w:w="1020" w:type="dxa"/>
            <w:tcBorders>
              <w:top w:val="nil"/>
              <w:left w:val="nil"/>
              <w:bottom w:val="nil"/>
              <w:right w:val="nil"/>
            </w:tcBorders>
            <w:shd w:val="clear" w:color="auto" w:fill="auto"/>
            <w:noWrap/>
            <w:vAlign w:val="center"/>
          </w:tcPr>
          <w:p w14:paraId="562C6CD7"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0.762</w:t>
            </w:r>
          </w:p>
        </w:tc>
        <w:tc>
          <w:tcPr>
            <w:tcW w:w="1280" w:type="dxa"/>
            <w:tcBorders>
              <w:top w:val="nil"/>
              <w:left w:val="nil"/>
              <w:bottom w:val="nil"/>
              <w:right w:val="nil"/>
            </w:tcBorders>
            <w:shd w:val="clear" w:color="auto" w:fill="auto"/>
            <w:noWrap/>
            <w:vAlign w:val="center"/>
          </w:tcPr>
          <w:p w14:paraId="01586780"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6.30%</w:t>
            </w:r>
          </w:p>
        </w:tc>
        <w:tc>
          <w:tcPr>
            <w:tcW w:w="1229" w:type="dxa"/>
            <w:tcBorders>
              <w:top w:val="nil"/>
              <w:left w:val="nil"/>
              <w:bottom w:val="nil"/>
              <w:right w:val="nil"/>
            </w:tcBorders>
            <w:shd w:val="clear" w:color="auto" w:fill="auto"/>
            <w:noWrap/>
            <w:vAlign w:val="center"/>
          </w:tcPr>
          <w:p w14:paraId="3787427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0.513</w:t>
            </w:r>
          </w:p>
        </w:tc>
        <w:tc>
          <w:tcPr>
            <w:tcW w:w="1045" w:type="dxa"/>
            <w:tcBorders>
              <w:top w:val="nil"/>
              <w:left w:val="nil"/>
              <w:bottom w:val="nil"/>
              <w:right w:val="nil"/>
            </w:tcBorders>
            <w:shd w:val="clear" w:color="auto" w:fill="auto"/>
            <w:noWrap/>
            <w:vAlign w:val="center"/>
          </w:tcPr>
          <w:p w14:paraId="5B0E769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0.794</w:t>
            </w:r>
          </w:p>
        </w:tc>
        <w:tc>
          <w:tcPr>
            <w:tcW w:w="1034" w:type="dxa"/>
            <w:tcBorders>
              <w:top w:val="nil"/>
              <w:left w:val="nil"/>
              <w:bottom w:val="nil"/>
              <w:right w:val="nil"/>
            </w:tcBorders>
            <w:shd w:val="clear" w:color="auto" w:fill="auto"/>
            <w:noWrap/>
            <w:vAlign w:val="center"/>
          </w:tcPr>
          <w:p w14:paraId="54E8B1EF"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35.39%</w:t>
            </w:r>
          </w:p>
        </w:tc>
      </w:tr>
      <w:tr w:rsidR="00F4011B" w14:paraId="72DC1D0B" w14:textId="77777777">
        <w:trPr>
          <w:trHeight w:val="300"/>
        </w:trPr>
        <w:tc>
          <w:tcPr>
            <w:tcW w:w="2112" w:type="dxa"/>
            <w:tcBorders>
              <w:top w:val="nil"/>
              <w:left w:val="nil"/>
              <w:bottom w:val="nil"/>
              <w:right w:val="nil"/>
            </w:tcBorders>
            <w:shd w:val="clear" w:color="auto" w:fill="auto"/>
            <w:noWrap/>
          </w:tcPr>
          <w:p w14:paraId="3A223E6A" w14:textId="77777777" w:rsidR="00F4011B" w:rsidRDefault="00AE4AE8">
            <w:pPr>
              <w:rPr>
                <w:rFonts w:ascii="Times New Roman" w:eastAsia="DengXian" w:hAnsi="Times New Roman"/>
                <w:color w:val="000000" w:themeColor="text1"/>
                <w:sz w:val="20"/>
                <w:szCs w:val="20"/>
                <w:lang w:bidi="ar"/>
              </w:rPr>
            </w:pPr>
            <w:proofErr w:type="spellStart"/>
            <w:r>
              <w:rPr>
                <w:rFonts w:ascii="Times New Roman" w:eastAsia="DengXian" w:hAnsi="Times New Roman"/>
                <w:color w:val="000000" w:themeColor="text1"/>
                <w:sz w:val="20"/>
                <w:szCs w:val="20"/>
                <w:lang w:bidi="ar"/>
              </w:rPr>
              <w:t>Neuroradiologist</w:t>
            </w:r>
            <w:proofErr w:type="spellEnd"/>
            <w:r>
              <w:rPr>
                <w:rFonts w:ascii="Times New Roman" w:eastAsia="DengXian" w:hAnsi="Times New Roman"/>
                <w:color w:val="000000" w:themeColor="text1"/>
                <w:sz w:val="20"/>
                <w:szCs w:val="20"/>
                <w:lang w:bidi="ar"/>
              </w:rPr>
              <w:t xml:space="preserve"> 4*6</w:t>
            </w:r>
          </w:p>
        </w:tc>
        <w:tc>
          <w:tcPr>
            <w:tcW w:w="1258" w:type="dxa"/>
            <w:tcBorders>
              <w:top w:val="nil"/>
              <w:left w:val="nil"/>
              <w:bottom w:val="nil"/>
              <w:right w:val="nil"/>
            </w:tcBorders>
            <w:shd w:val="clear" w:color="auto" w:fill="auto"/>
            <w:noWrap/>
            <w:vAlign w:val="center"/>
          </w:tcPr>
          <w:p w14:paraId="4EC12892"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0.572</w:t>
            </w:r>
          </w:p>
        </w:tc>
        <w:tc>
          <w:tcPr>
            <w:tcW w:w="782" w:type="dxa"/>
            <w:tcBorders>
              <w:top w:val="nil"/>
              <w:left w:val="nil"/>
              <w:bottom w:val="nil"/>
              <w:right w:val="nil"/>
            </w:tcBorders>
            <w:shd w:val="clear" w:color="auto" w:fill="auto"/>
            <w:noWrap/>
            <w:vAlign w:val="center"/>
          </w:tcPr>
          <w:p w14:paraId="633E4E7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0.624</w:t>
            </w:r>
          </w:p>
        </w:tc>
        <w:tc>
          <w:tcPr>
            <w:tcW w:w="1005" w:type="dxa"/>
            <w:tcBorders>
              <w:top w:val="nil"/>
              <w:left w:val="nil"/>
              <w:bottom w:val="nil"/>
              <w:right w:val="nil"/>
            </w:tcBorders>
            <w:shd w:val="clear" w:color="auto" w:fill="auto"/>
            <w:noWrap/>
            <w:vAlign w:val="center"/>
          </w:tcPr>
          <w:p w14:paraId="68560F5D"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8.33%</w:t>
            </w:r>
          </w:p>
        </w:tc>
        <w:tc>
          <w:tcPr>
            <w:tcW w:w="1245" w:type="dxa"/>
            <w:tcBorders>
              <w:top w:val="nil"/>
              <w:left w:val="nil"/>
              <w:bottom w:val="nil"/>
              <w:right w:val="nil"/>
            </w:tcBorders>
            <w:shd w:val="clear" w:color="auto" w:fill="auto"/>
            <w:noWrap/>
            <w:vAlign w:val="center"/>
          </w:tcPr>
          <w:p w14:paraId="48984996"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0.617</w:t>
            </w:r>
          </w:p>
        </w:tc>
        <w:tc>
          <w:tcPr>
            <w:tcW w:w="979" w:type="dxa"/>
            <w:tcBorders>
              <w:top w:val="nil"/>
              <w:left w:val="nil"/>
              <w:bottom w:val="nil"/>
              <w:right w:val="nil"/>
            </w:tcBorders>
            <w:shd w:val="clear" w:color="auto" w:fill="auto"/>
            <w:noWrap/>
            <w:vAlign w:val="center"/>
          </w:tcPr>
          <w:p w14:paraId="154BE16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0.624</w:t>
            </w:r>
          </w:p>
        </w:tc>
        <w:tc>
          <w:tcPr>
            <w:tcW w:w="1106" w:type="dxa"/>
            <w:tcBorders>
              <w:top w:val="nil"/>
              <w:left w:val="nil"/>
              <w:bottom w:val="nil"/>
              <w:right w:val="nil"/>
            </w:tcBorders>
            <w:shd w:val="clear" w:color="auto" w:fill="auto"/>
            <w:noWrap/>
            <w:vAlign w:val="center"/>
          </w:tcPr>
          <w:p w14:paraId="1B13D596"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1.12%</w:t>
            </w:r>
          </w:p>
        </w:tc>
        <w:tc>
          <w:tcPr>
            <w:tcW w:w="1233" w:type="dxa"/>
            <w:tcBorders>
              <w:top w:val="nil"/>
              <w:left w:val="nil"/>
              <w:bottom w:val="nil"/>
              <w:right w:val="nil"/>
            </w:tcBorders>
            <w:shd w:val="clear" w:color="auto" w:fill="auto"/>
            <w:noWrap/>
            <w:vAlign w:val="center"/>
          </w:tcPr>
          <w:p w14:paraId="62F59DC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0.733</w:t>
            </w:r>
          </w:p>
        </w:tc>
        <w:tc>
          <w:tcPr>
            <w:tcW w:w="1020" w:type="dxa"/>
            <w:tcBorders>
              <w:top w:val="nil"/>
              <w:left w:val="nil"/>
              <w:bottom w:val="nil"/>
              <w:right w:val="nil"/>
            </w:tcBorders>
            <w:shd w:val="clear" w:color="auto" w:fill="auto"/>
            <w:noWrap/>
            <w:vAlign w:val="center"/>
          </w:tcPr>
          <w:p w14:paraId="03B3B82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0.818</w:t>
            </w:r>
          </w:p>
        </w:tc>
        <w:tc>
          <w:tcPr>
            <w:tcW w:w="1280" w:type="dxa"/>
            <w:tcBorders>
              <w:top w:val="nil"/>
              <w:left w:val="nil"/>
              <w:bottom w:val="nil"/>
              <w:right w:val="nil"/>
            </w:tcBorders>
            <w:shd w:val="clear" w:color="auto" w:fill="auto"/>
            <w:noWrap/>
            <w:vAlign w:val="center"/>
          </w:tcPr>
          <w:p w14:paraId="20ACCBF2"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10.39%</w:t>
            </w:r>
          </w:p>
        </w:tc>
        <w:tc>
          <w:tcPr>
            <w:tcW w:w="1229" w:type="dxa"/>
            <w:tcBorders>
              <w:top w:val="nil"/>
              <w:left w:val="nil"/>
              <w:bottom w:val="nil"/>
              <w:right w:val="nil"/>
            </w:tcBorders>
            <w:shd w:val="clear" w:color="auto" w:fill="auto"/>
            <w:noWrap/>
            <w:vAlign w:val="center"/>
          </w:tcPr>
          <w:p w14:paraId="2018CE98"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0.718</w:t>
            </w:r>
          </w:p>
        </w:tc>
        <w:tc>
          <w:tcPr>
            <w:tcW w:w="1045" w:type="dxa"/>
            <w:tcBorders>
              <w:top w:val="nil"/>
              <w:left w:val="nil"/>
              <w:bottom w:val="nil"/>
              <w:right w:val="nil"/>
            </w:tcBorders>
            <w:shd w:val="clear" w:color="auto" w:fill="auto"/>
            <w:noWrap/>
            <w:vAlign w:val="center"/>
          </w:tcPr>
          <w:p w14:paraId="72BA623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0.897</w:t>
            </w:r>
          </w:p>
        </w:tc>
        <w:tc>
          <w:tcPr>
            <w:tcW w:w="1034" w:type="dxa"/>
            <w:tcBorders>
              <w:top w:val="nil"/>
              <w:left w:val="nil"/>
              <w:bottom w:val="nil"/>
              <w:right w:val="nil"/>
            </w:tcBorders>
            <w:shd w:val="clear" w:color="auto" w:fill="auto"/>
            <w:noWrap/>
            <w:vAlign w:val="center"/>
          </w:tcPr>
          <w:p w14:paraId="73573012"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19.96%</w:t>
            </w:r>
          </w:p>
        </w:tc>
      </w:tr>
      <w:tr w:rsidR="00F4011B" w14:paraId="6C60FC80" w14:textId="77777777">
        <w:trPr>
          <w:trHeight w:val="300"/>
        </w:trPr>
        <w:tc>
          <w:tcPr>
            <w:tcW w:w="2112" w:type="dxa"/>
            <w:tcBorders>
              <w:top w:val="nil"/>
              <w:left w:val="nil"/>
              <w:bottom w:val="single" w:sz="4" w:space="0" w:color="auto"/>
              <w:right w:val="nil"/>
            </w:tcBorders>
            <w:shd w:val="clear" w:color="auto" w:fill="auto"/>
            <w:noWrap/>
          </w:tcPr>
          <w:p w14:paraId="01532E9A" w14:textId="77777777" w:rsidR="00F4011B" w:rsidRDefault="00AE4AE8">
            <w:pPr>
              <w:rPr>
                <w:rFonts w:ascii="Times New Roman" w:eastAsia="DengXian" w:hAnsi="Times New Roman"/>
                <w:color w:val="000000" w:themeColor="text1"/>
                <w:sz w:val="20"/>
                <w:szCs w:val="20"/>
                <w:lang w:bidi="ar"/>
              </w:rPr>
            </w:pPr>
            <w:proofErr w:type="spellStart"/>
            <w:r>
              <w:rPr>
                <w:rFonts w:ascii="Times New Roman" w:eastAsia="DengXian" w:hAnsi="Times New Roman"/>
                <w:color w:val="000000" w:themeColor="text1"/>
                <w:sz w:val="20"/>
                <w:szCs w:val="20"/>
                <w:lang w:bidi="ar"/>
              </w:rPr>
              <w:t>Neuroradiologist</w:t>
            </w:r>
            <w:proofErr w:type="spellEnd"/>
            <w:r>
              <w:rPr>
                <w:rFonts w:ascii="Times New Roman" w:eastAsia="DengXian" w:hAnsi="Times New Roman"/>
                <w:color w:val="000000" w:themeColor="text1"/>
                <w:sz w:val="20"/>
                <w:szCs w:val="20"/>
                <w:lang w:bidi="ar"/>
              </w:rPr>
              <w:t xml:space="preserve"> 5*6</w:t>
            </w:r>
          </w:p>
        </w:tc>
        <w:tc>
          <w:tcPr>
            <w:tcW w:w="1258" w:type="dxa"/>
            <w:tcBorders>
              <w:top w:val="nil"/>
              <w:left w:val="nil"/>
              <w:bottom w:val="single" w:sz="4" w:space="0" w:color="auto"/>
              <w:right w:val="nil"/>
            </w:tcBorders>
            <w:shd w:val="clear" w:color="auto" w:fill="auto"/>
            <w:noWrap/>
            <w:vAlign w:val="center"/>
          </w:tcPr>
          <w:p w14:paraId="6F2F8A4E"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0.564</w:t>
            </w:r>
          </w:p>
        </w:tc>
        <w:tc>
          <w:tcPr>
            <w:tcW w:w="782" w:type="dxa"/>
            <w:tcBorders>
              <w:top w:val="nil"/>
              <w:left w:val="nil"/>
              <w:bottom w:val="single" w:sz="4" w:space="0" w:color="auto"/>
              <w:right w:val="nil"/>
            </w:tcBorders>
            <w:shd w:val="clear" w:color="auto" w:fill="auto"/>
            <w:noWrap/>
            <w:vAlign w:val="center"/>
          </w:tcPr>
          <w:p w14:paraId="0DD9D3A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0.908</w:t>
            </w:r>
          </w:p>
        </w:tc>
        <w:tc>
          <w:tcPr>
            <w:tcW w:w="1005" w:type="dxa"/>
            <w:tcBorders>
              <w:top w:val="nil"/>
              <w:left w:val="nil"/>
              <w:bottom w:val="single" w:sz="4" w:space="0" w:color="auto"/>
              <w:right w:val="nil"/>
            </w:tcBorders>
            <w:shd w:val="clear" w:color="auto" w:fill="auto"/>
            <w:noWrap/>
            <w:vAlign w:val="center"/>
          </w:tcPr>
          <w:p w14:paraId="7899F367" w14:textId="77777777" w:rsidR="00F4011B" w:rsidRDefault="00AE4AE8">
            <w:pP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37.89%</w:t>
            </w:r>
          </w:p>
        </w:tc>
        <w:tc>
          <w:tcPr>
            <w:tcW w:w="1245" w:type="dxa"/>
            <w:tcBorders>
              <w:top w:val="nil"/>
              <w:left w:val="nil"/>
              <w:bottom w:val="single" w:sz="4" w:space="0" w:color="auto"/>
              <w:right w:val="nil"/>
            </w:tcBorders>
            <w:shd w:val="clear" w:color="auto" w:fill="auto"/>
            <w:noWrap/>
            <w:vAlign w:val="center"/>
          </w:tcPr>
          <w:p w14:paraId="451B9DAB"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0.704</w:t>
            </w:r>
          </w:p>
        </w:tc>
        <w:tc>
          <w:tcPr>
            <w:tcW w:w="979" w:type="dxa"/>
            <w:tcBorders>
              <w:top w:val="nil"/>
              <w:left w:val="nil"/>
              <w:bottom w:val="single" w:sz="4" w:space="0" w:color="auto"/>
              <w:right w:val="nil"/>
            </w:tcBorders>
            <w:shd w:val="clear" w:color="auto" w:fill="auto"/>
            <w:noWrap/>
            <w:vAlign w:val="center"/>
          </w:tcPr>
          <w:p w14:paraId="4F7C8EA6"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0.908</w:t>
            </w:r>
          </w:p>
        </w:tc>
        <w:tc>
          <w:tcPr>
            <w:tcW w:w="1106" w:type="dxa"/>
            <w:tcBorders>
              <w:top w:val="nil"/>
              <w:left w:val="nil"/>
              <w:bottom w:val="single" w:sz="4" w:space="0" w:color="auto"/>
              <w:right w:val="nil"/>
            </w:tcBorders>
            <w:shd w:val="clear" w:color="auto" w:fill="auto"/>
            <w:noWrap/>
            <w:vAlign w:val="center"/>
          </w:tcPr>
          <w:p w14:paraId="787954DC"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22.47%</w:t>
            </w:r>
          </w:p>
        </w:tc>
        <w:tc>
          <w:tcPr>
            <w:tcW w:w="1233" w:type="dxa"/>
            <w:tcBorders>
              <w:top w:val="nil"/>
              <w:left w:val="nil"/>
              <w:bottom w:val="single" w:sz="4" w:space="0" w:color="auto"/>
              <w:right w:val="nil"/>
            </w:tcBorders>
            <w:shd w:val="clear" w:color="auto" w:fill="auto"/>
            <w:noWrap/>
            <w:vAlign w:val="center"/>
          </w:tcPr>
          <w:p w14:paraId="61B984F7"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0.689</w:t>
            </w:r>
          </w:p>
        </w:tc>
        <w:tc>
          <w:tcPr>
            <w:tcW w:w="1020" w:type="dxa"/>
            <w:tcBorders>
              <w:top w:val="nil"/>
              <w:left w:val="nil"/>
              <w:bottom w:val="single" w:sz="4" w:space="0" w:color="auto"/>
              <w:right w:val="nil"/>
            </w:tcBorders>
            <w:shd w:val="clear" w:color="auto" w:fill="auto"/>
            <w:noWrap/>
            <w:vAlign w:val="center"/>
          </w:tcPr>
          <w:p w14:paraId="252EDA1D"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0.834</w:t>
            </w:r>
          </w:p>
        </w:tc>
        <w:tc>
          <w:tcPr>
            <w:tcW w:w="1280" w:type="dxa"/>
            <w:tcBorders>
              <w:top w:val="nil"/>
              <w:left w:val="nil"/>
              <w:bottom w:val="single" w:sz="4" w:space="0" w:color="auto"/>
              <w:right w:val="nil"/>
            </w:tcBorders>
            <w:shd w:val="clear" w:color="auto" w:fill="auto"/>
            <w:noWrap/>
            <w:vAlign w:val="center"/>
          </w:tcPr>
          <w:p w14:paraId="117250F9"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17.39%</w:t>
            </w:r>
          </w:p>
        </w:tc>
        <w:tc>
          <w:tcPr>
            <w:tcW w:w="1229" w:type="dxa"/>
            <w:tcBorders>
              <w:top w:val="nil"/>
              <w:left w:val="nil"/>
              <w:bottom w:val="single" w:sz="4" w:space="0" w:color="auto"/>
              <w:right w:val="nil"/>
            </w:tcBorders>
            <w:shd w:val="clear" w:color="auto" w:fill="auto"/>
            <w:noWrap/>
            <w:vAlign w:val="center"/>
          </w:tcPr>
          <w:p w14:paraId="69990A0A"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0.761</w:t>
            </w:r>
          </w:p>
        </w:tc>
        <w:tc>
          <w:tcPr>
            <w:tcW w:w="1045" w:type="dxa"/>
            <w:tcBorders>
              <w:top w:val="nil"/>
              <w:left w:val="nil"/>
              <w:bottom w:val="single" w:sz="4" w:space="0" w:color="auto"/>
              <w:right w:val="nil"/>
            </w:tcBorders>
            <w:shd w:val="clear" w:color="auto" w:fill="auto"/>
            <w:noWrap/>
            <w:vAlign w:val="center"/>
          </w:tcPr>
          <w:p w14:paraId="2F231A92" w14:textId="77777777" w:rsidR="00F4011B" w:rsidRDefault="00AE4AE8">
            <w:pPr>
              <w:textAlignment w:val="center"/>
              <w:rPr>
                <w:rFonts w:ascii="Times New Roman" w:eastAsia="DengXian" w:hAnsi="Times New Roman"/>
                <w:color w:val="000000" w:themeColor="text1"/>
                <w:sz w:val="20"/>
                <w:szCs w:val="20"/>
              </w:rPr>
            </w:pPr>
            <w:r>
              <w:rPr>
                <w:rFonts w:ascii="Times New Roman" w:eastAsia="Arial Regular" w:hAnsi="Times New Roman"/>
                <w:color w:val="000000" w:themeColor="text1"/>
                <w:sz w:val="20"/>
                <w:szCs w:val="20"/>
                <w:lang w:bidi="ar"/>
              </w:rPr>
              <w:t>0.884</w:t>
            </w:r>
          </w:p>
        </w:tc>
        <w:tc>
          <w:tcPr>
            <w:tcW w:w="1034" w:type="dxa"/>
            <w:tcBorders>
              <w:top w:val="nil"/>
              <w:left w:val="nil"/>
              <w:bottom w:val="single" w:sz="4" w:space="0" w:color="auto"/>
              <w:right w:val="nil"/>
            </w:tcBorders>
            <w:shd w:val="clear" w:color="auto" w:fill="auto"/>
            <w:noWrap/>
            <w:vAlign w:val="center"/>
          </w:tcPr>
          <w:p w14:paraId="70BF0CF5" w14:textId="77777777" w:rsidR="00F4011B" w:rsidRDefault="00AE4AE8">
            <w:pPr>
              <w:textAlignment w:val="center"/>
              <w:rPr>
                <w:rFonts w:ascii="Times New Roman" w:eastAsia="DengXian" w:hAnsi="Times New Roman"/>
                <w:color w:val="000000" w:themeColor="text1"/>
                <w:sz w:val="20"/>
                <w:szCs w:val="20"/>
              </w:rPr>
            </w:pPr>
            <w:r>
              <w:rPr>
                <w:rFonts w:ascii="Times New Roman" w:hAnsi="Times New Roman"/>
                <w:color w:val="000000" w:themeColor="text1"/>
                <w:sz w:val="20"/>
                <w:szCs w:val="20"/>
                <w:lang w:bidi="ar"/>
              </w:rPr>
              <w:t>13.91%</w:t>
            </w:r>
          </w:p>
        </w:tc>
      </w:tr>
      <w:tr w:rsidR="00F4011B" w14:paraId="716E6DB0" w14:textId="77777777">
        <w:trPr>
          <w:trHeight w:val="300"/>
        </w:trPr>
        <w:tc>
          <w:tcPr>
            <w:tcW w:w="15328" w:type="dxa"/>
            <w:gridSpan w:val="13"/>
            <w:tcBorders>
              <w:top w:val="single" w:sz="4" w:space="0" w:color="auto"/>
              <w:left w:val="nil"/>
              <w:right w:val="nil"/>
            </w:tcBorders>
            <w:shd w:val="clear" w:color="auto" w:fill="auto"/>
            <w:noWrap/>
          </w:tcPr>
          <w:p w14:paraId="5FC3B11C" w14:textId="77777777" w:rsidR="00F4011B" w:rsidRDefault="00AE4AE8">
            <w:pPr>
              <w:rPr>
                <w:rFonts w:ascii="Times New Roman" w:hAnsi="Times New Roman"/>
                <w:color w:val="000000" w:themeColor="text1"/>
                <w:sz w:val="20"/>
                <w:szCs w:val="20"/>
              </w:rPr>
            </w:pPr>
            <w:r>
              <w:rPr>
                <w:rFonts w:ascii="Times New Roman" w:hAnsi="Times New Roman"/>
                <w:color w:val="000000" w:themeColor="text1"/>
                <w:sz w:val="20"/>
                <w:szCs w:val="20"/>
              </w:rPr>
              <w:t>Without RF=</w:t>
            </w:r>
            <w:r>
              <w:rPr>
                <w:rFonts w:ascii="Times New Roman" w:eastAsia="DengXian" w:hAnsi="Times New Roman"/>
                <w:color w:val="000000" w:themeColor="text1"/>
                <w:sz w:val="20"/>
                <w:szCs w:val="20"/>
              </w:rPr>
              <w:t>Without referring to DL output;</w:t>
            </w:r>
            <w:r>
              <w:rPr>
                <w:rFonts w:ascii="Times New Roman" w:hAnsi="Times New Roman"/>
                <w:color w:val="000000" w:themeColor="text1"/>
                <w:sz w:val="20"/>
                <w:szCs w:val="20"/>
              </w:rPr>
              <w:t xml:space="preserve"> RF=</w:t>
            </w:r>
            <w:r>
              <w:rPr>
                <w:rFonts w:ascii="Times New Roman" w:eastAsia="DengXian" w:hAnsi="Times New Roman"/>
                <w:color w:val="000000" w:themeColor="text1"/>
                <w:sz w:val="20"/>
                <w:szCs w:val="20"/>
              </w:rPr>
              <w:t>Referring to DL output;</w:t>
            </w:r>
            <w:r>
              <w:rPr>
                <w:rFonts w:ascii="Times New Roman" w:hAnsi="Times New Roman"/>
                <w:color w:val="000000" w:themeColor="text1"/>
                <w:sz w:val="20"/>
                <w:szCs w:val="20"/>
              </w:rPr>
              <w:t xml:space="preserve"> IR=Improvement rate.</w:t>
            </w:r>
          </w:p>
        </w:tc>
      </w:tr>
    </w:tbl>
    <w:p w14:paraId="3472F612"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b/>
          <w:bCs/>
          <w:i/>
          <w:iCs/>
          <w:color w:val="000000" w:themeColor="text1"/>
          <w:sz w:val="22"/>
          <w:szCs w:val="22"/>
          <w:highlight w:val="yellow"/>
        </w:rPr>
        <w:t>Supplementary Table 7.</w:t>
      </w:r>
      <w:proofErr w:type="gramEnd"/>
      <w:r>
        <w:rPr>
          <w:rFonts w:ascii="Times New Roman" w:hAnsi="Times New Roman"/>
          <w:color w:val="000000" w:themeColor="text1"/>
          <w:sz w:val="22"/>
          <w:szCs w:val="22"/>
          <w:highlight w:val="yellow"/>
        </w:rPr>
        <w:t xml:space="preserve"> </w:t>
      </w:r>
      <w:r>
        <w:rPr>
          <w:rFonts w:ascii="Times New Roman" w:hAnsi="Times New Roman"/>
          <w:color w:val="000000" w:themeColor="text1"/>
          <w:sz w:val="22"/>
          <w:szCs w:val="22"/>
        </w:rPr>
        <w:t xml:space="preserve">The Kappa coefficients and the improvement rate of six </w:t>
      </w:r>
      <w:proofErr w:type="spellStart"/>
      <w:r>
        <w:rPr>
          <w:rFonts w:ascii="Times New Roman" w:hAnsi="Times New Roman"/>
          <w:color w:val="000000" w:themeColor="text1"/>
          <w:sz w:val="22"/>
          <w:szCs w:val="22"/>
        </w:rPr>
        <w:t>neuroradiologists</w:t>
      </w:r>
      <w:proofErr w:type="spellEnd"/>
      <w:r>
        <w:rPr>
          <w:rFonts w:ascii="Times New Roman" w:hAnsi="Times New Roman"/>
          <w:color w:val="000000" w:themeColor="text1"/>
          <w:sz w:val="22"/>
          <w:szCs w:val="22"/>
        </w:rPr>
        <w:t xml:space="preserve"> with and without referring to the DL model output in different </w:t>
      </w:r>
      <w:r>
        <w:rPr>
          <w:rFonts w:ascii="Times New Roman" w:hAnsi="Times New Roman"/>
          <w:color w:val="000000" w:themeColor="text1"/>
          <w:sz w:val="22"/>
          <w:szCs w:val="22"/>
        </w:rPr>
        <w:t>datasets.</w:t>
      </w:r>
    </w:p>
    <w:p w14:paraId="3956D134" w14:textId="77777777" w:rsidR="00F4011B" w:rsidRDefault="00F4011B">
      <w:pPr>
        <w:spacing w:line="480" w:lineRule="auto"/>
        <w:rPr>
          <w:rFonts w:ascii="Times New Roman" w:hAnsi="Times New Roman"/>
          <w:color w:val="000000" w:themeColor="text1"/>
        </w:rPr>
      </w:pPr>
    </w:p>
    <w:p w14:paraId="52A4885D" w14:textId="77777777" w:rsidR="00F4011B" w:rsidRDefault="00F4011B">
      <w:pPr>
        <w:spacing w:line="480" w:lineRule="auto"/>
        <w:rPr>
          <w:rFonts w:ascii="Times New Roman" w:hAnsi="Times New Roman"/>
          <w:b/>
          <w:bCs/>
          <w:i/>
          <w:iCs/>
          <w:color w:val="000000" w:themeColor="text1"/>
        </w:rPr>
        <w:sectPr w:rsidR="00F4011B">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
    <w:p w14:paraId="0D1034C6"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b/>
          <w:bCs/>
          <w:i/>
          <w:iCs/>
          <w:color w:val="000000" w:themeColor="text1"/>
          <w:sz w:val="22"/>
          <w:szCs w:val="22"/>
        </w:rPr>
        <w:lastRenderedPageBreak/>
        <w:t>Supplementary</w:t>
      </w:r>
      <w:r>
        <w:rPr>
          <w:rFonts w:ascii="Times New Roman" w:eastAsia="PingFang SC" w:hAnsi="Times New Roman"/>
          <w:b/>
          <w:bCs/>
          <w:i/>
          <w:iCs/>
          <w:color w:val="000000" w:themeColor="text1"/>
          <w:sz w:val="22"/>
          <w:szCs w:val="22"/>
        </w:rPr>
        <w:t xml:space="preserve"> </w:t>
      </w:r>
      <w:r>
        <w:rPr>
          <w:rFonts w:ascii="Times New Roman" w:hAnsi="Times New Roman"/>
          <w:b/>
          <w:bCs/>
          <w:i/>
          <w:iCs/>
          <w:color w:val="000000" w:themeColor="text1"/>
          <w:sz w:val="22"/>
          <w:szCs w:val="22"/>
        </w:rPr>
        <w:t>Figure 1.</w:t>
      </w:r>
      <w:proofErr w:type="gramEnd"/>
      <w:r>
        <w:rPr>
          <w:rFonts w:ascii="Times New Roman" w:hAnsi="Times New Roman"/>
          <w:b/>
          <w:bCs/>
          <w:i/>
          <w:iCs/>
          <w:color w:val="000000" w:themeColor="text1"/>
          <w:sz w:val="22"/>
          <w:szCs w:val="22"/>
        </w:rPr>
        <w:t xml:space="preserve"> </w:t>
      </w:r>
      <w:r>
        <w:rPr>
          <w:rFonts w:ascii="Times New Roman" w:hAnsi="Times New Roman"/>
          <w:color w:val="000000" w:themeColor="text1"/>
          <w:sz w:val="22"/>
          <w:szCs w:val="22"/>
        </w:rPr>
        <w:t xml:space="preserve">The scanner information of </w:t>
      </w:r>
      <w:r>
        <w:rPr>
          <w:rFonts w:ascii="Times New Roman" w:hAnsi="Times New Roman" w:hint="eastAsia"/>
          <w:color w:val="000000" w:themeColor="text1"/>
          <w:sz w:val="22"/>
          <w:szCs w:val="22"/>
        </w:rPr>
        <w:t xml:space="preserve">the </w:t>
      </w:r>
      <w:r>
        <w:rPr>
          <w:rFonts w:ascii="Times New Roman" w:hAnsi="Times New Roman"/>
          <w:color w:val="000000" w:themeColor="text1"/>
          <w:sz w:val="22"/>
          <w:szCs w:val="22"/>
        </w:rPr>
        <w:t>develop</w:t>
      </w:r>
      <w:r>
        <w:rPr>
          <w:rFonts w:ascii="Times New Roman" w:hAnsi="Times New Roman"/>
          <w:color w:val="000000" w:themeColor="text1"/>
          <w:sz w:val="22"/>
          <w:szCs w:val="22"/>
          <w:lang w:eastAsia="zh-Hans"/>
        </w:rPr>
        <w:t>ment</w:t>
      </w:r>
      <w:r>
        <w:rPr>
          <w:rFonts w:ascii="Times New Roman" w:hAnsi="Times New Roman"/>
          <w:color w:val="000000" w:themeColor="text1"/>
          <w:sz w:val="22"/>
          <w:szCs w:val="22"/>
        </w:rPr>
        <w:t xml:space="preserve"> set</w:t>
      </w:r>
      <w:bookmarkEnd w:id="13"/>
      <w:r>
        <w:rPr>
          <w:rFonts w:ascii="Times New Roman" w:hAnsi="Times New Roman"/>
          <w:color w:val="000000" w:themeColor="text1"/>
          <w:sz w:val="22"/>
          <w:szCs w:val="22"/>
        </w:rPr>
        <w:t>.</w:t>
      </w:r>
    </w:p>
    <w:p w14:paraId="41C5535E" w14:textId="77777777" w:rsidR="00F4011B" w:rsidRDefault="00AE4AE8">
      <w:pPr>
        <w:spacing w:line="480" w:lineRule="auto"/>
        <w:jc w:val="center"/>
        <w:rPr>
          <w:rFonts w:ascii="Times New Roman" w:eastAsia="DengXian" w:hAnsi="Times New Roman"/>
          <w:color w:val="000000" w:themeColor="text1"/>
        </w:rPr>
      </w:pPr>
      <w:r>
        <w:rPr>
          <w:rFonts w:ascii="Times New Roman" w:eastAsia="DengXian" w:hAnsi="Times New Roman"/>
          <w:noProof/>
          <w:color w:val="000000" w:themeColor="text1"/>
          <w:lang w:eastAsia="en-US"/>
        </w:rPr>
        <w:drawing>
          <wp:inline distT="0" distB="0" distL="114300" distR="114300" wp14:anchorId="025B0990" wp14:editId="798A91F5">
            <wp:extent cx="5156835" cy="3096260"/>
            <wp:effectExtent l="0" t="0" r="24765" b="2540"/>
            <wp:docPr id="3" name="图片 3" descr="manufa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anufacture"/>
                    <pic:cNvPicPr>
                      <a:picLocks noChangeAspect="1"/>
                    </pic:cNvPicPr>
                  </pic:nvPicPr>
                  <pic:blipFill>
                    <a:blip r:embed="rId11"/>
                    <a:stretch>
                      <a:fillRect/>
                    </a:stretch>
                  </pic:blipFill>
                  <pic:spPr>
                    <a:xfrm>
                      <a:off x="0" y="0"/>
                      <a:ext cx="5183131" cy="3112130"/>
                    </a:xfrm>
                    <a:prstGeom prst="rect">
                      <a:avLst/>
                    </a:prstGeom>
                  </pic:spPr>
                </pic:pic>
              </a:graphicData>
            </a:graphic>
          </wp:inline>
        </w:drawing>
      </w:r>
    </w:p>
    <w:p w14:paraId="4A1C02E8" w14:textId="77777777" w:rsidR="00F4011B" w:rsidRDefault="00F4011B">
      <w:pPr>
        <w:spacing w:line="480" w:lineRule="auto"/>
        <w:rPr>
          <w:rFonts w:ascii="Times New Roman" w:hAnsi="Times New Roman"/>
          <w:b/>
          <w:bCs/>
          <w:i/>
          <w:iCs/>
          <w:color w:val="000000" w:themeColor="text1"/>
        </w:rPr>
      </w:pPr>
      <w:bookmarkStart w:id="15" w:name="_Toc128126624"/>
    </w:p>
    <w:p w14:paraId="2FA85C3E"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b/>
          <w:bCs/>
          <w:i/>
          <w:iCs/>
          <w:color w:val="000000" w:themeColor="text1"/>
          <w:sz w:val="22"/>
          <w:szCs w:val="22"/>
        </w:rPr>
        <w:t>Supplementary</w:t>
      </w:r>
      <w:r>
        <w:rPr>
          <w:rFonts w:ascii="Times New Roman" w:eastAsia="PingFang SC" w:hAnsi="Times New Roman"/>
          <w:b/>
          <w:bCs/>
          <w:i/>
          <w:iCs/>
          <w:color w:val="000000" w:themeColor="text1"/>
          <w:sz w:val="22"/>
          <w:szCs w:val="22"/>
        </w:rPr>
        <w:t xml:space="preserve"> </w:t>
      </w:r>
      <w:r>
        <w:rPr>
          <w:rFonts w:ascii="Times New Roman" w:hAnsi="Times New Roman"/>
          <w:b/>
          <w:bCs/>
          <w:i/>
          <w:iCs/>
          <w:color w:val="000000" w:themeColor="text1"/>
          <w:sz w:val="22"/>
          <w:szCs w:val="22"/>
        </w:rPr>
        <w:t>Figure 2.</w:t>
      </w:r>
      <w:proofErr w:type="gramEnd"/>
      <w:r>
        <w:rPr>
          <w:rFonts w:ascii="Times New Roman" w:hAnsi="Times New Roman"/>
          <w:b/>
          <w:bCs/>
          <w:color w:val="000000" w:themeColor="text1"/>
          <w:sz w:val="22"/>
          <w:szCs w:val="22"/>
        </w:rPr>
        <w:t xml:space="preserve"> </w:t>
      </w:r>
      <w:proofErr w:type="gramStart"/>
      <w:r>
        <w:rPr>
          <w:rFonts w:ascii="Times New Roman" w:eastAsia="Times New Roman" w:hAnsi="Times New Roman"/>
          <w:color w:val="000000" w:themeColor="text1"/>
          <w:sz w:val="22"/>
          <w:szCs w:val="22"/>
        </w:rPr>
        <w:t>The train</w:t>
      </w:r>
      <w:r>
        <w:rPr>
          <w:rFonts w:ascii="Times New Roman" w:hAnsi="Times New Roman"/>
          <w:color w:val="000000" w:themeColor="text1"/>
          <w:sz w:val="22"/>
          <w:szCs w:val="22"/>
        </w:rPr>
        <w:t>ing</w:t>
      </w:r>
      <w:r>
        <w:rPr>
          <w:rFonts w:ascii="Times New Roman" w:eastAsia="Times New Roman" w:hAnsi="Times New Roman"/>
          <w:color w:val="000000" w:themeColor="text1"/>
          <w:sz w:val="22"/>
          <w:szCs w:val="22"/>
        </w:rPr>
        <w:t xml:space="preserve"> phase and test</w:t>
      </w:r>
      <w:r>
        <w:rPr>
          <w:rFonts w:ascii="Times New Roman" w:hAnsi="Times New Roman"/>
          <w:color w:val="000000" w:themeColor="text1"/>
          <w:sz w:val="22"/>
          <w:szCs w:val="22"/>
        </w:rPr>
        <w:t>ing</w:t>
      </w:r>
      <w:r>
        <w:rPr>
          <w:rFonts w:ascii="Times New Roman" w:eastAsia="Times New Roman" w:hAnsi="Times New Roman"/>
          <w:color w:val="000000" w:themeColor="text1"/>
          <w:sz w:val="22"/>
          <w:szCs w:val="22"/>
        </w:rPr>
        <w:t xml:space="preserve"> phase of the </w:t>
      </w:r>
      <w:r>
        <w:rPr>
          <w:rFonts w:ascii="Times New Roman" w:hAnsi="Times New Roman"/>
          <w:color w:val="000000" w:themeColor="text1"/>
          <w:sz w:val="22"/>
          <w:szCs w:val="22"/>
        </w:rPr>
        <w:t>DL</w:t>
      </w:r>
      <w:r>
        <w:rPr>
          <w:rFonts w:ascii="Times New Roman" w:eastAsia="Times New Roman" w:hAnsi="Times New Roman"/>
          <w:color w:val="000000" w:themeColor="text1"/>
          <w:sz w:val="22"/>
          <w:szCs w:val="22"/>
        </w:rPr>
        <w:t xml:space="preserve"> model</w:t>
      </w:r>
      <w:r>
        <w:rPr>
          <w:rFonts w:ascii="Times New Roman" w:hAnsi="Times New Roman"/>
          <w:color w:val="000000" w:themeColor="text1"/>
          <w:sz w:val="22"/>
          <w:szCs w:val="22"/>
        </w:rPr>
        <w:t>.</w:t>
      </w:r>
      <w:bookmarkEnd w:id="15"/>
      <w:proofErr w:type="gramEnd"/>
    </w:p>
    <w:p w14:paraId="68E787D2" w14:textId="77777777" w:rsidR="00F4011B" w:rsidRDefault="00AE4AE8">
      <w:pPr>
        <w:spacing w:line="480" w:lineRule="auto"/>
        <w:jc w:val="center"/>
        <w:rPr>
          <w:rFonts w:ascii="Times New Roman" w:eastAsia="DengXian" w:hAnsi="Times New Roman"/>
          <w:color w:val="000000" w:themeColor="text1"/>
        </w:rPr>
      </w:pPr>
      <w:r>
        <w:rPr>
          <w:rFonts w:ascii="Times New Roman" w:eastAsia="DengXian" w:hAnsi="Times New Roman"/>
          <w:noProof/>
          <w:color w:val="000000" w:themeColor="text1"/>
          <w:lang w:eastAsia="en-US"/>
        </w:rPr>
        <w:drawing>
          <wp:inline distT="0" distB="0" distL="0" distR="0" wp14:anchorId="540E4A22" wp14:editId="29FD5AB7">
            <wp:extent cx="4529455" cy="3246120"/>
            <wp:effectExtent l="0" t="0" r="17145" b="5080"/>
            <wp:docPr id="6"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示&#10;&#10;描述已自动生成"/>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68075" cy="3274012"/>
                    </a:xfrm>
                    <a:prstGeom prst="rect">
                      <a:avLst/>
                    </a:prstGeom>
                  </pic:spPr>
                </pic:pic>
              </a:graphicData>
            </a:graphic>
          </wp:inline>
        </w:drawing>
      </w:r>
    </w:p>
    <w:p w14:paraId="15526034" w14:textId="77777777" w:rsidR="00F4011B" w:rsidRDefault="00F4011B">
      <w:pPr>
        <w:spacing w:line="480" w:lineRule="auto"/>
        <w:rPr>
          <w:rFonts w:ascii="Times New Roman" w:hAnsi="Times New Roman"/>
          <w:b/>
          <w:bCs/>
          <w:i/>
          <w:iCs/>
          <w:color w:val="000000" w:themeColor="text1"/>
        </w:rPr>
      </w:pPr>
      <w:bookmarkStart w:id="16" w:name="_Toc128126625"/>
    </w:p>
    <w:p w14:paraId="1441675C" w14:textId="77777777" w:rsidR="00F4011B" w:rsidRDefault="00F4011B">
      <w:pPr>
        <w:spacing w:line="480" w:lineRule="auto"/>
        <w:rPr>
          <w:rFonts w:ascii="Times New Roman" w:hAnsi="Times New Roman"/>
          <w:b/>
          <w:bCs/>
          <w:i/>
          <w:iCs/>
          <w:color w:val="000000" w:themeColor="text1"/>
        </w:rPr>
      </w:pPr>
    </w:p>
    <w:p w14:paraId="2C26FE4D" w14:textId="77777777" w:rsidR="00F4011B" w:rsidRDefault="00F4011B">
      <w:pPr>
        <w:spacing w:line="480" w:lineRule="auto"/>
        <w:rPr>
          <w:rFonts w:ascii="Times New Roman" w:hAnsi="Times New Roman"/>
          <w:b/>
          <w:bCs/>
          <w:i/>
          <w:iCs/>
          <w:color w:val="000000" w:themeColor="text1"/>
        </w:rPr>
      </w:pPr>
    </w:p>
    <w:p w14:paraId="6EF6AD8E" w14:textId="77777777" w:rsidR="00F4011B" w:rsidRDefault="00F4011B">
      <w:pPr>
        <w:spacing w:line="480" w:lineRule="auto"/>
        <w:rPr>
          <w:rFonts w:ascii="Times New Roman" w:hAnsi="Times New Roman"/>
          <w:b/>
          <w:bCs/>
          <w:i/>
          <w:iCs/>
          <w:color w:val="000000" w:themeColor="text1"/>
        </w:rPr>
        <w:sectPr w:rsidR="00F4011B">
          <w:pgSz w:w="11906" w:h="16838"/>
          <w:pgMar w:top="1440" w:right="1800" w:bottom="1440" w:left="1800" w:header="851" w:footer="992" w:gutter="0"/>
          <w:pgBorders w:offsetFrom="page">
            <w:top w:val="single" w:sz="4" w:space="24" w:color="auto"/>
            <w:bottom w:val="single" w:sz="4" w:space="24" w:color="auto"/>
          </w:pgBorders>
          <w:cols w:space="425"/>
          <w:docGrid w:type="lines" w:linePitch="312"/>
        </w:sectPr>
      </w:pPr>
    </w:p>
    <w:p w14:paraId="086D1BC6" w14:textId="77777777" w:rsidR="00F4011B" w:rsidRDefault="00AE4AE8">
      <w:pPr>
        <w:spacing w:line="480" w:lineRule="auto"/>
        <w:rPr>
          <w:rFonts w:ascii="Times New Roman" w:eastAsia="DengXian" w:hAnsi="Times New Roman"/>
          <w:color w:val="000000" w:themeColor="text1"/>
          <w:sz w:val="22"/>
          <w:szCs w:val="22"/>
        </w:rPr>
      </w:pPr>
      <w:proofErr w:type="gramStart"/>
      <w:r>
        <w:rPr>
          <w:rFonts w:ascii="Times New Roman" w:hAnsi="Times New Roman"/>
          <w:b/>
          <w:bCs/>
          <w:i/>
          <w:iCs/>
          <w:color w:val="000000" w:themeColor="text1"/>
          <w:sz w:val="22"/>
          <w:szCs w:val="22"/>
        </w:rPr>
        <w:lastRenderedPageBreak/>
        <w:t>Supplementary</w:t>
      </w:r>
      <w:r>
        <w:rPr>
          <w:rFonts w:ascii="Times New Roman" w:eastAsia="PingFang SC" w:hAnsi="Times New Roman"/>
          <w:b/>
          <w:bCs/>
          <w:i/>
          <w:iCs/>
          <w:color w:val="000000" w:themeColor="text1"/>
          <w:sz w:val="22"/>
          <w:szCs w:val="22"/>
        </w:rPr>
        <w:t xml:space="preserve"> </w:t>
      </w:r>
      <w:r>
        <w:rPr>
          <w:rFonts w:ascii="Times New Roman" w:hAnsi="Times New Roman"/>
          <w:b/>
          <w:bCs/>
          <w:i/>
          <w:iCs/>
          <w:color w:val="000000" w:themeColor="text1"/>
          <w:sz w:val="22"/>
          <w:szCs w:val="22"/>
        </w:rPr>
        <w:t>Figure 3.</w:t>
      </w:r>
      <w:proofErr w:type="gramEnd"/>
      <w:r>
        <w:rPr>
          <w:rFonts w:ascii="Times New Roman" w:hAnsi="Times New Roman"/>
          <w:b/>
          <w:bCs/>
          <w:i/>
          <w:iCs/>
          <w:color w:val="000000" w:themeColor="text1"/>
          <w:sz w:val="22"/>
          <w:szCs w:val="22"/>
        </w:rPr>
        <w:t xml:space="preserve"> </w:t>
      </w:r>
      <w:proofErr w:type="gramStart"/>
      <w:r>
        <w:rPr>
          <w:rFonts w:ascii="Times New Roman" w:hAnsi="Times New Roman"/>
          <w:color w:val="000000" w:themeColor="text1"/>
          <w:sz w:val="22"/>
          <w:szCs w:val="22"/>
        </w:rPr>
        <w:t xml:space="preserve">Details of the 3D </w:t>
      </w:r>
      <w:proofErr w:type="spellStart"/>
      <w:r>
        <w:rPr>
          <w:rFonts w:ascii="Times New Roman" w:hAnsi="Times New Roman"/>
          <w:color w:val="000000" w:themeColor="text1"/>
          <w:sz w:val="22"/>
          <w:szCs w:val="22"/>
        </w:rPr>
        <w:t>nnU</w:t>
      </w:r>
      <w:proofErr w:type="spellEnd"/>
      <w:r>
        <w:rPr>
          <w:rFonts w:ascii="Times New Roman" w:hAnsi="Times New Roman"/>
          <w:color w:val="000000" w:themeColor="text1"/>
          <w:sz w:val="22"/>
          <w:szCs w:val="22"/>
        </w:rPr>
        <w:t xml:space="preserve">-Net for the </w:t>
      </w:r>
      <w:proofErr w:type="spellStart"/>
      <w:r>
        <w:rPr>
          <w:rFonts w:ascii="Times New Roman" w:hAnsi="Times New Roman"/>
          <w:color w:val="000000" w:themeColor="text1"/>
          <w:sz w:val="22"/>
          <w:szCs w:val="22"/>
        </w:rPr>
        <w:t>tumo</w:t>
      </w:r>
      <w:r>
        <w:rPr>
          <w:rFonts w:ascii="Times New Roman" w:hAnsi="Times New Roman" w:hint="eastAsia"/>
          <w:color w:val="000000" w:themeColor="text1"/>
          <w:sz w:val="22"/>
          <w:szCs w:val="22"/>
        </w:rPr>
        <w:t>u</w:t>
      </w:r>
      <w:r>
        <w:rPr>
          <w:rFonts w:ascii="Times New Roman" w:hAnsi="Times New Roman"/>
          <w:color w:val="000000" w:themeColor="text1"/>
          <w:sz w:val="22"/>
          <w:szCs w:val="22"/>
        </w:rPr>
        <w:t>r</w:t>
      </w:r>
      <w:proofErr w:type="spellEnd"/>
      <w:r>
        <w:rPr>
          <w:rFonts w:ascii="Times New Roman" w:hAnsi="Times New Roman"/>
          <w:color w:val="000000" w:themeColor="text1"/>
          <w:sz w:val="22"/>
          <w:szCs w:val="22"/>
        </w:rPr>
        <w:t xml:space="preserve"> segmentation model.</w:t>
      </w:r>
      <w:bookmarkEnd w:id="16"/>
      <w:proofErr w:type="gramEnd"/>
    </w:p>
    <w:p w14:paraId="5CCF1FB8" w14:textId="77777777" w:rsidR="00F4011B" w:rsidRDefault="00AE4AE8">
      <w:pPr>
        <w:spacing w:line="480" w:lineRule="auto"/>
        <w:jc w:val="center"/>
        <w:rPr>
          <w:rFonts w:ascii="Times New Roman" w:eastAsia="DengXian" w:hAnsi="Times New Roman"/>
          <w:color w:val="000000" w:themeColor="text1"/>
        </w:rPr>
      </w:pPr>
      <w:r>
        <w:rPr>
          <w:rFonts w:ascii="Times New Roman" w:eastAsia="DengXian" w:hAnsi="Times New Roman"/>
          <w:noProof/>
          <w:color w:val="000000" w:themeColor="text1"/>
          <w:lang w:eastAsia="en-US"/>
        </w:rPr>
        <w:drawing>
          <wp:inline distT="0" distB="0" distL="0" distR="0" wp14:anchorId="5D61E1D5" wp14:editId="7A6C5B74">
            <wp:extent cx="2737485" cy="4436745"/>
            <wp:effectExtent l="0" t="0" r="5715" b="8255"/>
            <wp:docPr id="9" name="图片 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示&#10;&#10;描述已自动生成"/>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37485" cy="4436745"/>
                    </a:xfrm>
                    <a:prstGeom prst="rect">
                      <a:avLst/>
                    </a:prstGeom>
                  </pic:spPr>
                </pic:pic>
              </a:graphicData>
            </a:graphic>
          </wp:inline>
        </w:drawing>
      </w:r>
    </w:p>
    <w:p w14:paraId="1100B6CE" w14:textId="77777777" w:rsidR="00F4011B" w:rsidRDefault="00F4011B">
      <w:pPr>
        <w:spacing w:line="480" w:lineRule="auto"/>
        <w:rPr>
          <w:rFonts w:ascii="Times New Roman" w:eastAsia="DengXian" w:hAnsi="Times New Roman"/>
          <w:color w:val="000000" w:themeColor="text1"/>
        </w:rPr>
      </w:pPr>
    </w:p>
    <w:p w14:paraId="6371B1F5" w14:textId="77777777" w:rsidR="00F4011B" w:rsidRDefault="00AE4AE8">
      <w:pPr>
        <w:spacing w:line="480" w:lineRule="auto"/>
        <w:rPr>
          <w:rFonts w:ascii="Times New Roman" w:hAnsi="Times New Roman"/>
          <w:color w:val="000000" w:themeColor="text1"/>
          <w:sz w:val="22"/>
          <w:szCs w:val="22"/>
        </w:rPr>
      </w:pPr>
      <w:proofErr w:type="gramStart"/>
      <w:r>
        <w:rPr>
          <w:rFonts w:ascii="Times New Roman" w:hAnsi="Times New Roman"/>
          <w:b/>
          <w:bCs/>
          <w:i/>
          <w:iCs/>
          <w:color w:val="000000" w:themeColor="text1"/>
          <w:sz w:val="22"/>
          <w:szCs w:val="22"/>
        </w:rPr>
        <w:t>Supplementary</w:t>
      </w:r>
      <w:r>
        <w:rPr>
          <w:rFonts w:ascii="Times New Roman" w:eastAsia="PingFang SC" w:hAnsi="Times New Roman"/>
          <w:b/>
          <w:bCs/>
          <w:i/>
          <w:iCs/>
          <w:color w:val="000000" w:themeColor="text1"/>
          <w:sz w:val="22"/>
          <w:szCs w:val="22"/>
        </w:rPr>
        <w:t xml:space="preserve"> </w:t>
      </w:r>
      <w:r>
        <w:rPr>
          <w:rFonts w:ascii="Times New Roman" w:hAnsi="Times New Roman"/>
          <w:b/>
          <w:bCs/>
          <w:i/>
          <w:iCs/>
          <w:color w:val="000000" w:themeColor="text1"/>
          <w:sz w:val="22"/>
          <w:szCs w:val="22"/>
        </w:rPr>
        <w:t>Figure 4</w:t>
      </w:r>
      <w:r>
        <w:rPr>
          <w:rFonts w:ascii="Times New Roman" w:hAnsi="Times New Roman"/>
          <w:b/>
          <w:bCs/>
          <w:color w:val="000000" w:themeColor="text1"/>
          <w:sz w:val="22"/>
          <w:szCs w:val="22"/>
        </w:rPr>
        <w:t>.</w:t>
      </w:r>
      <w:proofErr w:type="gramEnd"/>
      <w:r>
        <w:rPr>
          <w:rFonts w:ascii="Times New Roman" w:hAnsi="Times New Roman"/>
          <w:b/>
          <w:bCs/>
          <w:color w:val="000000" w:themeColor="text1"/>
          <w:sz w:val="22"/>
          <w:szCs w:val="22"/>
        </w:rPr>
        <w:t xml:space="preserve"> </w:t>
      </w:r>
      <w:proofErr w:type="gramStart"/>
      <w:r>
        <w:rPr>
          <w:rFonts w:ascii="Times New Roman" w:hAnsi="Times New Roman"/>
          <w:color w:val="000000" w:themeColor="text1"/>
          <w:sz w:val="22"/>
          <w:szCs w:val="22"/>
        </w:rPr>
        <w:t xml:space="preserve">Details of the 3D </w:t>
      </w:r>
      <w:proofErr w:type="spellStart"/>
      <w:r>
        <w:rPr>
          <w:rFonts w:ascii="Times New Roman" w:hAnsi="Times New Roman"/>
          <w:color w:val="000000" w:themeColor="text1"/>
          <w:sz w:val="22"/>
          <w:szCs w:val="22"/>
        </w:rPr>
        <w:t>nnU</w:t>
      </w:r>
      <w:proofErr w:type="spellEnd"/>
      <w:r>
        <w:rPr>
          <w:rFonts w:ascii="Times New Roman" w:hAnsi="Times New Roman"/>
          <w:color w:val="000000" w:themeColor="text1"/>
          <w:sz w:val="22"/>
          <w:szCs w:val="22"/>
        </w:rPr>
        <w:t xml:space="preserve">-Net for the </w:t>
      </w:r>
      <w:proofErr w:type="spellStart"/>
      <w:r>
        <w:rPr>
          <w:rFonts w:ascii="Times New Roman" w:hAnsi="Times New Roman"/>
          <w:color w:val="000000" w:themeColor="text1"/>
          <w:sz w:val="22"/>
          <w:szCs w:val="22"/>
        </w:rPr>
        <w:t>tumour</w:t>
      </w:r>
      <w:proofErr w:type="spellEnd"/>
      <w:r>
        <w:rPr>
          <w:rFonts w:ascii="Times New Roman" w:hAnsi="Times New Roman"/>
          <w:color w:val="000000" w:themeColor="text1"/>
          <w:sz w:val="22"/>
          <w:szCs w:val="22"/>
        </w:rPr>
        <w:t xml:space="preserve"> differentiation model.</w:t>
      </w:r>
      <w:proofErr w:type="gramEnd"/>
    </w:p>
    <w:p w14:paraId="1BC4FBE4" w14:textId="77777777" w:rsidR="00F4011B" w:rsidRDefault="00AE4AE8">
      <w:pPr>
        <w:spacing w:line="480" w:lineRule="auto"/>
        <w:jc w:val="center"/>
        <w:rPr>
          <w:rFonts w:ascii="Times New Roman" w:eastAsia="DengXian" w:hAnsi="Times New Roman"/>
          <w:color w:val="000000" w:themeColor="text1"/>
        </w:rPr>
      </w:pPr>
      <w:r>
        <w:rPr>
          <w:rFonts w:ascii="Times New Roman" w:eastAsia="DengXian" w:hAnsi="Times New Roman"/>
          <w:noProof/>
          <w:color w:val="000000" w:themeColor="text1"/>
          <w:lang w:eastAsia="en-US"/>
        </w:rPr>
        <w:drawing>
          <wp:inline distT="0" distB="0" distL="0" distR="0" wp14:anchorId="1564DACF" wp14:editId="5C8BCE0B">
            <wp:extent cx="3999865" cy="2811780"/>
            <wp:effectExtent l="0" t="0" r="13335" b="7620"/>
            <wp:docPr id="10" name="图片 1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示&#10;&#10;描述已自动生成"/>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99865" cy="2811780"/>
                    </a:xfrm>
                    <a:prstGeom prst="rect">
                      <a:avLst/>
                    </a:prstGeom>
                  </pic:spPr>
                </pic:pic>
              </a:graphicData>
            </a:graphic>
          </wp:inline>
        </w:drawing>
      </w:r>
    </w:p>
    <w:p w14:paraId="6F002547" w14:textId="77777777" w:rsidR="00F4011B" w:rsidRDefault="00F4011B">
      <w:pPr>
        <w:spacing w:line="480" w:lineRule="auto"/>
        <w:rPr>
          <w:rFonts w:ascii="Times New Roman" w:eastAsia="DengXian" w:hAnsi="Times New Roman"/>
          <w:color w:val="000000" w:themeColor="text1"/>
        </w:rPr>
        <w:sectPr w:rsidR="00F4011B">
          <w:type w:val="continuous"/>
          <w:pgSz w:w="11906" w:h="16838"/>
          <w:pgMar w:top="1440" w:right="1800" w:bottom="1440" w:left="1800" w:header="851" w:footer="992" w:gutter="0"/>
          <w:pgBorders w:offsetFrom="page">
            <w:top w:val="single" w:sz="4" w:space="24" w:color="auto"/>
            <w:bottom w:val="single" w:sz="4" w:space="24" w:color="auto"/>
          </w:pgBorders>
          <w:cols w:space="425"/>
          <w:docGrid w:type="lines" w:linePitch="312"/>
        </w:sectPr>
      </w:pPr>
    </w:p>
    <w:p w14:paraId="73A3119F" w14:textId="77777777" w:rsidR="00F4011B" w:rsidRDefault="00AE4AE8">
      <w:pPr>
        <w:spacing w:line="480" w:lineRule="auto"/>
        <w:rPr>
          <w:rFonts w:ascii="Times New Roman" w:eastAsia="DengXian" w:hAnsi="Times New Roman"/>
          <w:color w:val="000000" w:themeColor="text1"/>
          <w:sz w:val="22"/>
          <w:szCs w:val="22"/>
        </w:rPr>
      </w:pPr>
      <w:bookmarkStart w:id="17" w:name="OLE_LINK85"/>
      <w:proofErr w:type="gramStart"/>
      <w:r>
        <w:rPr>
          <w:rFonts w:ascii="Times New Roman Bold Italic" w:eastAsia="DengXian" w:hAnsi="Times New Roman Bold Italic" w:cs="Times New Roman Bold Italic"/>
          <w:b/>
          <w:bCs/>
          <w:i/>
          <w:iCs/>
          <w:color w:val="000000" w:themeColor="text1"/>
          <w:sz w:val="22"/>
          <w:szCs w:val="22"/>
        </w:rPr>
        <w:lastRenderedPageBreak/>
        <w:t>Supplementary Figure 5.</w:t>
      </w:r>
      <w:proofErr w:type="gramEnd"/>
      <w:r>
        <w:rPr>
          <w:rFonts w:ascii="Times New Roman Bold" w:eastAsia="DengXian" w:hAnsi="Times New Roman Bold" w:cs="Times New Roman Bold"/>
          <w:b/>
          <w:bCs/>
          <w:color w:val="000000" w:themeColor="text1"/>
          <w:sz w:val="22"/>
          <w:szCs w:val="22"/>
        </w:rPr>
        <w:t xml:space="preserve"> A.</w:t>
      </w:r>
      <w:r>
        <w:rPr>
          <w:rFonts w:ascii="Times New Roman" w:eastAsia="DengXian" w:hAnsi="Times New Roman" w:hint="eastAsia"/>
          <w:color w:val="000000" w:themeColor="text1"/>
          <w:sz w:val="22"/>
          <w:szCs w:val="22"/>
        </w:rPr>
        <w:t xml:space="preserve"> The receiver operating characteristic (ROC) curves using demographic data, </w:t>
      </w:r>
      <w:proofErr w:type="spellStart"/>
      <w:r>
        <w:rPr>
          <w:rFonts w:ascii="Times New Roman" w:eastAsia="DengXian" w:hAnsi="Times New Roman" w:hint="eastAsia"/>
          <w:color w:val="000000" w:themeColor="text1"/>
          <w:sz w:val="22"/>
          <w:szCs w:val="22"/>
        </w:rPr>
        <w:t>tumour</w:t>
      </w:r>
      <w:proofErr w:type="spellEnd"/>
      <w:r>
        <w:rPr>
          <w:rFonts w:ascii="Times New Roman" w:eastAsia="DengXian" w:hAnsi="Times New Roman" w:hint="eastAsia"/>
          <w:color w:val="000000" w:themeColor="text1"/>
          <w:sz w:val="22"/>
          <w:szCs w:val="22"/>
        </w:rPr>
        <w:t xml:space="preserve"> marker levels, conventional MR features, a combination of clinical information (multivariate logistic regression) and </w:t>
      </w:r>
      <w:proofErr w:type="spellStart"/>
      <w:r>
        <w:rPr>
          <w:rFonts w:ascii="Times New Roman" w:eastAsia="DengXian" w:hAnsi="Times New Roman" w:hint="eastAsia"/>
          <w:color w:val="000000" w:themeColor="text1"/>
          <w:sz w:val="22"/>
          <w:szCs w:val="22"/>
        </w:rPr>
        <w:t>iGNet</w:t>
      </w:r>
      <w:proofErr w:type="spellEnd"/>
      <w:r>
        <w:rPr>
          <w:rFonts w:ascii="Times New Roman" w:eastAsia="DengXian" w:hAnsi="Times New Roman" w:hint="eastAsia"/>
          <w:color w:val="000000" w:themeColor="text1"/>
          <w:sz w:val="22"/>
          <w:szCs w:val="22"/>
        </w:rPr>
        <w:t xml:space="preserve"> output, and the model performance. </w:t>
      </w:r>
      <w:r>
        <w:rPr>
          <w:rFonts w:ascii="Times New Roman Bold" w:eastAsia="DengXian" w:hAnsi="Times New Roman Bold" w:cs="Times New Roman Bold"/>
          <w:b/>
          <w:bCs/>
          <w:color w:val="000000" w:themeColor="text1"/>
          <w:sz w:val="22"/>
          <w:szCs w:val="22"/>
        </w:rPr>
        <w:t>B.</w:t>
      </w:r>
      <w:r>
        <w:rPr>
          <w:rFonts w:ascii="Times New Roman" w:eastAsia="DengXian" w:hAnsi="Times New Roman" w:hint="eastAsia"/>
          <w:color w:val="000000" w:themeColor="text1"/>
          <w:sz w:val="22"/>
          <w:szCs w:val="22"/>
        </w:rPr>
        <w:t xml:space="preserve"> </w:t>
      </w:r>
      <w:proofErr w:type="gramStart"/>
      <w:r>
        <w:rPr>
          <w:rFonts w:ascii="Times New Roman" w:eastAsia="DengXian" w:hAnsi="Times New Roman" w:hint="eastAsia"/>
          <w:color w:val="000000" w:themeColor="text1"/>
          <w:sz w:val="22"/>
          <w:szCs w:val="22"/>
        </w:rPr>
        <w:t>The</w:t>
      </w:r>
      <w:proofErr w:type="gramEnd"/>
      <w:r>
        <w:rPr>
          <w:rFonts w:ascii="Times New Roman" w:eastAsia="DengXian" w:hAnsi="Times New Roman" w:hint="eastAsia"/>
          <w:color w:val="000000" w:themeColor="text1"/>
          <w:sz w:val="22"/>
          <w:szCs w:val="22"/>
        </w:rPr>
        <w:t xml:space="preserve"> ROC cur</w:t>
      </w:r>
      <w:r>
        <w:rPr>
          <w:rFonts w:ascii="Times New Roman" w:eastAsia="DengXian" w:hAnsi="Times New Roman" w:hint="eastAsia"/>
          <w:color w:val="000000" w:themeColor="text1"/>
          <w:sz w:val="22"/>
          <w:szCs w:val="22"/>
        </w:rPr>
        <w:t xml:space="preserve">ves of the DL model using T2W, T1W, CE-T1W images, and T2W images. </w:t>
      </w:r>
      <w:r>
        <w:rPr>
          <w:rFonts w:ascii="Times New Roman Bold" w:eastAsia="DengXian" w:hAnsi="Times New Roman Bold" w:cs="Times New Roman Bold"/>
          <w:b/>
          <w:bCs/>
          <w:color w:val="000000" w:themeColor="text1"/>
          <w:sz w:val="22"/>
          <w:szCs w:val="22"/>
        </w:rPr>
        <w:t xml:space="preserve">C. </w:t>
      </w:r>
      <w:r>
        <w:rPr>
          <w:rFonts w:ascii="Times New Roman" w:eastAsia="DengXian" w:hAnsi="Times New Roman" w:hint="eastAsia"/>
          <w:color w:val="000000" w:themeColor="text1"/>
          <w:sz w:val="22"/>
          <w:szCs w:val="22"/>
        </w:rPr>
        <w:t xml:space="preserve">The </w:t>
      </w:r>
      <w:proofErr w:type="spellStart"/>
      <w:r>
        <w:rPr>
          <w:rFonts w:ascii="Times New Roman" w:eastAsia="DengXian" w:hAnsi="Times New Roman" w:hint="eastAsia"/>
          <w:color w:val="000000" w:themeColor="text1"/>
          <w:sz w:val="22"/>
          <w:szCs w:val="22"/>
        </w:rPr>
        <w:t>iGNet</w:t>
      </w:r>
      <w:proofErr w:type="spellEnd"/>
      <w:r>
        <w:rPr>
          <w:rFonts w:ascii="Times New Roman" w:eastAsia="DengXian" w:hAnsi="Times New Roman" w:hint="eastAsia"/>
          <w:color w:val="000000" w:themeColor="text1"/>
          <w:sz w:val="22"/>
          <w:szCs w:val="22"/>
        </w:rPr>
        <w:t xml:space="preserve"> performance on </w:t>
      </w:r>
      <w:proofErr w:type="spellStart"/>
      <w:r>
        <w:rPr>
          <w:rFonts w:ascii="Times New Roman" w:eastAsia="DengXian" w:hAnsi="Times New Roman" w:hint="eastAsia"/>
          <w:color w:val="000000" w:themeColor="text1"/>
          <w:sz w:val="22"/>
          <w:szCs w:val="22"/>
        </w:rPr>
        <w:t>tumours</w:t>
      </w:r>
      <w:proofErr w:type="spellEnd"/>
      <w:r>
        <w:rPr>
          <w:rFonts w:ascii="Times New Roman" w:eastAsia="DengXian" w:hAnsi="Times New Roman" w:hint="eastAsia"/>
          <w:color w:val="000000" w:themeColor="text1"/>
          <w:sz w:val="22"/>
          <w:szCs w:val="22"/>
        </w:rPr>
        <w:t xml:space="preserve"> at different locations.</w:t>
      </w:r>
    </w:p>
    <w:p w14:paraId="51E7F247" w14:textId="77777777" w:rsidR="00F4011B" w:rsidRDefault="00F4011B">
      <w:pPr>
        <w:spacing w:line="480" w:lineRule="auto"/>
        <w:rPr>
          <w:rFonts w:ascii="Times New Roman" w:eastAsia="DengXian" w:hAnsi="Times New Roman"/>
          <w:color w:val="000000" w:themeColor="text1"/>
        </w:rPr>
      </w:pPr>
    </w:p>
    <w:bookmarkEnd w:id="17"/>
    <w:p w14:paraId="4A466ED3" w14:textId="77777777" w:rsidR="00F4011B" w:rsidRDefault="00AE4AE8">
      <w:pPr>
        <w:tabs>
          <w:tab w:val="left" w:pos="142"/>
        </w:tabs>
        <w:spacing w:line="480" w:lineRule="auto"/>
        <w:ind w:leftChars="-645" w:left="-928" w:hanging="426"/>
        <w:rPr>
          <w:rFonts w:ascii="Times New Roman" w:eastAsia="DengXian" w:hAnsi="Times New Roman"/>
          <w:color w:val="000000" w:themeColor="text1"/>
        </w:rPr>
      </w:pPr>
      <w:r>
        <w:rPr>
          <w:rFonts w:ascii="Times New Roman" w:eastAsia="DengXian" w:hAnsi="Times New Roman"/>
          <w:noProof/>
          <w:color w:val="000000" w:themeColor="text1"/>
          <w:lang w:eastAsia="en-US"/>
        </w:rPr>
        <w:drawing>
          <wp:inline distT="0" distB="0" distL="0" distR="0" wp14:anchorId="609BE7F2" wp14:editId="581E1EEE">
            <wp:extent cx="10806430" cy="2675255"/>
            <wp:effectExtent l="0" t="0" r="13970" b="171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0820964" cy="2679155"/>
                    </a:xfrm>
                    <a:prstGeom prst="rect">
                      <a:avLst/>
                    </a:prstGeom>
                  </pic:spPr>
                </pic:pic>
              </a:graphicData>
            </a:graphic>
          </wp:inline>
        </w:drawing>
      </w:r>
    </w:p>
    <w:p w14:paraId="0B16771D" w14:textId="77777777" w:rsidR="00F4011B" w:rsidRDefault="00F4011B">
      <w:pPr>
        <w:pStyle w:val="src"/>
        <w:spacing w:before="0" w:beforeAutospacing="0" w:after="30" w:afterAutospacing="0" w:line="480" w:lineRule="auto"/>
        <w:jc w:val="both"/>
        <w:rPr>
          <w:rFonts w:ascii="Times New Roman" w:hAnsi="Times New Roman" w:cs="Times New Roman"/>
          <w:b/>
          <w:bCs/>
          <w:color w:val="000000" w:themeColor="text1"/>
          <w:sz w:val="22"/>
          <w:szCs w:val="22"/>
        </w:rPr>
        <w:sectPr w:rsidR="00F4011B">
          <w:type w:val="continuous"/>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
    <w:p w14:paraId="77E43A92" w14:textId="77777777" w:rsidR="00F4011B" w:rsidRDefault="00AE4AE8">
      <w:pPr>
        <w:pStyle w:val="src"/>
        <w:spacing w:before="0" w:beforeAutospacing="0" w:after="30" w:afterAutospacing="0" w:line="480" w:lineRule="auto"/>
        <w:ind w:left="420"/>
        <w:jc w:val="both"/>
        <w:rPr>
          <w:rFonts w:ascii="Times New Roman" w:hAnsi="Times New Roman" w:cs="Times New Roman"/>
          <w:color w:val="000000" w:themeColor="text1"/>
          <w:sz w:val="22"/>
          <w:szCs w:val="22"/>
        </w:rPr>
      </w:pPr>
      <w:bookmarkStart w:id="18" w:name="OLE_LINK39"/>
      <w:proofErr w:type="gramStart"/>
      <w:r>
        <w:rPr>
          <w:rFonts w:ascii="Times New Roman" w:hAnsi="Times New Roman" w:cs="Times New Roman"/>
          <w:b/>
          <w:bCs/>
          <w:i/>
          <w:iCs/>
          <w:color w:val="000000" w:themeColor="text1"/>
          <w:sz w:val="22"/>
          <w:szCs w:val="22"/>
        </w:rPr>
        <w:lastRenderedPageBreak/>
        <w:t>Supplementary</w:t>
      </w:r>
      <w:r>
        <w:rPr>
          <w:rFonts w:ascii="Times New Roman" w:eastAsia="PingFang SC" w:hAnsi="Times New Roman" w:cs="Times New Roman"/>
          <w:b/>
          <w:bCs/>
          <w:i/>
          <w:iCs/>
          <w:color w:val="000000" w:themeColor="text1"/>
          <w:sz w:val="22"/>
          <w:szCs w:val="22"/>
        </w:rPr>
        <w:t xml:space="preserve"> </w:t>
      </w:r>
      <w:r>
        <w:rPr>
          <w:rFonts w:ascii="Times New Roman" w:hAnsi="Times New Roman" w:cs="Times New Roman"/>
          <w:b/>
          <w:bCs/>
          <w:i/>
          <w:iCs/>
          <w:color w:val="000000" w:themeColor="text1"/>
          <w:sz w:val="22"/>
          <w:szCs w:val="22"/>
        </w:rPr>
        <w:t>Figure 6.</w:t>
      </w:r>
      <w:proofErr w:type="gramEnd"/>
      <w:r>
        <w:rPr>
          <w:rFonts w:ascii="Times New Roman" w:hAnsi="Times New Roman" w:cs="Times New Roman"/>
          <w:b/>
          <w:bCs/>
          <w:i/>
          <w:iCs/>
          <w:color w:val="000000" w:themeColor="text1"/>
          <w:sz w:val="22"/>
          <w:szCs w:val="22"/>
        </w:rPr>
        <w:t xml:space="preserve"> </w:t>
      </w:r>
      <w:r>
        <w:rPr>
          <w:rFonts w:ascii="Times New Roman" w:hAnsi="Times New Roman" w:cs="Times New Roman"/>
          <w:color w:val="000000" w:themeColor="text1"/>
          <w:sz w:val="22"/>
          <w:szCs w:val="22"/>
        </w:rPr>
        <w:t xml:space="preserve">The degree of reliance on the </w:t>
      </w:r>
      <w:proofErr w:type="spellStart"/>
      <w:r>
        <w:rPr>
          <w:rFonts w:ascii="Times New Roman" w:hAnsi="Times New Roman" w:cs="Times New Roman"/>
          <w:color w:val="000000" w:themeColor="text1"/>
          <w:sz w:val="22"/>
          <w:szCs w:val="22"/>
        </w:rPr>
        <w:t>iGNet</w:t>
      </w:r>
      <w:proofErr w:type="spellEnd"/>
      <w:r>
        <w:rPr>
          <w:rFonts w:ascii="Times New Roman" w:hAnsi="Times New Roman" w:cs="Times New Roman"/>
          <w:color w:val="000000" w:themeColor="text1"/>
          <w:sz w:val="22"/>
          <w:szCs w:val="22"/>
        </w:rPr>
        <w:t xml:space="preserve"> outputs of six </w:t>
      </w:r>
      <w:proofErr w:type="spellStart"/>
      <w:r>
        <w:rPr>
          <w:rFonts w:ascii="Times New Roman" w:hAnsi="Times New Roman" w:cs="Times New Roman"/>
          <w:color w:val="000000" w:themeColor="text1"/>
          <w:sz w:val="22"/>
          <w:szCs w:val="22"/>
        </w:rPr>
        <w:t>neuroradiologists</w:t>
      </w:r>
      <w:proofErr w:type="spellEnd"/>
      <w:r>
        <w:rPr>
          <w:rFonts w:ascii="Times New Roman" w:hAnsi="Times New Roman" w:cs="Times New Roman"/>
          <w:color w:val="000000" w:themeColor="text1"/>
          <w:sz w:val="22"/>
          <w:szCs w:val="22"/>
        </w:rPr>
        <w:t>.</w:t>
      </w:r>
    </w:p>
    <w:p w14:paraId="09A7E53C" w14:textId="77777777" w:rsidR="00F4011B" w:rsidRDefault="00AE4AE8">
      <w:pPr>
        <w:pStyle w:val="src"/>
        <w:spacing w:before="0" w:beforeAutospacing="0" w:after="30" w:afterAutospacing="0" w:line="480" w:lineRule="auto"/>
        <w:ind w:left="420"/>
        <w:jc w:val="center"/>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lang w:eastAsia="en-US"/>
        </w:rPr>
        <w:drawing>
          <wp:inline distT="0" distB="0" distL="114300" distR="114300" wp14:anchorId="16957F82" wp14:editId="0049590D">
            <wp:extent cx="4893310" cy="3668395"/>
            <wp:effectExtent l="0" t="0" r="8890" b="14605"/>
            <wp:docPr id="4" name="图片 4" descr="rada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radar1"/>
                    <pic:cNvPicPr>
                      <a:picLocks noChangeAspect="1"/>
                    </pic:cNvPicPr>
                  </pic:nvPicPr>
                  <pic:blipFill>
                    <a:blip r:embed="rId16"/>
                    <a:stretch>
                      <a:fillRect/>
                    </a:stretch>
                  </pic:blipFill>
                  <pic:spPr>
                    <a:xfrm>
                      <a:off x="0" y="0"/>
                      <a:ext cx="4893310" cy="3668395"/>
                    </a:xfrm>
                    <a:prstGeom prst="rect">
                      <a:avLst/>
                    </a:prstGeom>
                  </pic:spPr>
                </pic:pic>
              </a:graphicData>
            </a:graphic>
          </wp:inline>
        </w:drawing>
      </w:r>
    </w:p>
    <w:bookmarkEnd w:id="18"/>
    <w:p w14:paraId="0911DB62" w14:textId="77777777" w:rsidR="00F4011B" w:rsidRDefault="00F4011B">
      <w:pPr>
        <w:pStyle w:val="src"/>
        <w:spacing w:before="0" w:beforeAutospacing="0" w:after="30" w:afterAutospacing="0" w:line="480" w:lineRule="auto"/>
        <w:ind w:left="420"/>
        <w:jc w:val="both"/>
        <w:rPr>
          <w:rFonts w:ascii="Times New Roman" w:hAnsi="Times New Roman" w:cs="Times New Roman"/>
          <w:b/>
          <w:bCs/>
          <w:i/>
          <w:iCs/>
          <w:color w:val="000000" w:themeColor="text1"/>
          <w:sz w:val="22"/>
          <w:szCs w:val="22"/>
        </w:rPr>
      </w:pPr>
    </w:p>
    <w:p w14:paraId="0D19F501" w14:textId="77777777" w:rsidR="00F4011B" w:rsidRDefault="00F4011B">
      <w:pPr>
        <w:pStyle w:val="src"/>
        <w:spacing w:before="0" w:beforeAutospacing="0" w:after="30" w:afterAutospacing="0" w:line="480" w:lineRule="auto"/>
        <w:ind w:left="420"/>
        <w:jc w:val="both"/>
        <w:rPr>
          <w:rFonts w:ascii="Times New Roman" w:hAnsi="Times New Roman" w:cs="Times New Roman"/>
          <w:b/>
          <w:bCs/>
          <w:i/>
          <w:iCs/>
          <w:color w:val="000000" w:themeColor="text1"/>
          <w:sz w:val="22"/>
          <w:szCs w:val="22"/>
        </w:rPr>
        <w:sectPr w:rsidR="00F4011B">
          <w:pgSz w:w="11906" w:h="16838"/>
          <w:pgMar w:top="1440" w:right="1800" w:bottom="1440" w:left="1800" w:header="851" w:footer="992" w:gutter="0"/>
          <w:pgBorders w:offsetFrom="page">
            <w:top w:val="single" w:sz="4" w:space="24" w:color="auto"/>
            <w:bottom w:val="single" w:sz="4" w:space="24" w:color="auto"/>
          </w:pgBorders>
          <w:cols w:space="425"/>
          <w:docGrid w:type="lines" w:linePitch="312"/>
        </w:sectPr>
      </w:pPr>
    </w:p>
    <w:p w14:paraId="37D8D5E5" w14:textId="77777777" w:rsidR="00F4011B" w:rsidRDefault="00AE4AE8">
      <w:pPr>
        <w:pStyle w:val="src"/>
        <w:spacing w:before="0" w:beforeAutospacing="0" w:after="30" w:afterAutospacing="0" w:line="480" w:lineRule="auto"/>
        <w:ind w:left="420"/>
        <w:jc w:val="both"/>
        <w:rPr>
          <w:rFonts w:ascii="Times New Roman" w:eastAsia="Microsoft YaHei" w:hAnsi="Times New Roman" w:cs="Times New Roman"/>
          <w:color w:val="333333"/>
          <w:highlight w:val="green"/>
          <w:shd w:val="clear" w:color="auto" w:fill="FFFFFF"/>
          <w:lang w:bidi="ar"/>
          <w14:ligatures w14:val="standardContextual"/>
        </w:rPr>
        <w:sectPr w:rsidR="00F4011B">
          <w:pgSz w:w="11906" w:h="16838"/>
          <w:pgMar w:top="1440" w:right="1800" w:bottom="1440" w:left="1800" w:header="851" w:footer="992" w:gutter="0"/>
          <w:pgBorders w:offsetFrom="page">
            <w:top w:val="single" w:sz="4" w:space="24" w:color="auto"/>
            <w:bottom w:val="single" w:sz="4" w:space="24" w:color="auto"/>
          </w:pgBorders>
          <w:cols w:space="425"/>
          <w:docGrid w:type="lines" w:linePitch="312"/>
        </w:sectPr>
      </w:pPr>
      <w:proofErr w:type="gramStart"/>
      <w:r>
        <w:rPr>
          <w:rFonts w:ascii="Times New Roman" w:hAnsi="Times New Roman" w:cs="Times New Roman"/>
          <w:b/>
          <w:bCs/>
          <w:i/>
          <w:iCs/>
          <w:color w:val="000000" w:themeColor="text1"/>
          <w:sz w:val="22"/>
          <w:szCs w:val="22"/>
          <w:highlight w:val="green"/>
        </w:rPr>
        <w:lastRenderedPageBreak/>
        <w:t>Supplementary</w:t>
      </w:r>
      <w:r>
        <w:rPr>
          <w:rFonts w:ascii="Times New Roman" w:eastAsia="PingFang SC" w:hAnsi="Times New Roman" w:cs="Times New Roman"/>
          <w:b/>
          <w:bCs/>
          <w:i/>
          <w:iCs/>
          <w:color w:val="000000" w:themeColor="text1"/>
          <w:sz w:val="22"/>
          <w:szCs w:val="22"/>
          <w:highlight w:val="green"/>
        </w:rPr>
        <w:t xml:space="preserve"> </w:t>
      </w:r>
      <w:r>
        <w:rPr>
          <w:rFonts w:ascii="Times New Roman" w:hAnsi="Times New Roman" w:cs="Times New Roman"/>
          <w:b/>
          <w:bCs/>
          <w:i/>
          <w:iCs/>
          <w:color w:val="000000" w:themeColor="text1"/>
          <w:sz w:val="22"/>
          <w:szCs w:val="22"/>
          <w:highlight w:val="green"/>
        </w:rPr>
        <w:t>Figure 7.</w:t>
      </w:r>
      <w:proofErr w:type="gramEnd"/>
      <w:r>
        <w:rPr>
          <w:rFonts w:ascii="Times New Roman" w:hAnsi="Times New Roman" w:cs="Times New Roman"/>
          <w:b/>
          <w:bCs/>
          <w:i/>
          <w:iCs/>
          <w:color w:val="000000" w:themeColor="text1"/>
          <w:sz w:val="22"/>
          <w:szCs w:val="22"/>
          <w:highlight w:val="green"/>
        </w:rPr>
        <w:t xml:space="preserve"> </w:t>
      </w:r>
      <w:proofErr w:type="gramStart"/>
      <w:r>
        <w:rPr>
          <w:rFonts w:ascii="Times New Roman" w:hAnsi="Times New Roman" w:cs="Times New Roman"/>
          <w:color w:val="000000" w:themeColor="text1"/>
          <w:highlight w:val="green"/>
        </w:rPr>
        <w:t xml:space="preserve">The analysis of </w:t>
      </w:r>
      <w:r>
        <w:rPr>
          <w:rFonts w:ascii="Times New Roman" w:eastAsia="Microsoft YaHei" w:hAnsi="Times New Roman" w:cs="Times New Roman"/>
          <w:color w:val="333333"/>
          <w:highlight w:val="green"/>
          <w:shd w:val="clear" w:color="auto" w:fill="FFFFFF"/>
          <w:lang w:bidi="ar"/>
          <w14:ligatures w14:val="standardContextual"/>
        </w:rPr>
        <w:t>discrepant predictions.</w:t>
      </w:r>
      <w:proofErr w:type="gramEnd"/>
      <w:r>
        <w:rPr>
          <w:rFonts w:ascii="Times New Roman" w:eastAsia="Microsoft YaHei" w:hAnsi="Times New Roman" w:cs="Times New Roman"/>
          <w:color w:val="333333"/>
          <w:highlight w:val="green"/>
          <w:shd w:val="clear" w:color="auto" w:fill="FFFFFF"/>
          <w:lang w:bidi="ar"/>
          <w14:ligatures w14:val="standardContextual"/>
        </w:rPr>
        <w:t xml:space="preserve"> A. A comprehensive analysis of the discrepancies between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and other models' predictions </w:t>
      </w:r>
      <w:r>
        <w:rPr>
          <w:rFonts w:ascii="Times New Roman" w:eastAsia="Microsoft YaHei" w:hAnsi="Times New Roman" w:cs="Times New Roman"/>
          <w:color w:val="333333"/>
          <w:highlight w:val="green"/>
          <w:shd w:val="clear" w:color="auto" w:fill="FFFFFF"/>
          <w:lang w:bidi="ar"/>
          <w14:ligatures w14:val="standardContextual"/>
        </w:rPr>
        <w:t xml:space="preserve">and the ground truth (The results of the </w:t>
      </w:r>
      <w:proofErr w:type="spellStart"/>
      <w:r>
        <w:rPr>
          <w:rFonts w:ascii="Times New Roman" w:eastAsia="Microsoft YaHei" w:hAnsi="Times New Roman" w:cs="Times New Roman"/>
          <w:color w:val="333333"/>
          <w:highlight w:val="green"/>
          <w:shd w:val="clear" w:color="auto" w:fill="FFFFFF"/>
          <w:lang w:bidi="ar"/>
          <w14:ligatures w14:val="standardContextual"/>
        </w:rPr>
        <w:t>neuroradiologists</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assessment were the results without aiding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0=True, 1=False). B. A representative case of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diagnosis error involves Patient 1, who had NGGCT but was misclassified by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as GE. Upon r</w:t>
      </w:r>
      <w:r>
        <w:rPr>
          <w:rFonts w:ascii="Times New Roman" w:eastAsia="Microsoft YaHei" w:hAnsi="Times New Roman" w:cs="Times New Roman"/>
          <w:color w:val="333333"/>
          <w:highlight w:val="green"/>
          <w:shd w:val="clear" w:color="auto" w:fill="FFFFFF"/>
          <w:lang w:bidi="ar"/>
          <w14:ligatures w14:val="standardContextual"/>
        </w:rPr>
        <w:t xml:space="preserve">eviewing the patient's MRI, we found that the error was related to atypical imaging findings; T2-weighted imaging (T2WI) showed heterogeneous intensity with a soap bubble appearance, which is consistent with GE MR </w:t>
      </w:r>
      <w:proofErr w:type="gramStart"/>
      <w:r>
        <w:rPr>
          <w:rFonts w:ascii="Times New Roman" w:eastAsia="Microsoft YaHei" w:hAnsi="Times New Roman" w:cs="Times New Roman"/>
          <w:color w:val="333333"/>
          <w:highlight w:val="green"/>
          <w:shd w:val="clear" w:color="auto" w:fill="FFFFFF"/>
          <w:lang w:bidi="ar"/>
          <w14:ligatures w14:val="standardContextual"/>
        </w:rPr>
        <w:t>characteristics</w:t>
      </w:r>
      <w:proofErr w:type="gramEnd"/>
      <w:r>
        <w:rPr>
          <w:rFonts w:ascii="Times New Roman" w:eastAsia="Microsoft YaHei" w:hAnsi="Times New Roman" w:cs="Times New Roman"/>
          <w:color w:val="333333"/>
          <w:highlight w:val="green"/>
          <w:shd w:val="clear" w:color="auto" w:fill="FFFFFF"/>
          <w:lang w:bidi="ar"/>
          <w14:ligatures w14:val="standardContextual"/>
        </w:rPr>
        <w:t>, though pathological resul</w:t>
      </w:r>
      <w:r>
        <w:rPr>
          <w:rFonts w:ascii="Times New Roman" w:eastAsia="Microsoft YaHei" w:hAnsi="Times New Roman" w:cs="Times New Roman"/>
          <w:color w:val="333333"/>
          <w:highlight w:val="green"/>
          <w:shd w:val="clear" w:color="auto" w:fill="FFFFFF"/>
          <w:lang w:bidi="ar"/>
          <w14:ligatures w14:val="standardContextual"/>
        </w:rPr>
        <w:t xml:space="preserve">ts indicated the presence of a small amount of mature </w:t>
      </w:r>
      <w:proofErr w:type="spellStart"/>
      <w:r>
        <w:rPr>
          <w:rFonts w:ascii="Times New Roman" w:eastAsia="Microsoft YaHei" w:hAnsi="Times New Roman" w:cs="Times New Roman"/>
          <w:color w:val="333333"/>
          <w:highlight w:val="green"/>
          <w:shd w:val="clear" w:color="auto" w:fill="FFFFFF"/>
          <w:lang w:bidi="ar"/>
          <w14:ligatures w14:val="standardContextual"/>
        </w:rPr>
        <w:t>teratoma</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components. In the case of Patient 2, who was diagnosed with GE but also misclassified by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we found that the </w:t>
      </w:r>
      <w:proofErr w:type="spellStart"/>
      <w:r>
        <w:rPr>
          <w:rFonts w:ascii="Times New Roman" w:eastAsia="Microsoft YaHei" w:hAnsi="Times New Roman" w:cs="Times New Roman"/>
          <w:color w:val="333333"/>
          <w:highlight w:val="green"/>
          <w:shd w:val="clear" w:color="auto" w:fill="FFFFFF"/>
          <w:lang w:bidi="ar"/>
          <w14:ligatures w14:val="standardContextual"/>
        </w:rPr>
        <w:t>tumour</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segmentation results from </w:t>
      </w:r>
      <w:proofErr w:type="spellStart"/>
      <w:r>
        <w:rPr>
          <w:rFonts w:ascii="Times New Roman" w:eastAsia="Microsoft YaHei" w:hAnsi="Times New Roman" w:cs="Times New Roman"/>
          <w:color w:val="333333"/>
          <w:highlight w:val="green"/>
          <w:shd w:val="clear" w:color="auto" w:fill="FFFFFF"/>
          <w:lang w:bidi="ar"/>
          <w14:ligatures w14:val="standardContextual"/>
        </w:rPr>
        <w:t>iGNet</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did not correspond to the actual </w:t>
      </w:r>
      <w:proofErr w:type="spellStart"/>
      <w:r>
        <w:rPr>
          <w:rFonts w:ascii="Times New Roman" w:eastAsia="Microsoft YaHei" w:hAnsi="Times New Roman" w:cs="Times New Roman"/>
          <w:color w:val="333333"/>
          <w:highlight w:val="green"/>
          <w:shd w:val="clear" w:color="auto" w:fill="FFFFFF"/>
          <w:lang w:bidi="ar"/>
          <w14:ligatures w14:val="standardContextual"/>
        </w:rPr>
        <w:t>tumo</w:t>
      </w:r>
      <w:r>
        <w:rPr>
          <w:rFonts w:ascii="Times New Roman" w:eastAsia="Microsoft YaHei" w:hAnsi="Times New Roman" w:cs="Times New Roman" w:hint="eastAsia"/>
          <w:color w:val="333333"/>
          <w:highlight w:val="green"/>
          <w:shd w:val="clear" w:color="auto" w:fill="FFFFFF"/>
          <w:lang w:bidi="ar"/>
          <w14:ligatures w14:val="standardContextual"/>
        </w:rPr>
        <w:t>u</w:t>
      </w:r>
      <w:r>
        <w:rPr>
          <w:rFonts w:ascii="Times New Roman" w:eastAsia="Microsoft YaHei" w:hAnsi="Times New Roman" w:cs="Times New Roman"/>
          <w:color w:val="333333"/>
          <w:highlight w:val="green"/>
          <w:shd w:val="clear" w:color="auto" w:fill="FFFFFF"/>
          <w:lang w:bidi="ar"/>
          <w14:ligatures w14:val="standardContextual"/>
        </w:rPr>
        <w:t>r</w:t>
      </w:r>
      <w:proofErr w:type="spellEnd"/>
      <w:r>
        <w:rPr>
          <w:rFonts w:ascii="Times New Roman" w:eastAsia="Microsoft YaHei" w:hAnsi="Times New Roman" w:cs="Times New Roman"/>
          <w:color w:val="333333"/>
          <w:highlight w:val="green"/>
          <w:shd w:val="clear" w:color="auto" w:fill="FFFFFF"/>
          <w:lang w:bidi="ar"/>
          <w14:ligatures w14:val="standardContextual"/>
        </w:rPr>
        <w:t xml:space="preserve"> location, which likely contributed to the incorrect classification.</w:t>
      </w:r>
    </w:p>
    <w:p w14:paraId="14928451" w14:textId="77777777" w:rsidR="00F4011B" w:rsidRDefault="00EF7FC5">
      <w:pPr>
        <w:pStyle w:val="src"/>
        <w:spacing w:before="0" w:beforeAutospacing="0" w:after="30" w:afterAutospacing="0" w:line="480" w:lineRule="auto"/>
        <w:ind w:left="420"/>
        <w:jc w:val="both"/>
        <w:rPr>
          <w:rFonts w:ascii="Times New Roman" w:eastAsia="Microsoft YaHei" w:hAnsi="Times New Roman" w:cs="Times New Roman"/>
          <w:color w:val="333333"/>
          <w:shd w:val="clear" w:color="auto" w:fill="FFFFFF"/>
          <w:lang w:bidi="ar"/>
          <w14:ligatures w14:val="standardContextual"/>
        </w:rPr>
      </w:pPr>
      <w:r>
        <w:rPr>
          <w:rFonts w:ascii="Times New Roman" w:eastAsia="Microsoft YaHei" w:hAnsi="Times New Roman" w:cs="Times New Roman"/>
          <w:noProof/>
          <w:color w:val="333333"/>
          <w:shd w:val="clear" w:color="auto" w:fill="FFFFFF"/>
          <w:lang w:bidi="ar"/>
        </w:rPr>
        <w:object w:dxaOrig="13234" w:dyaOrig="7766" w14:anchorId="18E9EB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1.6pt;height:388.55pt;mso-width-percent:0;mso-height-percent:0;mso-width-percent:0;mso-height-percent:0" o:ole="">
            <v:imagedata r:id="rId17" o:title="oleimage"/>
          </v:shape>
          <o:OLEObject Type="Embed" ProgID="Package" ShapeID="_x0000_i1025" DrawAspect="Content" ObjectID="_1786421845" r:id="rId18"/>
        </w:object>
      </w:r>
    </w:p>
    <w:p w14:paraId="53EACDE6" w14:textId="77777777" w:rsidR="00F4011B" w:rsidRDefault="00F4011B">
      <w:pPr>
        <w:pStyle w:val="src"/>
        <w:spacing w:before="0" w:beforeAutospacing="0" w:after="30" w:afterAutospacing="0" w:line="480" w:lineRule="auto"/>
        <w:ind w:left="420"/>
        <w:jc w:val="both"/>
        <w:rPr>
          <w:rFonts w:ascii="Times New Roman" w:hAnsi="Times New Roman" w:cs="Times New Roman"/>
          <w:color w:val="000000" w:themeColor="text1"/>
        </w:rPr>
      </w:pPr>
    </w:p>
    <w:p w14:paraId="71E9CC6A" w14:textId="77777777" w:rsidR="00F4011B" w:rsidRDefault="00F4011B">
      <w:pPr>
        <w:pStyle w:val="src"/>
        <w:spacing w:before="0" w:beforeAutospacing="0" w:after="30" w:afterAutospacing="0" w:line="480" w:lineRule="auto"/>
        <w:ind w:left="420"/>
        <w:jc w:val="both"/>
        <w:rPr>
          <w:rFonts w:ascii="Times New Roman" w:hAnsi="Times New Roman" w:cs="Times New Roman"/>
          <w:b/>
          <w:bCs/>
          <w:i/>
          <w:iCs/>
          <w:color w:val="000000" w:themeColor="text1"/>
          <w:sz w:val="22"/>
          <w:szCs w:val="22"/>
        </w:rPr>
        <w:sectPr w:rsidR="00F4011B">
          <w:pgSz w:w="16838" w:h="11906" w:orient="landscape"/>
          <w:pgMar w:top="1800" w:right="1440" w:bottom="1800" w:left="1440" w:header="851" w:footer="992" w:gutter="0"/>
          <w:pgBorders w:offsetFrom="page">
            <w:top w:val="single" w:sz="4" w:space="24" w:color="auto"/>
            <w:bottom w:val="single" w:sz="4" w:space="24" w:color="auto"/>
          </w:pgBorders>
          <w:cols w:space="425"/>
          <w:docGrid w:type="lines" w:linePitch="312"/>
        </w:sectPr>
      </w:pPr>
    </w:p>
    <w:p w14:paraId="3153F2DF" w14:textId="77777777" w:rsidR="00F4011B" w:rsidRDefault="00AE4AE8">
      <w:pPr>
        <w:pStyle w:val="src"/>
        <w:spacing w:before="0" w:beforeAutospacing="0" w:after="0" w:afterAutospacing="0" w:line="480" w:lineRule="auto"/>
        <w:ind w:left="420"/>
        <w:jc w:val="both"/>
        <w:rPr>
          <w:rFonts w:ascii="Times New Roman" w:hAnsi="Times New Roman" w:cs="Times New Roman"/>
          <w:b/>
          <w:bCs/>
          <w:i/>
          <w:iCs/>
          <w:color w:val="000000" w:themeColor="text1"/>
          <w:sz w:val="22"/>
          <w:szCs w:val="22"/>
        </w:rPr>
      </w:pPr>
      <w:proofErr w:type="gramStart"/>
      <w:r>
        <w:rPr>
          <w:rFonts w:ascii="Times New Roman" w:hAnsi="Times New Roman" w:cs="Times New Roman"/>
          <w:b/>
          <w:bCs/>
          <w:i/>
          <w:iCs/>
          <w:color w:val="000000" w:themeColor="text1"/>
          <w:sz w:val="22"/>
          <w:szCs w:val="22"/>
        </w:rPr>
        <w:lastRenderedPageBreak/>
        <w:t>Supplementary</w:t>
      </w:r>
      <w:r>
        <w:rPr>
          <w:rFonts w:ascii="Times New Roman" w:eastAsia="PingFang SC" w:hAnsi="Times New Roman" w:cs="Times New Roman"/>
          <w:b/>
          <w:bCs/>
          <w:i/>
          <w:iCs/>
          <w:color w:val="000000" w:themeColor="text1"/>
          <w:sz w:val="22"/>
          <w:szCs w:val="22"/>
        </w:rPr>
        <w:t xml:space="preserve"> </w:t>
      </w:r>
      <w:r>
        <w:rPr>
          <w:rFonts w:ascii="Times New Roman" w:hAnsi="Times New Roman" w:cs="Times New Roman"/>
          <w:b/>
          <w:bCs/>
          <w:i/>
          <w:iCs/>
          <w:color w:val="000000" w:themeColor="text1"/>
          <w:sz w:val="22"/>
          <w:szCs w:val="22"/>
        </w:rPr>
        <w:t>Figure 8.</w:t>
      </w:r>
      <w:proofErr w:type="gramEnd"/>
      <w:r>
        <w:rPr>
          <w:rFonts w:ascii="Times New Roman" w:hAnsi="Times New Roman" w:cs="Times New Roman"/>
          <w:b/>
          <w:bCs/>
          <w:i/>
          <w:iCs/>
          <w:color w:val="000000" w:themeColor="text1"/>
          <w:sz w:val="22"/>
          <w:szCs w:val="22"/>
        </w:rPr>
        <w:t xml:space="preserve"> </w:t>
      </w:r>
      <w:proofErr w:type="gramStart"/>
      <w:r>
        <w:rPr>
          <w:rFonts w:ascii="Times New Roman" w:hAnsi="Times New Roman" w:cs="Times New Roman" w:hint="eastAsia"/>
          <w:color w:val="000000" w:themeColor="text1"/>
          <w:sz w:val="22"/>
          <w:szCs w:val="22"/>
        </w:rPr>
        <w:t xml:space="preserve">Distinct MR imaging findings of intracranial germ cell </w:t>
      </w:r>
      <w:proofErr w:type="spellStart"/>
      <w:r>
        <w:rPr>
          <w:rFonts w:ascii="Times New Roman" w:hAnsi="Times New Roman" w:cs="Times New Roman" w:hint="eastAsia"/>
          <w:color w:val="000000" w:themeColor="text1"/>
          <w:sz w:val="22"/>
          <w:szCs w:val="22"/>
        </w:rPr>
        <w:t>tumours</w:t>
      </w:r>
      <w:proofErr w:type="spellEnd"/>
      <w:r>
        <w:rPr>
          <w:rFonts w:ascii="Times New Roman" w:hAnsi="Times New Roman" w:cs="Times New Roman" w:hint="eastAsia"/>
          <w:color w:val="000000" w:themeColor="text1"/>
          <w:sz w:val="22"/>
          <w:szCs w:val="22"/>
        </w:rPr>
        <w:t xml:space="preserve"> (</w:t>
      </w:r>
      <w:proofErr w:type="spellStart"/>
      <w:r>
        <w:rPr>
          <w:rFonts w:ascii="Times New Roman" w:hAnsi="Times New Roman" w:cs="Times New Roman" w:hint="eastAsia"/>
          <w:color w:val="000000" w:themeColor="text1"/>
          <w:sz w:val="22"/>
          <w:szCs w:val="22"/>
        </w:rPr>
        <w:t>iGCTs</w:t>
      </w:r>
      <w:proofErr w:type="spellEnd"/>
      <w:r>
        <w:rPr>
          <w:rFonts w:ascii="Times New Roman" w:hAnsi="Times New Roman" w:cs="Times New Roman" w:hint="eastAsia"/>
          <w:color w:val="000000" w:themeColor="text1"/>
          <w:sz w:val="22"/>
          <w:szCs w:val="22"/>
        </w:rPr>
        <w:t>) in the basal ganglia.</w:t>
      </w:r>
      <w:proofErr w:type="gramEnd"/>
      <w:r>
        <w:rPr>
          <w:rFonts w:ascii="Times New Roman" w:hAnsi="Times New Roman" w:cs="Times New Roman" w:hint="eastAsia"/>
          <w:color w:val="000000" w:themeColor="text1"/>
          <w:sz w:val="22"/>
          <w:szCs w:val="22"/>
        </w:rPr>
        <w:t xml:space="preserve"> </w:t>
      </w:r>
      <w:r>
        <w:rPr>
          <w:rFonts w:ascii="Times New Roman Bold" w:hAnsi="Times New Roman Bold" w:cs="Times New Roman Bold"/>
          <w:b/>
          <w:bCs/>
          <w:color w:val="000000" w:themeColor="text1"/>
          <w:sz w:val="22"/>
          <w:szCs w:val="22"/>
        </w:rPr>
        <w:t xml:space="preserve">A. </w:t>
      </w:r>
      <w:r>
        <w:rPr>
          <w:rFonts w:ascii="Times New Roman" w:hAnsi="Times New Roman" w:cs="Times New Roman" w:hint="eastAsia"/>
          <w:color w:val="000000" w:themeColor="text1"/>
          <w:sz w:val="22"/>
          <w:szCs w:val="22"/>
        </w:rPr>
        <w:t xml:space="preserve">Patient 1 was diagnosed with </w:t>
      </w:r>
      <w:proofErr w:type="spellStart"/>
      <w:r>
        <w:rPr>
          <w:rFonts w:ascii="Times New Roman" w:hAnsi="Times New Roman" w:cs="Times New Roman" w:hint="eastAsia"/>
          <w:color w:val="000000" w:themeColor="text1"/>
          <w:sz w:val="22"/>
          <w:szCs w:val="22"/>
        </w:rPr>
        <w:t>germinoma</w:t>
      </w:r>
      <w:proofErr w:type="spellEnd"/>
      <w:r>
        <w:rPr>
          <w:rFonts w:ascii="Times New Roman" w:hAnsi="Times New Roman" w:cs="Times New Roman" w:hint="eastAsia"/>
          <w:color w:val="000000" w:themeColor="text1"/>
          <w:sz w:val="22"/>
          <w:szCs w:val="22"/>
        </w:rPr>
        <w:t xml:space="preserve"> (GE) via biopsy, with T2W images revealing a patchy </w:t>
      </w:r>
      <w:proofErr w:type="spellStart"/>
      <w:r>
        <w:rPr>
          <w:rFonts w:ascii="Times New Roman" w:hAnsi="Times New Roman" w:cs="Times New Roman" w:hint="eastAsia"/>
          <w:color w:val="000000" w:themeColor="text1"/>
          <w:sz w:val="22"/>
          <w:szCs w:val="22"/>
        </w:rPr>
        <w:t>hyperintense</w:t>
      </w:r>
      <w:proofErr w:type="spellEnd"/>
      <w:r>
        <w:rPr>
          <w:rFonts w:ascii="Times New Roman" w:hAnsi="Times New Roman" w:cs="Times New Roman" w:hint="eastAsia"/>
          <w:color w:val="000000" w:themeColor="text1"/>
          <w:sz w:val="22"/>
          <w:szCs w:val="22"/>
        </w:rPr>
        <w:t xml:space="preserve"> lesion with blurred boundaries. </w:t>
      </w:r>
      <w:r>
        <w:rPr>
          <w:rFonts w:ascii="Times New Roman Bold" w:hAnsi="Times New Roman Bold" w:cs="Times New Roman Bold"/>
          <w:b/>
          <w:bCs/>
          <w:color w:val="000000" w:themeColor="text1"/>
          <w:sz w:val="22"/>
          <w:szCs w:val="22"/>
        </w:rPr>
        <w:t>B.</w:t>
      </w:r>
      <w:r>
        <w:rPr>
          <w:rFonts w:ascii="Times New Roman" w:hAnsi="Times New Roman" w:cs="Times New Roman" w:hint="eastAsia"/>
          <w:color w:val="000000" w:themeColor="text1"/>
          <w:sz w:val="22"/>
          <w:szCs w:val="22"/>
        </w:rPr>
        <w:t xml:space="preserve"> Patient 2 was diagnosed with a non-</w:t>
      </w:r>
      <w:proofErr w:type="spellStart"/>
      <w:r>
        <w:rPr>
          <w:rFonts w:ascii="Times New Roman" w:hAnsi="Times New Roman" w:cs="Times New Roman" w:hint="eastAsia"/>
          <w:color w:val="000000" w:themeColor="text1"/>
          <w:sz w:val="22"/>
          <w:szCs w:val="22"/>
        </w:rPr>
        <w:t>germinomatous</w:t>
      </w:r>
      <w:proofErr w:type="spellEnd"/>
      <w:r>
        <w:rPr>
          <w:rFonts w:ascii="Times New Roman" w:hAnsi="Times New Roman" w:cs="Times New Roman" w:hint="eastAsia"/>
          <w:color w:val="000000" w:themeColor="text1"/>
          <w:sz w:val="22"/>
          <w:szCs w:val="22"/>
        </w:rPr>
        <w:t xml:space="preserve"> germ cell </w:t>
      </w:r>
      <w:proofErr w:type="spellStart"/>
      <w:r>
        <w:rPr>
          <w:rFonts w:ascii="Times New Roman" w:hAnsi="Times New Roman" w:cs="Times New Roman" w:hint="eastAsia"/>
          <w:color w:val="000000" w:themeColor="text1"/>
          <w:sz w:val="22"/>
          <w:szCs w:val="22"/>
        </w:rPr>
        <w:t>tumour</w:t>
      </w:r>
      <w:proofErr w:type="spellEnd"/>
      <w:r>
        <w:rPr>
          <w:rFonts w:ascii="Times New Roman" w:hAnsi="Times New Roman" w:cs="Times New Roman" w:hint="eastAsia"/>
          <w:color w:val="000000" w:themeColor="text1"/>
          <w:sz w:val="22"/>
          <w:szCs w:val="22"/>
        </w:rPr>
        <w:t xml:space="preserve"> (NGGCT) via resection, with T1W images showing a he</w:t>
      </w:r>
      <w:r>
        <w:rPr>
          <w:rFonts w:ascii="Times New Roman" w:hAnsi="Times New Roman" w:cs="Times New Roman" w:hint="eastAsia"/>
          <w:color w:val="000000" w:themeColor="text1"/>
          <w:sz w:val="22"/>
          <w:szCs w:val="22"/>
        </w:rPr>
        <w:t xml:space="preserve">terogeneous-intensity </w:t>
      </w:r>
      <w:proofErr w:type="spellStart"/>
      <w:r>
        <w:rPr>
          <w:rFonts w:ascii="Times New Roman" w:hAnsi="Times New Roman" w:cs="Times New Roman" w:hint="eastAsia"/>
          <w:color w:val="000000" w:themeColor="text1"/>
          <w:sz w:val="22"/>
          <w:szCs w:val="22"/>
        </w:rPr>
        <w:t>tumour</w:t>
      </w:r>
      <w:proofErr w:type="spellEnd"/>
      <w:r>
        <w:rPr>
          <w:rFonts w:ascii="Times New Roman" w:hAnsi="Times New Roman" w:cs="Times New Roman" w:hint="eastAsia"/>
          <w:color w:val="000000" w:themeColor="text1"/>
          <w:sz w:val="22"/>
          <w:szCs w:val="22"/>
        </w:rPr>
        <w:t xml:space="preserve"> in the left basal ganglia, accompanied by necrosis and fluid-fluid level. Contrast-enhanced T1W images highlighted patchy </w:t>
      </w:r>
      <w:proofErr w:type="spellStart"/>
      <w:r>
        <w:rPr>
          <w:rFonts w:ascii="Times New Roman" w:hAnsi="Times New Roman" w:cs="Times New Roman" w:hint="eastAsia"/>
          <w:color w:val="000000" w:themeColor="text1"/>
          <w:sz w:val="22"/>
          <w:szCs w:val="22"/>
        </w:rPr>
        <w:t>hyperintensity</w:t>
      </w:r>
      <w:proofErr w:type="spellEnd"/>
      <w:r>
        <w:rPr>
          <w:rFonts w:ascii="Times New Roman" w:hAnsi="Times New Roman" w:cs="Times New Roman" w:hint="eastAsia"/>
          <w:color w:val="000000" w:themeColor="text1"/>
          <w:sz w:val="22"/>
          <w:szCs w:val="22"/>
        </w:rPr>
        <w:t xml:space="preserve"> in the </w:t>
      </w:r>
      <w:proofErr w:type="spellStart"/>
      <w:r>
        <w:rPr>
          <w:rFonts w:ascii="Times New Roman" w:hAnsi="Times New Roman" w:cs="Times New Roman" w:hint="eastAsia"/>
          <w:color w:val="000000" w:themeColor="text1"/>
          <w:sz w:val="22"/>
          <w:szCs w:val="22"/>
        </w:rPr>
        <w:t>tumour</w:t>
      </w:r>
      <w:proofErr w:type="spellEnd"/>
      <w:r>
        <w:rPr>
          <w:rFonts w:ascii="Times New Roman" w:hAnsi="Times New Roman" w:cs="Times New Roman" w:hint="eastAsia"/>
          <w:color w:val="000000" w:themeColor="text1"/>
          <w:sz w:val="22"/>
          <w:szCs w:val="22"/>
        </w:rPr>
        <w:t xml:space="preserve"> with obvious enhancement.</w:t>
      </w:r>
    </w:p>
    <w:p w14:paraId="7C99324B" w14:textId="77777777" w:rsidR="00F4011B" w:rsidRDefault="00F4011B">
      <w:pPr>
        <w:pStyle w:val="src"/>
        <w:spacing w:before="0" w:beforeAutospacing="0" w:after="30" w:afterAutospacing="0" w:line="480" w:lineRule="auto"/>
        <w:ind w:left="420"/>
        <w:jc w:val="both"/>
        <w:rPr>
          <w:rFonts w:ascii="Times New Roman" w:hAnsi="Times New Roman" w:cs="Times New Roman"/>
          <w:color w:val="000000" w:themeColor="text1"/>
          <w:sz w:val="22"/>
          <w:szCs w:val="22"/>
        </w:rPr>
      </w:pPr>
    </w:p>
    <w:p w14:paraId="1C2B6CEC" w14:textId="77777777" w:rsidR="00F4011B" w:rsidRDefault="00F4011B">
      <w:pPr>
        <w:pStyle w:val="src"/>
        <w:spacing w:before="0" w:beforeAutospacing="0" w:after="30" w:afterAutospacing="0" w:line="480" w:lineRule="auto"/>
        <w:ind w:left="420"/>
        <w:jc w:val="both"/>
        <w:rPr>
          <w:rFonts w:ascii="Times New Roman" w:hAnsi="Times New Roman" w:cs="Times New Roman"/>
          <w:color w:val="000000" w:themeColor="text1"/>
          <w:sz w:val="22"/>
          <w:szCs w:val="22"/>
        </w:rPr>
      </w:pPr>
    </w:p>
    <w:p w14:paraId="0CC2A44B" w14:textId="1731884B" w:rsidR="00F4011B" w:rsidRDefault="00AE4AE8" w:rsidP="00AE4AE8">
      <w:pPr>
        <w:pStyle w:val="src"/>
        <w:spacing w:after="30" w:line="480" w:lineRule="auto"/>
        <w:ind w:leftChars="-258" w:left="-414" w:hangingChars="58" w:hanging="128"/>
        <w:jc w:val="center"/>
        <w:rPr>
          <w:rFonts w:ascii="Times New Roman" w:hAnsi="Times New Roman"/>
          <w:b/>
          <w:bCs/>
          <w:color w:val="000000" w:themeColor="text1"/>
          <w:sz w:val="22"/>
          <w:szCs w:val="22"/>
        </w:rPr>
      </w:pPr>
      <w:r>
        <w:rPr>
          <w:rFonts w:ascii="Times New Roman" w:eastAsia="PingFang SC" w:hAnsi="Times New Roman"/>
          <w:noProof/>
          <w:color w:val="000000" w:themeColor="text1"/>
          <w:sz w:val="22"/>
          <w:szCs w:val="22"/>
          <w:lang w:eastAsia="en-US"/>
        </w:rPr>
        <w:drawing>
          <wp:inline distT="0" distB="0" distL="0" distR="0" wp14:anchorId="2A03365B" wp14:editId="58491008">
            <wp:extent cx="5918835" cy="3416935"/>
            <wp:effectExtent l="0" t="0" r="24765" b="12065"/>
            <wp:docPr id="552624536" name="图片 1" descr="图片包含 不同, 照片, 水果, 蛋糕&#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24536" name="图片 1" descr="图片包含 不同, 照片, 水果, 蛋糕&#10;&#10;描述已自动生成"/>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18835" cy="3416935"/>
                    </a:xfrm>
                    <a:prstGeom prst="rect">
                      <a:avLst/>
                    </a:prstGeom>
                  </pic:spPr>
                </pic:pic>
              </a:graphicData>
            </a:graphic>
          </wp:inline>
        </w:drawing>
      </w:r>
      <w:bookmarkEnd w:id="0"/>
      <w:bookmarkEnd w:id="1"/>
    </w:p>
    <w:sectPr w:rsidR="00F4011B">
      <w:type w:val="continuous"/>
      <w:pgSz w:w="11906" w:h="16838"/>
      <w:pgMar w:top="1440" w:right="1800" w:bottom="1440" w:left="1800" w:header="851" w:footer="992" w:gutter="0"/>
      <w:pgBorders w:offsetFrom="page">
        <w:top w:val="single" w:sz="4" w:space="24" w:color="auto"/>
        <w:bottom w:val="single" w:sz="4" w:space="24" w:color="auto"/>
      </w:pgBorder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SimSun"/>
    <w:charset w:val="86"/>
    <w:family w:val="auto"/>
    <w:pitch w:val="variable"/>
    <w:sig w:usb0="A00002BF" w:usb1="38CF7CFA" w:usb2="00000016" w:usb3="00000000" w:csb0="0004000F" w:csb1="00000000"/>
  </w:font>
  <w:font w:name="Heiti SC Light">
    <w:altName w:val="Malgun Gothic Semilight"/>
    <w:charset w:val="80"/>
    <w:family w:val="auto"/>
    <w:pitch w:val="variable"/>
    <w:sig w:usb0="00000000" w:usb1="0807004A" w:usb2="00000010" w:usb3="00000000" w:csb0="003E0001" w:csb1="00000000"/>
  </w:font>
  <w:font w:name="Franklin Gothic Book">
    <w:panose1 w:val="020B0503020102020204"/>
    <w:charset w:val="00"/>
    <w:family w:val="swiss"/>
    <w:pitch w:val="variable"/>
    <w:sig w:usb0="00000287" w:usb1="00000000" w:usb2="00000000" w:usb3="00000000" w:csb0="0000009F" w:csb1="00000000"/>
  </w:font>
  <w:font w:name="times">
    <w:altName w:val="Times New Roman"/>
    <w:panose1 w:val="02020603050405020304"/>
    <w:charset w:val="00"/>
    <w:family w:val="roman"/>
    <w:pitch w:val="default"/>
    <w:sig w:usb0="00000000" w:usb1="00000000" w:usb2="00000009" w:usb3="00000000" w:csb0="000001FF" w:csb1="00000000"/>
  </w:font>
  <w:font w:name="Times New Roman Regular">
    <w:altName w:val="Times New Roman"/>
    <w:charset w:val="00"/>
    <w:family w:val="auto"/>
    <w:pitch w:val="default"/>
    <w:sig w:usb0="E0000AFF" w:usb1="00007843" w:usb2="00000001" w:usb3="00000000" w:csb0="400001BF" w:csb1="DFF70000"/>
  </w:font>
  <w:font w:name="PingFang SC">
    <w:altName w:val="Microsoft YaHei"/>
    <w:charset w:val="86"/>
    <w:family w:val="swiss"/>
    <w:pitch w:val="variable"/>
    <w:sig w:usb0="A00002FF" w:usb1="7ACFFDFB" w:usb2="00000017" w:usb3="00000000" w:csb0="00040001" w:csb1="00000000"/>
  </w:font>
  <w:font w:name="Helvetica">
    <w:panose1 w:val="020B0604020202020204"/>
    <w:charset w:val="00"/>
    <w:family w:val="swiss"/>
    <w:notTrueType/>
    <w:pitch w:val="variable"/>
    <w:sig w:usb0="00000003" w:usb1="00000000" w:usb2="00000000" w:usb3="00000000" w:csb0="00000001" w:csb1="00000000"/>
  </w:font>
  <w:font w:name="Times New Roman Bold Italic">
    <w:altName w:val="Times New Roman"/>
    <w:panose1 w:val="02020703060505090304"/>
    <w:charset w:val="00"/>
    <w:family w:val="auto"/>
    <w:pitch w:val="default"/>
    <w:sig w:usb0="E0000AFF" w:usb1="00007843" w:usb2="00000001" w:usb3="00000000" w:csb0="400001BF" w:csb1="DFF70000"/>
  </w:font>
  <w:font w:name="Times New Roman Bold">
    <w:altName w:val="Times New Roman"/>
    <w:panose1 w:val="02020803070505020304"/>
    <w:charset w:val="00"/>
    <w:family w:val="auto"/>
    <w:pitch w:val="default"/>
    <w:sig w:usb0="E0000AFF" w:usb1="00007843" w:usb2="00000001" w:usb3="00000000" w:csb0="400001BF" w:csb1="DFF7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DejaVu Math TeX Gyre">
    <w:altName w:val="Calibri"/>
    <w:charset w:val="00"/>
    <w:family w:val="auto"/>
    <w:pitch w:val="default"/>
    <w:sig w:usb0="A10000EF" w:usb1="4201F9EE" w:usb2="02000000" w:usb3="00000000" w:csb0="60000193" w:csb1="0DD40000"/>
  </w:font>
  <w:font w:name="MS Mincho">
    <w:altName w:val="MS Gothic"/>
    <w:panose1 w:val="02020609040205080304"/>
    <w:charset w:val="80"/>
    <w:family w:val="roman"/>
    <w:notTrueType/>
    <w:pitch w:val="fixed"/>
    <w:sig w:usb0="00000000" w:usb1="08070000" w:usb2="00000010" w:usb3="00000000" w:csb0="00020000" w:csb1="00000000"/>
  </w:font>
  <w:font w:name="Arial Regular">
    <w:charset w:val="00"/>
    <w:family w:val="auto"/>
    <w:pitch w:val="default"/>
    <w:sig w:usb0="E0000AFF" w:usb1="00007843" w:usb2="00000001" w:usb3="00000000" w:csb0="400001BF" w:csb1="DFF7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Yanong Li">
    <w15:presenceInfo w15:providerId="None" w15:userId="Yanong 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doNotDisplayPageBoundaries/>
  <w:bordersDoNotSurroundHeader/>
  <w:bordersDoNotSurroundFooter/>
  <w:hideSpellingErrors/>
  <w:hideGrammaticalErrors/>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jMGEyYmE5YzRjNmMwMDYyZWJlMDczMmY1MmU1NDYifQ=="/>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zdfxd9kt0dvhesway5sddw0d5e5x05r5pt&quot;&gt;My EndNote Library&lt;record-ids&gt;&lt;item&gt;110&lt;/item&gt;&lt;item&gt;111&lt;/item&gt;&lt;item&gt;116&lt;/item&gt;&lt;item&gt;302&lt;/item&gt;&lt;item&gt;303&lt;/item&gt;&lt;item&gt;305&lt;/item&gt;&lt;item&gt;306&lt;/item&gt;&lt;item&gt;308&lt;/item&gt;&lt;item&gt;343&lt;/item&gt;&lt;item&gt;495&lt;/item&gt;&lt;item&gt;525&lt;/item&gt;&lt;item&gt;527&lt;/item&gt;&lt;/record-ids&gt;&lt;/item&gt;&lt;/Libraries&gt;"/>
  </w:docVars>
  <w:rsids>
    <w:rsidRoot w:val="00F80F46"/>
    <w:rsid w:val="87F63D49"/>
    <w:rsid w:val="9FCF5751"/>
    <w:rsid w:val="B9F4224F"/>
    <w:rsid w:val="BDEE4313"/>
    <w:rsid w:val="CAFF803E"/>
    <w:rsid w:val="D3C9F078"/>
    <w:rsid w:val="D7E77AF6"/>
    <w:rsid w:val="EAE3E6FC"/>
    <w:rsid w:val="ED756D07"/>
    <w:rsid w:val="EDFF236F"/>
    <w:rsid w:val="EEBBBB5F"/>
    <w:rsid w:val="EEF989F7"/>
    <w:rsid w:val="EFA74C22"/>
    <w:rsid w:val="F5F6473F"/>
    <w:rsid w:val="F7FFD085"/>
    <w:rsid w:val="FDB0709B"/>
    <w:rsid w:val="FEFFA931"/>
    <w:rsid w:val="FFD3CCE1"/>
    <w:rsid w:val="FFEC38D2"/>
    <w:rsid w:val="FFFE56AA"/>
    <w:rsid w:val="000110C2"/>
    <w:rsid w:val="000114E1"/>
    <w:rsid w:val="00013717"/>
    <w:rsid w:val="00015002"/>
    <w:rsid w:val="00016D1D"/>
    <w:rsid w:val="00017F3B"/>
    <w:rsid w:val="0002079C"/>
    <w:rsid w:val="000260D4"/>
    <w:rsid w:val="00037FEE"/>
    <w:rsid w:val="0004394B"/>
    <w:rsid w:val="000459DF"/>
    <w:rsid w:val="00052686"/>
    <w:rsid w:val="00055FE4"/>
    <w:rsid w:val="00064A21"/>
    <w:rsid w:val="00067807"/>
    <w:rsid w:val="000823B1"/>
    <w:rsid w:val="00085C34"/>
    <w:rsid w:val="00092628"/>
    <w:rsid w:val="000A4AB2"/>
    <w:rsid w:val="000B0603"/>
    <w:rsid w:val="000B5DCB"/>
    <w:rsid w:val="000E3D60"/>
    <w:rsid w:val="000E6255"/>
    <w:rsid w:val="00106D41"/>
    <w:rsid w:val="00107203"/>
    <w:rsid w:val="00107E0B"/>
    <w:rsid w:val="00110AB9"/>
    <w:rsid w:val="00111420"/>
    <w:rsid w:val="001141DB"/>
    <w:rsid w:val="0011432F"/>
    <w:rsid w:val="001144C0"/>
    <w:rsid w:val="00117EA9"/>
    <w:rsid w:val="0012106B"/>
    <w:rsid w:val="00124667"/>
    <w:rsid w:val="00130D47"/>
    <w:rsid w:val="00132D71"/>
    <w:rsid w:val="00150551"/>
    <w:rsid w:val="001548EA"/>
    <w:rsid w:val="00156CB7"/>
    <w:rsid w:val="00166266"/>
    <w:rsid w:val="00166772"/>
    <w:rsid w:val="0017089B"/>
    <w:rsid w:val="0017505E"/>
    <w:rsid w:val="001769C6"/>
    <w:rsid w:val="00181BE1"/>
    <w:rsid w:val="001919DE"/>
    <w:rsid w:val="001A153D"/>
    <w:rsid w:val="001B222A"/>
    <w:rsid w:val="001B69E0"/>
    <w:rsid w:val="001C3996"/>
    <w:rsid w:val="001D230E"/>
    <w:rsid w:val="00222EB1"/>
    <w:rsid w:val="0022496E"/>
    <w:rsid w:val="00224D4F"/>
    <w:rsid w:val="002422EB"/>
    <w:rsid w:val="00244D54"/>
    <w:rsid w:val="002632F0"/>
    <w:rsid w:val="00263814"/>
    <w:rsid w:val="00266648"/>
    <w:rsid w:val="00267F74"/>
    <w:rsid w:val="00270FB4"/>
    <w:rsid w:val="00271020"/>
    <w:rsid w:val="00286E8D"/>
    <w:rsid w:val="002A23EB"/>
    <w:rsid w:val="002A496C"/>
    <w:rsid w:val="002B01C3"/>
    <w:rsid w:val="002C0998"/>
    <w:rsid w:val="002D2206"/>
    <w:rsid w:val="002F37AB"/>
    <w:rsid w:val="002F5193"/>
    <w:rsid w:val="002F6A29"/>
    <w:rsid w:val="00315250"/>
    <w:rsid w:val="003400A2"/>
    <w:rsid w:val="00340192"/>
    <w:rsid w:val="00340EE2"/>
    <w:rsid w:val="003712EE"/>
    <w:rsid w:val="00373CD7"/>
    <w:rsid w:val="003878BC"/>
    <w:rsid w:val="003969B7"/>
    <w:rsid w:val="003A1669"/>
    <w:rsid w:val="003B3634"/>
    <w:rsid w:val="003E4487"/>
    <w:rsid w:val="003F7337"/>
    <w:rsid w:val="004022CC"/>
    <w:rsid w:val="00411C7E"/>
    <w:rsid w:val="00432A7C"/>
    <w:rsid w:val="004408BA"/>
    <w:rsid w:val="004540D1"/>
    <w:rsid w:val="00463915"/>
    <w:rsid w:val="00464D36"/>
    <w:rsid w:val="00471496"/>
    <w:rsid w:val="004A3841"/>
    <w:rsid w:val="004B4DE2"/>
    <w:rsid w:val="004B5C98"/>
    <w:rsid w:val="004C03BA"/>
    <w:rsid w:val="004C3159"/>
    <w:rsid w:val="004E460B"/>
    <w:rsid w:val="004F40F5"/>
    <w:rsid w:val="004F466A"/>
    <w:rsid w:val="00506842"/>
    <w:rsid w:val="00524B83"/>
    <w:rsid w:val="0053465B"/>
    <w:rsid w:val="0053723C"/>
    <w:rsid w:val="00542A2E"/>
    <w:rsid w:val="00547C7B"/>
    <w:rsid w:val="00563CB3"/>
    <w:rsid w:val="005668A3"/>
    <w:rsid w:val="00575B3E"/>
    <w:rsid w:val="005764EA"/>
    <w:rsid w:val="005764FD"/>
    <w:rsid w:val="00583B7B"/>
    <w:rsid w:val="005970FA"/>
    <w:rsid w:val="005A1197"/>
    <w:rsid w:val="005A5F9F"/>
    <w:rsid w:val="005D409F"/>
    <w:rsid w:val="005E2D10"/>
    <w:rsid w:val="005E61C2"/>
    <w:rsid w:val="005F7921"/>
    <w:rsid w:val="00600F43"/>
    <w:rsid w:val="00601329"/>
    <w:rsid w:val="006100BD"/>
    <w:rsid w:val="00613DB3"/>
    <w:rsid w:val="00615178"/>
    <w:rsid w:val="00623531"/>
    <w:rsid w:val="0062667A"/>
    <w:rsid w:val="00630697"/>
    <w:rsid w:val="00634D12"/>
    <w:rsid w:val="00656CF0"/>
    <w:rsid w:val="006766F8"/>
    <w:rsid w:val="00676BE9"/>
    <w:rsid w:val="00687D8A"/>
    <w:rsid w:val="00690540"/>
    <w:rsid w:val="00690BBC"/>
    <w:rsid w:val="006912F7"/>
    <w:rsid w:val="00692FE5"/>
    <w:rsid w:val="00693802"/>
    <w:rsid w:val="006B0F8A"/>
    <w:rsid w:val="006E4ED5"/>
    <w:rsid w:val="006F416C"/>
    <w:rsid w:val="00742898"/>
    <w:rsid w:val="0075438C"/>
    <w:rsid w:val="00764F07"/>
    <w:rsid w:val="0076556A"/>
    <w:rsid w:val="00780641"/>
    <w:rsid w:val="00784145"/>
    <w:rsid w:val="007942AD"/>
    <w:rsid w:val="0079563D"/>
    <w:rsid w:val="007A3EBB"/>
    <w:rsid w:val="007C16C4"/>
    <w:rsid w:val="007E486C"/>
    <w:rsid w:val="007F105A"/>
    <w:rsid w:val="00802053"/>
    <w:rsid w:val="00805514"/>
    <w:rsid w:val="00805B9F"/>
    <w:rsid w:val="0080628D"/>
    <w:rsid w:val="00823DDC"/>
    <w:rsid w:val="008371F6"/>
    <w:rsid w:val="008542A2"/>
    <w:rsid w:val="00854993"/>
    <w:rsid w:val="008559C7"/>
    <w:rsid w:val="00863110"/>
    <w:rsid w:val="00865D0A"/>
    <w:rsid w:val="008741A1"/>
    <w:rsid w:val="00886C4B"/>
    <w:rsid w:val="008902CB"/>
    <w:rsid w:val="00890749"/>
    <w:rsid w:val="00895A11"/>
    <w:rsid w:val="008A508A"/>
    <w:rsid w:val="008A711E"/>
    <w:rsid w:val="008A79B4"/>
    <w:rsid w:val="008B0C9B"/>
    <w:rsid w:val="008B3038"/>
    <w:rsid w:val="008C0140"/>
    <w:rsid w:val="008D4F93"/>
    <w:rsid w:val="008D75CC"/>
    <w:rsid w:val="008F3B69"/>
    <w:rsid w:val="008F579E"/>
    <w:rsid w:val="00912CA4"/>
    <w:rsid w:val="00951030"/>
    <w:rsid w:val="009619AA"/>
    <w:rsid w:val="00967EBC"/>
    <w:rsid w:val="009724EF"/>
    <w:rsid w:val="00972519"/>
    <w:rsid w:val="009853ED"/>
    <w:rsid w:val="009947C6"/>
    <w:rsid w:val="009B0126"/>
    <w:rsid w:val="009D5360"/>
    <w:rsid w:val="009E1D29"/>
    <w:rsid w:val="009E33FD"/>
    <w:rsid w:val="009F27FB"/>
    <w:rsid w:val="009F6F5C"/>
    <w:rsid w:val="009F7DD2"/>
    <w:rsid w:val="00A05A6E"/>
    <w:rsid w:val="00A06C0A"/>
    <w:rsid w:val="00A1153A"/>
    <w:rsid w:val="00A31F8F"/>
    <w:rsid w:val="00A37522"/>
    <w:rsid w:val="00A635D7"/>
    <w:rsid w:val="00A84F80"/>
    <w:rsid w:val="00A95BA3"/>
    <w:rsid w:val="00AA70DF"/>
    <w:rsid w:val="00AB1036"/>
    <w:rsid w:val="00AC7414"/>
    <w:rsid w:val="00AE4AE8"/>
    <w:rsid w:val="00AF257E"/>
    <w:rsid w:val="00B0081A"/>
    <w:rsid w:val="00B05389"/>
    <w:rsid w:val="00B0758E"/>
    <w:rsid w:val="00B13392"/>
    <w:rsid w:val="00B16E72"/>
    <w:rsid w:val="00B32FE7"/>
    <w:rsid w:val="00B53543"/>
    <w:rsid w:val="00B54FAC"/>
    <w:rsid w:val="00B645E3"/>
    <w:rsid w:val="00B64C0B"/>
    <w:rsid w:val="00B737F1"/>
    <w:rsid w:val="00B8481E"/>
    <w:rsid w:val="00BB40DA"/>
    <w:rsid w:val="00BC5B0C"/>
    <w:rsid w:val="00BD1404"/>
    <w:rsid w:val="00BE14B4"/>
    <w:rsid w:val="00BE790B"/>
    <w:rsid w:val="00BF2C21"/>
    <w:rsid w:val="00BF5785"/>
    <w:rsid w:val="00BF6DF6"/>
    <w:rsid w:val="00C20185"/>
    <w:rsid w:val="00C20FFC"/>
    <w:rsid w:val="00C27BBF"/>
    <w:rsid w:val="00C3464C"/>
    <w:rsid w:val="00C475BF"/>
    <w:rsid w:val="00C63FD2"/>
    <w:rsid w:val="00C77511"/>
    <w:rsid w:val="00C913B0"/>
    <w:rsid w:val="00C9786B"/>
    <w:rsid w:val="00CA2469"/>
    <w:rsid w:val="00CA2ACF"/>
    <w:rsid w:val="00CB05DA"/>
    <w:rsid w:val="00CB2259"/>
    <w:rsid w:val="00CC1806"/>
    <w:rsid w:val="00CC5A6C"/>
    <w:rsid w:val="00CD3184"/>
    <w:rsid w:val="00CF137D"/>
    <w:rsid w:val="00D16171"/>
    <w:rsid w:val="00D165C1"/>
    <w:rsid w:val="00D2350F"/>
    <w:rsid w:val="00D27528"/>
    <w:rsid w:val="00D31E3A"/>
    <w:rsid w:val="00D400C5"/>
    <w:rsid w:val="00D42662"/>
    <w:rsid w:val="00D465B6"/>
    <w:rsid w:val="00D5067E"/>
    <w:rsid w:val="00D6660F"/>
    <w:rsid w:val="00D826C9"/>
    <w:rsid w:val="00D94521"/>
    <w:rsid w:val="00D96698"/>
    <w:rsid w:val="00DA0424"/>
    <w:rsid w:val="00DA6162"/>
    <w:rsid w:val="00DB54E7"/>
    <w:rsid w:val="00DC1897"/>
    <w:rsid w:val="00DD5933"/>
    <w:rsid w:val="00DE1017"/>
    <w:rsid w:val="00DE17DA"/>
    <w:rsid w:val="00DE5062"/>
    <w:rsid w:val="00DE52E2"/>
    <w:rsid w:val="00DE72FE"/>
    <w:rsid w:val="00DE7572"/>
    <w:rsid w:val="00DF0A33"/>
    <w:rsid w:val="00DF3068"/>
    <w:rsid w:val="00DF62A3"/>
    <w:rsid w:val="00DF782F"/>
    <w:rsid w:val="00E00B04"/>
    <w:rsid w:val="00E10F8D"/>
    <w:rsid w:val="00E14BC8"/>
    <w:rsid w:val="00E151B6"/>
    <w:rsid w:val="00E223BC"/>
    <w:rsid w:val="00E26D96"/>
    <w:rsid w:val="00E270BD"/>
    <w:rsid w:val="00E42BD6"/>
    <w:rsid w:val="00E4759D"/>
    <w:rsid w:val="00E51177"/>
    <w:rsid w:val="00E55B2A"/>
    <w:rsid w:val="00E618B7"/>
    <w:rsid w:val="00E665B5"/>
    <w:rsid w:val="00E8550C"/>
    <w:rsid w:val="00E92E19"/>
    <w:rsid w:val="00E9459A"/>
    <w:rsid w:val="00E9601E"/>
    <w:rsid w:val="00EC7BCE"/>
    <w:rsid w:val="00ED3DAF"/>
    <w:rsid w:val="00EE0028"/>
    <w:rsid w:val="00EF36F9"/>
    <w:rsid w:val="00EF5FF1"/>
    <w:rsid w:val="00EF7FC5"/>
    <w:rsid w:val="00F07474"/>
    <w:rsid w:val="00F179F6"/>
    <w:rsid w:val="00F21A82"/>
    <w:rsid w:val="00F4011B"/>
    <w:rsid w:val="00F40EFE"/>
    <w:rsid w:val="00F4466A"/>
    <w:rsid w:val="00F5633F"/>
    <w:rsid w:val="00F6488D"/>
    <w:rsid w:val="00F747DD"/>
    <w:rsid w:val="00F7728F"/>
    <w:rsid w:val="00F77DE2"/>
    <w:rsid w:val="00F80F46"/>
    <w:rsid w:val="00F85A0E"/>
    <w:rsid w:val="00F96FAF"/>
    <w:rsid w:val="00FA709B"/>
    <w:rsid w:val="00FA7FED"/>
    <w:rsid w:val="00FD0619"/>
    <w:rsid w:val="00FD15DD"/>
    <w:rsid w:val="00FE43FF"/>
    <w:rsid w:val="00FF3893"/>
    <w:rsid w:val="1F9C78B6"/>
    <w:rsid w:val="2B7F0E46"/>
    <w:rsid w:val="2F49526B"/>
    <w:rsid w:val="35ED0B3A"/>
    <w:rsid w:val="3B7F2686"/>
    <w:rsid w:val="44DF5482"/>
    <w:rsid w:val="548DDFB9"/>
    <w:rsid w:val="5BA9ADE8"/>
    <w:rsid w:val="5EF5CD48"/>
    <w:rsid w:val="5FF81F08"/>
    <w:rsid w:val="69F761C9"/>
    <w:rsid w:val="6BF75CE3"/>
    <w:rsid w:val="6CF8DF7E"/>
    <w:rsid w:val="6F775ED9"/>
    <w:rsid w:val="6F9F6D6A"/>
    <w:rsid w:val="6FF4D67F"/>
    <w:rsid w:val="72CD50B7"/>
    <w:rsid w:val="757E2EEA"/>
    <w:rsid w:val="79FB8D88"/>
    <w:rsid w:val="7BFEEF67"/>
    <w:rsid w:val="7E769D6C"/>
    <w:rsid w:val="7EBE3012"/>
    <w:rsid w:val="7EDF607C"/>
    <w:rsid w:val="7FA71EC2"/>
    <w:rsid w:val="7FBDF061"/>
    <w:rsid w:val="7FDFD341"/>
    <w:rsid w:val="7FFBD58C"/>
    <w:rsid w:val="7FFF5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2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lsdException w:name="footer" w:semiHidden="0"/>
    <w:lsdException w:name="caption" w:uiPriority="35" w:qFormat="1"/>
    <w:lsdException w:name="annotation reference" w:qFormat="1"/>
    <w:lsdException w:name="line number" w:qFormat="1"/>
    <w:lsdException w:name="page number"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Calibri" w:hAnsi="Calibri"/>
      <w:kern w:val="2"/>
      <w:sz w:val="21"/>
      <w:szCs w:val="21"/>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pPr>
      <w:widowControl/>
      <w:spacing w:line="276" w:lineRule="auto"/>
      <w:jc w:val="left"/>
    </w:pPr>
    <w:rPr>
      <w:rFonts w:ascii="Arial" w:eastAsiaTheme="minorEastAsia" w:hAnsi="Arial" w:cs="Arial"/>
      <w:kern w:val="0"/>
      <w:sz w:val="22"/>
      <w:szCs w:val="22"/>
    </w:rPr>
  </w:style>
  <w:style w:type="paragraph" w:styleId="BalloonText">
    <w:name w:val="Balloon Text"/>
    <w:basedOn w:val="Normal"/>
    <w:link w:val="BalloonTextChar"/>
    <w:uiPriority w:val="99"/>
    <w:semiHidden/>
    <w:unhideWhenUsed/>
    <w:pPr>
      <w:widowControl/>
      <w:jc w:val="left"/>
    </w:pPr>
    <w:rPr>
      <w:rFonts w:ascii="Heiti SC Light" w:eastAsia="Heiti SC Light" w:hAnsi="SimSun" w:cs="SimSun"/>
      <w:kern w:val="0"/>
      <w:sz w:val="18"/>
      <w:szCs w:val="18"/>
    </w:rPr>
  </w:style>
  <w:style w:type="paragraph" w:styleId="Footer">
    <w:name w:val="footer"/>
    <w:basedOn w:val="Normal"/>
    <w:link w:val="FooterChar"/>
    <w:uiPriority w:val="99"/>
    <w:unhideWhenUsed/>
    <w:pPr>
      <w:widowControl/>
      <w:tabs>
        <w:tab w:val="center" w:pos="4153"/>
        <w:tab w:val="right" w:pos="8306"/>
      </w:tabs>
      <w:snapToGrid w:val="0"/>
      <w:jc w:val="left"/>
    </w:pPr>
    <w:rPr>
      <w:rFonts w:ascii="SimSun" w:hAnsi="SimSun" w:cs="SimSun"/>
      <w:kern w:val="0"/>
      <w:sz w:val="18"/>
      <w:szCs w:val="18"/>
    </w:rPr>
  </w:style>
  <w:style w:type="paragraph" w:styleId="Header">
    <w:name w:val="header"/>
    <w:basedOn w:val="Normal"/>
    <w:link w:val="HeaderChar"/>
    <w:uiPriority w:val="99"/>
    <w:unhideWhenUsed/>
    <w:pPr>
      <w:widowControl/>
      <w:tabs>
        <w:tab w:val="center" w:pos="4153"/>
        <w:tab w:val="right" w:pos="8306"/>
      </w:tabs>
      <w:snapToGrid w:val="0"/>
      <w:jc w:val="center"/>
    </w:pPr>
    <w:rPr>
      <w:rFonts w:ascii="SimSun" w:hAnsi="SimSun" w:cs="SimSun"/>
      <w:kern w:val="0"/>
      <w:sz w:val="18"/>
      <w:szCs w:val="18"/>
    </w:rPr>
  </w:style>
  <w:style w:type="paragraph" w:styleId="TOC1">
    <w:name w:val="toc 1"/>
    <w:basedOn w:val="Normal"/>
    <w:next w:val="Normal"/>
    <w:uiPriority w:val="39"/>
    <w:unhideWhenUsed/>
    <w:qFormat/>
    <w:pPr>
      <w:widowControl/>
      <w:jc w:val="left"/>
    </w:pPr>
    <w:rPr>
      <w:rFonts w:ascii="SimSun" w:hAnsi="SimSun" w:cs="SimSun"/>
      <w:kern w:val="0"/>
      <w:sz w:val="24"/>
      <w:szCs w:val="24"/>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Normal"/>
    <w:next w:val="Normal"/>
    <w:uiPriority w:val="39"/>
    <w:unhideWhenUsed/>
    <w:qFormat/>
    <w:pPr>
      <w:widowControl/>
      <w:tabs>
        <w:tab w:val="right" w:leader="dot" w:pos="8296"/>
      </w:tabs>
      <w:spacing w:line="360" w:lineRule="auto"/>
      <w:ind w:leftChars="200" w:left="420"/>
      <w:jc w:val="left"/>
    </w:pPr>
    <w:rPr>
      <w:rFonts w:ascii="SimSun" w:hAnsi="SimSun" w:cs="SimSun"/>
      <w:kern w:val="0"/>
      <w:sz w:val="24"/>
      <w:szCs w:val="24"/>
    </w:rPr>
  </w:style>
  <w:style w:type="paragraph" w:styleId="NormalWeb">
    <w:name w:val="Normal (Web)"/>
    <w:basedOn w:val="Normal"/>
    <w:uiPriority w:val="99"/>
    <w:semiHidden/>
    <w:unhideWhenUsed/>
    <w:pPr>
      <w:widowControl/>
      <w:spacing w:before="100" w:beforeAutospacing="1" w:after="100" w:afterAutospacing="1"/>
      <w:jc w:val="left"/>
    </w:pPr>
    <w:rPr>
      <w:rFonts w:ascii="Times New Roman" w:eastAsia="Times New Roman" w:hAnsi="Times New Roman"/>
      <w:kern w:val="0"/>
      <w:sz w:val="24"/>
      <w:szCs w:val="24"/>
      <w:lang w:eastAsia="en-US"/>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PageNumber">
    <w:name w:val="page number"/>
    <w:basedOn w:val="DefaultParagraphFont"/>
    <w:uiPriority w:val="99"/>
    <w:semiHidden/>
    <w:unhideWhenUsed/>
    <w:qFormat/>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467886"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Pr>
      <w:rFonts w:cstheme="majorBidi"/>
      <w:color w:val="0F4761" w:themeColor="accent1" w:themeShade="BF"/>
      <w:sz w:val="24"/>
    </w:rPr>
  </w:style>
  <w:style w:type="character" w:customStyle="1" w:styleId="Heading6Char">
    <w:name w:val="Heading 6 Char"/>
    <w:basedOn w:val="DefaultParagraphFont"/>
    <w:link w:val="Heading6"/>
    <w:uiPriority w:val="9"/>
    <w:semiHidden/>
    <w:rPr>
      <w:rFonts w:cstheme="majorBidi"/>
      <w:b/>
      <w:bCs/>
      <w:color w:val="0F4761" w:themeColor="accent1" w:themeShade="BF"/>
    </w:rPr>
  </w:style>
  <w:style w:type="character" w:customStyle="1" w:styleId="Heading7Char">
    <w:name w:val="Heading 7 Char"/>
    <w:basedOn w:val="DefaultParagraphFont"/>
    <w:link w:val="Heading7"/>
    <w:uiPriority w:val="9"/>
    <w:semiHidden/>
    <w:rPr>
      <w:rFonts w:cstheme="majorBidi"/>
      <w:b/>
      <w:bCs/>
      <w:color w:val="595959" w:themeColor="text1" w:themeTint="A6"/>
    </w:rPr>
  </w:style>
  <w:style w:type="character" w:customStyle="1" w:styleId="Heading8Char">
    <w:name w:val="Heading 8 Char"/>
    <w:basedOn w:val="DefaultParagraphFont"/>
    <w:link w:val="Heading8"/>
    <w:uiPriority w:val="9"/>
    <w:semiHidden/>
    <w:rPr>
      <w:rFonts w:cstheme="majorBidi"/>
      <w:color w:val="595959" w:themeColor="text1" w:themeTint="A6"/>
    </w:rPr>
  </w:style>
  <w:style w:type="character" w:customStyle="1" w:styleId="Heading9Char">
    <w:name w:val="Heading 9 Char"/>
    <w:basedOn w:val="DefaultParagraphFont"/>
    <w:link w:val="Heading9"/>
    <w:uiPriority w:val="9"/>
    <w:semiHidden/>
    <w:rPr>
      <w:rFonts w:eastAsiaTheme="majorEastAsia" w:cstheme="majorBidi"/>
      <w:color w:val="595959" w:themeColor="text1" w:themeTint="A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CommentTextChar">
    <w:name w:val="Comment Text Char"/>
    <w:basedOn w:val="DefaultParagraphFont"/>
    <w:link w:val="CommentText"/>
    <w:uiPriority w:val="99"/>
    <w:qFormat/>
    <w:rPr>
      <w:rFonts w:ascii="Arial" w:hAnsi="Arial" w:cs="Arial"/>
      <w:kern w:val="0"/>
      <w:sz w:val="22"/>
      <w:szCs w:val="22"/>
    </w:rPr>
  </w:style>
  <w:style w:type="character" w:customStyle="1" w:styleId="BalloonTextChar">
    <w:name w:val="Balloon Text Char"/>
    <w:basedOn w:val="DefaultParagraphFont"/>
    <w:link w:val="BalloonText"/>
    <w:uiPriority w:val="99"/>
    <w:semiHidden/>
    <w:qFormat/>
    <w:rPr>
      <w:rFonts w:ascii="Heiti SC Light" w:eastAsia="Heiti SC Light" w:hAnsi="SimSun" w:cs="SimSun"/>
      <w:kern w:val="0"/>
      <w:sz w:val="18"/>
      <w:szCs w:val="18"/>
    </w:rPr>
  </w:style>
  <w:style w:type="character" w:customStyle="1" w:styleId="FooterChar">
    <w:name w:val="Footer Char"/>
    <w:basedOn w:val="DefaultParagraphFont"/>
    <w:link w:val="Footer"/>
    <w:uiPriority w:val="99"/>
    <w:qFormat/>
    <w:rPr>
      <w:rFonts w:ascii="SimSun" w:eastAsia="SimSun" w:hAnsi="SimSun" w:cs="SimSun"/>
      <w:kern w:val="0"/>
      <w:sz w:val="18"/>
      <w:szCs w:val="18"/>
    </w:rPr>
  </w:style>
  <w:style w:type="character" w:customStyle="1" w:styleId="HeaderChar">
    <w:name w:val="Header Char"/>
    <w:basedOn w:val="DefaultParagraphFont"/>
    <w:link w:val="Header"/>
    <w:uiPriority w:val="99"/>
    <w:qFormat/>
    <w:rPr>
      <w:rFonts w:ascii="SimSun" w:eastAsia="SimSun" w:hAnsi="SimSun" w:cs="SimSun"/>
      <w:kern w:val="0"/>
      <w:sz w:val="18"/>
      <w:szCs w:val="18"/>
    </w:rPr>
  </w:style>
  <w:style w:type="character" w:customStyle="1" w:styleId="CommentSubjectChar">
    <w:name w:val="Comment Subject Char"/>
    <w:basedOn w:val="CommentTextChar"/>
    <w:link w:val="CommentSubject"/>
    <w:uiPriority w:val="99"/>
    <w:semiHidden/>
    <w:qFormat/>
    <w:rPr>
      <w:rFonts w:ascii="Arial" w:hAnsi="Arial" w:cs="Arial"/>
      <w:b/>
      <w:bCs/>
      <w:kern w:val="0"/>
      <w:sz w:val="22"/>
      <w:szCs w:val="22"/>
    </w:rPr>
  </w:style>
  <w:style w:type="table" w:customStyle="1" w:styleId="TableNormal1">
    <w:name w:val="Table Normal1"/>
    <w:qFormat/>
    <w:tblPr>
      <w:tblCellMar>
        <w:top w:w="0" w:type="dxa"/>
        <w:left w:w="0" w:type="dxa"/>
        <w:bottom w:w="0" w:type="dxa"/>
        <w:right w:w="0" w:type="dxa"/>
      </w:tblCellMar>
    </w:tblPr>
  </w:style>
  <w:style w:type="paragraph" w:customStyle="1" w:styleId="11">
    <w:name w:val="修订1"/>
    <w:hidden/>
    <w:uiPriority w:val="99"/>
    <w:semiHidden/>
    <w:qFormat/>
    <w:rPr>
      <w:rFonts w:ascii="Arial" w:eastAsiaTheme="minorEastAsia" w:hAnsi="Arial" w:cs="Arial"/>
      <w:sz w:val="22"/>
      <w:szCs w:val="22"/>
      <w:lang w:val="en"/>
    </w:rPr>
  </w:style>
  <w:style w:type="paragraph" w:customStyle="1" w:styleId="src">
    <w:name w:val="src"/>
    <w:basedOn w:val="Normal"/>
    <w:qFormat/>
    <w:pPr>
      <w:widowControl/>
      <w:spacing w:before="100" w:beforeAutospacing="1" w:after="100" w:afterAutospacing="1"/>
      <w:jc w:val="left"/>
    </w:pPr>
    <w:rPr>
      <w:rFonts w:ascii="SimSun" w:hAnsi="SimSun" w:cs="SimSun"/>
      <w:kern w:val="0"/>
      <w:sz w:val="24"/>
      <w:szCs w:val="24"/>
    </w:rPr>
  </w:style>
  <w:style w:type="paragraph" w:customStyle="1" w:styleId="EndNoteBibliography">
    <w:name w:val="EndNote Bibliography"/>
    <w:basedOn w:val="Normal"/>
    <w:link w:val="EndNoteBibliography0"/>
    <w:qFormat/>
    <w:pPr>
      <w:widowControl/>
      <w:jc w:val="left"/>
    </w:pPr>
    <w:rPr>
      <w:rFonts w:ascii="Arial" w:eastAsia="DengXian" w:hAnsi="Arial" w:cs="Arial"/>
      <w:kern w:val="0"/>
      <w:sz w:val="22"/>
      <w:szCs w:val="22"/>
    </w:rPr>
  </w:style>
  <w:style w:type="character" w:customStyle="1" w:styleId="EndNoteBibliography0">
    <w:name w:val="EndNote Bibliography 字符"/>
    <w:basedOn w:val="DefaultParagraphFont"/>
    <w:link w:val="EndNoteBibliography"/>
    <w:qFormat/>
    <w:rPr>
      <w:rFonts w:ascii="Arial" w:eastAsia="DengXian" w:hAnsi="Arial" w:cs="Arial"/>
      <w:kern w:val="0"/>
      <w:sz w:val="22"/>
      <w:szCs w:val="22"/>
    </w:rPr>
  </w:style>
  <w:style w:type="table" w:customStyle="1" w:styleId="21">
    <w:name w:val="无格式表格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OC10">
    <w:name w:val="TOC 标题1"/>
    <w:basedOn w:val="Heading1"/>
    <w:next w:val="Normal"/>
    <w:uiPriority w:val="39"/>
    <w:unhideWhenUsed/>
    <w:qFormat/>
    <w:pPr>
      <w:widowControl/>
      <w:spacing w:before="240" w:after="0" w:line="259" w:lineRule="auto"/>
      <w:jc w:val="left"/>
      <w:outlineLvl w:val="9"/>
    </w:pPr>
    <w:rPr>
      <w:kern w:val="0"/>
      <w:sz w:val="32"/>
      <w:szCs w:val="32"/>
    </w:rPr>
  </w:style>
  <w:style w:type="character" w:customStyle="1" w:styleId="12">
    <w:name w:val="未处理的提及1"/>
    <w:basedOn w:val="DefaultParagraphFont"/>
    <w:uiPriority w:val="99"/>
    <w:qFormat/>
    <w:rPr>
      <w:color w:val="605E5C"/>
      <w:shd w:val="clear" w:color="auto" w:fill="E1DFDD"/>
    </w:rPr>
  </w:style>
  <w:style w:type="paragraph" w:customStyle="1" w:styleId="Pa0">
    <w:name w:val="Pa0"/>
    <w:basedOn w:val="Normal"/>
    <w:next w:val="Normal"/>
    <w:uiPriority w:val="99"/>
    <w:qFormat/>
    <w:pPr>
      <w:autoSpaceDE w:val="0"/>
      <w:autoSpaceDN w:val="0"/>
      <w:adjustRightInd w:val="0"/>
      <w:spacing w:line="201" w:lineRule="atLeast"/>
      <w:jc w:val="left"/>
    </w:pPr>
    <w:rPr>
      <w:rFonts w:ascii="Franklin Gothic Book" w:eastAsiaTheme="minorEastAsia" w:hAnsi="Franklin Gothic Book" w:cstheme="minorBidi"/>
      <w:kern w:val="0"/>
      <w:sz w:val="24"/>
      <w:szCs w:val="24"/>
    </w:rPr>
  </w:style>
  <w:style w:type="paragraph" w:customStyle="1" w:styleId="Pa18">
    <w:name w:val="Pa18"/>
    <w:basedOn w:val="Normal"/>
    <w:next w:val="Normal"/>
    <w:uiPriority w:val="99"/>
    <w:qFormat/>
    <w:pPr>
      <w:autoSpaceDE w:val="0"/>
      <w:autoSpaceDN w:val="0"/>
      <w:adjustRightInd w:val="0"/>
      <w:spacing w:line="161" w:lineRule="atLeast"/>
      <w:jc w:val="left"/>
    </w:pPr>
    <w:rPr>
      <w:rFonts w:ascii="Franklin Gothic Book" w:eastAsiaTheme="minorEastAsia" w:hAnsi="Franklin Gothic Book" w:cstheme="minorBidi"/>
      <w:kern w:val="0"/>
      <w:sz w:val="24"/>
      <w:szCs w:val="24"/>
    </w:rPr>
  </w:style>
  <w:style w:type="paragraph" w:customStyle="1" w:styleId="Pa17">
    <w:name w:val="Pa17"/>
    <w:basedOn w:val="Normal"/>
    <w:next w:val="Normal"/>
    <w:uiPriority w:val="99"/>
    <w:qFormat/>
    <w:pPr>
      <w:autoSpaceDE w:val="0"/>
      <w:autoSpaceDN w:val="0"/>
      <w:adjustRightInd w:val="0"/>
      <w:spacing w:line="181" w:lineRule="atLeast"/>
      <w:jc w:val="left"/>
    </w:pPr>
    <w:rPr>
      <w:rFonts w:ascii="Franklin Gothic Book" w:eastAsiaTheme="minorEastAsia" w:hAnsi="Franklin Gothic Book" w:cstheme="minorBidi"/>
      <w:kern w:val="0"/>
      <w:sz w:val="24"/>
      <w:szCs w:val="24"/>
    </w:rPr>
  </w:style>
  <w:style w:type="paragraph" w:customStyle="1" w:styleId="EndNoteBibliographyTitle">
    <w:name w:val="EndNote Bibliography Title"/>
    <w:basedOn w:val="Normal"/>
    <w:link w:val="EndNoteBibliographyTitle0"/>
    <w:qFormat/>
    <w:pPr>
      <w:widowControl/>
      <w:jc w:val="center"/>
    </w:pPr>
    <w:rPr>
      <w:rFonts w:ascii="Arial" w:eastAsia="DengXian" w:hAnsi="Arial" w:cs="Arial"/>
      <w:kern w:val="0"/>
      <w:sz w:val="22"/>
      <w:szCs w:val="24"/>
    </w:rPr>
  </w:style>
  <w:style w:type="character" w:customStyle="1" w:styleId="EndNoteBibliographyTitle0">
    <w:name w:val="EndNote Bibliography Title 字符"/>
    <w:basedOn w:val="DefaultParagraphFont"/>
    <w:link w:val="EndNoteBibliographyTitle"/>
    <w:qFormat/>
    <w:rPr>
      <w:rFonts w:ascii="Arial" w:eastAsia="DengXian" w:hAnsi="Arial" w:cs="Arial"/>
      <w:kern w:val="0"/>
      <w:sz w:val="22"/>
    </w:rPr>
  </w:style>
  <w:style w:type="paragraph" w:customStyle="1" w:styleId="minusjama">
    <w:name w:val="minus_jama"/>
    <w:basedOn w:val="Normal"/>
    <w:qFormat/>
    <w:pPr>
      <w:widowControl/>
      <w:spacing w:before="100" w:beforeAutospacing="1" w:after="100" w:afterAutospacing="1"/>
      <w:jc w:val="left"/>
    </w:pPr>
    <w:rPr>
      <w:rFonts w:ascii="Times New Roman" w:eastAsia="Times New Roman" w:hAnsi="Times New Roman"/>
      <w:kern w:val="0"/>
      <w:sz w:val="24"/>
      <w:szCs w:val="24"/>
      <w:lang w:eastAsia="en-US"/>
    </w:rPr>
  </w:style>
  <w:style w:type="character" w:customStyle="1" w:styleId="2">
    <w:name w:val="未处理的提及2"/>
    <w:basedOn w:val="DefaultParagraphFont"/>
    <w:uiPriority w:val="99"/>
    <w:semiHidden/>
    <w:unhideWhenUsed/>
    <w:qFormat/>
    <w:rPr>
      <w:color w:val="808080"/>
      <w:shd w:val="clear" w:color="auto" w:fill="E6E6E6"/>
    </w:rPr>
  </w:style>
  <w:style w:type="paragraph" w:customStyle="1" w:styleId="Paragraph">
    <w:name w:val="Paragraph"/>
    <w:basedOn w:val="Normal"/>
    <w:uiPriority w:val="1"/>
    <w:qFormat/>
    <w:pPr>
      <w:widowControl/>
      <w:suppressAutoHyphens/>
      <w:spacing w:line="360" w:lineRule="atLeast"/>
      <w:ind w:firstLine="720"/>
      <w:jc w:val="left"/>
    </w:pPr>
    <w:rPr>
      <w:rFonts w:ascii="Times New Roman" w:eastAsia="Times New Roman" w:hAnsi="Times New Roman"/>
      <w:kern w:val="0"/>
      <w:sz w:val="24"/>
      <w:szCs w:val="24"/>
      <w:lang w:val="zh-CN" w:bidi="zh-CN"/>
      <w14:ligatures w14:val="standardContextual"/>
    </w:rPr>
  </w:style>
  <w:style w:type="paragraph" w:customStyle="1" w:styleId="20">
    <w:name w:val="修订2"/>
    <w:hidden/>
    <w:uiPriority w:val="99"/>
    <w:semiHidden/>
    <w:qFormat/>
    <w:rPr>
      <w:rFonts w:ascii="Arial" w:eastAsiaTheme="minorEastAsia" w:hAnsi="Arial" w:cs="Arial"/>
      <w:sz w:val="22"/>
      <w:szCs w:val="22"/>
    </w:rPr>
  </w:style>
  <w:style w:type="character" w:customStyle="1" w:styleId="3">
    <w:name w:val="未处理的提及3"/>
    <w:basedOn w:val="DefaultParagraphFont"/>
    <w:uiPriority w:val="99"/>
    <w:semiHidden/>
    <w:unhideWhenUsed/>
    <w:qFormat/>
    <w:rPr>
      <w:color w:val="605E5C"/>
      <w:shd w:val="clear" w:color="auto" w:fill="E1DFDD"/>
    </w:rPr>
  </w:style>
  <w:style w:type="paragraph" w:customStyle="1" w:styleId="30">
    <w:name w:val="修订3"/>
    <w:hidden/>
    <w:uiPriority w:val="99"/>
    <w:unhideWhenUsed/>
    <w:qFormat/>
    <w:rPr>
      <w:rFonts w:ascii="SimSun" w:hAnsi="SimSun" w:cs="SimSun"/>
      <w:sz w:val="24"/>
      <w:szCs w:val="24"/>
    </w:rPr>
  </w:style>
  <w:style w:type="paragraph" w:customStyle="1" w:styleId="4">
    <w:name w:val="修订4"/>
    <w:hidden/>
    <w:uiPriority w:val="99"/>
    <w:unhideWhenUsed/>
    <w:qFormat/>
    <w:rPr>
      <w:rFonts w:ascii="SimSun" w:hAnsi="SimSun" w:cs="SimSun"/>
      <w:sz w:val="24"/>
      <w:szCs w:val="24"/>
    </w:rPr>
  </w:style>
  <w:style w:type="paragraph" w:customStyle="1" w:styleId="5">
    <w:name w:val="修订5"/>
    <w:hidden/>
    <w:uiPriority w:val="99"/>
    <w:unhideWhenUsed/>
    <w:qFormat/>
    <w:rPr>
      <w:rFonts w:ascii="SimSun" w:hAnsi="SimSun" w:cs="SimSun"/>
      <w:sz w:val="24"/>
      <w:szCs w:val="24"/>
    </w:rPr>
  </w:style>
  <w:style w:type="paragraph" w:customStyle="1" w:styleId="6">
    <w:name w:val="修订6"/>
    <w:hidden/>
    <w:uiPriority w:val="99"/>
    <w:unhideWhenUsed/>
    <w:qFormat/>
    <w:rPr>
      <w:rFonts w:ascii="SimSun" w:hAnsi="SimSun" w:cs="SimSun"/>
      <w:sz w:val="24"/>
      <w:szCs w:val="24"/>
    </w:rPr>
  </w:style>
  <w:style w:type="paragraph" w:customStyle="1" w:styleId="p1">
    <w:name w:val="p1"/>
    <w:basedOn w:val="Normal"/>
    <w:qFormat/>
    <w:pPr>
      <w:jc w:val="left"/>
    </w:pPr>
    <w:rPr>
      <w:rFonts w:ascii="times" w:eastAsia="times" w:hAnsi="times"/>
      <w:kern w:val="0"/>
      <w:sz w:val="20"/>
      <w:szCs w:val="20"/>
    </w:rPr>
  </w:style>
  <w:style w:type="character" w:customStyle="1" w:styleId="s1">
    <w:name w:val="s1"/>
    <w:basedOn w:val="DefaultParagraphFont"/>
    <w:qFormat/>
  </w:style>
  <w:style w:type="paragraph" w:customStyle="1" w:styleId="7">
    <w:name w:val="修订7"/>
    <w:hidden/>
    <w:uiPriority w:val="99"/>
    <w:unhideWhenUsed/>
    <w:qFormat/>
    <w:rPr>
      <w:rFonts w:ascii="Calibri" w:hAnsi="Calibri"/>
      <w:kern w:val="2"/>
      <w:sz w:val="21"/>
      <w:szCs w:val="21"/>
    </w:rPr>
  </w:style>
  <w:style w:type="character" w:customStyle="1" w:styleId="15">
    <w:name w:val="15"/>
    <w:basedOn w:val="DefaultParagraphFont"/>
    <w:qFormat/>
    <w:rPr>
      <w:rFonts w:ascii="Times New Roman" w:hAnsi="Times New Roman" w:cs="Times New Roman" w:hint="default"/>
      <w:color w:val="0000FF"/>
      <w:u w:val="single"/>
    </w:rPr>
  </w:style>
  <w:style w:type="character" w:customStyle="1" w:styleId="16">
    <w:name w:val="16"/>
    <w:basedOn w:val="DefaultParagraphFont"/>
    <w:qFormat/>
    <w:rPr>
      <w:rFonts w:ascii="Times New Roman Regular" w:hAnsi="Times New Roman Regular" w:cs="Times New Roman Regular" w:hint="default"/>
      <w:color w:val="000000"/>
      <w:sz w:val="24"/>
      <w:szCs w:val="24"/>
    </w:rPr>
  </w:style>
  <w:style w:type="character" w:customStyle="1" w:styleId="17">
    <w:name w:val="17"/>
    <w:basedOn w:val="DefaultParagraphFont"/>
    <w:qFormat/>
    <w:rPr>
      <w:rFonts w:ascii="Times New Roman Regular" w:hAnsi="Times New Roman Regular" w:cs="Times New Roman Regular" w:hint="default"/>
      <w:b/>
      <w:bCs/>
      <w:color w:val="000000"/>
      <w:sz w:val="24"/>
      <w:szCs w:val="24"/>
    </w:rPr>
  </w:style>
  <w:style w:type="character" w:customStyle="1" w:styleId="18">
    <w:name w:val="18"/>
    <w:basedOn w:val="DefaultParagraphFont"/>
    <w:qFormat/>
    <w:rPr>
      <w:rFonts w:ascii="SimSun" w:eastAsia="SimSun" w:hAnsi="SimSun" w:hint="eastAsia"/>
      <w:color w:val="000000"/>
      <w:sz w:val="22"/>
      <w:szCs w:val="22"/>
    </w:rPr>
  </w:style>
  <w:style w:type="paragraph" w:customStyle="1" w:styleId="8">
    <w:name w:val="修订8"/>
    <w:hidden/>
    <w:uiPriority w:val="99"/>
    <w:unhideWhenUsed/>
    <w:rPr>
      <w:rFonts w:ascii="Calibri" w:hAnsi="Calibri"/>
      <w:kern w:val="2"/>
      <w:sz w:val="21"/>
      <w:szCs w:val="21"/>
    </w:rPr>
  </w:style>
  <w:style w:type="paragraph" w:customStyle="1" w:styleId="9">
    <w:name w:val="修订9"/>
    <w:hidden/>
    <w:uiPriority w:val="99"/>
    <w:unhideWhenUsed/>
    <w:rPr>
      <w:rFonts w:ascii="Calibri" w:hAnsi="Calibri"/>
      <w:kern w:val="2"/>
      <w:sz w:val="21"/>
      <w:szCs w:val="21"/>
    </w:rPr>
  </w:style>
  <w:style w:type="paragraph" w:customStyle="1" w:styleId="100">
    <w:name w:val="修订10"/>
    <w:hidden/>
    <w:uiPriority w:val="99"/>
    <w:unhideWhenUsed/>
    <w:rPr>
      <w:rFonts w:ascii="Calibri" w:hAnsi="Calibri"/>
      <w:kern w:val="2"/>
      <w:sz w:val="21"/>
      <w:szCs w:val="21"/>
    </w:rPr>
  </w:style>
  <w:style w:type="paragraph" w:customStyle="1" w:styleId="110">
    <w:name w:val="修订11"/>
    <w:hidden/>
    <w:uiPriority w:val="99"/>
    <w:unhideWhenUsed/>
    <w:rPr>
      <w:rFonts w:ascii="Calibri" w:hAnsi="Calibri"/>
      <w:kern w:val="2"/>
      <w:sz w:val="21"/>
      <w:szCs w:val="21"/>
    </w:rPr>
  </w:style>
  <w:style w:type="paragraph" w:customStyle="1" w:styleId="120">
    <w:name w:val="修订12"/>
    <w:hidden/>
    <w:uiPriority w:val="99"/>
    <w:unhideWhenUsed/>
    <w:rPr>
      <w:rFonts w:ascii="Calibri" w:hAnsi="Calibri"/>
      <w:kern w:val="2"/>
      <w:sz w:val="21"/>
      <w:szCs w:val="21"/>
    </w:rPr>
  </w:style>
  <w:style w:type="paragraph" w:customStyle="1" w:styleId="13">
    <w:name w:val="修订13"/>
    <w:hidden/>
    <w:uiPriority w:val="99"/>
    <w:unhideWhenUsed/>
    <w:rPr>
      <w:rFonts w:ascii="Calibri" w:hAnsi="Calibri"/>
      <w:kern w:val="2"/>
      <w:sz w:val="21"/>
      <w:szCs w:val="21"/>
    </w:rPr>
  </w:style>
  <w:style w:type="paragraph" w:customStyle="1" w:styleId="14">
    <w:name w:val="修订14"/>
    <w:hidden/>
    <w:uiPriority w:val="99"/>
    <w:unhideWhenUsed/>
    <w:rPr>
      <w:rFonts w:ascii="Calibri" w:hAnsi="Calibri"/>
      <w:kern w:val="2"/>
      <w:sz w:val="21"/>
      <w:szCs w:val="21"/>
    </w:rPr>
  </w:style>
  <w:style w:type="paragraph" w:customStyle="1" w:styleId="150">
    <w:name w:val="修订15"/>
    <w:hidden/>
    <w:uiPriority w:val="99"/>
    <w:unhideWhenUsed/>
    <w:rPr>
      <w:rFonts w:ascii="Calibri" w:hAnsi="Calibri"/>
      <w:kern w:val="2"/>
      <w:sz w:val="21"/>
      <w:szCs w:val="21"/>
    </w:rPr>
  </w:style>
  <w:style w:type="paragraph" w:customStyle="1" w:styleId="s3">
    <w:name w:val="s3"/>
    <w:basedOn w:val="Normal"/>
    <w:pPr>
      <w:widowControl/>
      <w:spacing w:before="100" w:beforeAutospacing="1" w:after="100" w:afterAutospacing="1"/>
      <w:jc w:val="left"/>
    </w:pPr>
    <w:rPr>
      <w:rFonts w:ascii="SimSun" w:hAnsi="SimSun" w:cs="SimSun"/>
      <w:kern w:val="0"/>
      <w:sz w:val="24"/>
      <w:szCs w:val="24"/>
    </w:rPr>
  </w:style>
  <w:style w:type="character" w:customStyle="1" w:styleId="s2">
    <w:name w:val="s2"/>
    <w:basedOn w:val="DefaultParagraphFont"/>
  </w:style>
  <w:style w:type="character" w:customStyle="1" w:styleId="s4">
    <w:name w:val="s4"/>
    <w:basedOn w:val="DefaultParagraphFont"/>
  </w:style>
  <w:style w:type="character" w:customStyle="1" w:styleId="apple-converted-space">
    <w:name w:val="apple-converted-space"/>
    <w:basedOn w:val="DefaultParagraphFont"/>
  </w:style>
  <w:style w:type="paragraph" w:customStyle="1" w:styleId="160">
    <w:name w:val="修订16"/>
    <w:hidden/>
    <w:uiPriority w:val="99"/>
    <w:unhideWhenUsed/>
    <w:rPr>
      <w:rFonts w:ascii="Calibri" w:hAnsi="Calibri"/>
      <w:kern w:val="2"/>
      <w:sz w:val="21"/>
      <w:szCs w:val="21"/>
    </w:rPr>
  </w:style>
  <w:style w:type="character" w:customStyle="1" w:styleId="s9">
    <w:name w:val="s9"/>
    <w:basedOn w:val="DefaultParagraphFont"/>
  </w:style>
  <w:style w:type="character" w:customStyle="1" w:styleId="font01">
    <w:name w:val="font01"/>
    <w:basedOn w:val="DefaultParagraphFont"/>
    <w:qFormat/>
    <w:rPr>
      <w:rFonts w:ascii="SimSun" w:eastAsia="SimSun" w:hAnsi="SimSun" w:cs="SimSun" w:hint="eastAsia"/>
      <w:color w:val="000000"/>
      <w:sz w:val="22"/>
      <w:szCs w:val="22"/>
      <w:u w:val="none"/>
    </w:rPr>
  </w:style>
  <w:style w:type="character" w:customStyle="1" w:styleId="font31">
    <w:name w:val="font31"/>
    <w:basedOn w:val="DefaultParagraphFont"/>
    <w:rPr>
      <w:rFonts w:ascii="Times New Roman" w:hAnsi="Times New Roman" w:cs="Times New Roman" w:hint="default"/>
      <w:color w:val="333333"/>
      <w:sz w:val="24"/>
      <w:szCs w:val="24"/>
      <w:u w:val="none"/>
    </w:rPr>
  </w:style>
  <w:style w:type="paragraph" w:customStyle="1" w:styleId="170">
    <w:name w:val="修订17"/>
    <w:hidden/>
    <w:uiPriority w:val="99"/>
    <w:unhideWhenUsed/>
    <w:rPr>
      <w:rFonts w:ascii="Calibri" w:hAnsi="Calibri"/>
      <w:kern w:val="2"/>
      <w:sz w:val="21"/>
      <w:szCs w:val="21"/>
    </w:rPr>
  </w:style>
  <w:style w:type="character" w:customStyle="1" w:styleId="font21">
    <w:name w:val="font21"/>
    <w:basedOn w:val="DefaultParagraphFont"/>
    <w:rPr>
      <w:rFonts w:ascii="SimSun" w:eastAsia="SimSun" w:hAnsi="SimSun" w:cs="SimSun" w:hint="eastAsia"/>
      <w:color w:val="000000"/>
      <w:sz w:val="20"/>
      <w:szCs w:val="20"/>
      <w:u w:val="none"/>
    </w:rPr>
  </w:style>
  <w:style w:type="paragraph" w:styleId="Revision">
    <w:name w:val="Revision"/>
    <w:hidden/>
    <w:uiPriority w:val="99"/>
    <w:unhideWhenUsed/>
    <w:rsid w:val="004C3159"/>
    <w:rPr>
      <w:rFonts w:ascii="Calibri" w:hAnsi="Calibri"/>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lsdException w:name="footer" w:semiHidden="0"/>
    <w:lsdException w:name="caption" w:uiPriority="35" w:qFormat="1"/>
    <w:lsdException w:name="annotation reference" w:qFormat="1"/>
    <w:lsdException w:name="line number" w:qFormat="1"/>
    <w:lsdException w:name="page number"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Calibri" w:hAnsi="Calibri"/>
      <w:kern w:val="2"/>
      <w:sz w:val="21"/>
      <w:szCs w:val="21"/>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pPr>
      <w:widowControl/>
      <w:spacing w:line="276" w:lineRule="auto"/>
      <w:jc w:val="left"/>
    </w:pPr>
    <w:rPr>
      <w:rFonts w:ascii="Arial" w:eastAsiaTheme="minorEastAsia" w:hAnsi="Arial" w:cs="Arial"/>
      <w:kern w:val="0"/>
      <w:sz w:val="22"/>
      <w:szCs w:val="22"/>
    </w:rPr>
  </w:style>
  <w:style w:type="paragraph" w:styleId="BalloonText">
    <w:name w:val="Balloon Text"/>
    <w:basedOn w:val="Normal"/>
    <w:link w:val="BalloonTextChar"/>
    <w:uiPriority w:val="99"/>
    <w:semiHidden/>
    <w:unhideWhenUsed/>
    <w:pPr>
      <w:widowControl/>
      <w:jc w:val="left"/>
    </w:pPr>
    <w:rPr>
      <w:rFonts w:ascii="Heiti SC Light" w:eastAsia="Heiti SC Light" w:hAnsi="SimSun" w:cs="SimSun"/>
      <w:kern w:val="0"/>
      <w:sz w:val="18"/>
      <w:szCs w:val="18"/>
    </w:rPr>
  </w:style>
  <w:style w:type="paragraph" w:styleId="Footer">
    <w:name w:val="footer"/>
    <w:basedOn w:val="Normal"/>
    <w:link w:val="FooterChar"/>
    <w:uiPriority w:val="99"/>
    <w:unhideWhenUsed/>
    <w:pPr>
      <w:widowControl/>
      <w:tabs>
        <w:tab w:val="center" w:pos="4153"/>
        <w:tab w:val="right" w:pos="8306"/>
      </w:tabs>
      <w:snapToGrid w:val="0"/>
      <w:jc w:val="left"/>
    </w:pPr>
    <w:rPr>
      <w:rFonts w:ascii="SimSun" w:hAnsi="SimSun" w:cs="SimSun"/>
      <w:kern w:val="0"/>
      <w:sz w:val="18"/>
      <w:szCs w:val="18"/>
    </w:rPr>
  </w:style>
  <w:style w:type="paragraph" w:styleId="Header">
    <w:name w:val="header"/>
    <w:basedOn w:val="Normal"/>
    <w:link w:val="HeaderChar"/>
    <w:uiPriority w:val="99"/>
    <w:unhideWhenUsed/>
    <w:pPr>
      <w:widowControl/>
      <w:tabs>
        <w:tab w:val="center" w:pos="4153"/>
        <w:tab w:val="right" w:pos="8306"/>
      </w:tabs>
      <w:snapToGrid w:val="0"/>
      <w:jc w:val="center"/>
    </w:pPr>
    <w:rPr>
      <w:rFonts w:ascii="SimSun" w:hAnsi="SimSun" w:cs="SimSun"/>
      <w:kern w:val="0"/>
      <w:sz w:val="18"/>
      <w:szCs w:val="18"/>
    </w:rPr>
  </w:style>
  <w:style w:type="paragraph" w:styleId="TOC1">
    <w:name w:val="toc 1"/>
    <w:basedOn w:val="Normal"/>
    <w:next w:val="Normal"/>
    <w:uiPriority w:val="39"/>
    <w:unhideWhenUsed/>
    <w:qFormat/>
    <w:pPr>
      <w:widowControl/>
      <w:jc w:val="left"/>
    </w:pPr>
    <w:rPr>
      <w:rFonts w:ascii="SimSun" w:hAnsi="SimSun" w:cs="SimSun"/>
      <w:kern w:val="0"/>
      <w:sz w:val="24"/>
      <w:szCs w:val="24"/>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Normal"/>
    <w:next w:val="Normal"/>
    <w:uiPriority w:val="39"/>
    <w:unhideWhenUsed/>
    <w:qFormat/>
    <w:pPr>
      <w:widowControl/>
      <w:tabs>
        <w:tab w:val="right" w:leader="dot" w:pos="8296"/>
      </w:tabs>
      <w:spacing w:line="360" w:lineRule="auto"/>
      <w:ind w:leftChars="200" w:left="420"/>
      <w:jc w:val="left"/>
    </w:pPr>
    <w:rPr>
      <w:rFonts w:ascii="SimSun" w:hAnsi="SimSun" w:cs="SimSun"/>
      <w:kern w:val="0"/>
      <w:sz w:val="24"/>
      <w:szCs w:val="24"/>
    </w:rPr>
  </w:style>
  <w:style w:type="paragraph" w:styleId="NormalWeb">
    <w:name w:val="Normal (Web)"/>
    <w:basedOn w:val="Normal"/>
    <w:uiPriority w:val="99"/>
    <w:semiHidden/>
    <w:unhideWhenUsed/>
    <w:pPr>
      <w:widowControl/>
      <w:spacing w:before="100" w:beforeAutospacing="1" w:after="100" w:afterAutospacing="1"/>
      <w:jc w:val="left"/>
    </w:pPr>
    <w:rPr>
      <w:rFonts w:ascii="Times New Roman" w:eastAsia="Times New Roman" w:hAnsi="Times New Roman"/>
      <w:kern w:val="0"/>
      <w:sz w:val="24"/>
      <w:szCs w:val="24"/>
      <w:lang w:eastAsia="en-US"/>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PageNumber">
    <w:name w:val="page number"/>
    <w:basedOn w:val="DefaultParagraphFont"/>
    <w:uiPriority w:val="99"/>
    <w:semiHidden/>
    <w:unhideWhenUsed/>
    <w:qFormat/>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467886"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Pr>
      <w:rFonts w:cstheme="majorBidi"/>
      <w:color w:val="0F4761" w:themeColor="accent1" w:themeShade="BF"/>
      <w:sz w:val="24"/>
    </w:rPr>
  </w:style>
  <w:style w:type="character" w:customStyle="1" w:styleId="Heading6Char">
    <w:name w:val="Heading 6 Char"/>
    <w:basedOn w:val="DefaultParagraphFont"/>
    <w:link w:val="Heading6"/>
    <w:uiPriority w:val="9"/>
    <w:semiHidden/>
    <w:rPr>
      <w:rFonts w:cstheme="majorBidi"/>
      <w:b/>
      <w:bCs/>
      <w:color w:val="0F4761" w:themeColor="accent1" w:themeShade="BF"/>
    </w:rPr>
  </w:style>
  <w:style w:type="character" w:customStyle="1" w:styleId="Heading7Char">
    <w:name w:val="Heading 7 Char"/>
    <w:basedOn w:val="DefaultParagraphFont"/>
    <w:link w:val="Heading7"/>
    <w:uiPriority w:val="9"/>
    <w:semiHidden/>
    <w:rPr>
      <w:rFonts w:cstheme="majorBidi"/>
      <w:b/>
      <w:bCs/>
      <w:color w:val="595959" w:themeColor="text1" w:themeTint="A6"/>
    </w:rPr>
  </w:style>
  <w:style w:type="character" w:customStyle="1" w:styleId="Heading8Char">
    <w:name w:val="Heading 8 Char"/>
    <w:basedOn w:val="DefaultParagraphFont"/>
    <w:link w:val="Heading8"/>
    <w:uiPriority w:val="9"/>
    <w:semiHidden/>
    <w:rPr>
      <w:rFonts w:cstheme="majorBidi"/>
      <w:color w:val="595959" w:themeColor="text1" w:themeTint="A6"/>
    </w:rPr>
  </w:style>
  <w:style w:type="character" w:customStyle="1" w:styleId="Heading9Char">
    <w:name w:val="Heading 9 Char"/>
    <w:basedOn w:val="DefaultParagraphFont"/>
    <w:link w:val="Heading9"/>
    <w:uiPriority w:val="9"/>
    <w:semiHidden/>
    <w:rPr>
      <w:rFonts w:eastAsiaTheme="majorEastAsia" w:cstheme="majorBidi"/>
      <w:color w:val="595959" w:themeColor="text1" w:themeTint="A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CommentTextChar">
    <w:name w:val="Comment Text Char"/>
    <w:basedOn w:val="DefaultParagraphFont"/>
    <w:link w:val="CommentText"/>
    <w:uiPriority w:val="99"/>
    <w:qFormat/>
    <w:rPr>
      <w:rFonts w:ascii="Arial" w:hAnsi="Arial" w:cs="Arial"/>
      <w:kern w:val="0"/>
      <w:sz w:val="22"/>
      <w:szCs w:val="22"/>
    </w:rPr>
  </w:style>
  <w:style w:type="character" w:customStyle="1" w:styleId="BalloonTextChar">
    <w:name w:val="Balloon Text Char"/>
    <w:basedOn w:val="DefaultParagraphFont"/>
    <w:link w:val="BalloonText"/>
    <w:uiPriority w:val="99"/>
    <w:semiHidden/>
    <w:qFormat/>
    <w:rPr>
      <w:rFonts w:ascii="Heiti SC Light" w:eastAsia="Heiti SC Light" w:hAnsi="SimSun" w:cs="SimSun"/>
      <w:kern w:val="0"/>
      <w:sz w:val="18"/>
      <w:szCs w:val="18"/>
    </w:rPr>
  </w:style>
  <w:style w:type="character" w:customStyle="1" w:styleId="FooterChar">
    <w:name w:val="Footer Char"/>
    <w:basedOn w:val="DefaultParagraphFont"/>
    <w:link w:val="Footer"/>
    <w:uiPriority w:val="99"/>
    <w:qFormat/>
    <w:rPr>
      <w:rFonts w:ascii="SimSun" w:eastAsia="SimSun" w:hAnsi="SimSun" w:cs="SimSun"/>
      <w:kern w:val="0"/>
      <w:sz w:val="18"/>
      <w:szCs w:val="18"/>
    </w:rPr>
  </w:style>
  <w:style w:type="character" w:customStyle="1" w:styleId="HeaderChar">
    <w:name w:val="Header Char"/>
    <w:basedOn w:val="DefaultParagraphFont"/>
    <w:link w:val="Header"/>
    <w:uiPriority w:val="99"/>
    <w:qFormat/>
    <w:rPr>
      <w:rFonts w:ascii="SimSun" w:eastAsia="SimSun" w:hAnsi="SimSun" w:cs="SimSun"/>
      <w:kern w:val="0"/>
      <w:sz w:val="18"/>
      <w:szCs w:val="18"/>
    </w:rPr>
  </w:style>
  <w:style w:type="character" w:customStyle="1" w:styleId="CommentSubjectChar">
    <w:name w:val="Comment Subject Char"/>
    <w:basedOn w:val="CommentTextChar"/>
    <w:link w:val="CommentSubject"/>
    <w:uiPriority w:val="99"/>
    <w:semiHidden/>
    <w:qFormat/>
    <w:rPr>
      <w:rFonts w:ascii="Arial" w:hAnsi="Arial" w:cs="Arial"/>
      <w:b/>
      <w:bCs/>
      <w:kern w:val="0"/>
      <w:sz w:val="22"/>
      <w:szCs w:val="22"/>
    </w:rPr>
  </w:style>
  <w:style w:type="table" w:customStyle="1" w:styleId="TableNormal1">
    <w:name w:val="Table Normal1"/>
    <w:qFormat/>
    <w:tblPr>
      <w:tblCellMar>
        <w:top w:w="0" w:type="dxa"/>
        <w:left w:w="0" w:type="dxa"/>
        <w:bottom w:w="0" w:type="dxa"/>
        <w:right w:w="0" w:type="dxa"/>
      </w:tblCellMar>
    </w:tblPr>
  </w:style>
  <w:style w:type="paragraph" w:customStyle="1" w:styleId="11">
    <w:name w:val="修订1"/>
    <w:hidden/>
    <w:uiPriority w:val="99"/>
    <w:semiHidden/>
    <w:qFormat/>
    <w:rPr>
      <w:rFonts w:ascii="Arial" w:eastAsiaTheme="minorEastAsia" w:hAnsi="Arial" w:cs="Arial"/>
      <w:sz w:val="22"/>
      <w:szCs w:val="22"/>
      <w:lang w:val="en"/>
    </w:rPr>
  </w:style>
  <w:style w:type="paragraph" w:customStyle="1" w:styleId="src">
    <w:name w:val="src"/>
    <w:basedOn w:val="Normal"/>
    <w:qFormat/>
    <w:pPr>
      <w:widowControl/>
      <w:spacing w:before="100" w:beforeAutospacing="1" w:after="100" w:afterAutospacing="1"/>
      <w:jc w:val="left"/>
    </w:pPr>
    <w:rPr>
      <w:rFonts w:ascii="SimSun" w:hAnsi="SimSun" w:cs="SimSun"/>
      <w:kern w:val="0"/>
      <w:sz w:val="24"/>
      <w:szCs w:val="24"/>
    </w:rPr>
  </w:style>
  <w:style w:type="paragraph" w:customStyle="1" w:styleId="EndNoteBibliography">
    <w:name w:val="EndNote Bibliography"/>
    <w:basedOn w:val="Normal"/>
    <w:link w:val="EndNoteBibliography0"/>
    <w:qFormat/>
    <w:pPr>
      <w:widowControl/>
      <w:jc w:val="left"/>
    </w:pPr>
    <w:rPr>
      <w:rFonts w:ascii="Arial" w:eastAsia="DengXian" w:hAnsi="Arial" w:cs="Arial"/>
      <w:kern w:val="0"/>
      <w:sz w:val="22"/>
      <w:szCs w:val="22"/>
    </w:rPr>
  </w:style>
  <w:style w:type="character" w:customStyle="1" w:styleId="EndNoteBibliography0">
    <w:name w:val="EndNote Bibliography 字符"/>
    <w:basedOn w:val="DefaultParagraphFont"/>
    <w:link w:val="EndNoteBibliography"/>
    <w:qFormat/>
    <w:rPr>
      <w:rFonts w:ascii="Arial" w:eastAsia="DengXian" w:hAnsi="Arial" w:cs="Arial"/>
      <w:kern w:val="0"/>
      <w:sz w:val="22"/>
      <w:szCs w:val="22"/>
    </w:rPr>
  </w:style>
  <w:style w:type="table" w:customStyle="1" w:styleId="21">
    <w:name w:val="无格式表格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OC10">
    <w:name w:val="TOC 标题1"/>
    <w:basedOn w:val="Heading1"/>
    <w:next w:val="Normal"/>
    <w:uiPriority w:val="39"/>
    <w:unhideWhenUsed/>
    <w:qFormat/>
    <w:pPr>
      <w:widowControl/>
      <w:spacing w:before="240" w:after="0" w:line="259" w:lineRule="auto"/>
      <w:jc w:val="left"/>
      <w:outlineLvl w:val="9"/>
    </w:pPr>
    <w:rPr>
      <w:kern w:val="0"/>
      <w:sz w:val="32"/>
      <w:szCs w:val="32"/>
    </w:rPr>
  </w:style>
  <w:style w:type="character" w:customStyle="1" w:styleId="12">
    <w:name w:val="未处理的提及1"/>
    <w:basedOn w:val="DefaultParagraphFont"/>
    <w:uiPriority w:val="99"/>
    <w:qFormat/>
    <w:rPr>
      <w:color w:val="605E5C"/>
      <w:shd w:val="clear" w:color="auto" w:fill="E1DFDD"/>
    </w:rPr>
  </w:style>
  <w:style w:type="paragraph" w:customStyle="1" w:styleId="Pa0">
    <w:name w:val="Pa0"/>
    <w:basedOn w:val="Normal"/>
    <w:next w:val="Normal"/>
    <w:uiPriority w:val="99"/>
    <w:qFormat/>
    <w:pPr>
      <w:autoSpaceDE w:val="0"/>
      <w:autoSpaceDN w:val="0"/>
      <w:adjustRightInd w:val="0"/>
      <w:spacing w:line="201" w:lineRule="atLeast"/>
      <w:jc w:val="left"/>
    </w:pPr>
    <w:rPr>
      <w:rFonts w:ascii="Franklin Gothic Book" w:eastAsiaTheme="minorEastAsia" w:hAnsi="Franklin Gothic Book" w:cstheme="minorBidi"/>
      <w:kern w:val="0"/>
      <w:sz w:val="24"/>
      <w:szCs w:val="24"/>
    </w:rPr>
  </w:style>
  <w:style w:type="paragraph" w:customStyle="1" w:styleId="Pa18">
    <w:name w:val="Pa18"/>
    <w:basedOn w:val="Normal"/>
    <w:next w:val="Normal"/>
    <w:uiPriority w:val="99"/>
    <w:qFormat/>
    <w:pPr>
      <w:autoSpaceDE w:val="0"/>
      <w:autoSpaceDN w:val="0"/>
      <w:adjustRightInd w:val="0"/>
      <w:spacing w:line="161" w:lineRule="atLeast"/>
      <w:jc w:val="left"/>
    </w:pPr>
    <w:rPr>
      <w:rFonts w:ascii="Franklin Gothic Book" w:eastAsiaTheme="minorEastAsia" w:hAnsi="Franklin Gothic Book" w:cstheme="minorBidi"/>
      <w:kern w:val="0"/>
      <w:sz w:val="24"/>
      <w:szCs w:val="24"/>
    </w:rPr>
  </w:style>
  <w:style w:type="paragraph" w:customStyle="1" w:styleId="Pa17">
    <w:name w:val="Pa17"/>
    <w:basedOn w:val="Normal"/>
    <w:next w:val="Normal"/>
    <w:uiPriority w:val="99"/>
    <w:qFormat/>
    <w:pPr>
      <w:autoSpaceDE w:val="0"/>
      <w:autoSpaceDN w:val="0"/>
      <w:adjustRightInd w:val="0"/>
      <w:spacing w:line="181" w:lineRule="atLeast"/>
      <w:jc w:val="left"/>
    </w:pPr>
    <w:rPr>
      <w:rFonts w:ascii="Franklin Gothic Book" w:eastAsiaTheme="minorEastAsia" w:hAnsi="Franklin Gothic Book" w:cstheme="minorBidi"/>
      <w:kern w:val="0"/>
      <w:sz w:val="24"/>
      <w:szCs w:val="24"/>
    </w:rPr>
  </w:style>
  <w:style w:type="paragraph" w:customStyle="1" w:styleId="EndNoteBibliographyTitle">
    <w:name w:val="EndNote Bibliography Title"/>
    <w:basedOn w:val="Normal"/>
    <w:link w:val="EndNoteBibliographyTitle0"/>
    <w:qFormat/>
    <w:pPr>
      <w:widowControl/>
      <w:jc w:val="center"/>
    </w:pPr>
    <w:rPr>
      <w:rFonts w:ascii="Arial" w:eastAsia="DengXian" w:hAnsi="Arial" w:cs="Arial"/>
      <w:kern w:val="0"/>
      <w:sz w:val="22"/>
      <w:szCs w:val="24"/>
    </w:rPr>
  </w:style>
  <w:style w:type="character" w:customStyle="1" w:styleId="EndNoteBibliographyTitle0">
    <w:name w:val="EndNote Bibliography Title 字符"/>
    <w:basedOn w:val="DefaultParagraphFont"/>
    <w:link w:val="EndNoteBibliographyTitle"/>
    <w:qFormat/>
    <w:rPr>
      <w:rFonts w:ascii="Arial" w:eastAsia="DengXian" w:hAnsi="Arial" w:cs="Arial"/>
      <w:kern w:val="0"/>
      <w:sz w:val="22"/>
    </w:rPr>
  </w:style>
  <w:style w:type="paragraph" w:customStyle="1" w:styleId="minusjama">
    <w:name w:val="minus_jama"/>
    <w:basedOn w:val="Normal"/>
    <w:qFormat/>
    <w:pPr>
      <w:widowControl/>
      <w:spacing w:before="100" w:beforeAutospacing="1" w:after="100" w:afterAutospacing="1"/>
      <w:jc w:val="left"/>
    </w:pPr>
    <w:rPr>
      <w:rFonts w:ascii="Times New Roman" w:eastAsia="Times New Roman" w:hAnsi="Times New Roman"/>
      <w:kern w:val="0"/>
      <w:sz w:val="24"/>
      <w:szCs w:val="24"/>
      <w:lang w:eastAsia="en-US"/>
    </w:rPr>
  </w:style>
  <w:style w:type="character" w:customStyle="1" w:styleId="2">
    <w:name w:val="未处理的提及2"/>
    <w:basedOn w:val="DefaultParagraphFont"/>
    <w:uiPriority w:val="99"/>
    <w:semiHidden/>
    <w:unhideWhenUsed/>
    <w:qFormat/>
    <w:rPr>
      <w:color w:val="808080"/>
      <w:shd w:val="clear" w:color="auto" w:fill="E6E6E6"/>
    </w:rPr>
  </w:style>
  <w:style w:type="paragraph" w:customStyle="1" w:styleId="Paragraph">
    <w:name w:val="Paragraph"/>
    <w:basedOn w:val="Normal"/>
    <w:uiPriority w:val="1"/>
    <w:qFormat/>
    <w:pPr>
      <w:widowControl/>
      <w:suppressAutoHyphens/>
      <w:spacing w:line="360" w:lineRule="atLeast"/>
      <w:ind w:firstLine="720"/>
      <w:jc w:val="left"/>
    </w:pPr>
    <w:rPr>
      <w:rFonts w:ascii="Times New Roman" w:eastAsia="Times New Roman" w:hAnsi="Times New Roman"/>
      <w:kern w:val="0"/>
      <w:sz w:val="24"/>
      <w:szCs w:val="24"/>
      <w:lang w:val="zh-CN" w:bidi="zh-CN"/>
      <w14:ligatures w14:val="standardContextual"/>
    </w:rPr>
  </w:style>
  <w:style w:type="paragraph" w:customStyle="1" w:styleId="20">
    <w:name w:val="修订2"/>
    <w:hidden/>
    <w:uiPriority w:val="99"/>
    <w:semiHidden/>
    <w:qFormat/>
    <w:rPr>
      <w:rFonts w:ascii="Arial" w:eastAsiaTheme="minorEastAsia" w:hAnsi="Arial" w:cs="Arial"/>
      <w:sz w:val="22"/>
      <w:szCs w:val="22"/>
    </w:rPr>
  </w:style>
  <w:style w:type="character" w:customStyle="1" w:styleId="3">
    <w:name w:val="未处理的提及3"/>
    <w:basedOn w:val="DefaultParagraphFont"/>
    <w:uiPriority w:val="99"/>
    <w:semiHidden/>
    <w:unhideWhenUsed/>
    <w:qFormat/>
    <w:rPr>
      <w:color w:val="605E5C"/>
      <w:shd w:val="clear" w:color="auto" w:fill="E1DFDD"/>
    </w:rPr>
  </w:style>
  <w:style w:type="paragraph" w:customStyle="1" w:styleId="30">
    <w:name w:val="修订3"/>
    <w:hidden/>
    <w:uiPriority w:val="99"/>
    <w:unhideWhenUsed/>
    <w:qFormat/>
    <w:rPr>
      <w:rFonts w:ascii="SimSun" w:hAnsi="SimSun" w:cs="SimSun"/>
      <w:sz w:val="24"/>
      <w:szCs w:val="24"/>
    </w:rPr>
  </w:style>
  <w:style w:type="paragraph" w:customStyle="1" w:styleId="4">
    <w:name w:val="修订4"/>
    <w:hidden/>
    <w:uiPriority w:val="99"/>
    <w:unhideWhenUsed/>
    <w:qFormat/>
    <w:rPr>
      <w:rFonts w:ascii="SimSun" w:hAnsi="SimSun" w:cs="SimSun"/>
      <w:sz w:val="24"/>
      <w:szCs w:val="24"/>
    </w:rPr>
  </w:style>
  <w:style w:type="paragraph" w:customStyle="1" w:styleId="5">
    <w:name w:val="修订5"/>
    <w:hidden/>
    <w:uiPriority w:val="99"/>
    <w:unhideWhenUsed/>
    <w:qFormat/>
    <w:rPr>
      <w:rFonts w:ascii="SimSun" w:hAnsi="SimSun" w:cs="SimSun"/>
      <w:sz w:val="24"/>
      <w:szCs w:val="24"/>
    </w:rPr>
  </w:style>
  <w:style w:type="paragraph" w:customStyle="1" w:styleId="6">
    <w:name w:val="修订6"/>
    <w:hidden/>
    <w:uiPriority w:val="99"/>
    <w:unhideWhenUsed/>
    <w:qFormat/>
    <w:rPr>
      <w:rFonts w:ascii="SimSun" w:hAnsi="SimSun" w:cs="SimSun"/>
      <w:sz w:val="24"/>
      <w:szCs w:val="24"/>
    </w:rPr>
  </w:style>
  <w:style w:type="paragraph" w:customStyle="1" w:styleId="p1">
    <w:name w:val="p1"/>
    <w:basedOn w:val="Normal"/>
    <w:qFormat/>
    <w:pPr>
      <w:jc w:val="left"/>
    </w:pPr>
    <w:rPr>
      <w:rFonts w:ascii="times" w:eastAsia="times" w:hAnsi="times"/>
      <w:kern w:val="0"/>
      <w:sz w:val="20"/>
      <w:szCs w:val="20"/>
    </w:rPr>
  </w:style>
  <w:style w:type="character" w:customStyle="1" w:styleId="s1">
    <w:name w:val="s1"/>
    <w:basedOn w:val="DefaultParagraphFont"/>
    <w:qFormat/>
  </w:style>
  <w:style w:type="paragraph" w:customStyle="1" w:styleId="7">
    <w:name w:val="修订7"/>
    <w:hidden/>
    <w:uiPriority w:val="99"/>
    <w:unhideWhenUsed/>
    <w:qFormat/>
    <w:rPr>
      <w:rFonts w:ascii="Calibri" w:hAnsi="Calibri"/>
      <w:kern w:val="2"/>
      <w:sz w:val="21"/>
      <w:szCs w:val="21"/>
    </w:rPr>
  </w:style>
  <w:style w:type="character" w:customStyle="1" w:styleId="15">
    <w:name w:val="15"/>
    <w:basedOn w:val="DefaultParagraphFont"/>
    <w:qFormat/>
    <w:rPr>
      <w:rFonts w:ascii="Times New Roman" w:hAnsi="Times New Roman" w:cs="Times New Roman" w:hint="default"/>
      <w:color w:val="0000FF"/>
      <w:u w:val="single"/>
    </w:rPr>
  </w:style>
  <w:style w:type="character" w:customStyle="1" w:styleId="16">
    <w:name w:val="16"/>
    <w:basedOn w:val="DefaultParagraphFont"/>
    <w:qFormat/>
    <w:rPr>
      <w:rFonts w:ascii="Times New Roman Regular" w:hAnsi="Times New Roman Regular" w:cs="Times New Roman Regular" w:hint="default"/>
      <w:color w:val="000000"/>
      <w:sz w:val="24"/>
      <w:szCs w:val="24"/>
    </w:rPr>
  </w:style>
  <w:style w:type="character" w:customStyle="1" w:styleId="17">
    <w:name w:val="17"/>
    <w:basedOn w:val="DefaultParagraphFont"/>
    <w:qFormat/>
    <w:rPr>
      <w:rFonts w:ascii="Times New Roman Regular" w:hAnsi="Times New Roman Regular" w:cs="Times New Roman Regular" w:hint="default"/>
      <w:b/>
      <w:bCs/>
      <w:color w:val="000000"/>
      <w:sz w:val="24"/>
      <w:szCs w:val="24"/>
    </w:rPr>
  </w:style>
  <w:style w:type="character" w:customStyle="1" w:styleId="18">
    <w:name w:val="18"/>
    <w:basedOn w:val="DefaultParagraphFont"/>
    <w:qFormat/>
    <w:rPr>
      <w:rFonts w:ascii="SimSun" w:eastAsia="SimSun" w:hAnsi="SimSun" w:hint="eastAsia"/>
      <w:color w:val="000000"/>
      <w:sz w:val="22"/>
      <w:szCs w:val="22"/>
    </w:rPr>
  </w:style>
  <w:style w:type="paragraph" w:customStyle="1" w:styleId="8">
    <w:name w:val="修订8"/>
    <w:hidden/>
    <w:uiPriority w:val="99"/>
    <w:unhideWhenUsed/>
    <w:rPr>
      <w:rFonts w:ascii="Calibri" w:hAnsi="Calibri"/>
      <w:kern w:val="2"/>
      <w:sz w:val="21"/>
      <w:szCs w:val="21"/>
    </w:rPr>
  </w:style>
  <w:style w:type="paragraph" w:customStyle="1" w:styleId="9">
    <w:name w:val="修订9"/>
    <w:hidden/>
    <w:uiPriority w:val="99"/>
    <w:unhideWhenUsed/>
    <w:rPr>
      <w:rFonts w:ascii="Calibri" w:hAnsi="Calibri"/>
      <w:kern w:val="2"/>
      <w:sz w:val="21"/>
      <w:szCs w:val="21"/>
    </w:rPr>
  </w:style>
  <w:style w:type="paragraph" w:customStyle="1" w:styleId="100">
    <w:name w:val="修订10"/>
    <w:hidden/>
    <w:uiPriority w:val="99"/>
    <w:unhideWhenUsed/>
    <w:rPr>
      <w:rFonts w:ascii="Calibri" w:hAnsi="Calibri"/>
      <w:kern w:val="2"/>
      <w:sz w:val="21"/>
      <w:szCs w:val="21"/>
    </w:rPr>
  </w:style>
  <w:style w:type="paragraph" w:customStyle="1" w:styleId="110">
    <w:name w:val="修订11"/>
    <w:hidden/>
    <w:uiPriority w:val="99"/>
    <w:unhideWhenUsed/>
    <w:rPr>
      <w:rFonts w:ascii="Calibri" w:hAnsi="Calibri"/>
      <w:kern w:val="2"/>
      <w:sz w:val="21"/>
      <w:szCs w:val="21"/>
    </w:rPr>
  </w:style>
  <w:style w:type="paragraph" w:customStyle="1" w:styleId="120">
    <w:name w:val="修订12"/>
    <w:hidden/>
    <w:uiPriority w:val="99"/>
    <w:unhideWhenUsed/>
    <w:rPr>
      <w:rFonts w:ascii="Calibri" w:hAnsi="Calibri"/>
      <w:kern w:val="2"/>
      <w:sz w:val="21"/>
      <w:szCs w:val="21"/>
    </w:rPr>
  </w:style>
  <w:style w:type="paragraph" w:customStyle="1" w:styleId="13">
    <w:name w:val="修订13"/>
    <w:hidden/>
    <w:uiPriority w:val="99"/>
    <w:unhideWhenUsed/>
    <w:rPr>
      <w:rFonts w:ascii="Calibri" w:hAnsi="Calibri"/>
      <w:kern w:val="2"/>
      <w:sz w:val="21"/>
      <w:szCs w:val="21"/>
    </w:rPr>
  </w:style>
  <w:style w:type="paragraph" w:customStyle="1" w:styleId="14">
    <w:name w:val="修订14"/>
    <w:hidden/>
    <w:uiPriority w:val="99"/>
    <w:unhideWhenUsed/>
    <w:rPr>
      <w:rFonts w:ascii="Calibri" w:hAnsi="Calibri"/>
      <w:kern w:val="2"/>
      <w:sz w:val="21"/>
      <w:szCs w:val="21"/>
    </w:rPr>
  </w:style>
  <w:style w:type="paragraph" w:customStyle="1" w:styleId="150">
    <w:name w:val="修订15"/>
    <w:hidden/>
    <w:uiPriority w:val="99"/>
    <w:unhideWhenUsed/>
    <w:rPr>
      <w:rFonts w:ascii="Calibri" w:hAnsi="Calibri"/>
      <w:kern w:val="2"/>
      <w:sz w:val="21"/>
      <w:szCs w:val="21"/>
    </w:rPr>
  </w:style>
  <w:style w:type="paragraph" w:customStyle="1" w:styleId="s3">
    <w:name w:val="s3"/>
    <w:basedOn w:val="Normal"/>
    <w:pPr>
      <w:widowControl/>
      <w:spacing w:before="100" w:beforeAutospacing="1" w:after="100" w:afterAutospacing="1"/>
      <w:jc w:val="left"/>
    </w:pPr>
    <w:rPr>
      <w:rFonts w:ascii="SimSun" w:hAnsi="SimSun" w:cs="SimSun"/>
      <w:kern w:val="0"/>
      <w:sz w:val="24"/>
      <w:szCs w:val="24"/>
    </w:rPr>
  </w:style>
  <w:style w:type="character" w:customStyle="1" w:styleId="s2">
    <w:name w:val="s2"/>
    <w:basedOn w:val="DefaultParagraphFont"/>
  </w:style>
  <w:style w:type="character" w:customStyle="1" w:styleId="s4">
    <w:name w:val="s4"/>
    <w:basedOn w:val="DefaultParagraphFont"/>
  </w:style>
  <w:style w:type="character" w:customStyle="1" w:styleId="apple-converted-space">
    <w:name w:val="apple-converted-space"/>
    <w:basedOn w:val="DefaultParagraphFont"/>
  </w:style>
  <w:style w:type="paragraph" w:customStyle="1" w:styleId="160">
    <w:name w:val="修订16"/>
    <w:hidden/>
    <w:uiPriority w:val="99"/>
    <w:unhideWhenUsed/>
    <w:rPr>
      <w:rFonts w:ascii="Calibri" w:hAnsi="Calibri"/>
      <w:kern w:val="2"/>
      <w:sz w:val="21"/>
      <w:szCs w:val="21"/>
    </w:rPr>
  </w:style>
  <w:style w:type="character" w:customStyle="1" w:styleId="s9">
    <w:name w:val="s9"/>
    <w:basedOn w:val="DefaultParagraphFont"/>
  </w:style>
  <w:style w:type="character" w:customStyle="1" w:styleId="font01">
    <w:name w:val="font01"/>
    <w:basedOn w:val="DefaultParagraphFont"/>
    <w:qFormat/>
    <w:rPr>
      <w:rFonts w:ascii="SimSun" w:eastAsia="SimSun" w:hAnsi="SimSun" w:cs="SimSun" w:hint="eastAsia"/>
      <w:color w:val="000000"/>
      <w:sz w:val="22"/>
      <w:szCs w:val="22"/>
      <w:u w:val="none"/>
    </w:rPr>
  </w:style>
  <w:style w:type="character" w:customStyle="1" w:styleId="font31">
    <w:name w:val="font31"/>
    <w:basedOn w:val="DefaultParagraphFont"/>
    <w:rPr>
      <w:rFonts w:ascii="Times New Roman" w:hAnsi="Times New Roman" w:cs="Times New Roman" w:hint="default"/>
      <w:color w:val="333333"/>
      <w:sz w:val="24"/>
      <w:szCs w:val="24"/>
      <w:u w:val="none"/>
    </w:rPr>
  </w:style>
  <w:style w:type="paragraph" w:customStyle="1" w:styleId="170">
    <w:name w:val="修订17"/>
    <w:hidden/>
    <w:uiPriority w:val="99"/>
    <w:unhideWhenUsed/>
    <w:rPr>
      <w:rFonts w:ascii="Calibri" w:hAnsi="Calibri"/>
      <w:kern w:val="2"/>
      <w:sz w:val="21"/>
      <w:szCs w:val="21"/>
    </w:rPr>
  </w:style>
  <w:style w:type="character" w:customStyle="1" w:styleId="font21">
    <w:name w:val="font21"/>
    <w:basedOn w:val="DefaultParagraphFont"/>
    <w:rPr>
      <w:rFonts w:ascii="SimSun" w:eastAsia="SimSun" w:hAnsi="SimSun" w:cs="SimSun" w:hint="eastAsia"/>
      <w:color w:val="000000"/>
      <w:sz w:val="20"/>
      <w:szCs w:val="20"/>
      <w:u w:val="none"/>
    </w:rPr>
  </w:style>
  <w:style w:type="paragraph" w:styleId="Revision">
    <w:name w:val="Revision"/>
    <w:hidden/>
    <w:uiPriority w:val="99"/>
    <w:unhideWhenUsed/>
    <w:rsid w:val="004C3159"/>
    <w:rPr>
      <w:rFonts w:ascii="Calibri" w:hAnsi="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tiff"/><Relationship Id="rId18" Type="http://schemas.openxmlformats.org/officeDocument/2006/relationships/oleObject" Target="embeddings/oleObject1.bin"/><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emf"/><Relationship Id="rId12" Type="http://schemas.openxmlformats.org/officeDocument/2006/relationships/image" Target="media/image8.tiff"/><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tif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tiff"/><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emf"/><Relationship Id="rId19" Type="http://schemas.openxmlformats.org/officeDocument/2006/relationships/image" Target="media/image14.tif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tiff"/><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4552</Words>
  <Characters>25952</Characters>
  <Application>Microsoft Office Word</Application>
  <DocSecurity>0</DocSecurity>
  <Lines>216</Lines>
  <Paragraphs>60</Paragraphs>
  <ScaleCrop>false</ScaleCrop>
  <Company/>
  <LinksUpToDate>false</LinksUpToDate>
  <CharactersWithSpaces>30444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Yanong LI</dc:creator>
  <cp:lastModifiedBy>Maiden Pacang</cp:lastModifiedBy>
  <cp:revision>3</cp:revision>
  <dcterms:created xsi:type="dcterms:W3CDTF">2024-08-20T06:32:00Z</dcterms:created>
  <dcterms:modified xsi:type="dcterms:W3CDTF">2024-08-28T23:31:00Z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F8E6A2FE4EB2A19744B4C266D33628A7_43</vt:lpwstr>
  </property>
</Properties>
</file>