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980F5" w14:textId="7ACB93A2" w:rsidR="005E75C7" w:rsidRDefault="00401FFE">
      <w:pPr>
        <w:rPr>
          <w:b/>
          <w:bCs/>
        </w:rPr>
      </w:pPr>
      <w:r>
        <w:rPr>
          <w:b/>
          <w:bCs/>
        </w:rPr>
        <w:t>Additional</w:t>
      </w:r>
      <w:r w:rsidR="002C51E5">
        <w:rPr>
          <w:b/>
          <w:bCs/>
        </w:rPr>
        <w:t xml:space="preserve"> Table </w:t>
      </w:r>
      <w:r w:rsidR="00593AEE">
        <w:rPr>
          <w:b/>
          <w:bCs/>
        </w:rPr>
        <w:t>S</w:t>
      </w:r>
      <w:r w:rsidR="002C51E5">
        <w:rPr>
          <w:b/>
          <w:bCs/>
        </w:rPr>
        <w:t>1</w:t>
      </w:r>
      <w:r w:rsidR="00A8480F">
        <w:rPr>
          <w:b/>
          <w:bCs/>
        </w:rPr>
        <w:t xml:space="preserve">: Characteristics of included </w:t>
      </w:r>
      <w:r w:rsidR="00326402">
        <w:rPr>
          <w:b/>
          <w:bCs/>
        </w:rPr>
        <w:t>studies.</w:t>
      </w:r>
    </w:p>
    <w:tbl>
      <w:tblPr>
        <w:tblStyle w:val="TableGrid"/>
        <w:tblpPr w:leftFromText="180" w:rightFromText="180" w:vertAnchor="text" w:horzAnchor="page" w:tblpXSpec="center" w:tblpY="283"/>
        <w:tblW w:w="15304" w:type="dxa"/>
        <w:tblLayout w:type="fixed"/>
        <w:tblLook w:val="04A0" w:firstRow="1" w:lastRow="0" w:firstColumn="1" w:lastColumn="0" w:noHBand="0" w:noVBand="1"/>
      </w:tblPr>
      <w:tblGrid>
        <w:gridCol w:w="988"/>
        <w:gridCol w:w="708"/>
        <w:gridCol w:w="851"/>
        <w:gridCol w:w="850"/>
        <w:gridCol w:w="993"/>
        <w:gridCol w:w="2126"/>
        <w:gridCol w:w="1843"/>
        <w:gridCol w:w="992"/>
        <w:gridCol w:w="992"/>
        <w:gridCol w:w="1134"/>
        <w:gridCol w:w="1985"/>
        <w:gridCol w:w="1134"/>
        <w:gridCol w:w="708"/>
      </w:tblGrid>
      <w:tr w:rsidR="00377891" w:rsidRPr="00377891" w14:paraId="402EEB01" w14:textId="77777777" w:rsidTr="00E657BD">
        <w:tc>
          <w:tcPr>
            <w:tcW w:w="988" w:type="dxa"/>
          </w:tcPr>
          <w:p w14:paraId="30BC23DB" w14:textId="77777777" w:rsidR="00377891" w:rsidRPr="00377891" w:rsidRDefault="00377891" w:rsidP="00377891">
            <w:pPr>
              <w:rPr>
                <w:rFonts w:cstheme="minorHAnsi"/>
                <w:sz w:val="15"/>
                <w:szCs w:val="15"/>
              </w:rPr>
            </w:pPr>
            <w:r w:rsidRPr="00377891">
              <w:rPr>
                <w:rFonts w:cstheme="minorHAnsi"/>
                <w:sz w:val="15"/>
                <w:szCs w:val="15"/>
              </w:rPr>
              <w:t>Study, year</w:t>
            </w:r>
          </w:p>
        </w:tc>
        <w:tc>
          <w:tcPr>
            <w:tcW w:w="708" w:type="dxa"/>
          </w:tcPr>
          <w:p w14:paraId="3CB86240" w14:textId="77777777" w:rsidR="00377891" w:rsidRPr="00377891" w:rsidRDefault="00377891" w:rsidP="00377891">
            <w:pPr>
              <w:rPr>
                <w:rFonts w:cstheme="minorHAnsi"/>
                <w:sz w:val="15"/>
                <w:szCs w:val="15"/>
              </w:rPr>
            </w:pPr>
            <w:r w:rsidRPr="00377891">
              <w:rPr>
                <w:rFonts w:cstheme="minorHAnsi"/>
                <w:sz w:val="15"/>
                <w:szCs w:val="15"/>
              </w:rPr>
              <w:t>Study design</w:t>
            </w:r>
          </w:p>
        </w:tc>
        <w:tc>
          <w:tcPr>
            <w:tcW w:w="851" w:type="dxa"/>
          </w:tcPr>
          <w:p w14:paraId="089DF4FD" w14:textId="77777777" w:rsidR="00377891" w:rsidRPr="00377891" w:rsidRDefault="00377891" w:rsidP="00377891">
            <w:pPr>
              <w:rPr>
                <w:rFonts w:cstheme="minorHAnsi"/>
                <w:sz w:val="15"/>
                <w:szCs w:val="15"/>
              </w:rPr>
            </w:pPr>
            <w:r w:rsidRPr="00377891">
              <w:rPr>
                <w:rFonts w:cstheme="minorHAnsi"/>
                <w:sz w:val="15"/>
                <w:szCs w:val="15"/>
              </w:rPr>
              <w:t>Location</w:t>
            </w:r>
          </w:p>
        </w:tc>
        <w:tc>
          <w:tcPr>
            <w:tcW w:w="850" w:type="dxa"/>
          </w:tcPr>
          <w:p w14:paraId="2ECC492E" w14:textId="77777777" w:rsidR="00377891" w:rsidRPr="00377891" w:rsidRDefault="00377891" w:rsidP="00377891">
            <w:pPr>
              <w:rPr>
                <w:rFonts w:cstheme="minorHAnsi"/>
                <w:sz w:val="15"/>
                <w:szCs w:val="15"/>
              </w:rPr>
            </w:pPr>
            <w:r w:rsidRPr="00377891">
              <w:rPr>
                <w:rFonts w:cstheme="minorHAnsi"/>
                <w:sz w:val="15"/>
                <w:szCs w:val="15"/>
              </w:rPr>
              <w:t>Health behaviour</w:t>
            </w:r>
          </w:p>
        </w:tc>
        <w:tc>
          <w:tcPr>
            <w:tcW w:w="993" w:type="dxa"/>
          </w:tcPr>
          <w:p w14:paraId="6E20372F" w14:textId="77777777" w:rsidR="00377891" w:rsidRPr="00377891" w:rsidRDefault="00377891" w:rsidP="00377891">
            <w:pPr>
              <w:rPr>
                <w:rFonts w:cstheme="minorHAnsi"/>
                <w:sz w:val="15"/>
                <w:szCs w:val="15"/>
              </w:rPr>
            </w:pPr>
            <w:r w:rsidRPr="00377891">
              <w:rPr>
                <w:rFonts w:cstheme="minorHAnsi"/>
                <w:sz w:val="15"/>
                <w:szCs w:val="15"/>
              </w:rPr>
              <w:t>N randomised</w:t>
            </w:r>
          </w:p>
        </w:tc>
        <w:tc>
          <w:tcPr>
            <w:tcW w:w="2126" w:type="dxa"/>
          </w:tcPr>
          <w:p w14:paraId="64F1FF3B" w14:textId="77777777" w:rsidR="00377891" w:rsidRPr="00377891" w:rsidRDefault="00377891" w:rsidP="00377891">
            <w:pPr>
              <w:rPr>
                <w:rFonts w:cstheme="minorHAnsi"/>
                <w:sz w:val="15"/>
                <w:szCs w:val="15"/>
              </w:rPr>
            </w:pPr>
            <w:r w:rsidRPr="00377891">
              <w:rPr>
                <w:rFonts w:cstheme="minorHAnsi"/>
                <w:sz w:val="15"/>
                <w:szCs w:val="15"/>
              </w:rPr>
              <w:t xml:space="preserve"> Main inclusion criteria</w:t>
            </w:r>
          </w:p>
        </w:tc>
        <w:tc>
          <w:tcPr>
            <w:tcW w:w="1843" w:type="dxa"/>
          </w:tcPr>
          <w:p w14:paraId="32D96FB3" w14:textId="77777777" w:rsidR="00377891" w:rsidRPr="00377891" w:rsidRDefault="00377891" w:rsidP="00377891">
            <w:pPr>
              <w:rPr>
                <w:rFonts w:cstheme="minorHAnsi"/>
                <w:sz w:val="15"/>
                <w:szCs w:val="15"/>
              </w:rPr>
            </w:pPr>
            <w:r w:rsidRPr="00377891">
              <w:rPr>
                <w:rFonts w:cstheme="minorHAnsi"/>
                <w:sz w:val="15"/>
                <w:szCs w:val="15"/>
              </w:rPr>
              <w:t>Main exclusion criteria</w:t>
            </w:r>
          </w:p>
        </w:tc>
        <w:tc>
          <w:tcPr>
            <w:tcW w:w="992" w:type="dxa"/>
          </w:tcPr>
          <w:p w14:paraId="5A9EE3C4" w14:textId="77777777" w:rsidR="00377891" w:rsidRPr="00377891" w:rsidRDefault="00377891" w:rsidP="00377891">
            <w:pPr>
              <w:rPr>
                <w:rFonts w:cstheme="minorHAnsi"/>
                <w:sz w:val="15"/>
                <w:szCs w:val="15"/>
              </w:rPr>
            </w:pPr>
            <w:r w:rsidRPr="00377891">
              <w:rPr>
                <w:rFonts w:cstheme="minorHAnsi"/>
                <w:sz w:val="15"/>
                <w:szCs w:val="15"/>
              </w:rPr>
              <w:t>% male</w:t>
            </w:r>
          </w:p>
        </w:tc>
        <w:tc>
          <w:tcPr>
            <w:tcW w:w="992" w:type="dxa"/>
          </w:tcPr>
          <w:p w14:paraId="1C94C9D2" w14:textId="77777777" w:rsidR="00377891" w:rsidRPr="00377891" w:rsidRDefault="00377891" w:rsidP="00377891">
            <w:pPr>
              <w:rPr>
                <w:rFonts w:cstheme="minorHAnsi"/>
                <w:sz w:val="15"/>
                <w:szCs w:val="15"/>
              </w:rPr>
            </w:pPr>
            <w:r w:rsidRPr="00377891">
              <w:rPr>
                <w:rFonts w:cstheme="minorHAnsi"/>
                <w:sz w:val="15"/>
                <w:szCs w:val="15"/>
              </w:rPr>
              <w:t>Average age</w:t>
            </w:r>
          </w:p>
        </w:tc>
        <w:tc>
          <w:tcPr>
            <w:tcW w:w="1134" w:type="dxa"/>
          </w:tcPr>
          <w:p w14:paraId="130F3B2F" w14:textId="77777777" w:rsidR="00377891" w:rsidRPr="00377891" w:rsidRDefault="00377891" w:rsidP="00377891">
            <w:pPr>
              <w:rPr>
                <w:rFonts w:cstheme="minorHAnsi"/>
                <w:sz w:val="15"/>
                <w:szCs w:val="15"/>
              </w:rPr>
            </w:pPr>
            <w:r w:rsidRPr="00377891">
              <w:rPr>
                <w:rFonts w:cstheme="minorHAnsi"/>
                <w:sz w:val="15"/>
                <w:szCs w:val="15"/>
              </w:rPr>
              <w:t>Ethnicity</w:t>
            </w:r>
          </w:p>
        </w:tc>
        <w:tc>
          <w:tcPr>
            <w:tcW w:w="1985" w:type="dxa"/>
          </w:tcPr>
          <w:p w14:paraId="4A5E2EE6" w14:textId="77777777" w:rsidR="00377891" w:rsidRPr="00377891" w:rsidRDefault="00377891" w:rsidP="00377891">
            <w:pPr>
              <w:rPr>
                <w:rFonts w:cstheme="minorHAnsi"/>
                <w:sz w:val="15"/>
                <w:szCs w:val="15"/>
              </w:rPr>
            </w:pPr>
            <w:r w:rsidRPr="00377891">
              <w:rPr>
                <w:rFonts w:cstheme="minorHAnsi"/>
                <w:sz w:val="15"/>
                <w:szCs w:val="15"/>
              </w:rPr>
              <w:t>Intervention description</w:t>
            </w:r>
          </w:p>
        </w:tc>
        <w:tc>
          <w:tcPr>
            <w:tcW w:w="1134" w:type="dxa"/>
          </w:tcPr>
          <w:p w14:paraId="1A3A0992" w14:textId="77777777" w:rsidR="00377891" w:rsidRPr="00377891" w:rsidRDefault="00377891" w:rsidP="00377891">
            <w:pPr>
              <w:rPr>
                <w:rFonts w:cstheme="minorHAnsi"/>
                <w:sz w:val="15"/>
                <w:szCs w:val="15"/>
              </w:rPr>
            </w:pPr>
            <w:r w:rsidRPr="00377891">
              <w:rPr>
                <w:rFonts w:cstheme="minorHAnsi"/>
                <w:sz w:val="15"/>
                <w:szCs w:val="15"/>
              </w:rPr>
              <w:t>Comparator</w:t>
            </w:r>
          </w:p>
        </w:tc>
        <w:tc>
          <w:tcPr>
            <w:tcW w:w="708" w:type="dxa"/>
          </w:tcPr>
          <w:p w14:paraId="3F8DDB9D" w14:textId="77777777" w:rsidR="00377891" w:rsidRPr="00377891" w:rsidRDefault="00377891" w:rsidP="00377891">
            <w:pPr>
              <w:rPr>
                <w:rFonts w:cstheme="minorHAnsi"/>
                <w:sz w:val="15"/>
                <w:szCs w:val="15"/>
              </w:rPr>
            </w:pPr>
            <w:r w:rsidRPr="00377891">
              <w:rPr>
                <w:rFonts w:cstheme="minorHAnsi"/>
                <w:sz w:val="15"/>
                <w:szCs w:val="15"/>
              </w:rPr>
              <w:t>Follow- up</w:t>
            </w:r>
          </w:p>
        </w:tc>
      </w:tr>
      <w:tr w:rsidR="00377891" w:rsidRPr="00377891" w14:paraId="3A0660DB" w14:textId="77777777" w:rsidTr="00E657BD">
        <w:tc>
          <w:tcPr>
            <w:tcW w:w="15304" w:type="dxa"/>
            <w:gridSpan w:val="13"/>
            <w:shd w:val="clear" w:color="auto" w:fill="E7E6E6" w:themeFill="background2"/>
            <w:vAlign w:val="bottom"/>
          </w:tcPr>
          <w:p w14:paraId="62FA5E74" w14:textId="77777777" w:rsidR="00377891" w:rsidRPr="00377891" w:rsidRDefault="00377891" w:rsidP="00377891">
            <w:pPr>
              <w:rPr>
                <w:rFonts w:cstheme="minorHAnsi"/>
                <w:b/>
                <w:bCs/>
                <w:color w:val="000000"/>
                <w:sz w:val="15"/>
                <w:szCs w:val="15"/>
              </w:rPr>
            </w:pPr>
            <w:r w:rsidRPr="00377891">
              <w:rPr>
                <w:rFonts w:cstheme="minorHAnsi"/>
                <w:b/>
                <w:bCs/>
                <w:color w:val="000000"/>
                <w:sz w:val="15"/>
                <w:szCs w:val="15"/>
              </w:rPr>
              <w:t>Clinical Reminders</w:t>
            </w:r>
          </w:p>
        </w:tc>
      </w:tr>
      <w:tr w:rsidR="00377891" w:rsidRPr="00377891" w14:paraId="31DCA0C6" w14:textId="77777777" w:rsidTr="00E657BD">
        <w:tc>
          <w:tcPr>
            <w:tcW w:w="988" w:type="dxa"/>
            <w:vAlign w:val="bottom"/>
          </w:tcPr>
          <w:p w14:paraId="21BE8DCC" w14:textId="512A3871" w:rsidR="00377891" w:rsidRPr="00377891" w:rsidRDefault="00377891" w:rsidP="00377891">
            <w:pPr>
              <w:rPr>
                <w:rFonts w:cstheme="minorHAnsi"/>
                <w:sz w:val="15"/>
                <w:szCs w:val="15"/>
              </w:rPr>
            </w:pPr>
            <w:r w:rsidRPr="00377891">
              <w:rPr>
                <w:rFonts w:cstheme="minorHAnsi"/>
                <w:color w:val="000000"/>
                <w:sz w:val="15"/>
                <w:szCs w:val="15"/>
              </w:rPr>
              <w:t>Baer 2016</w:t>
            </w:r>
          </w:p>
        </w:tc>
        <w:tc>
          <w:tcPr>
            <w:tcW w:w="708" w:type="dxa"/>
            <w:vAlign w:val="bottom"/>
          </w:tcPr>
          <w:p w14:paraId="26529597" w14:textId="32B48162" w:rsidR="00377891" w:rsidRPr="00377891" w:rsidRDefault="000E4846" w:rsidP="00377891">
            <w:pPr>
              <w:rPr>
                <w:rFonts w:cstheme="minorHAnsi"/>
                <w:color w:val="000000"/>
                <w:sz w:val="15"/>
                <w:szCs w:val="15"/>
              </w:rPr>
            </w:pPr>
            <w:proofErr w:type="spellStart"/>
            <w:r>
              <w:rPr>
                <w:rFonts w:cstheme="minorHAnsi"/>
                <w:color w:val="000000"/>
                <w:sz w:val="15"/>
                <w:szCs w:val="15"/>
              </w:rPr>
              <w:t>cRT</w:t>
            </w:r>
            <w:proofErr w:type="spellEnd"/>
          </w:p>
        </w:tc>
        <w:tc>
          <w:tcPr>
            <w:tcW w:w="851" w:type="dxa"/>
            <w:vAlign w:val="bottom"/>
          </w:tcPr>
          <w:p w14:paraId="49418A76" w14:textId="77777777" w:rsidR="00377891" w:rsidRPr="00377891" w:rsidRDefault="00377891" w:rsidP="00377891">
            <w:pPr>
              <w:rPr>
                <w:rFonts w:cstheme="minorHAnsi"/>
                <w:sz w:val="15"/>
                <w:szCs w:val="15"/>
              </w:rPr>
            </w:pPr>
            <w:r w:rsidRPr="00377891">
              <w:rPr>
                <w:rFonts w:cstheme="minorHAnsi"/>
                <w:color w:val="000000"/>
                <w:sz w:val="15"/>
                <w:szCs w:val="15"/>
              </w:rPr>
              <w:t>MA, USA</w:t>
            </w:r>
          </w:p>
        </w:tc>
        <w:tc>
          <w:tcPr>
            <w:tcW w:w="850" w:type="dxa"/>
            <w:vAlign w:val="bottom"/>
          </w:tcPr>
          <w:p w14:paraId="7269AB14" w14:textId="77777777" w:rsidR="00377891" w:rsidRPr="00377891" w:rsidRDefault="00377891" w:rsidP="00377891">
            <w:pPr>
              <w:rPr>
                <w:rFonts w:cstheme="minorHAnsi"/>
                <w:sz w:val="15"/>
                <w:szCs w:val="15"/>
              </w:rPr>
            </w:pPr>
            <w:r w:rsidRPr="00377891">
              <w:rPr>
                <w:rFonts w:cstheme="minorHAnsi"/>
                <w:color w:val="000000"/>
                <w:sz w:val="15"/>
                <w:szCs w:val="15"/>
              </w:rPr>
              <w:t>Obesity</w:t>
            </w:r>
          </w:p>
        </w:tc>
        <w:tc>
          <w:tcPr>
            <w:tcW w:w="993" w:type="dxa"/>
            <w:vAlign w:val="bottom"/>
          </w:tcPr>
          <w:p w14:paraId="5AD512C7" w14:textId="77777777" w:rsidR="00377891" w:rsidRPr="00377891" w:rsidRDefault="00377891" w:rsidP="00377891">
            <w:pPr>
              <w:rPr>
                <w:rFonts w:cstheme="minorHAnsi"/>
                <w:sz w:val="15"/>
                <w:szCs w:val="15"/>
              </w:rPr>
            </w:pPr>
            <w:r w:rsidRPr="00377891">
              <w:rPr>
                <w:rFonts w:cstheme="minorHAnsi"/>
                <w:color w:val="000000"/>
                <w:sz w:val="15"/>
                <w:szCs w:val="15"/>
              </w:rPr>
              <w:t>12 clinics</w:t>
            </w:r>
          </w:p>
        </w:tc>
        <w:tc>
          <w:tcPr>
            <w:tcW w:w="2126" w:type="dxa"/>
            <w:vAlign w:val="bottom"/>
          </w:tcPr>
          <w:p w14:paraId="3B3E4784" w14:textId="78A1EEFC" w:rsidR="00377891" w:rsidRPr="00377891" w:rsidRDefault="00377891" w:rsidP="00377891">
            <w:pPr>
              <w:rPr>
                <w:rFonts w:cstheme="minorHAnsi"/>
                <w:sz w:val="15"/>
                <w:szCs w:val="15"/>
              </w:rPr>
            </w:pPr>
            <w:r w:rsidRPr="00377891">
              <w:rPr>
                <w:rFonts w:cstheme="minorHAnsi"/>
                <w:color w:val="000000"/>
                <w:sz w:val="15"/>
                <w:szCs w:val="15"/>
              </w:rPr>
              <w:t xml:space="preserve">All patients with at least 1 visit between June 11, 2012, and December 10, 2012, BMI </w:t>
            </w:r>
            <w:r w:rsidR="00A5090D">
              <w:rPr>
                <w:rFonts w:cstheme="minorHAnsi"/>
                <w:color w:val="000000"/>
                <w:sz w:val="15"/>
                <w:szCs w:val="15"/>
              </w:rPr>
              <w:sym w:font="Symbol" w:char="F0B3"/>
            </w:r>
            <w:r w:rsidRPr="00377891">
              <w:rPr>
                <w:rFonts w:cstheme="minorHAnsi"/>
                <w:color w:val="000000"/>
                <w:sz w:val="15"/>
                <w:szCs w:val="15"/>
              </w:rPr>
              <w:t>25mg/kg2</w:t>
            </w:r>
          </w:p>
        </w:tc>
        <w:tc>
          <w:tcPr>
            <w:tcW w:w="1843" w:type="dxa"/>
            <w:vAlign w:val="bottom"/>
          </w:tcPr>
          <w:p w14:paraId="5F4A6A05" w14:textId="2CB3DA13" w:rsidR="00377891" w:rsidRPr="00377891" w:rsidRDefault="00377891" w:rsidP="00377891">
            <w:pPr>
              <w:rPr>
                <w:rFonts w:cstheme="minorHAnsi"/>
                <w:sz w:val="15"/>
                <w:szCs w:val="15"/>
              </w:rPr>
            </w:pPr>
            <w:r w:rsidRPr="00377891">
              <w:rPr>
                <w:rFonts w:cstheme="minorHAnsi"/>
                <w:color w:val="000000"/>
                <w:sz w:val="15"/>
                <w:szCs w:val="15"/>
              </w:rPr>
              <w:t xml:space="preserve">Providers with &lt;50 patients during this period. </w:t>
            </w:r>
          </w:p>
        </w:tc>
        <w:tc>
          <w:tcPr>
            <w:tcW w:w="992" w:type="dxa"/>
            <w:vAlign w:val="bottom"/>
          </w:tcPr>
          <w:p w14:paraId="44D21E34" w14:textId="5FE71425" w:rsidR="00377891" w:rsidRPr="00377891" w:rsidRDefault="00377891" w:rsidP="00377891">
            <w:pPr>
              <w:rPr>
                <w:rFonts w:cstheme="minorHAnsi"/>
                <w:sz w:val="15"/>
                <w:szCs w:val="15"/>
              </w:rPr>
            </w:pPr>
            <w:r w:rsidRPr="00377891">
              <w:rPr>
                <w:rFonts w:cstheme="minorHAnsi"/>
                <w:color w:val="000000"/>
                <w:sz w:val="15"/>
                <w:szCs w:val="15"/>
              </w:rPr>
              <w:t>Patient: 35.3% male</w:t>
            </w:r>
          </w:p>
        </w:tc>
        <w:tc>
          <w:tcPr>
            <w:tcW w:w="992" w:type="dxa"/>
            <w:vAlign w:val="bottom"/>
          </w:tcPr>
          <w:p w14:paraId="4BDD894E" w14:textId="77777777" w:rsidR="00377891" w:rsidRPr="00377891" w:rsidRDefault="00377891" w:rsidP="00377891">
            <w:pPr>
              <w:rPr>
                <w:rFonts w:cstheme="minorHAnsi"/>
                <w:sz w:val="15"/>
                <w:szCs w:val="15"/>
              </w:rPr>
            </w:pPr>
            <w:r w:rsidRPr="00377891">
              <w:rPr>
                <w:rFonts w:cstheme="minorHAnsi"/>
                <w:color w:val="000000"/>
                <w:sz w:val="15"/>
                <w:szCs w:val="15"/>
              </w:rPr>
              <w:t>Patient: 50 years</w:t>
            </w:r>
          </w:p>
        </w:tc>
        <w:tc>
          <w:tcPr>
            <w:tcW w:w="1134" w:type="dxa"/>
            <w:vAlign w:val="bottom"/>
          </w:tcPr>
          <w:p w14:paraId="0CE95C11" w14:textId="77777777" w:rsidR="00377891" w:rsidRPr="00377891" w:rsidRDefault="00377891" w:rsidP="00377891">
            <w:pPr>
              <w:rPr>
                <w:rFonts w:cstheme="minorHAnsi"/>
                <w:sz w:val="15"/>
                <w:szCs w:val="15"/>
              </w:rPr>
            </w:pPr>
            <w:r w:rsidRPr="00377891">
              <w:rPr>
                <w:rFonts w:cstheme="minorHAnsi"/>
                <w:color w:val="000000"/>
                <w:sz w:val="15"/>
                <w:szCs w:val="15"/>
              </w:rPr>
              <w:t>15.5% Hispanic/ Latino</w:t>
            </w:r>
          </w:p>
        </w:tc>
        <w:tc>
          <w:tcPr>
            <w:tcW w:w="1985" w:type="dxa"/>
            <w:vAlign w:val="bottom"/>
          </w:tcPr>
          <w:p w14:paraId="6F7DACC6" w14:textId="77777777" w:rsidR="00377891" w:rsidRPr="00377891" w:rsidRDefault="00377891" w:rsidP="00377891">
            <w:pPr>
              <w:rPr>
                <w:rFonts w:cstheme="minorHAnsi"/>
                <w:sz w:val="15"/>
                <w:szCs w:val="15"/>
              </w:rPr>
            </w:pPr>
            <w:r w:rsidRPr="00377891">
              <w:rPr>
                <w:rFonts w:cstheme="minorHAnsi"/>
                <w:color w:val="000000"/>
                <w:sz w:val="15"/>
                <w:szCs w:val="15"/>
              </w:rPr>
              <w:t>Reminders and alerts for overweight/ obesity</w:t>
            </w:r>
          </w:p>
        </w:tc>
        <w:tc>
          <w:tcPr>
            <w:tcW w:w="1134" w:type="dxa"/>
            <w:vAlign w:val="bottom"/>
          </w:tcPr>
          <w:p w14:paraId="435A1566" w14:textId="77777777" w:rsidR="00377891" w:rsidRPr="00377891" w:rsidRDefault="00377891" w:rsidP="00377891">
            <w:pPr>
              <w:rPr>
                <w:rFonts w:cstheme="minorHAnsi"/>
                <w:sz w:val="15"/>
                <w:szCs w:val="15"/>
              </w:rPr>
            </w:pPr>
            <w:r w:rsidRPr="00377891">
              <w:rPr>
                <w:rFonts w:cstheme="minorHAnsi"/>
                <w:color w:val="000000"/>
                <w:sz w:val="15"/>
                <w:szCs w:val="15"/>
              </w:rPr>
              <w:t xml:space="preserve">Usual care </w:t>
            </w:r>
          </w:p>
        </w:tc>
        <w:tc>
          <w:tcPr>
            <w:tcW w:w="708" w:type="dxa"/>
            <w:vAlign w:val="bottom"/>
          </w:tcPr>
          <w:p w14:paraId="71F3D26D" w14:textId="77777777" w:rsidR="00377891" w:rsidRPr="00377891" w:rsidRDefault="00377891" w:rsidP="00377891">
            <w:pPr>
              <w:rPr>
                <w:rFonts w:cstheme="minorHAnsi"/>
                <w:sz w:val="15"/>
                <w:szCs w:val="15"/>
              </w:rPr>
            </w:pPr>
            <w:r w:rsidRPr="00377891">
              <w:rPr>
                <w:rFonts w:cstheme="minorHAnsi"/>
                <w:color w:val="000000"/>
                <w:sz w:val="15"/>
                <w:szCs w:val="15"/>
              </w:rPr>
              <w:t>12 months</w:t>
            </w:r>
          </w:p>
        </w:tc>
      </w:tr>
      <w:tr w:rsidR="00377891" w:rsidRPr="00377891" w14:paraId="61BF2CA5" w14:textId="77777777" w:rsidTr="00E657BD">
        <w:tc>
          <w:tcPr>
            <w:tcW w:w="988" w:type="dxa"/>
            <w:vAlign w:val="bottom"/>
          </w:tcPr>
          <w:p w14:paraId="7810AB76" w14:textId="5BC4247C" w:rsidR="00377891" w:rsidRPr="00377891" w:rsidRDefault="00377891" w:rsidP="00377891">
            <w:pPr>
              <w:rPr>
                <w:rFonts w:cstheme="minorHAnsi"/>
                <w:sz w:val="15"/>
                <w:szCs w:val="15"/>
              </w:rPr>
            </w:pPr>
            <w:r w:rsidRPr="00377891">
              <w:rPr>
                <w:rFonts w:cstheme="minorHAnsi"/>
                <w:color w:val="000000"/>
                <w:sz w:val="15"/>
                <w:szCs w:val="15"/>
              </w:rPr>
              <w:t>Banerjee 2013</w:t>
            </w:r>
          </w:p>
        </w:tc>
        <w:tc>
          <w:tcPr>
            <w:tcW w:w="708" w:type="dxa"/>
            <w:vAlign w:val="bottom"/>
          </w:tcPr>
          <w:p w14:paraId="328EBE69" w14:textId="77777777" w:rsidR="00377891" w:rsidRPr="00377891" w:rsidRDefault="00377891" w:rsidP="00377891">
            <w:pPr>
              <w:rPr>
                <w:rFonts w:cstheme="minorHAnsi"/>
                <w:color w:val="000000"/>
                <w:sz w:val="15"/>
                <w:szCs w:val="15"/>
              </w:rPr>
            </w:pPr>
            <w:r w:rsidRPr="00377891">
              <w:rPr>
                <w:rFonts w:cstheme="minorHAnsi"/>
                <w:color w:val="000000"/>
                <w:sz w:val="15"/>
                <w:szCs w:val="15"/>
              </w:rPr>
              <w:t>RT</w:t>
            </w:r>
          </w:p>
        </w:tc>
        <w:tc>
          <w:tcPr>
            <w:tcW w:w="851" w:type="dxa"/>
            <w:vAlign w:val="bottom"/>
          </w:tcPr>
          <w:p w14:paraId="292B9564" w14:textId="77777777" w:rsidR="00377891" w:rsidRPr="00377891" w:rsidRDefault="00377891" w:rsidP="00377891">
            <w:pPr>
              <w:rPr>
                <w:rFonts w:cstheme="minorHAnsi"/>
                <w:sz w:val="15"/>
                <w:szCs w:val="15"/>
              </w:rPr>
            </w:pPr>
            <w:r w:rsidRPr="00377891">
              <w:rPr>
                <w:rFonts w:cstheme="minorHAnsi"/>
                <w:color w:val="000000"/>
                <w:sz w:val="15"/>
                <w:szCs w:val="15"/>
              </w:rPr>
              <w:t>PA, USA</w:t>
            </w:r>
          </w:p>
        </w:tc>
        <w:tc>
          <w:tcPr>
            <w:tcW w:w="850" w:type="dxa"/>
            <w:vAlign w:val="bottom"/>
          </w:tcPr>
          <w:p w14:paraId="080EEF9A" w14:textId="77777777" w:rsidR="00377891" w:rsidRPr="00377891" w:rsidRDefault="00377891" w:rsidP="00377891">
            <w:pPr>
              <w:rPr>
                <w:rFonts w:cstheme="minorHAnsi"/>
                <w:sz w:val="15"/>
                <w:szCs w:val="15"/>
              </w:rPr>
            </w:pPr>
            <w:r w:rsidRPr="00377891">
              <w:rPr>
                <w:rFonts w:cstheme="minorHAnsi"/>
                <w:color w:val="000000"/>
                <w:sz w:val="15"/>
                <w:szCs w:val="15"/>
              </w:rPr>
              <w:t>Obesity</w:t>
            </w:r>
          </w:p>
        </w:tc>
        <w:tc>
          <w:tcPr>
            <w:tcW w:w="993" w:type="dxa"/>
            <w:vAlign w:val="bottom"/>
          </w:tcPr>
          <w:p w14:paraId="400AAB5B" w14:textId="140F4D04" w:rsidR="00377891" w:rsidRPr="00377891" w:rsidRDefault="00377891" w:rsidP="00377891">
            <w:pPr>
              <w:rPr>
                <w:rFonts w:cstheme="minorHAnsi"/>
                <w:sz w:val="15"/>
                <w:szCs w:val="15"/>
              </w:rPr>
            </w:pPr>
            <w:r w:rsidRPr="00377891">
              <w:rPr>
                <w:rFonts w:cstheme="minorHAnsi"/>
                <w:color w:val="000000"/>
                <w:sz w:val="15"/>
                <w:szCs w:val="15"/>
              </w:rPr>
              <w:t>843</w:t>
            </w:r>
          </w:p>
        </w:tc>
        <w:tc>
          <w:tcPr>
            <w:tcW w:w="2126" w:type="dxa"/>
            <w:vAlign w:val="bottom"/>
          </w:tcPr>
          <w:p w14:paraId="745C95AD" w14:textId="77777777" w:rsidR="00377891" w:rsidRPr="00377891" w:rsidRDefault="00377891" w:rsidP="00377891">
            <w:pPr>
              <w:rPr>
                <w:rFonts w:cstheme="minorHAnsi"/>
                <w:sz w:val="15"/>
                <w:szCs w:val="15"/>
              </w:rPr>
            </w:pPr>
            <w:r w:rsidRPr="00377891">
              <w:rPr>
                <w:rFonts w:cstheme="minorHAnsi"/>
                <w:color w:val="000000"/>
                <w:sz w:val="15"/>
                <w:szCs w:val="15"/>
              </w:rPr>
              <w:t xml:space="preserve">Patient with obesity, obesity not on their problem list, had not had obesity addressed, not pregnant, had an appointment within 5 months of the follow up </w:t>
            </w:r>
          </w:p>
        </w:tc>
        <w:tc>
          <w:tcPr>
            <w:tcW w:w="1843" w:type="dxa"/>
            <w:vAlign w:val="bottom"/>
          </w:tcPr>
          <w:p w14:paraId="1EE702F7" w14:textId="77777777" w:rsidR="00377891" w:rsidRPr="00377891" w:rsidRDefault="00377891" w:rsidP="00377891">
            <w:pPr>
              <w:rPr>
                <w:rFonts w:cstheme="minorHAnsi"/>
                <w:sz w:val="15"/>
                <w:szCs w:val="15"/>
              </w:rPr>
            </w:pPr>
            <w:r w:rsidRPr="00377891">
              <w:rPr>
                <w:rFonts w:cstheme="minorHAnsi"/>
                <w:color w:val="000000"/>
                <w:sz w:val="15"/>
                <w:szCs w:val="15"/>
              </w:rPr>
              <w:t>Not meeting inclusion criteria, patients of 3 providers at the study site who were aware of the study</w:t>
            </w:r>
          </w:p>
        </w:tc>
        <w:tc>
          <w:tcPr>
            <w:tcW w:w="992" w:type="dxa"/>
            <w:vAlign w:val="bottom"/>
          </w:tcPr>
          <w:p w14:paraId="1F696D9D" w14:textId="7E9519B6" w:rsidR="00377891" w:rsidRPr="00377891" w:rsidRDefault="00377891" w:rsidP="00377891">
            <w:pPr>
              <w:rPr>
                <w:rFonts w:cstheme="minorHAnsi"/>
                <w:sz w:val="15"/>
                <w:szCs w:val="15"/>
              </w:rPr>
            </w:pPr>
            <w:r w:rsidRPr="00377891">
              <w:rPr>
                <w:rFonts w:cstheme="minorHAnsi"/>
                <w:color w:val="000000"/>
                <w:sz w:val="15"/>
                <w:szCs w:val="15"/>
              </w:rPr>
              <w:t>Patient: 27% male</w:t>
            </w:r>
          </w:p>
        </w:tc>
        <w:tc>
          <w:tcPr>
            <w:tcW w:w="992" w:type="dxa"/>
            <w:vAlign w:val="bottom"/>
          </w:tcPr>
          <w:p w14:paraId="2A9ED623" w14:textId="3EFCAD67" w:rsidR="00377891" w:rsidRPr="00377891" w:rsidRDefault="00377891" w:rsidP="00377891">
            <w:pPr>
              <w:rPr>
                <w:rFonts w:cstheme="minorHAnsi"/>
                <w:sz w:val="15"/>
                <w:szCs w:val="15"/>
              </w:rPr>
            </w:pPr>
            <w:r w:rsidRPr="00377891">
              <w:rPr>
                <w:rFonts w:cstheme="minorHAnsi"/>
                <w:color w:val="000000"/>
                <w:sz w:val="15"/>
                <w:szCs w:val="15"/>
              </w:rPr>
              <w:t>Patient: 47 years</w:t>
            </w:r>
          </w:p>
        </w:tc>
        <w:tc>
          <w:tcPr>
            <w:tcW w:w="1134" w:type="dxa"/>
            <w:vAlign w:val="bottom"/>
          </w:tcPr>
          <w:p w14:paraId="2A89B5BD" w14:textId="77777777" w:rsidR="00377891" w:rsidRPr="00377891" w:rsidRDefault="00377891" w:rsidP="00377891">
            <w:pPr>
              <w:rPr>
                <w:rFonts w:cstheme="minorHAnsi"/>
                <w:sz w:val="15"/>
                <w:szCs w:val="15"/>
              </w:rPr>
            </w:pPr>
            <w:r w:rsidRPr="00377891">
              <w:rPr>
                <w:rFonts w:cstheme="minorHAnsi"/>
                <w:color w:val="000000"/>
                <w:sz w:val="15"/>
                <w:szCs w:val="15"/>
              </w:rPr>
              <w:t>Patient: 80% white</w:t>
            </w:r>
          </w:p>
        </w:tc>
        <w:tc>
          <w:tcPr>
            <w:tcW w:w="1985" w:type="dxa"/>
            <w:vAlign w:val="bottom"/>
          </w:tcPr>
          <w:p w14:paraId="000DCFE8" w14:textId="77777777" w:rsidR="00377891" w:rsidRPr="00377891" w:rsidRDefault="00377891" w:rsidP="00377891">
            <w:pPr>
              <w:rPr>
                <w:rFonts w:cstheme="minorHAnsi"/>
                <w:sz w:val="15"/>
                <w:szCs w:val="15"/>
              </w:rPr>
            </w:pPr>
            <w:r w:rsidRPr="00377891">
              <w:rPr>
                <w:rFonts w:cstheme="minorHAnsi"/>
                <w:color w:val="000000"/>
                <w:sz w:val="15"/>
                <w:szCs w:val="15"/>
              </w:rPr>
              <w:t xml:space="preserve">Obesity prompt </w:t>
            </w:r>
          </w:p>
        </w:tc>
        <w:tc>
          <w:tcPr>
            <w:tcW w:w="1134" w:type="dxa"/>
            <w:vAlign w:val="bottom"/>
          </w:tcPr>
          <w:p w14:paraId="2CEDAC42" w14:textId="77777777" w:rsidR="00377891" w:rsidRPr="00377891" w:rsidRDefault="00377891" w:rsidP="00377891">
            <w:pPr>
              <w:rPr>
                <w:rFonts w:cstheme="minorHAnsi"/>
                <w:sz w:val="15"/>
                <w:szCs w:val="15"/>
              </w:rPr>
            </w:pPr>
            <w:r w:rsidRPr="00377891">
              <w:rPr>
                <w:rFonts w:cstheme="minorHAnsi"/>
                <w:color w:val="000000"/>
                <w:sz w:val="15"/>
                <w:szCs w:val="15"/>
              </w:rPr>
              <w:t>Usual care</w:t>
            </w:r>
          </w:p>
        </w:tc>
        <w:tc>
          <w:tcPr>
            <w:tcW w:w="708" w:type="dxa"/>
            <w:vAlign w:val="bottom"/>
          </w:tcPr>
          <w:p w14:paraId="34F62390" w14:textId="77777777" w:rsidR="00377891" w:rsidRPr="00377891" w:rsidRDefault="00377891" w:rsidP="00377891">
            <w:pPr>
              <w:rPr>
                <w:rFonts w:cstheme="minorHAnsi"/>
                <w:sz w:val="15"/>
                <w:szCs w:val="15"/>
              </w:rPr>
            </w:pPr>
            <w:r w:rsidRPr="00377891">
              <w:rPr>
                <w:rFonts w:cstheme="minorHAnsi"/>
                <w:color w:val="000000"/>
                <w:sz w:val="15"/>
                <w:szCs w:val="15"/>
              </w:rPr>
              <w:t>5 months</w:t>
            </w:r>
          </w:p>
        </w:tc>
      </w:tr>
      <w:tr w:rsidR="00377891" w:rsidRPr="00377891" w14:paraId="0058997B" w14:textId="77777777" w:rsidTr="00E657BD">
        <w:tc>
          <w:tcPr>
            <w:tcW w:w="988" w:type="dxa"/>
            <w:vAlign w:val="bottom"/>
          </w:tcPr>
          <w:p w14:paraId="7E208DE7" w14:textId="0EB8964C" w:rsidR="00377891" w:rsidRPr="00377891" w:rsidRDefault="00377891" w:rsidP="00377891">
            <w:pPr>
              <w:rPr>
                <w:rFonts w:cstheme="minorHAnsi"/>
                <w:sz w:val="15"/>
                <w:szCs w:val="15"/>
              </w:rPr>
            </w:pPr>
            <w:r w:rsidRPr="00377891">
              <w:rPr>
                <w:rFonts w:cstheme="minorHAnsi"/>
                <w:color w:val="000000"/>
                <w:sz w:val="15"/>
                <w:szCs w:val="15"/>
              </w:rPr>
              <w:t>Dubey 2006</w:t>
            </w:r>
          </w:p>
        </w:tc>
        <w:tc>
          <w:tcPr>
            <w:tcW w:w="708" w:type="dxa"/>
            <w:vAlign w:val="bottom"/>
          </w:tcPr>
          <w:p w14:paraId="41F0E090" w14:textId="5CE66929" w:rsidR="00377891" w:rsidRPr="00377891" w:rsidRDefault="000E4846" w:rsidP="00377891">
            <w:pPr>
              <w:rPr>
                <w:rFonts w:cstheme="minorHAnsi"/>
                <w:color w:val="000000"/>
                <w:sz w:val="15"/>
                <w:szCs w:val="15"/>
              </w:rPr>
            </w:pPr>
            <w:proofErr w:type="spellStart"/>
            <w:r>
              <w:rPr>
                <w:rFonts w:cstheme="minorHAnsi"/>
                <w:color w:val="000000"/>
                <w:sz w:val="15"/>
                <w:szCs w:val="15"/>
              </w:rPr>
              <w:t>cRT</w:t>
            </w:r>
            <w:proofErr w:type="spellEnd"/>
          </w:p>
        </w:tc>
        <w:tc>
          <w:tcPr>
            <w:tcW w:w="851" w:type="dxa"/>
            <w:vAlign w:val="bottom"/>
          </w:tcPr>
          <w:p w14:paraId="50E3C1B6" w14:textId="77777777" w:rsidR="00377891" w:rsidRPr="00377891" w:rsidRDefault="00377891" w:rsidP="00377891">
            <w:pPr>
              <w:rPr>
                <w:rFonts w:cstheme="minorHAnsi"/>
                <w:sz w:val="15"/>
                <w:szCs w:val="15"/>
              </w:rPr>
            </w:pPr>
            <w:r w:rsidRPr="00377891">
              <w:rPr>
                <w:rFonts w:cstheme="minorHAnsi"/>
                <w:color w:val="000000"/>
                <w:sz w:val="15"/>
                <w:szCs w:val="15"/>
              </w:rPr>
              <w:t>Toronto, Canada</w:t>
            </w:r>
          </w:p>
        </w:tc>
        <w:tc>
          <w:tcPr>
            <w:tcW w:w="850" w:type="dxa"/>
            <w:vAlign w:val="bottom"/>
          </w:tcPr>
          <w:p w14:paraId="4C8B554F" w14:textId="77777777" w:rsidR="00377891" w:rsidRPr="00377891" w:rsidRDefault="00377891" w:rsidP="00377891">
            <w:pPr>
              <w:rPr>
                <w:rFonts w:cstheme="minorHAnsi"/>
                <w:sz w:val="15"/>
                <w:szCs w:val="15"/>
              </w:rPr>
            </w:pPr>
            <w:r w:rsidRPr="00377891">
              <w:rPr>
                <w:rFonts w:cstheme="minorHAnsi"/>
                <w:color w:val="000000"/>
                <w:sz w:val="15"/>
                <w:szCs w:val="15"/>
              </w:rPr>
              <w:t>Multiple</w:t>
            </w:r>
          </w:p>
        </w:tc>
        <w:tc>
          <w:tcPr>
            <w:tcW w:w="993" w:type="dxa"/>
            <w:vAlign w:val="bottom"/>
          </w:tcPr>
          <w:p w14:paraId="18548AA6" w14:textId="77777777" w:rsidR="00377891" w:rsidRPr="00377891" w:rsidRDefault="00377891" w:rsidP="00377891">
            <w:pPr>
              <w:rPr>
                <w:rFonts w:cstheme="minorHAnsi"/>
                <w:sz w:val="15"/>
                <w:szCs w:val="15"/>
              </w:rPr>
            </w:pPr>
            <w:r w:rsidRPr="00377891">
              <w:rPr>
                <w:rFonts w:cstheme="minorHAnsi"/>
                <w:color w:val="000000"/>
                <w:sz w:val="15"/>
                <w:szCs w:val="15"/>
              </w:rPr>
              <w:t>4 clinics</w:t>
            </w:r>
          </w:p>
        </w:tc>
        <w:tc>
          <w:tcPr>
            <w:tcW w:w="2126" w:type="dxa"/>
            <w:vAlign w:val="bottom"/>
          </w:tcPr>
          <w:p w14:paraId="7E57B8B3" w14:textId="77777777" w:rsidR="00377891" w:rsidRPr="00377891" w:rsidRDefault="00377891" w:rsidP="00377891">
            <w:pPr>
              <w:rPr>
                <w:rFonts w:cstheme="minorHAnsi"/>
                <w:sz w:val="15"/>
                <w:szCs w:val="15"/>
              </w:rPr>
            </w:pPr>
            <w:r w:rsidRPr="00377891">
              <w:rPr>
                <w:rFonts w:cstheme="minorHAnsi"/>
                <w:color w:val="000000"/>
                <w:sz w:val="15"/>
                <w:szCs w:val="15"/>
              </w:rPr>
              <w:t>Physicians consented to a trial on prevention</w:t>
            </w:r>
          </w:p>
        </w:tc>
        <w:tc>
          <w:tcPr>
            <w:tcW w:w="1843" w:type="dxa"/>
            <w:vAlign w:val="bottom"/>
          </w:tcPr>
          <w:p w14:paraId="0655A64A" w14:textId="77777777" w:rsidR="00377891" w:rsidRPr="00377891" w:rsidRDefault="00377891" w:rsidP="00377891">
            <w:pPr>
              <w:rPr>
                <w:rFonts w:cstheme="minorHAnsi"/>
                <w:sz w:val="15"/>
                <w:szCs w:val="15"/>
              </w:rPr>
            </w:pPr>
            <w:r w:rsidRPr="00377891">
              <w:rPr>
                <w:rFonts w:cstheme="minorHAnsi"/>
                <w:color w:val="000000"/>
                <w:sz w:val="15"/>
                <w:szCs w:val="15"/>
              </w:rPr>
              <w:t>Did not meet inclusion criteria</w:t>
            </w:r>
          </w:p>
        </w:tc>
        <w:tc>
          <w:tcPr>
            <w:tcW w:w="992" w:type="dxa"/>
            <w:vAlign w:val="bottom"/>
          </w:tcPr>
          <w:p w14:paraId="1ED910B8" w14:textId="77777777" w:rsidR="00377891" w:rsidRPr="00377891" w:rsidRDefault="00377891" w:rsidP="00377891">
            <w:pPr>
              <w:rPr>
                <w:rFonts w:cstheme="minorHAnsi"/>
                <w:sz w:val="15"/>
                <w:szCs w:val="15"/>
              </w:rPr>
            </w:pPr>
            <w:r w:rsidRPr="00377891">
              <w:rPr>
                <w:rFonts w:cstheme="minorHAnsi"/>
                <w:color w:val="000000"/>
                <w:sz w:val="15"/>
                <w:szCs w:val="15"/>
              </w:rPr>
              <w:t>Patient: 39.5% male; Physician: 89% male</w:t>
            </w:r>
          </w:p>
        </w:tc>
        <w:tc>
          <w:tcPr>
            <w:tcW w:w="992" w:type="dxa"/>
            <w:vAlign w:val="bottom"/>
          </w:tcPr>
          <w:p w14:paraId="0863204A" w14:textId="77777777" w:rsidR="00377891" w:rsidRPr="00377891" w:rsidRDefault="00377891" w:rsidP="00377891">
            <w:pPr>
              <w:rPr>
                <w:rFonts w:cstheme="minorHAnsi"/>
                <w:sz w:val="15"/>
                <w:szCs w:val="15"/>
              </w:rPr>
            </w:pPr>
            <w:r w:rsidRPr="00377891">
              <w:rPr>
                <w:rFonts w:cstheme="minorHAnsi"/>
                <w:color w:val="000000"/>
                <w:sz w:val="15"/>
                <w:szCs w:val="15"/>
              </w:rPr>
              <w:t>Patient: 44.4 years; Physician: 42.0 years</w:t>
            </w:r>
          </w:p>
        </w:tc>
        <w:tc>
          <w:tcPr>
            <w:tcW w:w="1134" w:type="dxa"/>
            <w:vAlign w:val="bottom"/>
          </w:tcPr>
          <w:p w14:paraId="5DDA6842" w14:textId="77777777" w:rsidR="00377891" w:rsidRPr="00377891" w:rsidRDefault="00377891" w:rsidP="00377891">
            <w:pPr>
              <w:rPr>
                <w:rFonts w:cstheme="minorHAnsi"/>
                <w:sz w:val="15"/>
                <w:szCs w:val="15"/>
              </w:rPr>
            </w:pPr>
            <w:r w:rsidRPr="00377891">
              <w:rPr>
                <w:rFonts w:cstheme="minorHAnsi"/>
                <w:color w:val="000000"/>
                <w:sz w:val="15"/>
                <w:szCs w:val="15"/>
              </w:rPr>
              <w:t>Not given</w:t>
            </w:r>
          </w:p>
        </w:tc>
        <w:tc>
          <w:tcPr>
            <w:tcW w:w="1985" w:type="dxa"/>
            <w:vAlign w:val="bottom"/>
          </w:tcPr>
          <w:p w14:paraId="1EDEA0B8" w14:textId="77777777" w:rsidR="00377891" w:rsidRPr="00377891" w:rsidRDefault="00377891" w:rsidP="00377891">
            <w:pPr>
              <w:rPr>
                <w:rFonts w:cstheme="minorHAnsi"/>
                <w:sz w:val="15"/>
                <w:szCs w:val="15"/>
              </w:rPr>
            </w:pPr>
            <w:r w:rsidRPr="00377891">
              <w:rPr>
                <w:rFonts w:cstheme="minorHAnsi"/>
                <w:color w:val="000000"/>
                <w:sz w:val="15"/>
                <w:szCs w:val="15"/>
              </w:rPr>
              <w:t>Prevention checklist</w:t>
            </w:r>
          </w:p>
        </w:tc>
        <w:tc>
          <w:tcPr>
            <w:tcW w:w="1134" w:type="dxa"/>
            <w:vAlign w:val="bottom"/>
          </w:tcPr>
          <w:p w14:paraId="5DC8662B" w14:textId="77777777" w:rsidR="00377891" w:rsidRPr="00377891" w:rsidRDefault="00377891" w:rsidP="00377891">
            <w:pPr>
              <w:rPr>
                <w:rFonts w:cstheme="minorHAnsi"/>
                <w:sz w:val="15"/>
                <w:szCs w:val="15"/>
              </w:rPr>
            </w:pPr>
            <w:r w:rsidRPr="00377891">
              <w:rPr>
                <w:rFonts w:cstheme="minorHAnsi"/>
                <w:color w:val="000000"/>
                <w:sz w:val="15"/>
                <w:szCs w:val="15"/>
              </w:rPr>
              <w:t>Usual care</w:t>
            </w:r>
          </w:p>
        </w:tc>
        <w:tc>
          <w:tcPr>
            <w:tcW w:w="708" w:type="dxa"/>
            <w:vAlign w:val="bottom"/>
          </w:tcPr>
          <w:p w14:paraId="6C0469B8" w14:textId="77777777" w:rsidR="00377891" w:rsidRPr="00377891" w:rsidRDefault="00377891" w:rsidP="00377891">
            <w:pPr>
              <w:rPr>
                <w:rFonts w:cstheme="minorHAnsi"/>
                <w:sz w:val="15"/>
                <w:szCs w:val="15"/>
              </w:rPr>
            </w:pPr>
            <w:r w:rsidRPr="00377891">
              <w:rPr>
                <w:rFonts w:cstheme="minorHAnsi"/>
                <w:color w:val="000000"/>
                <w:sz w:val="15"/>
                <w:szCs w:val="15"/>
              </w:rPr>
              <w:t>5 months</w:t>
            </w:r>
          </w:p>
        </w:tc>
      </w:tr>
      <w:tr w:rsidR="00377891" w:rsidRPr="00377891" w14:paraId="03D11319" w14:textId="77777777" w:rsidTr="00E657BD">
        <w:tc>
          <w:tcPr>
            <w:tcW w:w="988" w:type="dxa"/>
            <w:vAlign w:val="bottom"/>
          </w:tcPr>
          <w:p w14:paraId="6204AADF" w14:textId="5A6A8EA4" w:rsidR="00377891" w:rsidRPr="00377891" w:rsidRDefault="00377891" w:rsidP="00377891">
            <w:pPr>
              <w:rPr>
                <w:rFonts w:cstheme="minorHAnsi"/>
                <w:sz w:val="15"/>
                <w:szCs w:val="15"/>
              </w:rPr>
            </w:pPr>
            <w:r w:rsidRPr="00377891">
              <w:rPr>
                <w:rFonts w:cstheme="minorHAnsi"/>
                <w:color w:val="000000"/>
                <w:sz w:val="15"/>
                <w:szCs w:val="15"/>
              </w:rPr>
              <w:t>Linder 2009</w:t>
            </w:r>
          </w:p>
        </w:tc>
        <w:tc>
          <w:tcPr>
            <w:tcW w:w="708" w:type="dxa"/>
            <w:vAlign w:val="bottom"/>
          </w:tcPr>
          <w:p w14:paraId="681C06C6" w14:textId="284FFC87" w:rsidR="00377891" w:rsidRPr="00377891" w:rsidRDefault="000E4846" w:rsidP="00377891">
            <w:pPr>
              <w:rPr>
                <w:rFonts w:cstheme="minorHAnsi"/>
                <w:color w:val="000000"/>
                <w:sz w:val="15"/>
                <w:szCs w:val="15"/>
              </w:rPr>
            </w:pPr>
            <w:proofErr w:type="spellStart"/>
            <w:r>
              <w:rPr>
                <w:rFonts w:cstheme="minorHAnsi"/>
                <w:color w:val="000000"/>
                <w:sz w:val="15"/>
                <w:szCs w:val="15"/>
              </w:rPr>
              <w:t>cRT</w:t>
            </w:r>
            <w:proofErr w:type="spellEnd"/>
          </w:p>
        </w:tc>
        <w:tc>
          <w:tcPr>
            <w:tcW w:w="851" w:type="dxa"/>
            <w:vAlign w:val="bottom"/>
          </w:tcPr>
          <w:p w14:paraId="163CD963" w14:textId="77777777" w:rsidR="00377891" w:rsidRPr="00377891" w:rsidRDefault="00377891" w:rsidP="00377891">
            <w:pPr>
              <w:rPr>
                <w:rFonts w:cstheme="minorHAnsi"/>
                <w:sz w:val="15"/>
                <w:szCs w:val="15"/>
              </w:rPr>
            </w:pPr>
            <w:r w:rsidRPr="00377891">
              <w:rPr>
                <w:rFonts w:cstheme="minorHAnsi"/>
                <w:color w:val="000000"/>
                <w:sz w:val="15"/>
                <w:szCs w:val="15"/>
              </w:rPr>
              <w:t>MA, USA</w:t>
            </w:r>
          </w:p>
        </w:tc>
        <w:tc>
          <w:tcPr>
            <w:tcW w:w="850" w:type="dxa"/>
            <w:vAlign w:val="bottom"/>
          </w:tcPr>
          <w:p w14:paraId="376C5D51" w14:textId="77777777" w:rsidR="00377891" w:rsidRPr="00377891" w:rsidRDefault="00377891" w:rsidP="00377891">
            <w:pPr>
              <w:rPr>
                <w:rFonts w:cstheme="minorHAnsi"/>
                <w:sz w:val="15"/>
                <w:szCs w:val="15"/>
              </w:rPr>
            </w:pPr>
            <w:r w:rsidRPr="00377891">
              <w:rPr>
                <w:rFonts w:cstheme="minorHAnsi"/>
                <w:color w:val="000000"/>
                <w:sz w:val="15"/>
                <w:szCs w:val="15"/>
              </w:rPr>
              <w:t>Smoking</w:t>
            </w:r>
          </w:p>
        </w:tc>
        <w:tc>
          <w:tcPr>
            <w:tcW w:w="993" w:type="dxa"/>
            <w:vAlign w:val="bottom"/>
          </w:tcPr>
          <w:p w14:paraId="5344C8A9" w14:textId="77777777" w:rsidR="00377891" w:rsidRPr="00377891" w:rsidRDefault="00377891" w:rsidP="00377891">
            <w:pPr>
              <w:rPr>
                <w:rFonts w:cstheme="minorHAnsi"/>
                <w:sz w:val="15"/>
                <w:szCs w:val="15"/>
              </w:rPr>
            </w:pPr>
            <w:r w:rsidRPr="00377891">
              <w:rPr>
                <w:rFonts w:cstheme="minorHAnsi"/>
                <w:color w:val="000000"/>
                <w:sz w:val="15"/>
                <w:szCs w:val="15"/>
              </w:rPr>
              <w:t>26 clinics</w:t>
            </w:r>
          </w:p>
        </w:tc>
        <w:tc>
          <w:tcPr>
            <w:tcW w:w="2126" w:type="dxa"/>
            <w:vAlign w:val="bottom"/>
          </w:tcPr>
          <w:p w14:paraId="10D2EC3D" w14:textId="77777777" w:rsidR="00377891" w:rsidRPr="00377891" w:rsidRDefault="00377891" w:rsidP="00377891">
            <w:pPr>
              <w:rPr>
                <w:rFonts w:cstheme="minorHAnsi"/>
                <w:sz w:val="15"/>
                <w:szCs w:val="15"/>
              </w:rPr>
            </w:pPr>
            <w:r w:rsidRPr="00377891">
              <w:rPr>
                <w:rFonts w:cstheme="minorHAnsi"/>
                <w:color w:val="000000"/>
                <w:sz w:val="15"/>
                <w:szCs w:val="15"/>
              </w:rPr>
              <w:t xml:space="preserve">All 26 affiliated clinics, patients who made a consultation 9 months before and patients who made a consultation in the study period </w:t>
            </w:r>
          </w:p>
        </w:tc>
        <w:tc>
          <w:tcPr>
            <w:tcW w:w="1843" w:type="dxa"/>
            <w:vAlign w:val="bottom"/>
          </w:tcPr>
          <w:p w14:paraId="06BDA8C5" w14:textId="77777777" w:rsidR="00377891" w:rsidRPr="00377891" w:rsidRDefault="00377891" w:rsidP="00377891">
            <w:pPr>
              <w:rPr>
                <w:rFonts w:cstheme="minorHAnsi"/>
                <w:sz w:val="15"/>
                <w:szCs w:val="15"/>
              </w:rPr>
            </w:pPr>
            <w:r w:rsidRPr="00377891">
              <w:rPr>
                <w:rFonts w:cstheme="minorHAnsi"/>
                <w:color w:val="000000"/>
                <w:sz w:val="15"/>
                <w:szCs w:val="15"/>
              </w:rPr>
              <w:t>Not reported</w:t>
            </w:r>
          </w:p>
        </w:tc>
        <w:tc>
          <w:tcPr>
            <w:tcW w:w="992" w:type="dxa"/>
            <w:vAlign w:val="bottom"/>
          </w:tcPr>
          <w:p w14:paraId="3500416B" w14:textId="77777777" w:rsidR="00377891" w:rsidRPr="00377891" w:rsidRDefault="00377891" w:rsidP="00377891">
            <w:pPr>
              <w:rPr>
                <w:rFonts w:cstheme="minorHAnsi"/>
                <w:sz w:val="15"/>
                <w:szCs w:val="15"/>
              </w:rPr>
            </w:pPr>
            <w:r w:rsidRPr="00377891">
              <w:rPr>
                <w:rFonts w:cstheme="minorHAnsi"/>
                <w:color w:val="000000"/>
                <w:sz w:val="15"/>
                <w:szCs w:val="15"/>
              </w:rPr>
              <w:t>Physicians: 46% male; Smokers: 39% male</w:t>
            </w:r>
          </w:p>
        </w:tc>
        <w:tc>
          <w:tcPr>
            <w:tcW w:w="992" w:type="dxa"/>
            <w:vAlign w:val="bottom"/>
          </w:tcPr>
          <w:p w14:paraId="65DA7405" w14:textId="77777777" w:rsidR="00377891" w:rsidRPr="00377891" w:rsidRDefault="00377891" w:rsidP="00377891">
            <w:pPr>
              <w:rPr>
                <w:rFonts w:cstheme="minorHAnsi"/>
                <w:sz w:val="15"/>
                <w:szCs w:val="15"/>
              </w:rPr>
            </w:pPr>
            <w:r w:rsidRPr="00377891">
              <w:rPr>
                <w:rFonts w:cstheme="minorHAnsi"/>
                <w:color w:val="000000"/>
                <w:sz w:val="15"/>
                <w:szCs w:val="15"/>
              </w:rPr>
              <w:t>Smokers: 48.5 years</w:t>
            </w:r>
          </w:p>
        </w:tc>
        <w:tc>
          <w:tcPr>
            <w:tcW w:w="1134" w:type="dxa"/>
            <w:vAlign w:val="bottom"/>
          </w:tcPr>
          <w:p w14:paraId="08A1CEF8" w14:textId="77777777" w:rsidR="00377891" w:rsidRPr="00377891" w:rsidRDefault="00377891" w:rsidP="00377891">
            <w:pPr>
              <w:rPr>
                <w:rFonts w:cstheme="minorHAnsi"/>
                <w:sz w:val="15"/>
                <w:szCs w:val="15"/>
              </w:rPr>
            </w:pPr>
            <w:r w:rsidRPr="00377891">
              <w:rPr>
                <w:rFonts w:cstheme="minorHAnsi"/>
                <w:color w:val="000000"/>
                <w:sz w:val="15"/>
                <w:szCs w:val="15"/>
              </w:rPr>
              <w:t>Smokers: 64.4% white</w:t>
            </w:r>
          </w:p>
        </w:tc>
        <w:tc>
          <w:tcPr>
            <w:tcW w:w="1985" w:type="dxa"/>
            <w:vAlign w:val="bottom"/>
          </w:tcPr>
          <w:p w14:paraId="428DA9D4" w14:textId="77777777" w:rsidR="00377891" w:rsidRPr="00377891" w:rsidRDefault="00377891" w:rsidP="00377891">
            <w:pPr>
              <w:rPr>
                <w:rFonts w:cstheme="minorHAnsi"/>
                <w:sz w:val="15"/>
                <w:szCs w:val="15"/>
              </w:rPr>
            </w:pPr>
            <w:r w:rsidRPr="00377891">
              <w:rPr>
                <w:rFonts w:cstheme="minorHAnsi"/>
                <w:color w:val="000000"/>
                <w:sz w:val="15"/>
                <w:szCs w:val="15"/>
              </w:rPr>
              <w:t>Smoking cessation reminders</w:t>
            </w:r>
          </w:p>
        </w:tc>
        <w:tc>
          <w:tcPr>
            <w:tcW w:w="1134" w:type="dxa"/>
            <w:vAlign w:val="bottom"/>
          </w:tcPr>
          <w:p w14:paraId="4FB90A86" w14:textId="77777777" w:rsidR="00377891" w:rsidRPr="00377891" w:rsidRDefault="00377891" w:rsidP="00377891">
            <w:pPr>
              <w:rPr>
                <w:rFonts w:cstheme="minorHAnsi"/>
                <w:sz w:val="15"/>
                <w:szCs w:val="15"/>
              </w:rPr>
            </w:pPr>
            <w:r w:rsidRPr="00377891">
              <w:rPr>
                <w:rFonts w:cstheme="minorHAnsi"/>
                <w:color w:val="000000"/>
                <w:sz w:val="15"/>
                <w:szCs w:val="15"/>
              </w:rPr>
              <w:t>Usual care</w:t>
            </w:r>
          </w:p>
        </w:tc>
        <w:tc>
          <w:tcPr>
            <w:tcW w:w="708" w:type="dxa"/>
            <w:vAlign w:val="bottom"/>
          </w:tcPr>
          <w:p w14:paraId="08D58EB9" w14:textId="77777777" w:rsidR="00377891" w:rsidRPr="00377891" w:rsidRDefault="00377891" w:rsidP="00377891">
            <w:pPr>
              <w:rPr>
                <w:rFonts w:cstheme="minorHAnsi"/>
                <w:sz w:val="15"/>
                <w:szCs w:val="15"/>
              </w:rPr>
            </w:pPr>
            <w:r w:rsidRPr="00377891">
              <w:rPr>
                <w:rFonts w:cstheme="minorHAnsi"/>
                <w:color w:val="000000"/>
                <w:sz w:val="15"/>
                <w:szCs w:val="15"/>
              </w:rPr>
              <w:t>9 months</w:t>
            </w:r>
          </w:p>
        </w:tc>
      </w:tr>
      <w:tr w:rsidR="00377891" w:rsidRPr="00377891" w14:paraId="6CC8D57B" w14:textId="77777777" w:rsidTr="00E657BD">
        <w:tc>
          <w:tcPr>
            <w:tcW w:w="988" w:type="dxa"/>
            <w:vAlign w:val="bottom"/>
          </w:tcPr>
          <w:p w14:paraId="06D648ED" w14:textId="44EF09C9" w:rsidR="00377891" w:rsidRPr="00377891" w:rsidRDefault="00377891" w:rsidP="00377891">
            <w:pPr>
              <w:rPr>
                <w:rFonts w:cstheme="minorHAnsi"/>
                <w:sz w:val="15"/>
                <w:szCs w:val="15"/>
              </w:rPr>
            </w:pPr>
            <w:r w:rsidRPr="00377891">
              <w:rPr>
                <w:rFonts w:cstheme="minorHAnsi"/>
                <w:color w:val="000000"/>
                <w:sz w:val="15"/>
                <w:szCs w:val="15"/>
              </w:rPr>
              <w:t>Milch 2004</w:t>
            </w:r>
          </w:p>
        </w:tc>
        <w:tc>
          <w:tcPr>
            <w:tcW w:w="708" w:type="dxa"/>
            <w:vAlign w:val="bottom"/>
          </w:tcPr>
          <w:p w14:paraId="65B87154" w14:textId="63D91C2C" w:rsidR="00377891" w:rsidRPr="00377891" w:rsidRDefault="002D39B6" w:rsidP="00377891">
            <w:pPr>
              <w:rPr>
                <w:rFonts w:cstheme="minorHAnsi"/>
                <w:color w:val="000000"/>
                <w:sz w:val="15"/>
                <w:szCs w:val="15"/>
              </w:rPr>
            </w:pPr>
            <w:proofErr w:type="spellStart"/>
            <w:r>
              <w:rPr>
                <w:rFonts w:cstheme="minorHAnsi"/>
                <w:color w:val="000000"/>
                <w:sz w:val="15"/>
                <w:szCs w:val="15"/>
              </w:rPr>
              <w:t>cNRT</w:t>
            </w:r>
            <w:proofErr w:type="spellEnd"/>
          </w:p>
        </w:tc>
        <w:tc>
          <w:tcPr>
            <w:tcW w:w="851" w:type="dxa"/>
            <w:vAlign w:val="bottom"/>
          </w:tcPr>
          <w:p w14:paraId="6FE09D6C" w14:textId="77777777" w:rsidR="00377891" w:rsidRPr="00377891" w:rsidRDefault="00377891" w:rsidP="00377891">
            <w:pPr>
              <w:rPr>
                <w:rFonts w:cstheme="minorHAnsi"/>
                <w:sz w:val="15"/>
                <w:szCs w:val="15"/>
              </w:rPr>
            </w:pPr>
            <w:r w:rsidRPr="00377891">
              <w:rPr>
                <w:rFonts w:cstheme="minorHAnsi"/>
                <w:color w:val="000000"/>
                <w:sz w:val="15"/>
                <w:szCs w:val="15"/>
              </w:rPr>
              <w:t>Boston, MA, USA</w:t>
            </w:r>
          </w:p>
        </w:tc>
        <w:tc>
          <w:tcPr>
            <w:tcW w:w="850" w:type="dxa"/>
            <w:vAlign w:val="bottom"/>
          </w:tcPr>
          <w:p w14:paraId="17042662" w14:textId="77777777" w:rsidR="00377891" w:rsidRPr="00377891" w:rsidRDefault="00377891" w:rsidP="00377891">
            <w:pPr>
              <w:rPr>
                <w:rFonts w:cstheme="minorHAnsi"/>
                <w:sz w:val="15"/>
                <w:szCs w:val="15"/>
              </w:rPr>
            </w:pPr>
            <w:r w:rsidRPr="00377891">
              <w:rPr>
                <w:rFonts w:cstheme="minorHAnsi"/>
                <w:color w:val="000000"/>
                <w:sz w:val="15"/>
                <w:szCs w:val="15"/>
              </w:rPr>
              <w:t>Smoking</w:t>
            </w:r>
          </w:p>
        </w:tc>
        <w:tc>
          <w:tcPr>
            <w:tcW w:w="993" w:type="dxa"/>
            <w:vAlign w:val="bottom"/>
          </w:tcPr>
          <w:p w14:paraId="154131AE" w14:textId="77777777" w:rsidR="00377891" w:rsidRPr="00377891" w:rsidRDefault="00377891" w:rsidP="00377891">
            <w:pPr>
              <w:rPr>
                <w:rFonts w:cstheme="minorHAnsi"/>
                <w:sz w:val="15"/>
                <w:szCs w:val="15"/>
              </w:rPr>
            </w:pPr>
            <w:r w:rsidRPr="00377891">
              <w:rPr>
                <w:rFonts w:cstheme="minorHAnsi"/>
                <w:color w:val="000000"/>
                <w:sz w:val="15"/>
                <w:szCs w:val="15"/>
              </w:rPr>
              <w:t>5 teams, 38 HCPs</w:t>
            </w:r>
          </w:p>
        </w:tc>
        <w:tc>
          <w:tcPr>
            <w:tcW w:w="2126" w:type="dxa"/>
            <w:vAlign w:val="bottom"/>
          </w:tcPr>
          <w:p w14:paraId="011B9CE8" w14:textId="77777777" w:rsidR="00377891" w:rsidRPr="00377891" w:rsidRDefault="00377891" w:rsidP="00377891">
            <w:pPr>
              <w:rPr>
                <w:rFonts w:cstheme="minorHAnsi"/>
                <w:sz w:val="15"/>
                <w:szCs w:val="15"/>
              </w:rPr>
            </w:pPr>
            <w:r w:rsidRPr="00377891">
              <w:rPr>
                <w:rFonts w:cstheme="minorHAnsi"/>
                <w:color w:val="000000"/>
                <w:sz w:val="15"/>
                <w:szCs w:val="15"/>
              </w:rPr>
              <w:t>All patients attending the practice between April - September 1999, current smokers</w:t>
            </w:r>
          </w:p>
        </w:tc>
        <w:tc>
          <w:tcPr>
            <w:tcW w:w="1843" w:type="dxa"/>
            <w:vAlign w:val="bottom"/>
          </w:tcPr>
          <w:p w14:paraId="1B5F28B4" w14:textId="77777777" w:rsidR="00377891" w:rsidRPr="00377891" w:rsidRDefault="00377891" w:rsidP="00377891">
            <w:pPr>
              <w:rPr>
                <w:rFonts w:cstheme="minorHAnsi"/>
                <w:sz w:val="15"/>
                <w:szCs w:val="15"/>
              </w:rPr>
            </w:pPr>
            <w:r w:rsidRPr="00377891">
              <w:rPr>
                <w:rFonts w:cstheme="minorHAnsi"/>
                <w:color w:val="000000"/>
                <w:sz w:val="15"/>
                <w:szCs w:val="15"/>
              </w:rPr>
              <w:t>Not regular and current smokers, denied on follow-up interview that they were smokers, denied to their clinician they smoked or were terminally ill, patients seen by the chief of practice (who allocated intervention/control)</w:t>
            </w:r>
          </w:p>
        </w:tc>
        <w:tc>
          <w:tcPr>
            <w:tcW w:w="992" w:type="dxa"/>
            <w:vAlign w:val="bottom"/>
          </w:tcPr>
          <w:p w14:paraId="2CA9529E" w14:textId="77777777" w:rsidR="00377891" w:rsidRPr="00377891" w:rsidRDefault="00377891" w:rsidP="00377891">
            <w:pPr>
              <w:rPr>
                <w:rFonts w:cstheme="minorHAnsi"/>
                <w:sz w:val="15"/>
                <w:szCs w:val="15"/>
              </w:rPr>
            </w:pPr>
            <w:r w:rsidRPr="00377891">
              <w:rPr>
                <w:rFonts w:cstheme="minorHAnsi"/>
                <w:color w:val="000000"/>
                <w:sz w:val="15"/>
                <w:szCs w:val="15"/>
              </w:rPr>
              <w:t>Patient: 49% male</w:t>
            </w:r>
          </w:p>
        </w:tc>
        <w:tc>
          <w:tcPr>
            <w:tcW w:w="992" w:type="dxa"/>
            <w:vAlign w:val="bottom"/>
          </w:tcPr>
          <w:p w14:paraId="76D3327A" w14:textId="77777777" w:rsidR="00377891" w:rsidRPr="00377891" w:rsidRDefault="00377891" w:rsidP="00377891">
            <w:pPr>
              <w:rPr>
                <w:rFonts w:cstheme="minorHAnsi"/>
                <w:sz w:val="15"/>
                <w:szCs w:val="15"/>
              </w:rPr>
            </w:pPr>
            <w:r w:rsidRPr="00377891">
              <w:rPr>
                <w:rFonts w:cstheme="minorHAnsi"/>
                <w:color w:val="000000"/>
                <w:sz w:val="15"/>
                <w:szCs w:val="15"/>
              </w:rPr>
              <w:t>Patient: 41 years</w:t>
            </w:r>
          </w:p>
        </w:tc>
        <w:tc>
          <w:tcPr>
            <w:tcW w:w="1134" w:type="dxa"/>
            <w:vAlign w:val="bottom"/>
          </w:tcPr>
          <w:p w14:paraId="1F4467EC" w14:textId="77777777" w:rsidR="00377891" w:rsidRPr="00377891" w:rsidRDefault="00377891" w:rsidP="00377891">
            <w:pPr>
              <w:rPr>
                <w:rFonts w:cstheme="minorHAnsi"/>
                <w:sz w:val="15"/>
                <w:szCs w:val="15"/>
              </w:rPr>
            </w:pPr>
            <w:r w:rsidRPr="00377891">
              <w:rPr>
                <w:rFonts w:cstheme="minorHAnsi"/>
                <w:color w:val="000000"/>
                <w:sz w:val="15"/>
                <w:szCs w:val="15"/>
              </w:rPr>
              <w:t>72% white in patient population</w:t>
            </w:r>
          </w:p>
        </w:tc>
        <w:tc>
          <w:tcPr>
            <w:tcW w:w="1985" w:type="dxa"/>
            <w:vAlign w:val="bottom"/>
          </w:tcPr>
          <w:p w14:paraId="1E5392B1" w14:textId="77777777" w:rsidR="00377891" w:rsidRPr="00377891" w:rsidRDefault="00377891" w:rsidP="00377891">
            <w:pPr>
              <w:rPr>
                <w:rFonts w:cstheme="minorHAnsi"/>
                <w:sz w:val="15"/>
                <w:szCs w:val="15"/>
              </w:rPr>
            </w:pPr>
            <w:r w:rsidRPr="00377891">
              <w:rPr>
                <w:rFonts w:cstheme="minorHAnsi"/>
                <w:color w:val="000000"/>
                <w:sz w:val="15"/>
                <w:szCs w:val="15"/>
              </w:rPr>
              <w:t>Vital signs stamp</w:t>
            </w:r>
          </w:p>
        </w:tc>
        <w:tc>
          <w:tcPr>
            <w:tcW w:w="1134" w:type="dxa"/>
            <w:vAlign w:val="bottom"/>
          </w:tcPr>
          <w:p w14:paraId="072F4E7F" w14:textId="77777777" w:rsidR="00377891" w:rsidRPr="00377891" w:rsidRDefault="00377891" w:rsidP="00377891">
            <w:pPr>
              <w:rPr>
                <w:rFonts w:cstheme="minorHAnsi"/>
                <w:sz w:val="15"/>
                <w:szCs w:val="15"/>
              </w:rPr>
            </w:pPr>
            <w:r w:rsidRPr="00377891">
              <w:rPr>
                <w:rFonts w:cstheme="minorHAnsi"/>
                <w:color w:val="000000"/>
                <w:sz w:val="15"/>
                <w:szCs w:val="15"/>
              </w:rPr>
              <w:t xml:space="preserve">Usual care </w:t>
            </w:r>
          </w:p>
        </w:tc>
        <w:tc>
          <w:tcPr>
            <w:tcW w:w="708" w:type="dxa"/>
            <w:vAlign w:val="bottom"/>
          </w:tcPr>
          <w:p w14:paraId="3CE30879" w14:textId="77777777" w:rsidR="00377891" w:rsidRPr="00377891" w:rsidRDefault="00377891" w:rsidP="00377891">
            <w:pPr>
              <w:rPr>
                <w:rFonts w:cstheme="minorHAnsi"/>
                <w:sz w:val="15"/>
                <w:szCs w:val="15"/>
              </w:rPr>
            </w:pPr>
            <w:r w:rsidRPr="00377891">
              <w:rPr>
                <w:rFonts w:cstheme="minorHAnsi"/>
                <w:color w:val="000000"/>
                <w:sz w:val="15"/>
                <w:szCs w:val="15"/>
              </w:rPr>
              <w:t xml:space="preserve">9 months </w:t>
            </w:r>
          </w:p>
        </w:tc>
      </w:tr>
      <w:tr w:rsidR="00377891" w:rsidRPr="00377891" w14:paraId="5240547B" w14:textId="77777777" w:rsidTr="00E657BD">
        <w:tc>
          <w:tcPr>
            <w:tcW w:w="988" w:type="dxa"/>
            <w:vAlign w:val="bottom"/>
          </w:tcPr>
          <w:p w14:paraId="6FB2D37B" w14:textId="2157468D" w:rsidR="00377891" w:rsidRPr="00377891" w:rsidRDefault="00377891" w:rsidP="00377891">
            <w:pPr>
              <w:rPr>
                <w:rFonts w:cstheme="minorHAnsi"/>
                <w:sz w:val="15"/>
                <w:szCs w:val="15"/>
              </w:rPr>
            </w:pPr>
            <w:proofErr w:type="spellStart"/>
            <w:r w:rsidRPr="00377891">
              <w:rPr>
                <w:rFonts w:cstheme="minorHAnsi"/>
                <w:color w:val="000000"/>
                <w:sz w:val="15"/>
                <w:szCs w:val="15"/>
              </w:rPr>
              <w:t>Minian</w:t>
            </w:r>
            <w:proofErr w:type="spellEnd"/>
            <w:r w:rsidRPr="00377891">
              <w:rPr>
                <w:rFonts w:cstheme="minorHAnsi"/>
                <w:color w:val="000000"/>
                <w:sz w:val="15"/>
                <w:szCs w:val="15"/>
              </w:rPr>
              <w:t xml:space="preserve"> 2019</w:t>
            </w:r>
          </w:p>
        </w:tc>
        <w:tc>
          <w:tcPr>
            <w:tcW w:w="708" w:type="dxa"/>
            <w:vAlign w:val="bottom"/>
          </w:tcPr>
          <w:p w14:paraId="3A680301" w14:textId="1F10D7C4" w:rsidR="00377891" w:rsidRPr="00377891" w:rsidRDefault="002D39B6" w:rsidP="00377891">
            <w:pPr>
              <w:rPr>
                <w:rFonts w:cstheme="minorHAnsi"/>
                <w:color w:val="000000"/>
                <w:sz w:val="15"/>
                <w:szCs w:val="15"/>
              </w:rPr>
            </w:pPr>
            <w:proofErr w:type="spellStart"/>
            <w:r>
              <w:rPr>
                <w:rFonts w:cstheme="minorHAnsi"/>
                <w:color w:val="000000"/>
                <w:sz w:val="15"/>
                <w:szCs w:val="15"/>
              </w:rPr>
              <w:t>c</w:t>
            </w:r>
            <w:r w:rsidR="000E4846">
              <w:rPr>
                <w:rFonts w:cstheme="minorHAnsi"/>
                <w:color w:val="000000"/>
                <w:sz w:val="15"/>
                <w:szCs w:val="15"/>
              </w:rPr>
              <w:t>RT</w:t>
            </w:r>
            <w:proofErr w:type="spellEnd"/>
          </w:p>
        </w:tc>
        <w:tc>
          <w:tcPr>
            <w:tcW w:w="851" w:type="dxa"/>
            <w:vAlign w:val="bottom"/>
          </w:tcPr>
          <w:p w14:paraId="434817CD" w14:textId="77777777" w:rsidR="00377891" w:rsidRPr="00377891" w:rsidRDefault="00377891" w:rsidP="00377891">
            <w:pPr>
              <w:rPr>
                <w:rFonts w:cstheme="minorHAnsi"/>
                <w:sz w:val="15"/>
                <w:szCs w:val="15"/>
              </w:rPr>
            </w:pPr>
            <w:r w:rsidRPr="00377891">
              <w:rPr>
                <w:rFonts w:cstheme="minorHAnsi"/>
                <w:color w:val="000000"/>
                <w:sz w:val="15"/>
                <w:szCs w:val="15"/>
              </w:rPr>
              <w:t>Ontario, Canada</w:t>
            </w:r>
          </w:p>
        </w:tc>
        <w:tc>
          <w:tcPr>
            <w:tcW w:w="850" w:type="dxa"/>
            <w:vAlign w:val="bottom"/>
          </w:tcPr>
          <w:p w14:paraId="3FC5F687" w14:textId="77777777" w:rsidR="00377891" w:rsidRPr="00377891" w:rsidRDefault="00377891" w:rsidP="00377891">
            <w:pPr>
              <w:rPr>
                <w:rFonts w:cstheme="minorHAnsi"/>
                <w:sz w:val="15"/>
                <w:szCs w:val="15"/>
              </w:rPr>
            </w:pPr>
            <w:r w:rsidRPr="00377891">
              <w:rPr>
                <w:rFonts w:cstheme="minorHAnsi"/>
                <w:color w:val="000000"/>
                <w:sz w:val="15"/>
                <w:szCs w:val="15"/>
              </w:rPr>
              <w:t>Alcohol</w:t>
            </w:r>
          </w:p>
        </w:tc>
        <w:tc>
          <w:tcPr>
            <w:tcW w:w="993" w:type="dxa"/>
            <w:vAlign w:val="bottom"/>
          </w:tcPr>
          <w:p w14:paraId="288F77D4" w14:textId="77777777" w:rsidR="00377891" w:rsidRPr="00377891" w:rsidRDefault="00377891" w:rsidP="00377891">
            <w:pPr>
              <w:rPr>
                <w:rFonts w:cstheme="minorHAnsi"/>
                <w:sz w:val="15"/>
                <w:szCs w:val="15"/>
              </w:rPr>
            </w:pPr>
            <w:r w:rsidRPr="00377891">
              <w:rPr>
                <w:rFonts w:cstheme="minorHAnsi"/>
                <w:color w:val="000000"/>
                <w:sz w:val="15"/>
                <w:szCs w:val="15"/>
              </w:rPr>
              <w:t>221 clinics</w:t>
            </w:r>
          </w:p>
        </w:tc>
        <w:tc>
          <w:tcPr>
            <w:tcW w:w="2126" w:type="dxa"/>
            <w:vAlign w:val="bottom"/>
          </w:tcPr>
          <w:p w14:paraId="22F4D13D" w14:textId="77777777" w:rsidR="00377891" w:rsidRPr="00377891" w:rsidRDefault="00377891" w:rsidP="00377891">
            <w:pPr>
              <w:rPr>
                <w:rFonts w:cstheme="minorHAnsi"/>
                <w:sz w:val="15"/>
                <w:szCs w:val="15"/>
              </w:rPr>
            </w:pPr>
            <w:r w:rsidRPr="00377891">
              <w:rPr>
                <w:rFonts w:cstheme="minorHAnsi"/>
                <w:color w:val="000000"/>
                <w:sz w:val="15"/>
                <w:szCs w:val="15"/>
              </w:rPr>
              <w:t xml:space="preserve">Enrolled in the STOP smoking cessation programme </w:t>
            </w:r>
          </w:p>
        </w:tc>
        <w:tc>
          <w:tcPr>
            <w:tcW w:w="1843" w:type="dxa"/>
            <w:vAlign w:val="bottom"/>
          </w:tcPr>
          <w:p w14:paraId="250BE71B" w14:textId="77777777" w:rsidR="00377891" w:rsidRPr="00377891" w:rsidRDefault="00377891" w:rsidP="00377891">
            <w:pPr>
              <w:rPr>
                <w:rFonts w:cstheme="minorHAnsi"/>
                <w:sz w:val="15"/>
                <w:szCs w:val="15"/>
              </w:rPr>
            </w:pPr>
            <w:r w:rsidRPr="00377891">
              <w:rPr>
                <w:rFonts w:cstheme="minorHAnsi"/>
                <w:color w:val="000000"/>
                <w:sz w:val="15"/>
                <w:szCs w:val="15"/>
              </w:rPr>
              <w:t>Not using the online portal e.g., paper-based referrals</w:t>
            </w:r>
          </w:p>
        </w:tc>
        <w:tc>
          <w:tcPr>
            <w:tcW w:w="992" w:type="dxa"/>
            <w:vAlign w:val="bottom"/>
          </w:tcPr>
          <w:p w14:paraId="54ADB765" w14:textId="77777777" w:rsidR="00377891" w:rsidRPr="00377891" w:rsidRDefault="00377891" w:rsidP="00377891">
            <w:pPr>
              <w:rPr>
                <w:rFonts w:cstheme="minorHAnsi"/>
                <w:sz w:val="15"/>
                <w:szCs w:val="15"/>
              </w:rPr>
            </w:pPr>
            <w:r w:rsidRPr="00377891">
              <w:rPr>
                <w:rFonts w:cstheme="minorHAnsi"/>
                <w:color w:val="000000"/>
                <w:sz w:val="15"/>
                <w:szCs w:val="15"/>
              </w:rPr>
              <w:t>Patient: 55% male</w:t>
            </w:r>
          </w:p>
        </w:tc>
        <w:tc>
          <w:tcPr>
            <w:tcW w:w="992" w:type="dxa"/>
            <w:vAlign w:val="bottom"/>
          </w:tcPr>
          <w:p w14:paraId="27618D90" w14:textId="77777777" w:rsidR="00377891" w:rsidRPr="00377891" w:rsidRDefault="00377891" w:rsidP="00377891">
            <w:pPr>
              <w:rPr>
                <w:rFonts w:cstheme="minorHAnsi"/>
                <w:sz w:val="15"/>
                <w:szCs w:val="15"/>
              </w:rPr>
            </w:pPr>
            <w:r w:rsidRPr="00377891">
              <w:rPr>
                <w:rFonts w:cstheme="minorHAnsi"/>
                <w:color w:val="000000"/>
                <w:sz w:val="15"/>
                <w:szCs w:val="15"/>
              </w:rPr>
              <w:t>Patient age: 47.9 years</w:t>
            </w:r>
          </w:p>
        </w:tc>
        <w:tc>
          <w:tcPr>
            <w:tcW w:w="1134" w:type="dxa"/>
            <w:vAlign w:val="bottom"/>
          </w:tcPr>
          <w:p w14:paraId="6480880E" w14:textId="77777777" w:rsidR="00377891" w:rsidRPr="00377891" w:rsidRDefault="00377891" w:rsidP="00377891">
            <w:pPr>
              <w:rPr>
                <w:rFonts w:cstheme="minorHAnsi"/>
                <w:sz w:val="15"/>
                <w:szCs w:val="15"/>
              </w:rPr>
            </w:pPr>
            <w:r w:rsidRPr="00377891">
              <w:rPr>
                <w:rFonts w:cstheme="minorHAnsi"/>
                <w:color w:val="000000"/>
                <w:sz w:val="15"/>
                <w:szCs w:val="15"/>
              </w:rPr>
              <w:t>Not given</w:t>
            </w:r>
          </w:p>
        </w:tc>
        <w:tc>
          <w:tcPr>
            <w:tcW w:w="1985" w:type="dxa"/>
            <w:vAlign w:val="bottom"/>
          </w:tcPr>
          <w:p w14:paraId="31F06A83" w14:textId="77777777" w:rsidR="00377891" w:rsidRPr="00377891" w:rsidRDefault="00377891" w:rsidP="00377891">
            <w:pPr>
              <w:rPr>
                <w:rFonts w:cstheme="minorHAnsi"/>
                <w:sz w:val="15"/>
                <w:szCs w:val="15"/>
              </w:rPr>
            </w:pPr>
            <w:r w:rsidRPr="00377891">
              <w:rPr>
                <w:rFonts w:cstheme="minorHAnsi"/>
                <w:color w:val="000000"/>
                <w:sz w:val="15"/>
                <w:szCs w:val="15"/>
              </w:rPr>
              <w:t>Clinical decision support prompt</w:t>
            </w:r>
          </w:p>
        </w:tc>
        <w:tc>
          <w:tcPr>
            <w:tcW w:w="1134" w:type="dxa"/>
            <w:vAlign w:val="bottom"/>
          </w:tcPr>
          <w:p w14:paraId="6F32ECDE" w14:textId="77777777" w:rsidR="00377891" w:rsidRPr="00377891" w:rsidRDefault="00377891" w:rsidP="00377891">
            <w:pPr>
              <w:rPr>
                <w:rFonts w:cstheme="minorHAnsi"/>
                <w:sz w:val="15"/>
                <w:szCs w:val="15"/>
              </w:rPr>
            </w:pPr>
            <w:r w:rsidRPr="00377891">
              <w:rPr>
                <w:rFonts w:cstheme="minorHAnsi"/>
                <w:color w:val="000000"/>
                <w:sz w:val="15"/>
                <w:szCs w:val="15"/>
              </w:rPr>
              <w:t xml:space="preserve">Usual care (no prompts) </w:t>
            </w:r>
          </w:p>
        </w:tc>
        <w:tc>
          <w:tcPr>
            <w:tcW w:w="708" w:type="dxa"/>
            <w:vAlign w:val="bottom"/>
          </w:tcPr>
          <w:p w14:paraId="0FB5F338" w14:textId="77777777" w:rsidR="00377891" w:rsidRPr="00377891" w:rsidRDefault="00377891" w:rsidP="00377891">
            <w:pPr>
              <w:rPr>
                <w:rFonts w:cstheme="minorHAnsi"/>
                <w:sz w:val="15"/>
                <w:szCs w:val="15"/>
              </w:rPr>
            </w:pPr>
            <w:r w:rsidRPr="00377891">
              <w:rPr>
                <w:rFonts w:cstheme="minorHAnsi"/>
                <w:color w:val="000000"/>
                <w:sz w:val="15"/>
                <w:szCs w:val="15"/>
              </w:rPr>
              <w:t>6 months</w:t>
            </w:r>
          </w:p>
        </w:tc>
      </w:tr>
      <w:tr w:rsidR="00377891" w:rsidRPr="00377891" w14:paraId="5D9B85D9" w14:textId="77777777" w:rsidTr="00E657BD">
        <w:tc>
          <w:tcPr>
            <w:tcW w:w="988" w:type="dxa"/>
            <w:vAlign w:val="bottom"/>
          </w:tcPr>
          <w:p w14:paraId="08F5C1D0" w14:textId="2C3A6398" w:rsidR="00377891" w:rsidRPr="00377891" w:rsidRDefault="00377891" w:rsidP="00377891">
            <w:pPr>
              <w:rPr>
                <w:rFonts w:cstheme="minorHAnsi"/>
                <w:sz w:val="15"/>
                <w:szCs w:val="15"/>
              </w:rPr>
            </w:pPr>
            <w:proofErr w:type="spellStart"/>
            <w:r w:rsidRPr="00377891">
              <w:rPr>
                <w:rFonts w:cstheme="minorHAnsi"/>
                <w:color w:val="000000"/>
                <w:sz w:val="15"/>
                <w:szCs w:val="15"/>
              </w:rPr>
              <w:t>Rossom</w:t>
            </w:r>
            <w:proofErr w:type="spellEnd"/>
            <w:r w:rsidRPr="00377891">
              <w:rPr>
                <w:rFonts w:cstheme="minorHAnsi"/>
                <w:color w:val="000000"/>
                <w:sz w:val="15"/>
                <w:szCs w:val="15"/>
              </w:rPr>
              <w:t xml:space="preserve"> 2022</w:t>
            </w:r>
          </w:p>
        </w:tc>
        <w:tc>
          <w:tcPr>
            <w:tcW w:w="708" w:type="dxa"/>
            <w:vAlign w:val="bottom"/>
          </w:tcPr>
          <w:p w14:paraId="5718F4D8" w14:textId="75FDA7A3" w:rsidR="00377891" w:rsidRPr="00377891" w:rsidRDefault="002D39B6" w:rsidP="00377891">
            <w:pPr>
              <w:rPr>
                <w:rFonts w:cstheme="minorHAnsi"/>
                <w:color w:val="000000"/>
                <w:sz w:val="15"/>
                <w:szCs w:val="15"/>
              </w:rPr>
            </w:pPr>
            <w:proofErr w:type="spellStart"/>
            <w:r>
              <w:rPr>
                <w:rFonts w:cstheme="minorHAnsi"/>
                <w:color w:val="000000"/>
                <w:sz w:val="15"/>
                <w:szCs w:val="15"/>
              </w:rPr>
              <w:t>c</w:t>
            </w:r>
            <w:r w:rsidR="000E4846">
              <w:rPr>
                <w:rFonts w:cstheme="minorHAnsi"/>
                <w:color w:val="000000"/>
                <w:sz w:val="15"/>
                <w:szCs w:val="15"/>
              </w:rPr>
              <w:t>RT</w:t>
            </w:r>
            <w:proofErr w:type="spellEnd"/>
          </w:p>
        </w:tc>
        <w:tc>
          <w:tcPr>
            <w:tcW w:w="851" w:type="dxa"/>
            <w:vAlign w:val="bottom"/>
          </w:tcPr>
          <w:p w14:paraId="7375E9B8" w14:textId="77777777" w:rsidR="00377891" w:rsidRPr="00377891" w:rsidRDefault="00377891" w:rsidP="00377891">
            <w:pPr>
              <w:rPr>
                <w:rFonts w:cstheme="minorHAnsi"/>
                <w:sz w:val="15"/>
                <w:szCs w:val="15"/>
              </w:rPr>
            </w:pPr>
            <w:r w:rsidRPr="00377891">
              <w:rPr>
                <w:rFonts w:cstheme="minorHAnsi"/>
                <w:color w:val="000000"/>
                <w:sz w:val="15"/>
                <w:szCs w:val="15"/>
              </w:rPr>
              <w:t>Midwest, USA</w:t>
            </w:r>
          </w:p>
        </w:tc>
        <w:tc>
          <w:tcPr>
            <w:tcW w:w="850" w:type="dxa"/>
            <w:vAlign w:val="bottom"/>
          </w:tcPr>
          <w:p w14:paraId="0D941D3A" w14:textId="77777777" w:rsidR="00377891" w:rsidRPr="00377891" w:rsidRDefault="00377891" w:rsidP="00377891">
            <w:pPr>
              <w:rPr>
                <w:rFonts w:cstheme="minorHAnsi"/>
                <w:sz w:val="15"/>
                <w:szCs w:val="15"/>
              </w:rPr>
            </w:pPr>
            <w:r w:rsidRPr="00377891">
              <w:rPr>
                <w:rFonts w:cstheme="minorHAnsi"/>
                <w:color w:val="000000"/>
                <w:sz w:val="15"/>
                <w:szCs w:val="15"/>
              </w:rPr>
              <w:t>Multiple</w:t>
            </w:r>
          </w:p>
        </w:tc>
        <w:tc>
          <w:tcPr>
            <w:tcW w:w="993" w:type="dxa"/>
            <w:vAlign w:val="bottom"/>
          </w:tcPr>
          <w:p w14:paraId="0631E469" w14:textId="77777777" w:rsidR="00377891" w:rsidRPr="00377891" w:rsidRDefault="00377891" w:rsidP="00377891">
            <w:pPr>
              <w:rPr>
                <w:rFonts w:cstheme="minorHAnsi"/>
                <w:sz w:val="15"/>
                <w:szCs w:val="15"/>
              </w:rPr>
            </w:pPr>
            <w:r w:rsidRPr="00377891">
              <w:rPr>
                <w:rFonts w:cstheme="minorHAnsi"/>
                <w:color w:val="000000"/>
                <w:sz w:val="15"/>
                <w:szCs w:val="15"/>
              </w:rPr>
              <w:t>80 clinics</w:t>
            </w:r>
          </w:p>
        </w:tc>
        <w:tc>
          <w:tcPr>
            <w:tcW w:w="2126" w:type="dxa"/>
            <w:vAlign w:val="bottom"/>
          </w:tcPr>
          <w:p w14:paraId="4314354F" w14:textId="77777777" w:rsidR="00377891" w:rsidRPr="00377891" w:rsidRDefault="00377891" w:rsidP="00377891">
            <w:pPr>
              <w:rPr>
                <w:rFonts w:cstheme="minorHAnsi"/>
                <w:sz w:val="15"/>
                <w:szCs w:val="15"/>
              </w:rPr>
            </w:pPr>
            <w:r w:rsidRPr="00377891">
              <w:rPr>
                <w:rFonts w:cstheme="minorHAnsi"/>
                <w:color w:val="000000"/>
                <w:sz w:val="15"/>
                <w:szCs w:val="15"/>
              </w:rPr>
              <w:t xml:space="preserve">PCPs must be a general internist, family physician, or adult-care non-obstetric nurse practitioner. Provide ongoing primary care for adults with SMI in 2012 and provide written informed consent. Patients must meet the study criteria to be diagnosed with SMI (one inpatient or two </w:t>
            </w:r>
            <w:r w:rsidRPr="00377891">
              <w:rPr>
                <w:rFonts w:cstheme="minorHAnsi"/>
                <w:color w:val="000000"/>
                <w:sz w:val="15"/>
                <w:szCs w:val="15"/>
              </w:rPr>
              <w:lastRenderedPageBreak/>
              <w:t xml:space="preserve">outpatient ICD-9 codes for schizophrenia, schizoaffective disorder, or bipolar disorder; &gt;17 and &lt;80 years old; not pregnant; </w:t>
            </w:r>
            <w:proofErr w:type="spellStart"/>
            <w:r w:rsidRPr="00377891">
              <w:rPr>
                <w:rFonts w:cstheme="minorHAnsi"/>
                <w:color w:val="000000"/>
                <w:sz w:val="15"/>
                <w:szCs w:val="15"/>
              </w:rPr>
              <w:t>Charlson</w:t>
            </w:r>
            <w:proofErr w:type="spellEnd"/>
            <w:r w:rsidRPr="00377891">
              <w:rPr>
                <w:rFonts w:cstheme="minorHAnsi"/>
                <w:color w:val="000000"/>
                <w:sz w:val="15"/>
                <w:szCs w:val="15"/>
              </w:rPr>
              <w:t xml:space="preserve"> comorbidity score 3 or less; be linked to a consented PCP; have at least 1 primary care visit with a consented PCP in the 12m prior to clinic randomisation</w:t>
            </w:r>
          </w:p>
        </w:tc>
        <w:tc>
          <w:tcPr>
            <w:tcW w:w="1843" w:type="dxa"/>
            <w:vAlign w:val="bottom"/>
          </w:tcPr>
          <w:p w14:paraId="794DF522" w14:textId="77777777" w:rsidR="00377891" w:rsidRPr="00377891" w:rsidRDefault="00377891" w:rsidP="00377891">
            <w:pPr>
              <w:rPr>
                <w:rFonts w:cstheme="minorHAnsi"/>
                <w:sz w:val="15"/>
                <w:szCs w:val="15"/>
              </w:rPr>
            </w:pPr>
            <w:r w:rsidRPr="00377891">
              <w:rPr>
                <w:rFonts w:cstheme="minorHAnsi"/>
                <w:color w:val="000000"/>
                <w:sz w:val="15"/>
                <w:szCs w:val="15"/>
              </w:rPr>
              <w:lastRenderedPageBreak/>
              <w:t>Not meeting inclusion criteria, patients in nursing homes or hospices or those with active cancer care</w:t>
            </w:r>
          </w:p>
        </w:tc>
        <w:tc>
          <w:tcPr>
            <w:tcW w:w="992" w:type="dxa"/>
            <w:vAlign w:val="bottom"/>
          </w:tcPr>
          <w:p w14:paraId="3EC20699" w14:textId="77777777" w:rsidR="00377891" w:rsidRPr="00377891" w:rsidRDefault="00377891" w:rsidP="00377891">
            <w:pPr>
              <w:rPr>
                <w:rFonts w:cstheme="minorHAnsi"/>
                <w:sz w:val="15"/>
                <w:szCs w:val="15"/>
              </w:rPr>
            </w:pPr>
            <w:r w:rsidRPr="00377891">
              <w:rPr>
                <w:rFonts w:cstheme="minorHAnsi"/>
                <w:color w:val="000000"/>
                <w:sz w:val="15"/>
                <w:szCs w:val="15"/>
              </w:rPr>
              <w:t>Patients: 44.9% men</w:t>
            </w:r>
          </w:p>
        </w:tc>
        <w:tc>
          <w:tcPr>
            <w:tcW w:w="992" w:type="dxa"/>
            <w:vAlign w:val="bottom"/>
          </w:tcPr>
          <w:p w14:paraId="3483EF21" w14:textId="77777777" w:rsidR="00377891" w:rsidRPr="00377891" w:rsidRDefault="00377891" w:rsidP="00377891">
            <w:pPr>
              <w:rPr>
                <w:rFonts w:cstheme="minorHAnsi"/>
                <w:sz w:val="15"/>
                <w:szCs w:val="15"/>
              </w:rPr>
            </w:pPr>
            <w:r w:rsidRPr="00377891">
              <w:rPr>
                <w:rFonts w:cstheme="minorHAnsi"/>
                <w:color w:val="000000"/>
                <w:sz w:val="15"/>
                <w:szCs w:val="15"/>
              </w:rPr>
              <w:t>Patients: 48.4 years</w:t>
            </w:r>
          </w:p>
        </w:tc>
        <w:tc>
          <w:tcPr>
            <w:tcW w:w="1134" w:type="dxa"/>
            <w:vAlign w:val="bottom"/>
          </w:tcPr>
          <w:p w14:paraId="44798CC5" w14:textId="77777777" w:rsidR="00377891" w:rsidRPr="00377891" w:rsidRDefault="00377891" w:rsidP="00377891">
            <w:pPr>
              <w:rPr>
                <w:rFonts w:cstheme="minorHAnsi"/>
                <w:sz w:val="15"/>
                <w:szCs w:val="15"/>
              </w:rPr>
            </w:pPr>
            <w:r w:rsidRPr="00377891">
              <w:rPr>
                <w:rFonts w:cstheme="minorHAnsi"/>
                <w:color w:val="000000"/>
                <w:sz w:val="15"/>
                <w:szCs w:val="15"/>
              </w:rPr>
              <w:t>Patients: 83.7% white</w:t>
            </w:r>
          </w:p>
        </w:tc>
        <w:tc>
          <w:tcPr>
            <w:tcW w:w="1985" w:type="dxa"/>
            <w:vAlign w:val="bottom"/>
          </w:tcPr>
          <w:p w14:paraId="061A3BDC" w14:textId="77777777" w:rsidR="00377891" w:rsidRPr="00377891" w:rsidRDefault="00377891" w:rsidP="00377891">
            <w:pPr>
              <w:rPr>
                <w:rFonts w:cstheme="minorHAnsi"/>
                <w:sz w:val="15"/>
                <w:szCs w:val="15"/>
              </w:rPr>
            </w:pPr>
            <w:r w:rsidRPr="00377891">
              <w:rPr>
                <w:rFonts w:cstheme="minorHAnsi"/>
                <w:color w:val="000000"/>
                <w:sz w:val="15"/>
                <w:szCs w:val="15"/>
              </w:rPr>
              <w:t>Electronic Health Record Best Practice advisories to print information of modifiable CV risk factors</w:t>
            </w:r>
          </w:p>
        </w:tc>
        <w:tc>
          <w:tcPr>
            <w:tcW w:w="1134" w:type="dxa"/>
            <w:vAlign w:val="bottom"/>
          </w:tcPr>
          <w:p w14:paraId="377715AE" w14:textId="77777777" w:rsidR="00377891" w:rsidRPr="00377891" w:rsidRDefault="00377891" w:rsidP="00377891">
            <w:pPr>
              <w:rPr>
                <w:rFonts w:cstheme="minorHAnsi"/>
                <w:sz w:val="15"/>
                <w:szCs w:val="15"/>
              </w:rPr>
            </w:pPr>
            <w:r w:rsidRPr="00377891">
              <w:rPr>
                <w:rFonts w:cstheme="minorHAnsi"/>
                <w:color w:val="000000"/>
                <w:sz w:val="15"/>
                <w:szCs w:val="15"/>
              </w:rPr>
              <w:t xml:space="preserve">Usual care </w:t>
            </w:r>
          </w:p>
        </w:tc>
        <w:tc>
          <w:tcPr>
            <w:tcW w:w="708" w:type="dxa"/>
            <w:vAlign w:val="bottom"/>
          </w:tcPr>
          <w:p w14:paraId="6E8774DF" w14:textId="77777777" w:rsidR="00377891" w:rsidRPr="00377891" w:rsidRDefault="00377891" w:rsidP="00377891">
            <w:pPr>
              <w:rPr>
                <w:rFonts w:cstheme="minorHAnsi"/>
                <w:sz w:val="15"/>
                <w:szCs w:val="15"/>
              </w:rPr>
            </w:pPr>
            <w:r w:rsidRPr="00377891">
              <w:rPr>
                <w:rFonts w:cstheme="minorHAnsi"/>
                <w:color w:val="000000"/>
                <w:sz w:val="15"/>
                <w:szCs w:val="15"/>
              </w:rPr>
              <w:t>12 months</w:t>
            </w:r>
          </w:p>
        </w:tc>
      </w:tr>
      <w:tr w:rsidR="00377891" w:rsidRPr="00377891" w14:paraId="28883C78" w14:textId="77777777" w:rsidTr="00E657BD">
        <w:tc>
          <w:tcPr>
            <w:tcW w:w="988" w:type="dxa"/>
            <w:vAlign w:val="bottom"/>
          </w:tcPr>
          <w:p w14:paraId="326AB2F8" w14:textId="570B85ED" w:rsidR="00377891" w:rsidRPr="00377891" w:rsidRDefault="00377891" w:rsidP="00377891">
            <w:pPr>
              <w:rPr>
                <w:rFonts w:cstheme="minorHAnsi"/>
                <w:sz w:val="15"/>
                <w:szCs w:val="15"/>
              </w:rPr>
            </w:pPr>
            <w:proofErr w:type="spellStart"/>
            <w:r w:rsidRPr="00377891">
              <w:rPr>
                <w:rFonts w:cstheme="minorHAnsi"/>
                <w:color w:val="000000"/>
                <w:sz w:val="15"/>
                <w:szCs w:val="15"/>
              </w:rPr>
              <w:t>Rothemich</w:t>
            </w:r>
            <w:proofErr w:type="spellEnd"/>
            <w:r w:rsidRPr="00377891">
              <w:rPr>
                <w:rFonts w:cstheme="minorHAnsi"/>
                <w:color w:val="000000"/>
                <w:sz w:val="15"/>
                <w:szCs w:val="15"/>
              </w:rPr>
              <w:t xml:space="preserve"> 2008</w:t>
            </w:r>
          </w:p>
        </w:tc>
        <w:tc>
          <w:tcPr>
            <w:tcW w:w="708" w:type="dxa"/>
            <w:vAlign w:val="bottom"/>
          </w:tcPr>
          <w:p w14:paraId="4260A577" w14:textId="0487F2F4" w:rsidR="00377891" w:rsidRPr="00377891" w:rsidRDefault="002D39B6" w:rsidP="00377891">
            <w:pPr>
              <w:rPr>
                <w:rFonts w:cstheme="minorHAnsi"/>
                <w:color w:val="000000"/>
                <w:sz w:val="15"/>
                <w:szCs w:val="15"/>
              </w:rPr>
            </w:pPr>
            <w:proofErr w:type="spellStart"/>
            <w:r>
              <w:rPr>
                <w:rFonts w:cstheme="minorHAnsi"/>
                <w:color w:val="000000"/>
                <w:sz w:val="15"/>
                <w:szCs w:val="15"/>
              </w:rPr>
              <w:t>c</w:t>
            </w:r>
            <w:r w:rsidR="000E4846">
              <w:rPr>
                <w:rFonts w:cstheme="minorHAnsi"/>
                <w:color w:val="000000"/>
                <w:sz w:val="15"/>
                <w:szCs w:val="15"/>
              </w:rPr>
              <w:t>RT</w:t>
            </w:r>
            <w:proofErr w:type="spellEnd"/>
          </w:p>
        </w:tc>
        <w:tc>
          <w:tcPr>
            <w:tcW w:w="851" w:type="dxa"/>
            <w:vAlign w:val="bottom"/>
          </w:tcPr>
          <w:p w14:paraId="10B8AA1D" w14:textId="77777777" w:rsidR="00377891" w:rsidRPr="00377891" w:rsidRDefault="00377891" w:rsidP="00377891">
            <w:pPr>
              <w:rPr>
                <w:rFonts w:cstheme="minorHAnsi"/>
                <w:sz w:val="15"/>
                <w:szCs w:val="15"/>
              </w:rPr>
            </w:pPr>
            <w:r w:rsidRPr="00377891">
              <w:rPr>
                <w:rFonts w:cstheme="minorHAnsi"/>
                <w:color w:val="000000"/>
                <w:sz w:val="15"/>
                <w:szCs w:val="15"/>
              </w:rPr>
              <w:t>Virginia, USA</w:t>
            </w:r>
          </w:p>
        </w:tc>
        <w:tc>
          <w:tcPr>
            <w:tcW w:w="850" w:type="dxa"/>
            <w:vAlign w:val="bottom"/>
          </w:tcPr>
          <w:p w14:paraId="1762D2E2" w14:textId="77777777" w:rsidR="00377891" w:rsidRPr="00377891" w:rsidRDefault="00377891" w:rsidP="00377891">
            <w:pPr>
              <w:rPr>
                <w:rFonts w:cstheme="minorHAnsi"/>
                <w:sz w:val="15"/>
                <w:szCs w:val="15"/>
              </w:rPr>
            </w:pPr>
            <w:r w:rsidRPr="00377891">
              <w:rPr>
                <w:rFonts w:cstheme="minorHAnsi"/>
                <w:color w:val="000000"/>
                <w:sz w:val="15"/>
                <w:szCs w:val="15"/>
              </w:rPr>
              <w:t>Smoking</w:t>
            </w:r>
          </w:p>
        </w:tc>
        <w:tc>
          <w:tcPr>
            <w:tcW w:w="993" w:type="dxa"/>
            <w:vAlign w:val="bottom"/>
          </w:tcPr>
          <w:p w14:paraId="4540F25B" w14:textId="77777777" w:rsidR="00377891" w:rsidRPr="00377891" w:rsidRDefault="00377891" w:rsidP="00377891">
            <w:pPr>
              <w:rPr>
                <w:rFonts w:cstheme="minorHAnsi"/>
                <w:sz w:val="15"/>
                <w:szCs w:val="15"/>
              </w:rPr>
            </w:pPr>
            <w:r w:rsidRPr="00377891">
              <w:rPr>
                <w:rFonts w:cstheme="minorHAnsi"/>
                <w:color w:val="000000"/>
                <w:sz w:val="15"/>
                <w:szCs w:val="15"/>
              </w:rPr>
              <w:t>18 practices, 73 clinicians</w:t>
            </w:r>
          </w:p>
        </w:tc>
        <w:tc>
          <w:tcPr>
            <w:tcW w:w="2126" w:type="dxa"/>
            <w:vAlign w:val="bottom"/>
          </w:tcPr>
          <w:p w14:paraId="679E671F" w14:textId="77777777" w:rsidR="00377891" w:rsidRPr="00377891" w:rsidRDefault="00377891" w:rsidP="00377891">
            <w:pPr>
              <w:rPr>
                <w:rFonts w:cstheme="minorHAnsi"/>
                <w:sz w:val="15"/>
                <w:szCs w:val="15"/>
              </w:rPr>
            </w:pPr>
            <w:r w:rsidRPr="00377891">
              <w:rPr>
                <w:rFonts w:cstheme="minorHAnsi"/>
                <w:color w:val="000000"/>
                <w:sz w:val="15"/>
                <w:szCs w:val="15"/>
              </w:rPr>
              <w:t xml:space="preserve">Practices with at least 2 clinicians who specialised in adult primary care </w:t>
            </w:r>
          </w:p>
        </w:tc>
        <w:tc>
          <w:tcPr>
            <w:tcW w:w="1843" w:type="dxa"/>
            <w:vAlign w:val="bottom"/>
          </w:tcPr>
          <w:p w14:paraId="42E6F6D7" w14:textId="77777777" w:rsidR="00377891" w:rsidRPr="00377891" w:rsidRDefault="00377891" w:rsidP="00377891">
            <w:pPr>
              <w:rPr>
                <w:rFonts w:cstheme="minorHAnsi"/>
                <w:sz w:val="15"/>
                <w:szCs w:val="15"/>
              </w:rPr>
            </w:pPr>
            <w:r w:rsidRPr="00377891">
              <w:rPr>
                <w:rFonts w:cstheme="minorHAnsi"/>
                <w:color w:val="000000"/>
                <w:sz w:val="15"/>
                <w:szCs w:val="15"/>
              </w:rPr>
              <w:t xml:space="preserve">Residency programs, clinics serving special populations, practices not under institutional review board, practices with an existing systematic tobacco identification and reminder system. </w:t>
            </w:r>
          </w:p>
        </w:tc>
        <w:tc>
          <w:tcPr>
            <w:tcW w:w="992" w:type="dxa"/>
            <w:vAlign w:val="bottom"/>
          </w:tcPr>
          <w:p w14:paraId="31986322" w14:textId="77777777" w:rsidR="00377891" w:rsidRPr="00377891" w:rsidRDefault="00377891" w:rsidP="00377891">
            <w:pPr>
              <w:rPr>
                <w:rFonts w:cstheme="minorHAnsi"/>
                <w:sz w:val="15"/>
                <w:szCs w:val="15"/>
              </w:rPr>
            </w:pPr>
            <w:r w:rsidRPr="00377891">
              <w:rPr>
                <w:rFonts w:cstheme="minorHAnsi"/>
                <w:color w:val="000000"/>
                <w:sz w:val="15"/>
                <w:szCs w:val="15"/>
              </w:rPr>
              <w:t>Physicians: 69% male Patients: 60% male</w:t>
            </w:r>
          </w:p>
        </w:tc>
        <w:tc>
          <w:tcPr>
            <w:tcW w:w="992" w:type="dxa"/>
            <w:vAlign w:val="bottom"/>
          </w:tcPr>
          <w:p w14:paraId="3E1FDEB3" w14:textId="77777777" w:rsidR="00377891" w:rsidRPr="00377891" w:rsidRDefault="00377891" w:rsidP="00377891">
            <w:pPr>
              <w:rPr>
                <w:rFonts w:cstheme="minorHAnsi"/>
                <w:sz w:val="15"/>
                <w:szCs w:val="15"/>
              </w:rPr>
            </w:pPr>
            <w:r w:rsidRPr="00377891">
              <w:rPr>
                <w:rFonts w:cstheme="minorHAnsi"/>
                <w:color w:val="000000"/>
                <w:sz w:val="15"/>
                <w:szCs w:val="15"/>
              </w:rPr>
              <w:t>Physicians: not given; Patients: 52 years</w:t>
            </w:r>
          </w:p>
        </w:tc>
        <w:tc>
          <w:tcPr>
            <w:tcW w:w="1134" w:type="dxa"/>
            <w:vAlign w:val="bottom"/>
          </w:tcPr>
          <w:p w14:paraId="67AF6093" w14:textId="77777777" w:rsidR="00377891" w:rsidRPr="00377891" w:rsidRDefault="00377891" w:rsidP="00377891">
            <w:pPr>
              <w:rPr>
                <w:rFonts w:cstheme="minorHAnsi"/>
                <w:sz w:val="15"/>
                <w:szCs w:val="15"/>
              </w:rPr>
            </w:pPr>
            <w:r w:rsidRPr="00377891">
              <w:rPr>
                <w:rFonts w:cstheme="minorHAnsi"/>
                <w:color w:val="000000"/>
                <w:sz w:val="15"/>
                <w:szCs w:val="15"/>
              </w:rPr>
              <w:t>Physicians: 84% white</w:t>
            </w:r>
          </w:p>
        </w:tc>
        <w:tc>
          <w:tcPr>
            <w:tcW w:w="1985" w:type="dxa"/>
            <w:vAlign w:val="bottom"/>
          </w:tcPr>
          <w:p w14:paraId="4E18E8A7" w14:textId="77777777" w:rsidR="00377891" w:rsidRPr="00377891" w:rsidRDefault="00377891" w:rsidP="00377891">
            <w:pPr>
              <w:rPr>
                <w:rFonts w:cstheme="minorHAnsi"/>
                <w:sz w:val="15"/>
                <w:szCs w:val="15"/>
              </w:rPr>
            </w:pPr>
            <w:r w:rsidRPr="00377891">
              <w:rPr>
                <w:rFonts w:cstheme="minorHAnsi"/>
                <w:color w:val="000000"/>
                <w:sz w:val="15"/>
                <w:szCs w:val="15"/>
              </w:rPr>
              <w:t>Vital sign stamp</w:t>
            </w:r>
          </w:p>
        </w:tc>
        <w:tc>
          <w:tcPr>
            <w:tcW w:w="1134" w:type="dxa"/>
            <w:vAlign w:val="bottom"/>
          </w:tcPr>
          <w:p w14:paraId="2CA2352C" w14:textId="77777777" w:rsidR="00377891" w:rsidRPr="00377891" w:rsidRDefault="00377891" w:rsidP="00377891">
            <w:pPr>
              <w:rPr>
                <w:rFonts w:cstheme="minorHAnsi"/>
                <w:sz w:val="15"/>
                <w:szCs w:val="15"/>
              </w:rPr>
            </w:pPr>
            <w:r w:rsidRPr="00377891">
              <w:rPr>
                <w:rFonts w:cstheme="minorHAnsi"/>
                <w:color w:val="000000"/>
                <w:sz w:val="15"/>
                <w:szCs w:val="15"/>
              </w:rPr>
              <w:t>Usual care</w:t>
            </w:r>
          </w:p>
        </w:tc>
        <w:tc>
          <w:tcPr>
            <w:tcW w:w="708" w:type="dxa"/>
            <w:vAlign w:val="bottom"/>
          </w:tcPr>
          <w:p w14:paraId="65DE9F0A" w14:textId="77777777" w:rsidR="00377891" w:rsidRPr="00377891" w:rsidRDefault="00377891" w:rsidP="00377891">
            <w:pPr>
              <w:rPr>
                <w:rFonts w:cstheme="minorHAnsi"/>
                <w:sz w:val="15"/>
                <w:szCs w:val="15"/>
              </w:rPr>
            </w:pPr>
            <w:r w:rsidRPr="00377891">
              <w:rPr>
                <w:rFonts w:cstheme="minorHAnsi"/>
                <w:color w:val="000000"/>
                <w:sz w:val="15"/>
                <w:szCs w:val="15"/>
              </w:rPr>
              <w:t>6 months</w:t>
            </w:r>
          </w:p>
        </w:tc>
      </w:tr>
      <w:tr w:rsidR="00377891" w:rsidRPr="00377891" w14:paraId="7D9D9926" w14:textId="77777777" w:rsidTr="00E657BD">
        <w:tc>
          <w:tcPr>
            <w:tcW w:w="988" w:type="dxa"/>
            <w:vAlign w:val="bottom"/>
          </w:tcPr>
          <w:p w14:paraId="0D848869" w14:textId="701DA86A" w:rsidR="00377891" w:rsidRPr="00377891" w:rsidRDefault="00377891" w:rsidP="00377891">
            <w:pPr>
              <w:rPr>
                <w:rFonts w:cstheme="minorHAnsi"/>
                <w:sz w:val="15"/>
                <w:szCs w:val="15"/>
              </w:rPr>
            </w:pPr>
            <w:proofErr w:type="spellStart"/>
            <w:r w:rsidRPr="00377891">
              <w:rPr>
                <w:rFonts w:cstheme="minorHAnsi"/>
                <w:color w:val="000000"/>
                <w:sz w:val="15"/>
                <w:szCs w:val="15"/>
              </w:rPr>
              <w:t>Wadlin</w:t>
            </w:r>
            <w:proofErr w:type="spellEnd"/>
            <w:r w:rsidRPr="00377891">
              <w:rPr>
                <w:rFonts w:cstheme="minorHAnsi"/>
                <w:color w:val="000000"/>
                <w:sz w:val="15"/>
                <w:szCs w:val="15"/>
              </w:rPr>
              <w:t xml:space="preserve"> 2021</w:t>
            </w:r>
          </w:p>
        </w:tc>
        <w:tc>
          <w:tcPr>
            <w:tcW w:w="708" w:type="dxa"/>
            <w:vAlign w:val="bottom"/>
          </w:tcPr>
          <w:p w14:paraId="3071DC31" w14:textId="469B64E4" w:rsidR="00377891" w:rsidRPr="00377891" w:rsidRDefault="002D39B6" w:rsidP="00377891">
            <w:pPr>
              <w:rPr>
                <w:rFonts w:cstheme="minorHAnsi"/>
                <w:color w:val="000000"/>
                <w:sz w:val="15"/>
                <w:szCs w:val="15"/>
              </w:rPr>
            </w:pPr>
            <w:proofErr w:type="spellStart"/>
            <w:r>
              <w:rPr>
                <w:rFonts w:cstheme="minorHAnsi"/>
                <w:color w:val="000000"/>
                <w:sz w:val="15"/>
                <w:szCs w:val="15"/>
              </w:rPr>
              <w:t>c</w:t>
            </w:r>
            <w:r w:rsidR="000E4846">
              <w:rPr>
                <w:rFonts w:cstheme="minorHAnsi"/>
                <w:color w:val="000000"/>
                <w:sz w:val="15"/>
                <w:szCs w:val="15"/>
              </w:rPr>
              <w:t>RT</w:t>
            </w:r>
            <w:proofErr w:type="spellEnd"/>
          </w:p>
        </w:tc>
        <w:tc>
          <w:tcPr>
            <w:tcW w:w="851" w:type="dxa"/>
            <w:vAlign w:val="bottom"/>
          </w:tcPr>
          <w:p w14:paraId="1B19188C" w14:textId="77777777" w:rsidR="00377891" w:rsidRPr="00377891" w:rsidRDefault="00377891" w:rsidP="00377891">
            <w:pPr>
              <w:rPr>
                <w:rFonts w:cstheme="minorHAnsi"/>
                <w:sz w:val="15"/>
                <w:szCs w:val="15"/>
              </w:rPr>
            </w:pPr>
            <w:r w:rsidRPr="00377891">
              <w:rPr>
                <w:rFonts w:cstheme="minorHAnsi"/>
                <w:color w:val="000000"/>
                <w:sz w:val="15"/>
                <w:szCs w:val="15"/>
              </w:rPr>
              <w:t>Maryland, USA</w:t>
            </w:r>
          </w:p>
        </w:tc>
        <w:tc>
          <w:tcPr>
            <w:tcW w:w="850" w:type="dxa"/>
            <w:vAlign w:val="bottom"/>
          </w:tcPr>
          <w:p w14:paraId="2CCF770C" w14:textId="77777777" w:rsidR="00377891" w:rsidRPr="00377891" w:rsidRDefault="00377891" w:rsidP="00377891">
            <w:pPr>
              <w:rPr>
                <w:rFonts w:cstheme="minorHAnsi"/>
                <w:sz w:val="15"/>
                <w:szCs w:val="15"/>
              </w:rPr>
            </w:pPr>
            <w:r w:rsidRPr="00377891">
              <w:rPr>
                <w:rFonts w:cstheme="minorHAnsi"/>
                <w:color w:val="000000"/>
                <w:sz w:val="15"/>
                <w:szCs w:val="15"/>
              </w:rPr>
              <w:t>Smoking</w:t>
            </w:r>
          </w:p>
        </w:tc>
        <w:tc>
          <w:tcPr>
            <w:tcW w:w="993" w:type="dxa"/>
            <w:vAlign w:val="bottom"/>
          </w:tcPr>
          <w:p w14:paraId="2E16C613" w14:textId="77777777" w:rsidR="00377891" w:rsidRPr="00377891" w:rsidRDefault="00377891" w:rsidP="00377891">
            <w:pPr>
              <w:rPr>
                <w:rFonts w:cstheme="minorHAnsi"/>
                <w:sz w:val="15"/>
                <w:szCs w:val="15"/>
              </w:rPr>
            </w:pPr>
            <w:r w:rsidRPr="00377891">
              <w:rPr>
                <w:rFonts w:cstheme="minorHAnsi"/>
                <w:color w:val="000000"/>
                <w:sz w:val="15"/>
                <w:szCs w:val="15"/>
              </w:rPr>
              <w:t>15 clinics</w:t>
            </w:r>
          </w:p>
        </w:tc>
        <w:tc>
          <w:tcPr>
            <w:tcW w:w="2126" w:type="dxa"/>
            <w:vAlign w:val="bottom"/>
          </w:tcPr>
          <w:p w14:paraId="3AB9A204" w14:textId="77777777" w:rsidR="00377891" w:rsidRPr="00377891" w:rsidRDefault="00377891" w:rsidP="00377891">
            <w:pPr>
              <w:rPr>
                <w:rFonts w:cstheme="minorHAnsi"/>
                <w:sz w:val="15"/>
                <w:szCs w:val="15"/>
              </w:rPr>
            </w:pPr>
            <w:r w:rsidRPr="00377891">
              <w:rPr>
                <w:rFonts w:cstheme="minorHAnsi"/>
                <w:color w:val="000000"/>
                <w:sz w:val="15"/>
                <w:szCs w:val="15"/>
              </w:rPr>
              <w:t>All primary care offices included if had visits from adult &gt;= 18 years. Encounters were eligible if the patient was labelled as currently smoking tobacco</w:t>
            </w:r>
          </w:p>
        </w:tc>
        <w:tc>
          <w:tcPr>
            <w:tcW w:w="1843" w:type="dxa"/>
            <w:vAlign w:val="bottom"/>
          </w:tcPr>
          <w:p w14:paraId="7E89487E" w14:textId="77777777" w:rsidR="00377891" w:rsidRPr="00377891" w:rsidRDefault="00377891" w:rsidP="00377891">
            <w:pPr>
              <w:rPr>
                <w:rFonts w:cstheme="minorHAnsi"/>
                <w:sz w:val="15"/>
                <w:szCs w:val="15"/>
              </w:rPr>
            </w:pPr>
            <w:r w:rsidRPr="00377891">
              <w:rPr>
                <w:rFonts w:cstheme="minorHAnsi"/>
                <w:color w:val="000000"/>
                <w:sz w:val="15"/>
                <w:szCs w:val="15"/>
              </w:rPr>
              <w:t>Other encounters where the BPA fired e.g., nursing or medication refill were excluded</w:t>
            </w:r>
          </w:p>
        </w:tc>
        <w:tc>
          <w:tcPr>
            <w:tcW w:w="992" w:type="dxa"/>
            <w:vAlign w:val="bottom"/>
          </w:tcPr>
          <w:p w14:paraId="73AF1031" w14:textId="77777777" w:rsidR="00377891" w:rsidRPr="00377891" w:rsidRDefault="00377891" w:rsidP="00377891">
            <w:pPr>
              <w:rPr>
                <w:rFonts w:cstheme="minorHAnsi"/>
                <w:sz w:val="15"/>
                <w:szCs w:val="15"/>
              </w:rPr>
            </w:pPr>
            <w:r w:rsidRPr="00377891">
              <w:rPr>
                <w:rFonts w:cstheme="minorHAnsi"/>
                <w:color w:val="000000"/>
                <w:sz w:val="15"/>
                <w:szCs w:val="15"/>
              </w:rPr>
              <w:t>Not given</w:t>
            </w:r>
          </w:p>
        </w:tc>
        <w:tc>
          <w:tcPr>
            <w:tcW w:w="992" w:type="dxa"/>
            <w:vAlign w:val="bottom"/>
          </w:tcPr>
          <w:p w14:paraId="1E0D22E9" w14:textId="77777777" w:rsidR="00377891" w:rsidRPr="00377891" w:rsidRDefault="00377891" w:rsidP="00377891">
            <w:pPr>
              <w:rPr>
                <w:rFonts w:cstheme="minorHAnsi"/>
                <w:sz w:val="15"/>
                <w:szCs w:val="15"/>
              </w:rPr>
            </w:pPr>
            <w:r w:rsidRPr="00377891">
              <w:rPr>
                <w:rFonts w:cstheme="minorHAnsi"/>
                <w:color w:val="000000"/>
                <w:sz w:val="15"/>
                <w:szCs w:val="15"/>
              </w:rPr>
              <w:t>Not given</w:t>
            </w:r>
          </w:p>
        </w:tc>
        <w:tc>
          <w:tcPr>
            <w:tcW w:w="1134" w:type="dxa"/>
            <w:vAlign w:val="bottom"/>
          </w:tcPr>
          <w:p w14:paraId="790108E7" w14:textId="77777777" w:rsidR="00377891" w:rsidRPr="00377891" w:rsidRDefault="00377891" w:rsidP="00377891">
            <w:pPr>
              <w:rPr>
                <w:rFonts w:cstheme="minorHAnsi"/>
                <w:sz w:val="15"/>
                <w:szCs w:val="15"/>
              </w:rPr>
            </w:pPr>
            <w:r w:rsidRPr="00377891">
              <w:rPr>
                <w:rFonts w:cstheme="minorHAnsi"/>
                <w:color w:val="000000"/>
                <w:sz w:val="15"/>
                <w:szCs w:val="15"/>
              </w:rPr>
              <w:t>Not given</w:t>
            </w:r>
          </w:p>
        </w:tc>
        <w:tc>
          <w:tcPr>
            <w:tcW w:w="1985" w:type="dxa"/>
            <w:vAlign w:val="bottom"/>
          </w:tcPr>
          <w:p w14:paraId="37BF71F7" w14:textId="77777777" w:rsidR="00377891" w:rsidRPr="00377891" w:rsidRDefault="00377891" w:rsidP="00377891">
            <w:pPr>
              <w:rPr>
                <w:rFonts w:cstheme="minorHAnsi"/>
                <w:sz w:val="15"/>
                <w:szCs w:val="15"/>
              </w:rPr>
            </w:pPr>
            <w:r w:rsidRPr="00377891">
              <w:rPr>
                <w:rFonts w:cstheme="minorHAnsi"/>
                <w:color w:val="000000"/>
                <w:sz w:val="15"/>
                <w:szCs w:val="15"/>
              </w:rPr>
              <w:t xml:space="preserve">Best practice alerts </w:t>
            </w:r>
          </w:p>
        </w:tc>
        <w:tc>
          <w:tcPr>
            <w:tcW w:w="1134" w:type="dxa"/>
          </w:tcPr>
          <w:p w14:paraId="4683E7DF" w14:textId="77777777" w:rsidR="00377891" w:rsidRPr="00377891" w:rsidRDefault="00377891" w:rsidP="00377891">
            <w:pPr>
              <w:rPr>
                <w:rFonts w:cstheme="minorHAnsi"/>
                <w:sz w:val="15"/>
                <w:szCs w:val="15"/>
              </w:rPr>
            </w:pPr>
            <w:r w:rsidRPr="00377891">
              <w:rPr>
                <w:rFonts w:cstheme="minorHAnsi"/>
                <w:sz w:val="15"/>
                <w:szCs w:val="15"/>
              </w:rPr>
              <w:t>Usual care</w:t>
            </w:r>
          </w:p>
        </w:tc>
        <w:tc>
          <w:tcPr>
            <w:tcW w:w="708" w:type="dxa"/>
          </w:tcPr>
          <w:p w14:paraId="4D63395E" w14:textId="77777777" w:rsidR="00377891" w:rsidRPr="00377891" w:rsidRDefault="00377891" w:rsidP="00377891">
            <w:pPr>
              <w:rPr>
                <w:rFonts w:cstheme="minorHAnsi"/>
                <w:sz w:val="15"/>
                <w:szCs w:val="15"/>
              </w:rPr>
            </w:pPr>
            <w:r w:rsidRPr="00377891">
              <w:rPr>
                <w:rFonts w:cstheme="minorHAnsi"/>
                <w:sz w:val="15"/>
                <w:szCs w:val="15"/>
              </w:rPr>
              <w:t>6 months</w:t>
            </w:r>
          </w:p>
          <w:p w14:paraId="729C9F71" w14:textId="77777777" w:rsidR="00377891" w:rsidRPr="00377891" w:rsidRDefault="00377891" w:rsidP="00377891">
            <w:pPr>
              <w:rPr>
                <w:rFonts w:cstheme="minorHAnsi"/>
                <w:sz w:val="15"/>
                <w:szCs w:val="15"/>
              </w:rPr>
            </w:pPr>
          </w:p>
        </w:tc>
      </w:tr>
      <w:tr w:rsidR="00377891" w:rsidRPr="00377891" w14:paraId="5899ED9C" w14:textId="77777777" w:rsidTr="00E657BD">
        <w:tc>
          <w:tcPr>
            <w:tcW w:w="15304" w:type="dxa"/>
            <w:gridSpan w:val="13"/>
            <w:shd w:val="clear" w:color="auto" w:fill="E7E6E6" w:themeFill="background2"/>
            <w:vAlign w:val="bottom"/>
          </w:tcPr>
          <w:p w14:paraId="2209449D" w14:textId="77777777" w:rsidR="00377891" w:rsidRPr="00377891" w:rsidRDefault="00377891" w:rsidP="00377891">
            <w:pPr>
              <w:rPr>
                <w:rFonts w:ascii="Calibri" w:hAnsi="Calibri" w:cs="Calibri"/>
                <w:b/>
                <w:bCs/>
                <w:color w:val="000000"/>
                <w:sz w:val="15"/>
                <w:szCs w:val="15"/>
              </w:rPr>
            </w:pPr>
            <w:r w:rsidRPr="00377891">
              <w:rPr>
                <w:rFonts w:ascii="Calibri" w:hAnsi="Calibri" w:cs="Calibri"/>
                <w:b/>
                <w:bCs/>
                <w:color w:val="000000"/>
                <w:sz w:val="15"/>
                <w:szCs w:val="15"/>
              </w:rPr>
              <w:t>Clinician Education</w:t>
            </w:r>
          </w:p>
        </w:tc>
      </w:tr>
      <w:tr w:rsidR="00377891" w:rsidRPr="00377891" w14:paraId="40E4D22D" w14:textId="77777777" w:rsidTr="00E657BD">
        <w:tc>
          <w:tcPr>
            <w:tcW w:w="988" w:type="dxa"/>
            <w:vAlign w:val="bottom"/>
          </w:tcPr>
          <w:p w14:paraId="243D6AD1" w14:textId="3CD2EA1C" w:rsidR="00377891" w:rsidRPr="00377891" w:rsidRDefault="00377891" w:rsidP="00377891">
            <w:pPr>
              <w:rPr>
                <w:rFonts w:cstheme="minorHAnsi"/>
                <w:sz w:val="15"/>
                <w:szCs w:val="15"/>
              </w:rPr>
            </w:pPr>
            <w:r w:rsidRPr="00377891">
              <w:rPr>
                <w:rFonts w:ascii="Calibri" w:hAnsi="Calibri" w:cs="Calibri"/>
                <w:color w:val="000000"/>
                <w:sz w:val="15"/>
                <w:szCs w:val="15"/>
              </w:rPr>
              <w:t>Adams 1998</w:t>
            </w:r>
          </w:p>
        </w:tc>
        <w:tc>
          <w:tcPr>
            <w:tcW w:w="708" w:type="dxa"/>
            <w:vAlign w:val="bottom"/>
          </w:tcPr>
          <w:p w14:paraId="6337920A" w14:textId="385284B2"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65EA79B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MA, USA</w:t>
            </w:r>
          </w:p>
        </w:tc>
        <w:tc>
          <w:tcPr>
            <w:tcW w:w="850" w:type="dxa"/>
            <w:vAlign w:val="bottom"/>
          </w:tcPr>
          <w:p w14:paraId="6F4CA43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Alcohol</w:t>
            </w:r>
          </w:p>
        </w:tc>
        <w:tc>
          <w:tcPr>
            <w:tcW w:w="993" w:type="dxa"/>
            <w:vAlign w:val="bottom"/>
          </w:tcPr>
          <w:p w14:paraId="6A44D56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29 healthcare providers; 530 patients</w:t>
            </w:r>
          </w:p>
        </w:tc>
        <w:tc>
          <w:tcPr>
            <w:tcW w:w="2126" w:type="dxa"/>
            <w:vAlign w:val="bottom"/>
          </w:tcPr>
          <w:p w14:paraId="6DBBC15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High risk drinkers were included</w:t>
            </w:r>
          </w:p>
        </w:tc>
        <w:tc>
          <w:tcPr>
            <w:tcW w:w="1843" w:type="dxa"/>
            <w:vAlign w:val="bottom"/>
          </w:tcPr>
          <w:p w14:paraId="56F4CFD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described</w:t>
            </w:r>
          </w:p>
        </w:tc>
        <w:tc>
          <w:tcPr>
            <w:tcW w:w="992" w:type="dxa"/>
            <w:vAlign w:val="bottom"/>
          </w:tcPr>
          <w:p w14:paraId="08D55B2C"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Providers 41% male; patients 63% male</w:t>
            </w:r>
          </w:p>
        </w:tc>
        <w:tc>
          <w:tcPr>
            <w:tcW w:w="992" w:type="dxa"/>
            <w:vAlign w:val="bottom"/>
          </w:tcPr>
          <w:p w14:paraId="7C175D1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Providers: 37.8 years (SD 5.4); patients 45.1 years (SD 13.9)</w:t>
            </w:r>
          </w:p>
        </w:tc>
        <w:tc>
          <w:tcPr>
            <w:tcW w:w="1134" w:type="dxa"/>
            <w:vAlign w:val="bottom"/>
          </w:tcPr>
          <w:p w14:paraId="275ACE0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619E2BC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Alcohol intervention training used a 'patient-centred' counselling approach that elicits active patient involvement in behaviour change</w:t>
            </w:r>
          </w:p>
        </w:tc>
        <w:tc>
          <w:tcPr>
            <w:tcW w:w="1134" w:type="dxa"/>
            <w:vAlign w:val="bottom"/>
          </w:tcPr>
          <w:p w14:paraId="0C0206E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44CE7ED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6-32 months, average 19 months</w:t>
            </w:r>
          </w:p>
        </w:tc>
      </w:tr>
      <w:tr w:rsidR="00377891" w:rsidRPr="00377891" w14:paraId="376618AB" w14:textId="77777777" w:rsidTr="00E657BD">
        <w:tc>
          <w:tcPr>
            <w:tcW w:w="988" w:type="dxa"/>
            <w:vAlign w:val="bottom"/>
          </w:tcPr>
          <w:p w14:paraId="255FDA8C" w14:textId="026C1AE7" w:rsidR="00377891" w:rsidRPr="00377891" w:rsidRDefault="00377891" w:rsidP="00377891">
            <w:pPr>
              <w:rPr>
                <w:rFonts w:cstheme="minorHAnsi"/>
                <w:sz w:val="15"/>
                <w:szCs w:val="15"/>
              </w:rPr>
            </w:pPr>
            <w:r w:rsidRPr="00377891">
              <w:rPr>
                <w:rFonts w:ascii="Calibri" w:hAnsi="Calibri" w:cs="Calibri"/>
                <w:color w:val="000000"/>
                <w:sz w:val="15"/>
                <w:szCs w:val="15"/>
              </w:rPr>
              <w:t>Anderson 2021</w:t>
            </w:r>
          </w:p>
        </w:tc>
        <w:tc>
          <w:tcPr>
            <w:tcW w:w="708" w:type="dxa"/>
            <w:vAlign w:val="bottom"/>
          </w:tcPr>
          <w:p w14:paraId="694FEA4C" w14:textId="72C664C3"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39DC63B7" w14:textId="77777777"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Bogata</w:t>
            </w:r>
            <w:proofErr w:type="spellEnd"/>
            <w:r w:rsidRPr="00377891">
              <w:rPr>
                <w:rFonts w:ascii="Calibri" w:hAnsi="Calibri" w:cs="Calibri"/>
                <w:color w:val="000000"/>
                <w:sz w:val="15"/>
                <w:szCs w:val="15"/>
              </w:rPr>
              <w:t xml:space="preserve"> (Columbia)Mexico City (Mexico) and lima (Peru)</w:t>
            </w:r>
          </w:p>
        </w:tc>
        <w:tc>
          <w:tcPr>
            <w:tcW w:w="850" w:type="dxa"/>
            <w:vAlign w:val="bottom"/>
          </w:tcPr>
          <w:p w14:paraId="56EA31D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Alcohol</w:t>
            </w:r>
          </w:p>
        </w:tc>
        <w:tc>
          <w:tcPr>
            <w:tcW w:w="993" w:type="dxa"/>
            <w:vAlign w:val="bottom"/>
          </w:tcPr>
          <w:p w14:paraId="7187783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29 PHCC (use hypothesis 2)</w:t>
            </w:r>
          </w:p>
        </w:tc>
        <w:tc>
          <w:tcPr>
            <w:tcW w:w="2126" w:type="dxa"/>
            <w:vAlign w:val="bottom"/>
          </w:tcPr>
          <w:p w14:paraId="751CF2F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Fully qualified HCP, written consent</w:t>
            </w:r>
          </w:p>
        </w:tc>
        <w:tc>
          <w:tcPr>
            <w:tcW w:w="1843" w:type="dxa"/>
            <w:vAlign w:val="bottom"/>
          </w:tcPr>
          <w:p w14:paraId="72A28F2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described</w:t>
            </w:r>
          </w:p>
        </w:tc>
        <w:tc>
          <w:tcPr>
            <w:tcW w:w="992" w:type="dxa"/>
            <w:vAlign w:val="bottom"/>
          </w:tcPr>
          <w:p w14:paraId="615BA54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Providers 23.1% male</w:t>
            </w:r>
          </w:p>
        </w:tc>
        <w:tc>
          <w:tcPr>
            <w:tcW w:w="992" w:type="dxa"/>
            <w:vAlign w:val="bottom"/>
          </w:tcPr>
          <w:p w14:paraId="13DFD52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Providers: 38.6 years</w:t>
            </w:r>
          </w:p>
        </w:tc>
        <w:tc>
          <w:tcPr>
            <w:tcW w:w="1134" w:type="dxa"/>
            <w:vAlign w:val="bottom"/>
          </w:tcPr>
          <w:p w14:paraId="0D02176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2447E3F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1.5-2 hours of tailored training</w:t>
            </w:r>
          </w:p>
        </w:tc>
        <w:tc>
          <w:tcPr>
            <w:tcW w:w="1134" w:type="dxa"/>
            <w:vAlign w:val="bottom"/>
          </w:tcPr>
          <w:p w14:paraId="7502557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7596DB4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4.75 months</w:t>
            </w:r>
          </w:p>
        </w:tc>
      </w:tr>
      <w:tr w:rsidR="00377891" w:rsidRPr="00377891" w14:paraId="39DB432E" w14:textId="77777777" w:rsidTr="00E657BD">
        <w:tc>
          <w:tcPr>
            <w:tcW w:w="988" w:type="dxa"/>
            <w:vAlign w:val="bottom"/>
          </w:tcPr>
          <w:p w14:paraId="62CD19AE" w14:textId="0850C485"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Babor</w:t>
            </w:r>
            <w:proofErr w:type="spellEnd"/>
            <w:r w:rsidRPr="00377891">
              <w:rPr>
                <w:rFonts w:ascii="Calibri" w:hAnsi="Calibri" w:cs="Calibri"/>
                <w:color w:val="000000"/>
                <w:sz w:val="15"/>
                <w:szCs w:val="15"/>
              </w:rPr>
              <w:t xml:space="preserve"> 2004</w:t>
            </w:r>
          </w:p>
        </w:tc>
        <w:tc>
          <w:tcPr>
            <w:tcW w:w="708" w:type="dxa"/>
            <w:vAlign w:val="bottom"/>
          </w:tcPr>
          <w:p w14:paraId="715F25F0" w14:textId="6DE142D9"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6A3F607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USA</w:t>
            </w:r>
          </w:p>
        </w:tc>
        <w:tc>
          <w:tcPr>
            <w:tcW w:w="850" w:type="dxa"/>
            <w:vAlign w:val="bottom"/>
          </w:tcPr>
          <w:p w14:paraId="1C63E3C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Alcohol</w:t>
            </w:r>
          </w:p>
        </w:tc>
        <w:tc>
          <w:tcPr>
            <w:tcW w:w="993" w:type="dxa"/>
            <w:vAlign w:val="bottom"/>
          </w:tcPr>
          <w:p w14:paraId="3F265ED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173 healthcare professionals</w:t>
            </w:r>
          </w:p>
        </w:tc>
        <w:tc>
          <w:tcPr>
            <w:tcW w:w="2126" w:type="dxa"/>
            <w:vAlign w:val="bottom"/>
          </w:tcPr>
          <w:p w14:paraId="3E1199F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Each managed care organisation was required to have at least three comparably sized Family or Internal Medicine clinics with annual visits of at least 7,000 unduplicated adult patients, a designated MCO liaison to coordinate SBI activities, and </w:t>
            </w:r>
            <w:r w:rsidRPr="00377891">
              <w:rPr>
                <w:rFonts w:ascii="Calibri" w:hAnsi="Calibri" w:cs="Calibri"/>
                <w:color w:val="000000"/>
                <w:sz w:val="15"/>
                <w:szCs w:val="15"/>
              </w:rPr>
              <w:lastRenderedPageBreak/>
              <w:t>no current alcohol screening programs.</w:t>
            </w:r>
          </w:p>
        </w:tc>
        <w:tc>
          <w:tcPr>
            <w:tcW w:w="1843" w:type="dxa"/>
            <w:vAlign w:val="bottom"/>
          </w:tcPr>
          <w:p w14:paraId="444BE76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lastRenderedPageBreak/>
              <w:t>Not described</w:t>
            </w:r>
          </w:p>
        </w:tc>
        <w:tc>
          <w:tcPr>
            <w:tcW w:w="992" w:type="dxa"/>
            <w:vAlign w:val="bottom"/>
          </w:tcPr>
          <w:p w14:paraId="2EFA2CD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Healthcare professionals (inc. medical students): 40% male</w:t>
            </w:r>
          </w:p>
        </w:tc>
        <w:tc>
          <w:tcPr>
            <w:tcW w:w="992" w:type="dxa"/>
            <w:vAlign w:val="bottom"/>
          </w:tcPr>
          <w:p w14:paraId="4E982C8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Healthcare professionals (inc. medical students): 35 years</w:t>
            </w:r>
          </w:p>
        </w:tc>
        <w:tc>
          <w:tcPr>
            <w:tcW w:w="1134" w:type="dxa"/>
            <w:vAlign w:val="bottom"/>
          </w:tcPr>
          <w:p w14:paraId="3EF1BFE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5B5C51A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Cutting back training curriculum</w:t>
            </w:r>
          </w:p>
        </w:tc>
        <w:tc>
          <w:tcPr>
            <w:tcW w:w="1134" w:type="dxa"/>
            <w:vAlign w:val="bottom"/>
          </w:tcPr>
          <w:p w14:paraId="7FB5E8E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00B4F9A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3 months</w:t>
            </w:r>
          </w:p>
        </w:tc>
      </w:tr>
      <w:tr w:rsidR="00377891" w:rsidRPr="00377891" w14:paraId="6BFE91CD" w14:textId="77777777" w:rsidTr="00E657BD">
        <w:tc>
          <w:tcPr>
            <w:tcW w:w="988" w:type="dxa"/>
            <w:vAlign w:val="bottom"/>
          </w:tcPr>
          <w:p w14:paraId="2BAD13AE" w14:textId="1D8FE96E"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Baldeon</w:t>
            </w:r>
            <w:proofErr w:type="spellEnd"/>
            <w:r w:rsidRPr="00377891">
              <w:rPr>
                <w:rFonts w:ascii="Calibri" w:hAnsi="Calibri" w:cs="Calibri"/>
                <w:color w:val="000000"/>
                <w:sz w:val="15"/>
                <w:szCs w:val="15"/>
              </w:rPr>
              <w:t xml:space="preserve"> 2018</w:t>
            </w:r>
          </w:p>
        </w:tc>
        <w:tc>
          <w:tcPr>
            <w:tcW w:w="708" w:type="dxa"/>
            <w:vAlign w:val="bottom"/>
          </w:tcPr>
          <w:p w14:paraId="29D8C298" w14:textId="09602279"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7BAE068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Ecuador</w:t>
            </w:r>
          </w:p>
        </w:tc>
        <w:tc>
          <w:tcPr>
            <w:tcW w:w="850" w:type="dxa"/>
            <w:vAlign w:val="bottom"/>
          </w:tcPr>
          <w:p w14:paraId="5E3D438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Obesity</w:t>
            </w:r>
          </w:p>
        </w:tc>
        <w:tc>
          <w:tcPr>
            <w:tcW w:w="993" w:type="dxa"/>
            <w:vAlign w:val="bottom"/>
          </w:tcPr>
          <w:p w14:paraId="6F55889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6 health care systems</w:t>
            </w:r>
          </w:p>
        </w:tc>
        <w:tc>
          <w:tcPr>
            <w:tcW w:w="2126" w:type="dxa"/>
            <w:vAlign w:val="bottom"/>
          </w:tcPr>
          <w:p w14:paraId="3F66A35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Age ≥ 30 years and BMI ≥ 25</w:t>
            </w:r>
          </w:p>
        </w:tc>
        <w:tc>
          <w:tcPr>
            <w:tcW w:w="1843" w:type="dxa"/>
            <w:vAlign w:val="bottom"/>
          </w:tcPr>
          <w:p w14:paraId="5F94EBF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taking lipid-lowering medications, those with known coronary heart disease, and those with secondary causes of hyperlipidaemia were excluded. Also, those who declined to participate, did not come to the appointment, were not accessible, or did not meet the definitive eligibility criteria</w:t>
            </w:r>
          </w:p>
        </w:tc>
        <w:tc>
          <w:tcPr>
            <w:tcW w:w="992" w:type="dxa"/>
            <w:vAlign w:val="bottom"/>
          </w:tcPr>
          <w:p w14:paraId="6F2E294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30% men</w:t>
            </w:r>
          </w:p>
        </w:tc>
        <w:tc>
          <w:tcPr>
            <w:tcW w:w="992" w:type="dxa"/>
            <w:vAlign w:val="bottom"/>
          </w:tcPr>
          <w:p w14:paraId="58F2062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similar in age (value not given)</w:t>
            </w:r>
          </w:p>
        </w:tc>
        <w:tc>
          <w:tcPr>
            <w:tcW w:w="1134" w:type="dxa"/>
            <w:vAlign w:val="bottom"/>
          </w:tcPr>
          <w:p w14:paraId="57E3922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506C0ADC"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Training: didactic component on the relationship between behaviour and CVD risk; training resources; patient-centred counselling; clinical guidelines</w:t>
            </w:r>
          </w:p>
        </w:tc>
        <w:tc>
          <w:tcPr>
            <w:tcW w:w="1134" w:type="dxa"/>
            <w:vAlign w:val="bottom"/>
          </w:tcPr>
          <w:p w14:paraId="5BE9887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29242DD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6 months</w:t>
            </w:r>
          </w:p>
        </w:tc>
      </w:tr>
      <w:tr w:rsidR="00377891" w:rsidRPr="00377891" w14:paraId="250F312E" w14:textId="77777777" w:rsidTr="00E657BD">
        <w:tc>
          <w:tcPr>
            <w:tcW w:w="988" w:type="dxa"/>
            <w:vAlign w:val="bottom"/>
          </w:tcPr>
          <w:p w14:paraId="202C4E60" w14:textId="34FAD387" w:rsidR="00377891" w:rsidRPr="00377891" w:rsidRDefault="00377891" w:rsidP="00377891">
            <w:pPr>
              <w:rPr>
                <w:rFonts w:cstheme="minorHAnsi"/>
                <w:sz w:val="15"/>
                <w:szCs w:val="15"/>
              </w:rPr>
            </w:pPr>
            <w:r w:rsidRPr="00377891">
              <w:rPr>
                <w:rFonts w:ascii="Calibri" w:hAnsi="Calibri" w:cs="Calibri"/>
                <w:color w:val="000000"/>
                <w:sz w:val="15"/>
                <w:szCs w:val="15"/>
              </w:rPr>
              <w:t>Butler 2013</w:t>
            </w:r>
          </w:p>
        </w:tc>
        <w:tc>
          <w:tcPr>
            <w:tcW w:w="708" w:type="dxa"/>
            <w:vAlign w:val="bottom"/>
          </w:tcPr>
          <w:p w14:paraId="5EC777BD" w14:textId="3BB4904F"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254976B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Wales</w:t>
            </w:r>
          </w:p>
        </w:tc>
        <w:tc>
          <w:tcPr>
            <w:tcW w:w="850" w:type="dxa"/>
            <w:vAlign w:val="bottom"/>
          </w:tcPr>
          <w:p w14:paraId="0E5BF0EC"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Multiple</w:t>
            </w:r>
          </w:p>
        </w:tc>
        <w:tc>
          <w:tcPr>
            <w:tcW w:w="993" w:type="dxa"/>
            <w:vAlign w:val="bottom"/>
          </w:tcPr>
          <w:p w14:paraId="7836482D" w14:textId="2A0A45DB" w:rsidR="00377891" w:rsidRPr="00377891" w:rsidRDefault="00377891" w:rsidP="00377891">
            <w:pPr>
              <w:rPr>
                <w:rFonts w:cstheme="minorHAnsi"/>
                <w:sz w:val="15"/>
                <w:szCs w:val="15"/>
              </w:rPr>
            </w:pPr>
            <w:r w:rsidRPr="00377891">
              <w:rPr>
                <w:rFonts w:ascii="Calibri" w:hAnsi="Calibri" w:cs="Calibri"/>
                <w:color w:val="000000"/>
                <w:sz w:val="15"/>
                <w:szCs w:val="15"/>
              </w:rPr>
              <w:t xml:space="preserve">53 general practitioners </w:t>
            </w:r>
          </w:p>
        </w:tc>
        <w:tc>
          <w:tcPr>
            <w:tcW w:w="2126" w:type="dxa"/>
            <w:vAlign w:val="bottom"/>
          </w:tcPr>
          <w:p w14:paraId="557BDA4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Alcohol—Score &gt;4 for men or &gt;3 for women on AUDIT-C Diet—Consumption of &lt;5 fruit and vegetable items per day or ≥3 servings of any of the subset of DINE fat items</w:t>
            </w:r>
            <w:r w:rsidRPr="00377891">
              <w:rPr>
                <w:rFonts w:ascii="Calibri" w:hAnsi="Calibri" w:cs="Calibri"/>
                <w:color w:val="000000"/>
                <w:sz w:val="15"/>
                <w:szCs w:val="15"/>
              </w:rPr>
              <w:br/>
              <w:t>Exercise—&lt;30 minutes for at least 5 days a week of vigorous</w:t>
            </w:r>
            <w:r w:rsidRPr="00377891">
              <w:rPr>
                <w:rFonts w:ascii="Calibri" w:hAnsi="Calibri" w:cs="Calibri"/>
                <w:color w:val="000000"/>
                <w:sz w:val="15"/>
                <w:szCs w:val="15"/>
              </w:rPr>
              <w:br/>
              <w:t>or moderate exercise</w:t>
            </w:r>
            <w:r w:rsidRPr="00377891">
              <w:rPr>
                <w:rFonts w:ascii="Calibri" w:hAnsi="Calibri" w:cs="Calibri"/>
                <w:color w:val="000000"/>
                <w:sz w:val="15"/>
                <w:szCs w:val="15"/>
              </w:rPr>
              <w:br/>
              <w:t>Smoking—≥1 cigarettes smoked per day. Aged 18 or older; able to provide informed consent</w:t>
            </w:r>
          </w:p>
        </w:tc>
        <w:tc>
          <w:tcPr>
            <w:tcW w:w="1843" w:type="dxa"/>
            <w:vAlign w:val="bottom"/>
          </w:tcPr>
          <w:p w14:paraId="0B71162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If considered inappropriate by the clinician; unable to complete the questionnaire in English</w:t>
            </w:r>
          </w:p>
        </w:tc>
        <w:tc>
          <w:tcPr>
            <w:tcW w:w="992" w:type="dxa"/>
            <w:vAlign w:val="bottom"/>
          </w:tcPr>
          <w:p w14:paraId="0C6CB46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GPs: 34%; patients 38%</w:t>
            </w:r>
          </w:p>
        </w:tc>
        <w:tc>
          <w:tcPr>
            <w:tcW w:w="992" w:type="dxa"/>
            <w:vAlign w:val="bottom"/>
          </w:tcPr>
          <w:p w14:paraId="4150ECF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GPs: not given; patients: 50.9 (SD 49.55)</w:t>
            </w:r>
          </w:p>
        </w:tc>
        <w:tc>
          <w:tcPr>
            <w:tcW w:w="1134" w:type="dxa"/>
            <w:vAlign w:val="bottom"/>
          </w:tcPr>
          <w:p w14:paraId="58A09A7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2453EC4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Behaviour change counselling was developed from motivational interviewing. Clinicians were trained using a blended learning programme called Talking Lifestyles</w:t>
            </w:r>
          </w:p>
        </w:tc>
        <w:tc>
          <w:tcPr>
            <w:tcW w:w="1134" w:type="dxa"/>
            <w:vAlign w:val="bottom"/>
          </w:tcPr>
          <w:p w14:paraId="429B459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59C992B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months</w:t>
            </w:r>
          </w:p>
        </w:tc>
      </w:tr>
      <w:tr w:rsidR="00377891" w:rsidRPr="00377891" w14:paraId="7EB1FF65" w14:textId="77777777" w:rsidTr="00E657BD">
        <w:tc>
          <w:tcPr>
            <w:tcW w:w="988" w:type="dxa"/>
            <w:vAlign w:val="bottom"/>
          </w:tcPr>
          <w:p w14:paraId="52DE875A" w14:textId="1591C3F1" w:rsidR="00377891" w:rsidRPr="00377891" w:rsidRDefault="00377891" w:rsidP="00377891">
            <w:pPr>
              <w:rPr>
                <w:rFonts w:cstheme="minorHAnsi"/>
                <w:sz w:val="15"/>
                <w:szCs w:val="15"/>
              </w:rPr>
            </w:pPr>
            <w:r w:rsidRPr="00377891">
              <w:rPr>
                <w:rFonts w:ascii="Calibri" w:hAnsi="Calibri" w:cs="Calibri"/>
                <w:color w:val="000000"/>
                <w:sz w:val="15"/>
                <w:szCs w:val="15"/>
              </w:rPr>
              <w:t>Campbell-Scherer 2019</w:t>
            </w:r>
          </w:p>
        </w:tc>
        <w:tc>
          <w:tcPr>
            <w:tcW w:w="708" w:type="dxa"/>
            <w:vAlign w:val="bottom"/>
          </w:tcPr>
          <w:p w14:paraId="3DFB7923" w14:textId="3AB6522B"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73630DB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Alberta, Canada</w:t>
            </w:r>
          </w:p>
        </w:tc>
        <w:tc>
          <w:tcPr>
            <w:tcW w:w="850" w:type="dxa"/>
            <w:vAlign w:val="bottom"/>
          </w:tcPr>
          <w:p w14:paraId="3A11920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Obesity</w:t>
            </w:r>
          </w:p>
        </w:tc>
        <w:tc>
          <w:tcPr>
            <w:tcW w:w="993" w:type="dxa"/>
            <w:vAlign w:val="bottom"/>
          </w:tcPr>
          <w:p w14:paraId="4F1ADB2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24 clinics</w:t>
            </w:r>
          </w:p>
        </w:tc>
        <w:tc>
          <w:tcPr>
            <w:tcW w:w="2126" w:type="dxa"/>
            <w:vAlign w:val="bottom"/>
          </w:tcPr>
          <w:p w14:paraId="54560FC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All allied healthcare professionals and adult patient visits were included in the study</w:t>
            </w:r>
          </w:p>
        </w:tc>
        <w:tc>
          <w:tcPr>
            <w:tcW w:w="1843" w:type="dxa"/>
            <w:vAlign w:val="bottom"/>
          </w:tcPr>
          <w:p w14:paraId="04A8305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Clinics were excluded for lack of team or predominantly telephone-based visits</w:t>
            </w:r>
          </w:p>
        </w:tc>
        <w:tc>
          <w:tcPr>
            <w:tcW w:w="992" w:type="dxa"/>
            <w:vAlign w:val="bottom"/>
          </w:tcPr>
          <w:p w14:paraId="43544F4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992" w:type="dxa"/>
            <w:vAlign w:val="bottom"/>
          </w:tcPr>
          <w:p w14:paraId="14723B6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Nurses: 46.8 years</w:t>
            </w:r>
          </w:p>
        </w:tc>
        <w:tc>
          <w:tcPr>
            <w:tcW w:w="1134" w:type="dxa"/>
            <w:vAlign w:val="bottom"/>
          </w:tcPr>
          <w:p w14:paraId="7D5E75E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2BDDE65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12 x 2-hour interactive educational sessions </w:t>
            </w:r>
          </w:p>
        </w:tc>
        <w:tc>
          <w:tcPr>
            <w:tcW w:w="1134" w:type="dxa"/>
            <w:vAlign w:val="bottom"/>
          </w:tcPr>
          <w:p w14:paraId="7AD9DC0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12DB35F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9 months</w:t>
            </w:r>
          </w:p>
        </w:tc>
      </w:tr>
      <w:tr w:rsidR="00377891" w:rsidRPr="00377891" w14:paraId="4233D2E8" w14:textId="77777777" w:rsidTr="00E657BD">
        <w:tc>
          <w:tcPr>
            <w:tcW w:w="988" w:type="dxa"/>
            <w:vAlign w:val="bottom"/>
          </w:tcPr>
          <w:p w14:paraId="0D9FCE84" w14:textId="1416A0E0" w:rsidR="00377891" w:rsidRPr="00377891" w:rsidRDefault="00377891" w:rsidP="00377891">
            <w:pPr>
              <w:rPr>
                <w:rFonts w:cstheme="minorHAnsi"/>
                <w:sz w:val="15"/>
                <w:szCs w:val="15"/>
              </w:rPr>
            </w:pPr>
            <w:r w:rsidRPr="00377891">
              <w:rPr>
                <w:rFonts w:ascii="Calibri" w:hAnsi="Calibri" w:cs="Calibri"/>
                <w:color w:val="000000"/>
                <w:sz w:val="15"/>
                <w:szCs w:val="15"/>
              </w:rPr>
              <w:t>Corelli 2022</w:t>
            </w:r>
          </w:p>
        </w:tc>
        <w:tc>
          <w:tcPr>
            <w:tcW w:w="708" w:type="dxa"/>
            <w:vAlign w:val="bottom"/>
          </w:tcPr>
          <w:p w14:paraId="46C24524" w14:textId="31579181"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25E34FD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California USA</w:t>
            </w:r>
          </w:p>
        </w:tc>
        <w:tc>
          <w:tcPr>
            <w:tcW w:w="850" w:type="dxa"/>
            <w:vAlign w:val="bottom"/>
          </w:tcPr>
          <w:p w14:paraId="1C7ADC2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305D617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63 technicians </w:t>
            </w:r>
          </w:p>
        </w:tc>
        <w:tc>
          <w:tcPr>
            <w:tcW w:w="2126" w:type="dxa"/>
            <w:vAlign w:val="bottom"/>
          </w:tcPr>
          <w:p w14:paraId="097212F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 a private counselling area, (b) the ability to relocate the non-prescription nicotine replacement therapy (NRT) medications from the customer service area at the front of the store to the pharmacy area, and (c) no planned construction in the 12-week study</w:t>
            </w:r>
          </w:p>
        </w:tc>
        <w:tc>
          <w:tcPr>
            <w:tcW w:w="1843" w:type="dxa"/>
            <w:vAlign w:val="bottom"/>
          </w:tcPr>
          <w:p w14:paraId="784F432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Stores in Los Angeles County because of a concurrent tobacco cessation program</w:t>
            </w:r>
          </w:p>
        </w:tc>
        <w:tc>
          <w:tcPr>
            <w:tcW w:w="992" w:type="dxa"/>
            <w:vAlign w:val="bottom"/>
          </w:tcPr>
          <w:p w14:paraId="13D142A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Technicians: 22% male</w:t>
            </w:r>
          </w:p>
        </w:tc>
        <w:tc>
          <w:tcPr>
            <w:tcW w:w="992" w:type="dxa"/>
            <w:vAlign w:val="bottom"/>
          </w:tcPr>
          <w:p w14:paraId="5DF7061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Technicians: 38.6 years</w:t>
            </w:r>
          </w:p>
        </w:tc>
        <w:tc>
          <w:tcPr>
            <w:tcW w:w="1134" w:type="dxa"/>
            <w:vAlign w:val="bottom"/>
          </w:tcPr>
          <w:p w14:paraId="68B273A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Technicians: 58% white</w:t>
            </w:r>
          </w:p>
        </w:tc>
        <w:tc>
          <w:tcPr>
            <w:tcW w:w="1985" w:type="dxa"/>
            <w:vAlign w:val="bottom"/>
          </w:tcPr>
          <w:p w14:paraId="210AD35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Live training session in addition to self-study training module</w:t>
            </w:r>
          </w:p>
        </w:tc>
        <w:tc>
          <w:tcPr>
            <w:tcW w:w="1134" w:type="dxa"/>
            <w:vAlign w:val="bottom"/>
          </w:tcPr>
          <w:p w14:paraId="3759662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Self-study training module</w:t>
            </w:r>
          </w:p>
        </w:tc>
        <w:tc>
          <w:tcPr>
            <w:tcW w:w="708" w:type="dxa"/>
            <w:vAlign w:val="bottom"/>
          </w:tcPr>
          <w:p w14:paraId="7BB0A19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weeks</w:t>
            </w:r>
          </w:p>
        </w:tc>
      </w:tr>
      <w:tr w:rsidR="00377891" w:rsidRPr="00377891" w14:paraId="78EF49E2" w14:textId="77777777" w:rsidTr="00E657BD">
        <w:tc>
          <w:tcPr>
            <w:tcW w:w="988" w:type="dxa"/>
            <w:vAlign w:val="bottom"/>
          </w:tcPr>
          <w:p w14:paraId="592ED8D5" w14:textId="43266291" w:rsidR="00377891" w:rsidRPr="00377891" w:rsidRDefault="00377891" w:rsidP="00377891">
            <w:pPr>
              <w:rPr>
                <w:rFonts w:cstheme="minorHAnsi"/>
                <w:sz w:val="15"/>
                <w:szCs w:val="15"/>
              </w:rPr>
            </w:pPr>
            <w:r w:rsidRPr="00377891">
              <w:rPr>
                <w:rFonts w:ascii="Calibri" w:hAnsi="Calibri" w:cs="Calibri"/>
                <w:color w:val="000000"/>
                <w:sz w:val="15"/>
                <w:szCs w:val="15"/>
              </w:rPr>
              <w:t>Cummings 1989</w:t>
            </w:r>
          </w:p>
        </w:tc>
        <w:tc>
          <w:tcPr>
            <w:tcW w:w="708" w:type="dxa"/>
            <w:vAlign w:val="bottom"/>
          </w:tcPr>
          <w:p w14:paraId="75415950" w14:textId="4D976FCA"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670C4E8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California, USA</w:t>
            </w:r>
          </w:p>
        </w:tc>
        <w:tc>
          <w:tcPr>
            <w:tcW w:w="850" w:type="dxa"/>
            <w:vAlign w:val="bottom"/>
          </w:tcPr>
          <w:p w14:paraId="5E2D12E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023B899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81 internists</w:t>
            </w:r>
          </w:p>
        </w:tc>
        <w:tc>
          <w:tcPr>
            <w:tcW w:w="2126" w:type="dxa"/>
            <w:vAlign w:val="bottom"/>
          </w:tcPr>
          <w:p w14:paraId="411AB6A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All smokers who made a visit to any doctor participating in the study were included</w:t>
            </w:r>
          </w:p>
        </w:tc>
        <w:tc>
          <w:tcPr>
            <w:tcW w:w="1843" w:type="dxa"/>
            <w:vAlign w:val="bottom"/>
          </w:tcPr>
          <w:p w14:paraId="38DF13F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Excluded physicians who had fewer than 20 patient visits a week, patients who did not speak English</w:t>
            </w:r>
          </w:p>
        </w:tc>
        <w:tc>
          <w:tcPr>
            <w:tcW w:w="992" w:type="dxa"/>
            <w:vAlign w:val="bottom"/>
          </w:tcPr>
          <w:p w14:paraId="610DEB0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Physicians:71.5% male; Patients: 45% male</w:t>
            </w:r>
          </w:p>
        </w:tc>
        <w:tc>
          <w:tcPr>
            <w:tcW w:w="992" w:type="dxa"/>
            <w:vAlign w:val="bottom"/>
          </w:tcPr>
          <w:p w14:paraId="6DFD845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Physician: not given; Patients: 45.5 years</w:t>
            </w:r>
          </w:p>
        </w:tc>
        <w:tc>
          <w:tcPr>
            <w:tcW w:w="1134" w:type="dxa"/>
            <w:vAlign w:val="bottom"/>
          </w:tcPr>
          <w:p w14:paraId="31CBDF6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7546DA9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3 x 1-hour seminars to demonstrate and practice counselling about smoking cessation</w:t>
            </w:r>
          </w:p>
        </w:tc>
        <w:tc>
          <w:tcPr>
            <w:tcW w:w="1134" w:type="dxa"/>
            <w:vAlign w:val="bottom"/>
          </w:tcPr>
          <w:p w14:paraId="3A3DDBE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Self-help booklet</w:t>
            </w:r>
          </w:p>
        </w:tc>
        <w:tc>
          <w:tcPr>
            <w:tcW w:w="708" w:type="dxa"/>
            <w:vAlign w:val="bottom"/>
          </w:tcPr>
          <w:p w14:paraId="722B0F1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 year</w:t>
            </w:r>
          </w:p>
        </w:tc>
      </w:tr>
      <w:tr w:rsidR="00377891" w:rsidRPr="00377891" w14:paraId="5DC01F6F" w14:textId="77777777" w:rsidTr="00E657BD">
        <w:tc>
          <w:tcPr>
            <w:tcW w:w="988" w:type="dxa"/>
            <w:vAlign w:val="bottom"/>
          </w:tcPr>
          <w:p w14:paraId="0EF2639B" w14:textId="32A024D0"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lastRenderedPageBreak/>
              <w:t>Evins</w:t>
            </w:r>
            <w:proofErr w:type="spellEnd"/>
            <w:r w:rsidRPr="00377891">
              <w:rPr>
                <w:rFonts w:ascii="Calibri" w:hAnsi="Calibri" w:cs="Calibri"/>
                <w:color w:val="000000"/>
                <w:sz w:val="15"/>
                <w:szCs w:val="15"/>
              </w:rPr>
              <w:t xml:space="preserve"> 2022</w:t>
            </w:r>
          </w:p>
        </w:tc>
        <w:tc>
          <w:tcPr>
            <w:tcW w:w="708" w:type="dxa"/>
            <w:vAlign w:val="bottom"/>
          </w:tcPr>
          <w:p w14:paraId="03E3F892" w14:textId="6A66840C"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5BC3A28C"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USA</w:t>
            </w:r>
          </w:p>
        </w:tc>
        <w:tc>
          <w:tcPr>
            <w:tcW w:w="850" w:type="dxa"/>
            <w:vAlign w:val="bottom"/>
          </w:tcPr>
          <w:p w14:paraId="7B3FC6D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58BB710E" w14:textId="6726AD43" w:rsidR="00377891" w:rsidRPr="00377891" w:rsidRDefault="00377891" w:rsidP="00377891">
            <w:pPr>
              <w:rPr>
                <w:rFonts w:cstheme="minorHAnsi"/>
                <w:sz w:val="15"/>
                <w:szCs w:val="15"/>
              </w:rPr>
            </w:pPr>
            <w:r w:rsidRPr="00377891">
              <w:rPr>
                <w:rFonts w:ascii="Calibri" w:hAnsi="Calibri" w:cs="Calibri"/>
                <w:color w:val="000000"/>
                <w:sz w:val="15"/>
                <w:szCs w:val="15"/>
              </w:rPr>
              <w:t>77 clinics</w:t>
            </w:r>
          </w:p>
        </w:tc>
        <w:tc>
          <w:tcPr>
            <w:tcW w:w="2126" w:type="dxa"/>
            <w:vAlign w:val="bottom"/>
          </w:tcPr>
          <w:p w14:paraId="29ED0F3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All adults who smoked tobacco and were eligible for Department of Mental Health psychiatric rehabilitation services for serious mental illness through the largest two behavioural health organisations </w:t>
            </w:r>
          </w:p>
        </w:tc>
        <w:tc>
          <w:tcPr>
            <w:tcW w:w="1843" w:type="dxa"/>
            <w:vAlign w:val="bottom"/>
          </w:tcPr>
          <w:p w14:paraId="066D5E6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Declined to participate, not outpatients, received primary care at a clinic serving fewer than 3 participants</w:t>
            </w:r>
          </w:p>
        </w:tc>
        <w:tc>
          <w:tcPr>
            <w:tcW w:w="992" w:type="dxa"/>
            <w:vAlign w:val="bottom"/>
          </w:tcPr>
          <w:p w14:paraId="2CCAD8A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70% male</w:t>
            </w:r>
          </w:p>
        </w:tc>
        <w:tc>
          <w:tcPr>
            <w:tcW w:w="992" w:type="dxa"/>
            <w:vAlign w:val="bottom"/>
          </w:tcPr>
          <w:p w14:paraId="7CE64C9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47.8 years (patients)</w:t>
            </w:r>
          </w:p>
        </w:tc>
        <w:tc>
          <w:tcPr>
            <w:tcW w:w="1134" w:type="dxa"/>
            <w:vAlign w:val="bottom"/>
          </w:tcPr>
          <w:p w14:paraId="2A15397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45.5% white</w:t>
            </w:r>
          </w:p>
        </w:tc>
        <w:tc>
          <w:tcPr>
            <w:tcW w:w="1985" w:type="dxa"/>
            <w:vAlign w:val="bottom"/>
          </w:tcPr>
          <w:p w14:paraId="0B4A406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Physician education only arm - educational outreach to primary care staff</w:t>
            </w:r>
          </w:p>
        </w:tc>
        <w:tc>
          <w:tcPr>
            <w:tcW w:w="1134" w:type="dxa"/>
            <w:vAlign w:val="bottom"/>
          </w:tcPr>
          <w:p w14:paraId="3A9595C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179F850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2 years</w:t>
            </w:r>
          </w:p>
        </w:tc>
      </w:tr>
      <w:tr w:rsidR="00377891" w:rsidRPr="00377891" w14:paraId="396D5BF2" w14:textId="77777777" w:rsidTr="00E657BD">
        <w:tc>
          <w:tcPr>
            <w:tcW w:w="988" w:type="dxa"/>
            <w:vAlign w:val="bottom"/>
          </w:tcPr>
          <w:p w14:paraId="2E82CBC1" w14:textId="44B11056"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Flocke</w:t>
            </w:r>
            <w:proofErr w:type="spellEnd"/>
            <w:r w:rsidRPr="00377891">
              <w:rPr>
                <w:rFonts w:ascii="Calibri" w:hAnsi="Calibri" w:cs="Calibri"/>
                <w:color w:val="000000"/>
                <w:sz w:val="15"/>
                <w:szCs w:val="15"/>
              </w:rPr>
              <w:t xml:space="preserve"> 2021</w:t>
            </w:r>
          </w:p>
        </w:tc>
        <w:tc>
          <w:tcPr>
            <w:tcW w:w="708" w:type="dxa"/>
            <w:vAlign w:val="bottom"/>
          </w:tcPr>
          <w:p w14:paraId="6ACF6A33" w14:textId="580CA25D"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322A247C"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Cleveland, Ohio, USA</w:t>
            </w:r>
          </w:p>
        </w:tc>
        <w:tc>
          <w:tcPr>
            <w:tcW w:w="850" w:type="dxa"/>
            <w:vAlign w:val="bottom"/>
          </w:tcPr>
          <w:p w14:paraId="15C6699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77CC7BD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8 sites </w:t>
            </w:r>
          </w:p>
        </w:tc>
        <w:tc>
          <w:tcPr>
            <w:tcW w:w="2126" w:type="dxa"/>
            <w:vAlign w:val="bottom"/>
          </w:tcPr>
          <w:p w14:paraId="7AB8190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843" w:type="dxa"/>
            <w:vAlign w:val="bottom"/>
          </w:tcPr>
          <w:p w14:paraId="03A63D9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992" w:type="dxa"/>
            <w:vAlign w:val="bottom"/>
          </w:tcPr>
          <w:p w14:paraId="1B95044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37.3% male. Physicians: 33.1% male</w:t>
            </w:r>
          </w:p>
        </w:tc>
        <w:tc>
          <w:tcPr>
            <w:tcW w:w="992" w:type="dxa"/>
            <w:vAlign w:val="bottom"/>
          </w:tcPr>
          <w:p w14:paraId="3ED0C88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Median age: 49.5. Physicians: not given</w:t>
            </w:r>
          </w:p>
        </w:tc>
        <w:tc>
          <w:tcPr>
            <w:tcW w:w="1134" w:type="dxa"/>
            <w:vAlign w:val="bottom"/>
          </w:tcPr>
          <w:p w14:paraId="6AAA464C"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51.3% white. Physicians: not given</w:t>
            </w:r>
          </w:p>
        </w:tc>
        <w:tc>
          <w:tcPr>
            <w:tcW w:w="1985" w:type="dxa"/>
            <w:vAlign w:val="bottom"/>
          </w:tcPr>
          <w:p w14:paraId="2157CE9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Clinician-focussed teachable moment communication process. </w:t>
            </w:r>
          </w:p>
        </w:tc>
        <w:tc>
          <w:tcPr>
            <w:tcW w:w="1134" w:type="dxa"/>
            <w:vAlign w:val="bottom"/>
          </w:tcPr>
          <w:p w14:paraId="409D4FCC"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AAC training - Ask, Advise, Connect </w:t>
            </w:r>
          </w:p>
        </w:tc>
        <w:tc>
          <w:tcPr>
            <w:tcW w:w="708" w:type="dxa"/>
            <w:vAlign w:val="bottom"/>
          </w:tcPr>
          <w:p w14:paraId="6E0B0FE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Average 14.5 months</w:t>
            </w:r>
          </w:p>
        </w:tc>
      </w:tr>
      <w:tr w:rsidR="00377891" w:rsidRPr="00377891" w14:paraId="63F802B5" w14:textId="77777777" w:rsidTr="00E657BD">
        <w:tc>
          <w:tcPr>
            <w:tcW w:w="988" w:type="dxa"/>
            <w:vAlign w:val="bottom"/>
          </w:tcPr>
          <w:p w14:paraId="336D1CB8" w14:textId="57CC85BD" w:rsidR="00377891" w:rsidRPr="00377891" w:rsidRDefault="00377891" w:rsidP="00377891">
            <w:pPr>
              <w:rPr>
                <w:rFonts w:cstheme="minorHAnsi"/>
                <w:sz w:val="15"/>
                <w:szCs w:val="15"/>
              </w:rPr>
            </w:pPr>
            <w:r w:rsidRPr="00377891">
              <w:rPr>
                <w:rFonts w:ascii="Calibri" w:hAnsi="Calibri" w:cs="Calibri"/>
                <w:color w:val="000000"/>
                <w:sz w:val="15"/>
                <w:szCs w:val="15"/>
              </w:rPr>
              <w:t>Funk 2005</w:t>
            </w:r>
          </w:p>
        </w:tc>
        <w:tc>
          <w:tcPr>
            <w:tcW w:w="708" w:type="dxa"/>
            <w:vAlign w:val="bottom"/>
          </w:tcPr>
          <w:p w14:paraId="7BF3957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RT</w:t>
            </w:r>
          </w:p>
        </w:tc>
        <w:tc>
          <w:tcPr>
            <w:tcW w:w="851" w:type="dxa"/>
            <w:vAlign w:val="bottom"/>
          </w:tcPr>
          <w:p w14:paraId="4AB9A8C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Australia, Belgium, Denmark, England, New Zealand, and Spain</w:t>
            </w:r>
          </w:p>
        </w:tc>
        <w:tc>
          <w:tcPr>
            <w:tcW w:w="850" w:type="dxa"/>
            <w:vAlign w:val="bottom"/>
          </w:tcPr>
          <w:p w14:paraId="4F8DD80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Alcohol</w:t>
            </w:r>
          </w:p>
        </w:tc>
        <w:tc>
          <w:tcPr>
            <w:tcW w:w="993" w:type="dxa"/>
            <w:vAlign w:val="bottom"/>
          </w:tcPr>
          <w:p w14:paraId="0FA6562C"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464 GPs</w:t>
            </w:r>
          </w:p>
        </w:tc>
        <w:tc>
          <w:tcPr>
            <w:tcW w:w="2126" w:type="dxa"/>
            <w:vAlign w:val="bottom"/>
          </w:tcPr>
          <w:p w14:paraId="7B449B9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GPs were included if they were registered practitioners who delivered general medical services</w:t>
            </w:r>
          </w:p>
        </w:tc>
        <w:tc>
          <w:tcPr>
            <w:tcW w:w="1843" w:type="dxa"/>
            <w:vAlign w:val="bottom"/>
          </w:tcPr>
          <w:p w14:paraId="1211E63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GPs were excluded if they moved away from the study area, provided only locum or emergency medical services, they were on extended leave, they had been involved in pilot work for this study, or if a practice partner had already been approached for the study. </w:t>
            </w:r>
          </w:p>
        </w:tc>
        <w:tc>
          <w:tcPr>
            <w:tcW w:w="992" w:type="dxa"/>
            <w:vAlign w:val="bottom"/>
          </w:tcPr>
          <w:p w14:paraId="53BAB21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76% male</w:t>
            </w:r>
          </w:p>
        </w:tc>
        <w:tc>
          <w:tcPr>
            <w:tcW w:w="992" w:type="dxa"/>
            <w:vAlign w:val="bottom"/>
          </w:tcPr>
          <w:p w14:paraId="3C4DEBF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45 years</w:t>
            </w:r>
          </w:p>
        </w:tc>
        <w:tc>
          <w:tcPr>
            <w:tcW w:w="1134" w:type="dxa"/>
            <w:vAlign w:val="bottom"/>
          </w:tcPr>
          <w:p w14:paraId="1462995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25A11E9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One face to face training session related to brief intervention programme</w:t>
            </w:r>
          </w:p>
        </w:tc>
        <w:tc>
          <w:tcPr>
            <w:tcW w:w="1134" w:type="dxa"/>
            <w:vAlign w:val="bottom"/>
          </w:tcPr>
          <w:p w14:paraId="311FFA2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Written instructions</w:t>
            </w:r>
          </w:p>
        </w:tc>
        <w:tc>
          <w:tcPr>
            <w:tcW w:w="708" w:type="dxa"/>
            <w:vAlign w:val="bottom"/>
          </w:tcPr>
          <w:p w14:paraId="32CC557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3 months</w:t>
            </w:r>
          </w:p>
        </w:tc>
      </w:tr>
      <w:tr w:rsidR="00377891" w:rsidRPr="00377891" w14:paraId="52924314" w14:textId="77777777" w:rsidTr="00E657BD">
        <w:tc>
          <w:tcPr>
            <w:tcW w:w="988" w:type="dxa"/>
            <w:vAlign w:val="bottom"/>
          </w:tcPr>
          <w:p w14:paraId="3C8CCE58" w14:textId="5C337CF9"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Girvalaki</w:t>
            </w:r>
            <w:proofErr w:type="spellEnd"/>
            <w:r w:rsidRPr="00377891">
              <w:rPr>
                <w:rFonts w:ascii="Calibri" w:hAnsi="Calibri" w:cs="Calibri"/>
                <w:color w:val="000000"/>
                <w:sz w:val="15"/>
                <w:szCs w:val="15"/>
              </w:rPr>
              <w:t xml:space="preserve"> 2018</w:t>
            </w:r>
          </w:p>
        </w:tc>
        <w:tc>
          <w:tcPr>
            <w:tcW w:w="708" w:type="dxa"/>
            <w:vAlign w:val="bottom"/>
          </w:tcPr>
          <w:p w14:paraId="00D4D1BA" w14:textId="412403D5" w:rsidR="00377891" w:rsidRPr="00377891" w:rsidRDefault="002D39B6" w:rsidP="00377891">
            <w:pPr>
              <w:rPr>
                <w:rFonts w:cstheme="minorHAnsi"/>
                <w:sz w:val="15"/>
                <w:szCs w:val="15"/>
              </w:rPr>
            </w:pPr>
            <w:proofErr w:type="spellStart"/>
            <w:r>
              <w:rPr>
                <w:rFonts w:ascii="Calibri" w:hAnsi="Calibri" w:cs="Calibri"/>
                <w:color w:val="000000"/>
                <w:sz w:val="15"/>
                <w:szCs w:val="15"/>
              </w:rPr>
              <w:t>cNRT</w:t>
            </w:r>
            <w:proofErr w:type="spellEnd"/>
          </w:p>
        </w:tc>
        <w:tc>
          <w:tcPr>
            <w:tcW w:w="851" w:type="dxa"/>
            <w:vAlign w:val="bottom"/>
          </w:tcPr>
          <w:p w14:paraId="7F7E722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Crete</w:t>
            </w:r>
          </w:p>
        </w:tc>
        <w:tc>
          <w:tcPr>
            <w:tcW w:w="850" w:type="dxa"/>
            <w:vAlign w:val="bottom"/>
          </w:tcPr>
          <w:p w14:paraId="30EF55F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68C1782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24 GPs</w:t>
            </w:r>
          </w:p>
        </w:tc>
        <w:tc>
          <w:tcPr>
            <w:tcW w:w="2126" w:type="dxa"/>
            <w:vAlign w:val="bottom"/>
          </w:tcPr>
          <w:p w14:paraId="612AB24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Eligible patients were 18 years or older; current smokers; seen in practice for a nonurgent medical visit or prescription and able to read/ understand Greek</w:t>
            </w:r>
          </w:p>
        </w:tc>
        <w:tc>
          <w:tcPr>
            <w:tcW w:w="1843" w:type="dxa"/>
            <w:vAlign w:val="bottom"/>
          </w:tcPr>
          <w:p w14:paraId="3E06264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described</w:t>
            </w:r>
          </w:p>
        </w:tc>
        <w:tc>
          <w:tcPr>
            <w:tcW w:w="992" w:type="dxa"/>
            <w:vAlign w:val="bottom"/>
          </w:tcPr>
          <w:p w14:paraId="0CF785D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Smoker’s sex: 57.6% male</w:t>
            </w:r>
          </w:p>
        </w:tc>
        <w:tc>
          <w:tcPr>
            <w:tcW w:w="992" w:type="dxa"/>
            <w:vAlign w:val="bottom"/>
          </w:tcPr>
          <w:p w14:paraId="0ED6D30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Smoker’s age: 48 years</w:t>
            </w:r>
          </w:p>
        </w:tc>
        <w:tc>
          <w:tcPr>
            <w:tcW w:w="1134" w:type="dxa"/>
            <w:vAlign w:val="bottom"/>
          </w:tcPr>
          <w:p w14:paraId="626AEE1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Smokers: 97.9% Greek</w:t>
            </w:r>
          </w:p>
        </w:tc>
        <w:tc>
          <w:tcPr>
            <w:tcW w:w="1985" w:type="dxa"/>
            <w:vAlign w:val="bottom"/>
          </w:tcPr>
          <w:p w14:paraId="3B3DB35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Training, practice, and patient tools</w:t>
            </w:r>
          </w:p>
        </w:tc>
        <w:tc>
          <w:tcPr>
            <w:tcW w:w="1134" w:type="dxa"/>
            <w:vAlign w:val="bottom"/>
          </w:tcPr>
          <w:p w14:paraId="4914E9A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4255044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4 months</w:t>
            </w:r>
          </w:p>
        </w:tc>
      </w:tr>
      <w:tr w:rsidR="00377891" w:rsidRPr="00377891" w14:paraId="794337CB" w14:textId="77777777" w:rsidTr="00E657BD">
        <w:tc>
          <w:tcPr>
            <w:tcW w:w="988" w:type="dxa"/>
            <w:vAlign w:val="bottom"/>
          </w:tcPr>
          <w:p w14:paraId="502438F2" w14:textId="3E4E4A14" w:rsidR="00377891" w:rsidRPr="00377891" w:rsidRDefault="00377891" w:rsidP="00377891">
            <w:pPr>
              <w:rPr>
                <w:rFonts w:cstheme="minorHAnsi"/>
                <w:sz w:val="15"/>
                <w:szCs w:val="15"/>
              </w:rPr>
            </w:pPr>
            <w:r w:rsidRPr="00377891">
              <w:rPr>
                <w:rFonts w:ascii="Calibri" w:hAnsi="Calibri" w:cs="Calibri"/>
                <w:color w:val="000000"/>
                <w:sz w:val="15"/>
                <w:szCs w:val="15"/>
              </w:rPr>
              <w:t>Haller 2014</w:t>
            </w:r>
          </w:p>
        </w:tc>
        <w:tc>
          <w:tcPr>
            <w:tcW w:w="708" w:type="dxa"/>
            <w:vAlign w:val="bottom"/>
          </w:tcPr>
          <w:p w14:paraId="18A97E39" w14:textId="1739ABD9"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395C102C"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Switzerland</w:t>
            </w:r>
          </w:p>
        </w:tc>
        <w:tc>
          <w:tcPr>
            <w:tcW w:w="850" w:type="dxa"/>
            <w:vAlign w:val="bottom"/>
          </w:tcPr>
          <w:p w14:paraId="1BE53C0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Alcohol</w:t>
            </w:r>
          </w:p>
        </w:tc>
        <w:tc>
          <w:tcPr>
            <w:tcW w:w="993" w:type="dxa"/>
            <w:vAlign w:val="bottom"/>
          </w:tcPr>
          <w:p w14:paraId="443DB74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33 family physicians (1 withdrew after randomisation before patient recruitment)</w:t>
            </w:r>
          </w:p>
        </w:tc>
        <w:tc>
          <w:tcPr>
            <w:tcW w:w="2126" w:type="dxa"/>
            <w:vAlign w:val="bottom"/>
          </w:tcPr>
          <w:p w14:paraId="0EAD28F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Young person (15-25) consulting at the practice</w:t>
            </w:r>
          </w:p>
        </w:tc>
        <w:tc>
          <w:tcPr>
            <w:tcW w:w="1843" w:type="dxa"/>
            <w:vAlign w:val="bottom"/>
          </w:tcPr>
          <w:p w14:paraId="24093D1C" w14:textId="4F1EEF9F" w:rsidR="00377891" w:rsidRPr="00377891" w:rsidRDefault="00A5090D" w:rsidP="00377891">
            <w:pPr>
              <w:rPr>
                <w:rFonts w:cstheme="minorHAnsi"/>
                <w:sz w:val="15"/>
                <w:szCs w:val="15"/>
              </w:rPr>
            </w:pPr>
            <w:r>
              <w:rPr>
                <w:rFonts w:ascii="Calibri" w:hAnsi="Calibri" w:cs="Calibri"/>
                <w:color w:val="000000"/>
                <w:sz w:val="15"/>
                <w:szCs w:val="15"/>
              </w:rPr>
              <w:t>A</w:t>
            </w:r>
            <w:r w:rsidR="00377891" w:rsidRPr="00377891">
              <w:rPr>
                <w:rFonts w:ascii="Calibri" w:hAnsi="Calibri" w:cs="Calibri"/>
                <w:color w:val="000000"/>
                <w:sz w:val="15"/>
                <w:szCs w:val="15"/>
              </w:rPr>
              <w:t>cute illness; severe mental disturbance; substance abuse requiring immediate attention; previous treatment for dependence; inability to read or understand French; any other disorder impacting their ability to consent</w:t>
            </w:r>
          </w:p>
        </w:tc>
        <w:tc>
          <w:tcPr>
            <w:tcW w:w="992" w:type="dxa"/>
            <w:vAlign w:val="bottom"/>
          </w:tcPr>
          <w:p w14:paraId="117A298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Physicians: 58% male. Patients: 46.8% male</w:t>
            </w:r>
          </w:p>
        </w:tc>
        <w:tc>
          <w:tcPr>
            <w:tcW w:w="992" w:type="dxa"/>
            <w:vAlign w:val="bottom"/>
          </w:tcPr>
          <w:p w14:paraId="1698B98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Physicians: median age 50.5 years. Patients: 18.5 years</w:t>
            </w:r>
          </w:p>
        </w:tc>
        <w:tc>
          <w:tcPr>
            <w:tcW w:w="1134" w:type="dxa"/>
            <w:vAlign w:val="bottom"/>
          </w:tcPr>
          <w:p w14:paraId="7C1319F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described</w:t>
            </w:r>
          </w:p>
        </w:tc>
        <w:tc>
          <w:tcPr>
            <w:tcW w:w="1985" w:type="dxa"/>
            <w:vAlign w:val="bottom"/>
          </w:tcPr>
          <w:p w14:paraId="03D7ADA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2 x training sessions (3h and 2h) simulations, practicing BIs, feedback</w:t>
            </w:r>
          </w:p>
        </w:tc>
        <w:tc>
          <w:tcPr>
            <w:tcW w:w="1134" w:type="dxa"/>
            <w:vAlign w:val="bottom"/>
          </w:tcPr>
          <w:p w14:paraId="042D13C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505C1FF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months</w:t>
            </w:r>
          </w:p>
        </w:tc>
      </w:tr>
      <w:tr w:rsidR="00377891" w:rsidRPr="00377891" w14:paraId="50FE904D" w14:textId="77777777" w:rsidTr="00E657BD">
        <w:tc>
          <w:tcPr>
            <w:tcW w:w="988" w:type="dxa"/>
            <w:vAlign w:val="bottom"/>
          </w:tcPr>
          <w:p w14:paraId="22C06A9F" w14:textId="5C7CB123"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Haskard</w:t>
            </w:r>
            <w:proofErr w:type="spellEnd"/>
            <w:r w:rsidRPr="00377891">
              <w:rPr>
                <w:rFonts w:ascii="Calibri" w:hAnsi="Calibri" w:cs="Calibri"/>
                <w:color w:val="000000"/>
                <w:sz w:val="15"/>
                <w:szCs w:val="15"/>
              </w:rPr>
              <w:t xml:space="preserve"> 2008</w:t>
            </w:r>
          </w:p>
        </w:tc>
        <w:tc>
          <w:tcPr>
            <w:tcW w:w="708" w:type="dxa"/>
            <w:vAlign w:val="bottom"/>
          </w:tcPr>
          <w:p w14:paraId="4AC7239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RT</w:t>
            </w:r>
          </w:p>
        </w:tc>
        <w:tc>
          <w:tcPr>
            <w:tcW w:w="851" w:type="dxa"/>
            <w:vAlign w:val="bottom"/>
          </w:tcPr>
          <w:p w14:paraId="54AE0D4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West Coast, USA</w:t>
            </w:r>
          </w:p>
        </w:tc>
        <w:tc>
          <w:tcPr>
            <w:tcW w:w="850" w:type="dxa"/>
            <w:vAlign w:val="bottom"/>
          </w:tcPr>
          <w:p w14:paraId="3441704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Multiple</w:t>
            </w:r>
          </w:p>
        </w:tc>
        <w:tc>
          <w:tcPr>
            <w:tcW w:w="993" w:type="dxa"/>
            <w:vAlign w:val="bottom"/>
          </w:tcPr>
          <w:p w14:paraId="4D7D592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80 physicians</w:t>
            </w:r>
          </w:p>
        </w:tc>
        <w:tc>
          <w:tcPr>
            <w:tcW w:w="2126" w:type="dxa"/>
            <w:vAlign w:val="bottom"/>
          </w:tcPr>
          <w:p w14:paraId="5CD2866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Patients had to be literate and able to communicate in English or Spanish. Spanish speaking patients could be included if their physician was fluent in Spanish and both the interaction and patient </w:t>
            </w:r>
            <w:r w:rsidRPr="00377891">
              <w:rPr>
                <w:rFonts w:ascii="Calibri" w:hAnsi="Calibri" w:cs="Calibri"/>
                <w:color w:val="000000"/>
                <w:sz w:val="15"/>
                <w:szCs w:val="15"/>
              </w:rPr>
              <w:lastRenderedPageBreak/>
              <w:t>questionnaire were completed in Spanish</w:t>
            </w:r>
          </w:p>
        </w:tc>
        <w:tc>
          <w:tcPr>
            <w:tcW w:w="1843" w:type="dxa"/>
            <w:vAlign w:val="bottom"/>
          </w:tcPr>
          <w:p w14:paraId="137A4D8C" w14:textId="77777777" w:rsidR="00377891" w:rsidRPr="00377891" w:rsidRDefault="00377891" w:rsidP="00377891">
            <w:pPr>
              <w:rPr>
                <w:rFonts w:cstheme="minorHAnsi"/>
                <w:sz w:val="15"/>
                <w:szCs w:val="15"/>
              </w:rPr>
            </w:pPr>
            <w:r w:rsidRPr="00377891">
              <w:rPr>
                <w:rFonts w:ascii="Calibri" w:hAnsi="Calibri" w:cs="Calibri"/>
                <w:color w:val="000000"/>
                <w:sz w:val="15"/>
                <w:szCs w:val="15"/>
              </w:rPr>
              <w:lastRenderedPageBreak/>
              <w:t>No physicians who volunteered were excluded</w:t>
            </w:r>
          </w:p>
        </w:tc>
        <w:tc>
          <w:tcPr>
            <w:tcW w:w="992" w:type="dxa"/>
            <w:vAlign w:val="bottom"/>
          </w:tcPr>
          <w:p w14:paraId="55FDB59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63% male</w:t>
            </w:r>
          </w:p>
        </w:tc>
        <w:tc>
          <w:tcPr>
            <w:tcW w:w="992" w:type="dxa"/>
            <w:vAlign w:val="bottom"/>
          </w:tcPr>
          <w:p w14:paraId="012B875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Physicians: 37.3 years (SD = 10.1)</w:t>
            </w:r>
          </w:p>
        </w:tc>
        <w:tc>
          <w:tcPr>
            <w:tcW w:w="1134" w:type="dxa"/>
            <w:vAlign w:val="bottom"/>
          </w:tcPr>
          <w:p w14:paraId="7DF4049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156236C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18 hours of training over 3 months with 90-120 minutes of coaching (review of consultations) alongside</w:t>
            </w:r>
          </w:p>
        </w:tc>
        <w:tc>
          <w:tcPr>
            <w:tcW w:w="1134" w:type="dxa"/>
            <w:vAlign w:val="bottom"/>
          </w:tcPr>
          <w:p w14:paraId="73DD698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 training (received after trial completed)</w:t>
            </w:r>
          </w:p>
        </w:tc>
        <w:tc>
          <w:tcPr>
            <w:tcW w:w="708" w:type="dxa"/>
            <w:vAlign w:val="bottom"/>
          </w:tcPr>
          <w:p w14:paraId="10275BE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6 months</w:t>
            </w:r>
          </w:p>
        </w:tc>
      </w:tr>
      <w:tr w:rsidR="00377891" w:rsidRPr="00377891" w14:paraId="5F9AE749" w14:textId="77777777" w:rsidTr="00E657BD">
        <w:tc>
          <w:tcPr>
            <w:tcW w:w="988" w:type="dxa"/>
            <w:vAlign w:val="bottom"/>
          </w:tcPr>
          <w:p w14:paraId="50F2C7D1" w14:textId="36A47DAF"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Hilbink</w:t>
            </w:r>
            <w:proofErr w:type="spellEnd"/>
            <w:r w:rsidRPr="00377891">
              <w:rPr>
                <w:rFonts w:ascii="Calibri" w:hAnsi="Calibri" w:cs="Calibri"/>
                <w:color w:val="000000"/>
                <w:sz w:val="15"/>
                <w:szCs w:val="15"/>
              </w:rPr>
              <w:t xml:space="preserve"> 2012</w:t>
            </w:r>
          </w:p>
        </w:tc>
        <w:tc>
          <w:tcPr>
            <w:tcW w:w="708" w:type="dxa"/>
            <w:vAlign w:val="bottom"/>
          </w:tcPr>
          <w:p w14:paraId="0CE881B5" w14:textId="163C7949"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4EC4BBF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Netherlands</w:t>
            </w:r>
          </w:p>
        </w:tc>
        <w:tc>
          <w:tcPr>
            <w:tcW w:w="850" w:type="dxa"/>
            <w:vAlign w:val="bottom"/>
          </w:tcPr>
          <w:p w14:paraId="6C6CE4C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Alcohol</w:t>
            </w:r>
          </w:p>
        </w:tc>
        <w:tc>
          <w:tcPr>
            <w:tcW w:w="993" w:type="dxa"/>
            <w:vAlign w:val="bottom"/>
          </w:tcPr>
          <w:p w14:paraId="28926B0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82 practices with 124 GPs</w:t>
            </w:r>
          </w:p>
        </w:tc>
        <w:tc>
          <w:tcPr>
            <w:tcW w:w="2126" w:type="dxa"/>
            <w:vAlign w:val="bottom"/>
          </w:tcPr>
          <w:p w14:paraId="1420F4B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All GPs in the practice had to agree to participate</w:t>
            </w:r>
          </w:p>
        </w:tc>
        <w:tc>
          <w:tcPr>
            <w:tcW w:w="1843" w:type="dxa"/>
            <w:vAlign w:val="bottom"/>
          </w:tcPr>
          <w:p w14:paraId="4F59C08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described</w:t>
            </w:r>
          </w:p>
        </w:tc>
        <w:tc>
          <w:tcPr>
            <w:tcW w:w="992" w:type="dxa"/>
            <w:vAlign w:val="bottom"/>
          </w:tcPr>
          <w:p w14:paraId="413C4BB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69.7% male</w:t>
            </w:r>
          </w:p>
        </w:tc>
        <w:tc>
          <w:tcPr>
            <w:tcW w:w="992" w:type="dxa"/>
            <w:vAlign w:val="bottom"/>
          </w:tcPr>
          <w:p w14:paraId="4131A6A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47.5 years</w:t>
            </w:r>
          </w:p>
        </w:tc>
        <w:tc>
          <w:tcPr>
            <w:tcW w:w="1134" w:type="dxa"/>
            <w:vAlign w:val="bottom"/>
          </w:tcPr>
          <w:p w14:paraId="28D392E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57B7D59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Educational visits by a trained facilitator, personal feedback</w:t>
            </w:r>
          </w:p>
        </w:tc>
        <w:tc>
          <w:tcPr>
            <w:tcW w:w="1134" w:type="dxa"/>
            <w:vAlign w:val="bottom"/>
          </w:tcPr>
          <w:p w14:paraId="428A506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Mailed guidance</w:t>
            </w:r>
          </w:p>
        </w:tc>
        <w:tc>
          <w:tcPr>
            <w:tcW w:w="708" w:type="dxa"/>
            <w:vAlign w:val="bottom"/>
          </w:tcPr>
          <w:p w14:paraId="4F3C83D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2 years</w:t>
            </w:r>
          </w:p>
        </w:tc>
      </w:tr>
      <w:tr w:rsidR="00377891" w:rsidRPr="00377891" w14:paraId="120E18D8" w14:textId="77777777" w:rsidTr="00E657BD">
        <w:tc>
          <w:tcPr>
            <w:tcW w:w="988" w:type="dxa"/>
            <w:vAlign w:val="bottom"/>
          </w:tcPr>
          <w:p w14:paraId="54A7B1FC" w14:textId="5F76609D" w:rsidR="00377891" w:rsidRPr="00377891" w:rsidRDefault="00377891" w:rsidP="00377891">
            <w:pPr>
              <w:rPr>
                <w:rFonts w:cstheme="minorHAnsi"/>
                <w:sz w:val="15"/>
                <w:szCs w:val="15"/>
              </w:rPr>
            </w:pPr>
            <w:r w:rsidRPr="00377891">
              <w:rPr>
                <w:rFonts w:ascii="Calibri" w:hAnsi="Calibri" w:cs="Calibri"/>
                <w:color w:val="000000"/>
                <w:sz w:val="15"/>
                <w:szCs w:val="15"/>
              </w:rPr>
              <w:t>Houston 2013</w:t>
            </w:r>
          </w:p>
        </w:tc>
        <w:tc>
          <w:tcPr>
            <w:tcW w:w="708" w:type="dxa"/>
            <w:vAlign w:val="bottom"/>
          </w:tcPr>
          <w:p w14:paraId="406401EA" w14:textId="5A4C17F5"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57AA410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Dental practices from Alabama, Georgia, Florida and North Carolina, USA</w:t>
            </w:r>
          </w:p>
        </w:tc>
        <w:tc>
          <w:tcPr>
            <w:tcW w:w="850" w:type="dxa"/>
            <w:vAlign w:val="bottom"/>
          </w:tcPr>
          <w:p w14:paraId="398D8D4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0671873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143 practices</w:t>
            </w:r>
          </w:p>
        </w:tc>
        <w:tc>
          <w:tcPr>
            <w:tcW w:w="2126" w:type="dxa"/>
            <w:vAlign w:val="bottom"/>
          </w:tcPr>
          <w:p w14:paraId="4C5CA863" w14:textId="77777777" w:rsidR="00377891" w:rsidRPr="00377891" w:rsidRDefault="00377891" w:rsidP="00377891">
            <w:pPr>
              <w:rPr>
                <w:rFonts w:cstheme="minorHAnsi"/>
                <w:sz w:val="15"/>
                <w:szCs w:val="15"/>
              </w:rPr>
            </w:pPr>
          </w:p>
        </w:tc>
        <w:tc>
          <w:tcPr>
            <w:tcW w:w="1843" w:type="dxa"/>
            <w:vAlign w:val="bottom"/>
          </w:tcPr>
          <w:p w14:paraId="19B4B748" w14:textId="77777777" w:rsidR="00377891" w:rsidRPr="00377891" w:rsidRDefault="00377891" w:rsidP="00377891">
            <w:pPr>
              <w:rPr>
                <w:rFonts w:cstheme="minorHAnsi"/>
                <w:sz w:val="15"/>
                <w:szCs w:val="15"/>
              </w:rPr>
            </w:pPr>
          </w:p>
        </w:tc>
        <w:tc>
          <w:tcPr>
            <w:tcW w:w="992" w:type="dxa"/>
            <w:vAlign w:val="bottom"/>
          </w:tcPr>
          <w:p w14:paraId="44E80C6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47.8% male</w:t>
            </w:r>
          </w:p>
        </w:tc>
        <w:tc>
          <w:tcPr>
            <w:tcW w:w="992" w:type="dxa"/>
            <w:vAlign w:val="bottom"/>
          </w:tcPr>
          <w:p w14:paraId="15310E6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 median age = 37</w:t>
            </w:r>
          </w:p>
        </w:tc>
        <w:tc>
          <w:tcPr>
            <w:tcW w:w="1134" w:type="dxa"/>
            <w:vAlign w:val="bottom"/>
          </w:tcPr>
          <w:p w14:paraId="1601913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84.7% white</w:t>
            </w:r>
          </w:p>
        </w:tc>
        <w:tc>
          <w:tcPr>
            <w:tcW w:w="1985" w:type="dxa"/>
            <w:vAlign w:val="bottom"/>
          </w:tcPr>
          <w:p w14:paraId="552C5C4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OralCancerPrevention.org - educational cases, patient education, forum, email reminders</w:t>
            </w:r>
          </w:p>
        </w:tc>
        <w:tc>
          <w:tcPr>
            <w:tcW w:w="1134" w:type="dxa"/>
            <w:vAlign w:val="bottom"/>
          </w:tcPr>
          <w:p w14:paraId="21DD925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4C451A4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6 months</w:t>
            </w:r>
          </w:p>
        </w:tc>
      </w:tr>
      <w:tr w:rsidR="00377891" w:rsidRPr="00377891" w14:paraId="547C45F8" w14:textId="77777777" w:rsidTr="00E657BD">
        <w:tc>
          <w:tcPr>
            <w:tcW w:w="988" w:type="dxa"/>
            <w:vAlign w:val="bottom"/>
          </w:tcPr>
          <w:p w14:paraId="41DBE465" w14:textId="5B655028"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Hudmon</w:t>
            </w:r>
            <w:proofErr w:type="spellEnd"/>
            <w:r w:rsidRPr="00377891">
              <w:rPr>
                <w:rFonts w:ascii="Calibri" w:hAnsi="Calibri" w:cs="Calibri"/>
                <w:color w:val="000000"/>
                <w:sz w:val="15"/>
                <w:szCs w:val="15"/>
              </w:rPr>
              <w:t xml:space="preserve"> 2018</w:t>
            </w:r>
          </w:p>
        </w:tc>
        <w:tc>
          <w:tcPr>
            <w:tcW w:w="708" w:type="dxa"/>
            <w:vAlign w:val="bottom"/>
          </w:tcPr>
          <w:p w14:paraId="2BD5CCEF" w14:textId="15FF2FD9"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4423C94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Connecticut and Washington state, USA</w:t>
            </w:r>
          </w:p>
        </w:tc>
        <w:tc>
          <w:tcPr>
            <w:tcW w:w="850" w:type="dxa"/>
            <w:vAlign w:val="bottom"/>
          </w:tcPr>
          <w:p w14:paraId="2BEDD4E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5E0D848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64 pharmacies</w:t>
            </w:r>
          </w:p>
        </w:tc>
        <w:tc>
          <w:tcPr>
            <w:tcW w:w="2126" w:type="dxa"/>
            <w:vAlign w:val="bottom"/>
          </w:tcPr>
          <w:p w14:paraId="47A1E40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Listed pharmacy in either state</w:t>
            </w:r>
          </w:p>
        </w:tc>
        <w:tc>
          <w:tcPr>
            <w:tcW w:w="1843" w:type="dxa"/>
            <w:vAlign w:val="bottom"/>
          </w:tcPr>
          <w:p w14:paraId="28B5576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described</w:t>
            </w:r>
          </w:p>
        </w:tc>
        <w:tc>
          <w:tcPr>
            <w:tcW w:w="992" w:type="dxa"/>
            <w:vAlign w:val="bottom"/>
          </w:tcPr>
          <w:p w14:paraId="4FE6DE1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992" w:type="dxa"/>
            <w:vAlign w:val="bottom"/>
          </w:tcPr>
          <w:p w14:paraId="66E3D44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134" w:type="dxa"/>
            <w:vAlign w:val="bottom"/>
          </w:tcPr>
          <w:p w14:paraId="4D5293A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73F7904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Academic detailing (on-site training) </w:t>
            </w:r>
          </w:p>
        </w:tc>
        <w:tc>
          <w:tcPr>
            <w:tcW w:w="1134" w:type="dxa"/>
            <w:vAlign w:val="bottom"/>
          </w:tcPr>
          <w:p w14:paraId="7B663A5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Printed materials</w:t>
            </w:r>
          </w:p>
        </w:tc>
        <w:tc>
          <w:tcPr>
            <w:tcW w:w="708" w:type="dxa"/>
            <w:vAlign w:val="bottom"/>
          </w:tcPr>
          <w:p w14:paraId="1BD84FD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months</w:t>
            </w:r>
          </w:p>
        </w:tc>
      </w:tr>
      <w:tr w:rsidR="00377891" w:rsidRPr="00377891" w14:paraId="72F7A8DA" w14:textId="77777777" w:rsidTr="00E657BD">
        <w:tc>
          <w:tcPr>
            <w:tcW w:w="988" w:type="dxa"/>
            <w:vAlign w:val="bottom"/>
          </w:tcPr>
          <w:p w14:paraId="3E952AE3" w14:textId="58C108AA" w:rsidR="00377891" w:rsidRPr="00377891" w:rsidRDefault="00377891" w:rsidP="00377891">
            <w:pPr>
              <w:rPr>
                <w:rFonts w:cstheme="minorHAnsi"/>
                <w:sz w:val="15"/>
                <w:szCs w:val="15"/>
              </w:rPr>
            </w:pPr>
            <w:r w:rsidRPr="00377891">
              <w:rPr>
                <w:rFonts w:ascii="Calibri" w:hAnsi="Calibri" w:cs="Calibri"/>
                <w:color w:val="000000"/>
                <w:sz w:val="15"/>
                <w:szCs w:val="15"/>
              </w:rPr>
              <w:t>Joseph 2004</w:t>
            </w:r>
          </w:p>
        </w:tc>
        <w:tc>
          <w:tcPr>
            <w:tcW w:w="708" w:type="dxa"/>
            <w:vAlign w:val="bottom"/>
          </w:tcPr>
          <w:p w14:paraId="7B9B209A" w14:textId="6CD967E3"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093EA17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Veterans Affairs Medical </w:t>
            </w:r>
            <w:proofErr w:type="spellStart"/>
            <w:r w:rsidRPr="00377891">
              <w:rPr>
                <w:rFonts w:ascii="Calibri" w:hAnsi="Calibri" w:cs="Calibri"/>
                <w:color w:val="000000"/>
                <w:sz w:val="15"/>
                <w:szCs w:val="15"/>
              </w:rPr>
              <w:t>Centers</w:t>
            </w:r>
            <w:proofErr w:type="spellEnd"/>
            <w:r w:rsidRPr="00377891">
              <w:rPr>
                <w:rFonts w:ascii="Calibri" w:hAnsi="Calibri" w:cs="Calibri"/>
                <w:color w:val="000000"/>
                <w:sz w:val="15"/>
                <w:szCs w:val="15"/>
              </w:rPr>
              <w:t>, Minnesota, USA</w:t>
            </w:r>
          </w:p>
        </w:tc>
        <w:tc>
          <w:tcPr>
            <w:tcW w:w="850" w:type="dxa"/>
            <w:vAlign w:val="bottom"/>
          </w:tcPr>
          <w:p w14:paraId="42C627D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46F2CDA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2126" w:type="dxa"/>
            <w:vAlign w:val="bottom"/>
          </w:tcPr>
          <w:p w14:paraId="6BC941A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Existence of a referral-based smoking cessation program that treated a minimum of 50 patients a year, Information Resource Management capacity for data collection, Institutional Review Board capacity and evidence of commitment to the project</w:t>
            </w:r>
          </w:p>
        </w:tc>
        <w:tc>
          <w:tcPr>
            <w:tcW w:w="1843" w:type="dxa"/>
            <w:vAlign w:val="bottom"/>
          </w:tcPr>
          <w:p w14:paraId="22E7D14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Small sites, lack of experience with research. Facilities serving predominantly psychiatric patients</w:t>
            </w:r>
          </w:p>
        </w:tc>
        <w:tc>
          <w:tcPr>
            <w:tcW w:w="992" w:type="dxa"/>
            <w:vAlign w:val="bottom"/>
          </w:tcPr>
          <w:p w14:paraId="32533F3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96% male</w:t>
            </w:r>
          </w:p>
        </w:tc>
        <w:tc>
          <w:tcPr>
            <w:tcW w:w="992" w:type="dxa"/>
            <w:vAlign w:val="bottom"/>
          </w:tcPr>
          <w:p w14:paraId="3EAD1F4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64 years</w:t>
            </w:r>
          </w:p>
        </w:tc>
        <w:tc>
          <w:tcPr>
            <w:tcW w:w="1134" w:type="dxa"/>
            <w:vAlign w:val="bottom"/>
          </w:tcPr>
          <w:p w14:paraId="1296FCF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75% white</w:t>
            </w:r>
          </w:p>
        </w:tc>
        <w:tc>
          <w:tcPr>
            <w:tcW w:w="1985" w:type="dxa"/>
            <w:vAlign w:val="bottom"/>
          </w:tcPr>
          <w:p w14:paraId="4573F68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2-day training meeting including smoking as a vital sign approach, delivery of brief intervention to all smokers, use of pharmacological therapy and further site visits</w:t>
            </w:r>
          </w:p>
        </w:tc>
        <w:tc>
          <w:tcPr>
            <w:tcW w:w="1134" w:type="dxa"/>
            <w:vAlign w:val="bottom"/>
          </w:tcPr>
          <w:p w14:paraId="0CC4C47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73B146D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months</w:t>
            </w:r>
          </w:p>
        </w:tc>
      </w:tr>
      <w:tr w:rsidR="00377891" w:rsidRPr="00377891" w14:paraId="21D7ABCF" w14:textId="77777777" w:rsidTr="00E657BD">
        <w:tc>
          <w:tcPr>
            <w:tcW w:w="988" w:type="dxa"/>
            <w:vAlign w:val="bottom"/>
          </w:tcPr>
          <w:p w14:paraId="2215B20D" w14:textId="00763E73"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Jumbe</w:t>
            </w:r>
            <w:proofErr w:type="spellEnd"/>
            <w:r w:rsidRPr="00377891">
              <w:rPr>
                <w:rFonts w:ascii="Calibri" w:hAnsi="Calibri" w:cs="Calibri"/>
                <w:color w:val="000000"/>
                <w:sz w:val="15"/>
                <w:szCs w:val="15"/>
              </w:rPr>
              <w:t xml:space="preserve"> 2022</w:t>
            </w:r>
          </w:p>
        </w:tc>
        <w:tc>
          <w:tcPr>
            <w:tcW w:w="708" w:type="dxa"/>
            <w:vAlign w:val="bottom"/>
          </w:tcPr>
          <w:p w14:paraId="355C6421" w14:textId="433CEB26"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347A23C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60 community pharmacies in England and Wales</w:t>
            </w:r>
          </w:p>
        </w:tc>
        <w:tc>
          <w:tcPr>
            <w:tcW w:w="850" w:type="dxa"/>
            <w:vAlign w:val="bottom"/>
          </w:tcPr>
          <w:p w14:paraId="4CBC32D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6AF6FA8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60 pharmacies; 30 </w:t>
            </w:r>
            <w:proofErr w:type="gramStart"/>
            <w:r w:rsidRPr="00377891">
              <w:rPr>
                <w:rFonts w:ascii="Calibri" w:hAnsi="Calibri" w:cs="Calibri"/>
                <w:color w:val="000000"/>
                <w:sz w:val="15"/>
                <w:szCs w:val="15"/>
              </w:rPr>
              <w:t>intervention</w:t>
            </w:r>
            <w:proofErr w:type="gramEnd"/>
            <w:r w:rsidRPr="00377891">
              <w:rPr>
                <w:rFonts w:ascii="Calibri" w:hAnsi="Calibri" w:cs="Calibri"/>
                <w:color w:val="000000"/>
                <w:sz w:val="15"/>
                <w:szCs w:val="15"/>
              </w:rPr>
              <w:t>, 30 control</w:t>
            </w:r>
          </w:p>
        </w:tc>
        <w:tc>
          <w:tcPr>
            <w:tcW w:w="2126" w:type="dxa"/>
            <w:vAlign w:val="bottom"/>
          </w:tcPr>
          <w:p w14:paraId="1FF6157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Provided stop smoking services and were identified from lists provided by NHS service commissioners in each recruiting area. Patients: all current smokers 18 or older who joined the stop smoking services in participating pharmacies and who attended their first session</w:t>
            </w:r>
          </w:p>
        </w:tc>
        <w:tc>
          <w:tcPr>
            <w:tcW w:w="1843" w:type="dxa"/>
            <w:vAlign w:val="bottom"/>
          </w:tcPr>
          <w:p w14:paraId="3EA32D6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None specifically given</w:t>
            </w:r>
          </w:p>
        </w:tc>
        <w:tc>
          <w:tcPr>
            <w:tcW w:w="992" w:type="dxa"/>
            <w:vAlign w:val="bottom"/>
          </w:tcPr>
          <w:p w14:paraId="1511D62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50.16% Male</w:t>
            </w:r>
          </w:p>
        </w:tc>
        <w:tc>
          <w:tcPr>
            <w:tcW w:w="992" w:type="dxa"/>
            <w:vAlign w:val="bottom"/>
          </w:tcPr>
          <w:p w14:paraId="6852960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Mean age smokers 45.83 (SD 14.31)</w:t>
            </w:r>
          </w:p>
        </w:tc>
        <w:tc>
          <w:tcPr>
            <w:tcW w:w="1134" w:type="dxa"/>
            <w:vAlign w:val="bottom"/>
          </w:tcPr>
          <w:p w14:paraId="435252EC"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4844136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STOP training intervention, 1 x half-day 3hr session for pharmacists</w:t>
            </w:r>
          </w:p>
        </w:tc>
        <w:tc>
          <w:tcPr>
            <w:tcW w:w="1134" w:type="dxa"/>
            <w:vAlign w:val="bottom"/>
          </w:tcPr>
          <w:p w14:paraId="76A9574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5986C24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6 months </w:t>
            </w:r>
          </w:p>
        </w:tc>
      </w:tr>
      <w:tr w:rsidR="00377891" w:rsidRPr="00377891" w14:paraId="3FDD7381" w14:textId="77777777" w:rsidTr="00E657BD">
        <w:tc>
          <w:tcPr>
            <w:tcW w:w="988" w:type="dxa"/>
            <w:vAlign w:val="bottom"/>
          </w:tcPr>
          <w:p w14:paraId="69E6D666" w14:textId="53466957"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Kaner</w:t>
            </w:r>
            <w:proofErr w:type="spellEnd"/>
            <w:r w:rsidRPr="00377891">
              <w:rPr>
                <w:rFonts w:ascii="Calibri" w:hAnsi="Calibri" w:cs="Calibri"/>
                <w:color w:val="000000"/>
                <w:sz w:val="15"/>
                <w:szCs w:val="15"/>
              </w:rPr>
              <w:t xml:space="preserve"> 2003</w:t>
            </w:r>
          </w:p>
        </w:tc>
        <w:tc>
          <w:tcPr>
            <w:tcW w:w="708" w:type="dxa"/>
            <w:vAlign w:val="bottom"/>
          </w:tcPr>
          <w:p w14:paraId="57BBFBB8" w14:textId="4225B594"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61B4949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Seven health districts across northern England</w:t>
            </w:r>
          </w:p>
        </w:tc>
        <w:tc>
          <w:tcPr>
            <w:tcW w:w="850" w:type="dxa"/>
            <w:vAlign w:val="bottom"/>
          </w:tcPr>
          <w:p w14:paraId="67B4468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Alcohol</w:t>
            </w:r>
          </w:p>
        </w:tc>
        <w:tc>
          <w:tcPr>
            <w:tcW w:w="993" w:type="dxa"/>
            <w:vAlign w:val="bottom"/>
          </w:tcPr>
          <w:p w14:paraId="0A02B0A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144 practices</w:t>
            </w:r>
          </w:p>
        </w:tc>
        <w:tc>
          <w:tcPr>
            <w:tcW w:w="2126" w:type="dxa"/>
            <w:vAlign w:val="bottom"/>
          </w:tcPr>
          <w:p w14:paraId="24403AC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At least one nurse who would not be away from the practice for more than 2 weeks</w:t>
            </w:r>
          </w:p>
        </w:tc>
        <w:tc>
          <w:tcPr>
            <w:tcW w:w="1843" w:type="dxa"/>
            <w:vAlign w:val="bottom"/>
          </w:tcPr>
          <w:p w14:paraId="4F1AE58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described</w:t>
            </w:r>
          </w:p>
        </w:tc>
        <w:tc>
          <w:tcPr>
            <w:tcW w:w="992" w:type="dxa"/>
            <w:vAlign w:val="bottom"/>
          </w:tcPr>
          <w:p w14:paraId="55E3C5E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Nurses 99% female </w:t>
            </w:r>
          </w:p>
        </w:tc>
        <w:tc>
          <w:tcPr>
            <w:tcW w:w="992" w:type="dxa"/>
            <w:vAlign w:val="bottom"/>
          </w:tcPr>
          <w:p w14:paraId="1E2C1DA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Nurses: 45 years (SD 8)</w:t>
            </w:r>
          </w:p>
        </w:tc>
        <w:tc>
          <w:tcPr>
            <w:tcW w:w="1134" w:type="dxa"/>
            <w:vAlign w:val="bottom"/>
          </w:tcPr>
          <w:p w14:paraId="1D7AC81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0A5A0EB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34-minute outreach visit detailing brief intervention procedures and pre-empting problems</w:t>
            </w:r>
          </w:p>
        </w:tc>
        <w:tc>
          <w:tcPr>
            <w:tcW w:w="1134" w:type="dxa"/>
            <w:vAlign w:val="bottom"/>
          </w:tcPr>
          <w:p w14:paraId="3BF25FF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Letter covering guidelines</w:t>
            </w:r>
          </w:p>
        </w:tc>
        <w:tc>
          <w:tcPr>
            <w:tcW w:w="708" w:type="dxa"/>
            <w:vAlign w:val="bottom"/>
          </w:tcPr>
          <w:p w14:paraId="5C583B0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3 months</w:t>
            </w:r>
          </w:p>
        </w:tc>
      </w:tr>
      <w:tr w:rsidR="00377891" w:rsidRPr="00377891" w14:paraId="0C085C7F" w14:textId="77777777" w:rsidTr="00E657BD">
        <w:tc>
          <w:tcPr>
            <w:tcW w:w="988" w:type="dxa"/>
            <w:vAlign w:val="bottom"/>
          </w:tcPr>
          <w:p w14:paraId="2DA4EE49" w14:textId="4F4404D9" w:rsidR="00377891" w:rsidRPr="00377891" w:rsidRDefault="00377891" w:rsidP="00377891">
            <w:pPr>
              <w:rPr>
                <w:rFonts w:cstheme="minorHAnsi"/>
                <w:sz w:val="15"/>
                <w:szCs w:val="15"/>
              </w:rPr>
            </w:pPr>
            <w:r w:rsidRPr="00377891">
              <w:rPr>
                <w:rFonts w:ascii="Calibri" w:hAnsi="Calibri" w:cs="Calibri"/>
                <w:color w:val="000000"/>
                <w:sz w:val="15"/>
                <w:szCs w:val="15"/>
              </w:rPr>
              <w:t>Keller 2000</w:t>
            </w:r>
          </w:p>
        </w:tc>
        <w:tc>
          <w:tcPr>
            <w:tcW w:w="708" w:type="dxa"/>
            <w:vAlign w:val="bottom"/>
          </w:tcPr>
          <w:p w14:paraId="2B5638DE" w14:textId="7BB92D41"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25D0680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Hesse and </w:t>
            </w:r>
            <w:proofErr w:type="spellStart"/>
            <w:r w:rsidRPr="00377891">
              <w:rPr>
                <w:rFonts w:ascii="Calibri" w:hAnsi="Calibri" w:cs="Calibri"/>
                <w:color w:val="000000"/>
                <w:sz w:val="15"/>
                <w:szCs w:val="15"/>
              </w:rPr>
              <w:t>Theringden</w:t>
            </w:r>
            <w:proofErr w:type="spellEnd"/>
            <w:r w:rsidRPr="00377891">
              <w:rPr>
                <w:rFonts w:ascii="Calibri" w:hAnsi="Calibri" w:cs="Calibri"/>
                <w:color w:val="000000"/>
                <w:sz w:val="15"/>
                <w:szCs w:val="15"/>
              </w:rPr>
              <w:t>, Germany</w:t>
            </w:r>
          </w:p>
        </w:tc>
        <w:tc>
          <w:tcPr>
            <w:tcW w:w="850" w:type="dxa"/>
            <w:vAlign w:val="bottom"/>
          </w:tcPr>
          <w:p w14:paraId="4733A40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Multiple</w:t>
            </w:r>
          </w:p>
        </w:tc>
        <w:tc>
          <w:tcPr>
            <w:tcW w:w="993" w:type="dxa"/>
            <w:vAlign w:val="bottom"/>
          </w:tcPr>
          <w:p w14:paraId="2329091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74 primary care physicians</w:t>
            </w:r>
          </w:p>
        </w:tc>
        <w:tc>
          <w:tcPr>
            <w:tcW w:w="2126" w:type="dxa"/>
            <w:vAlign w:val="bottom"/>
          </w:tcPr>
          <w:p w14:paraId="784FBCE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Geographical criteria (for physicians), patients had newly diagnosed or previously </w:t>
            </w:r>
            <w:r w:rsidRPr="00377891">
              <w:rPr>
                <w:rFonts w:ascii="Calibri" w:hAnsi="Calibri" w:cs="Calibri"/>
                <w:color w:val="000000"/>
                <w:sz w:val="15"/>
                <w:szCs w:val="15"/>
              </w:rPr>
              <w:lastRenderedPageBreak/>
              <w:t>untreated cardiovascular risk factors</w:t>
            </w:r>
          </w:p>
        </w:tc>
        <w:tc>
          <w:tcPr>
            <w:tcW w:w="1843" w:type="dxa"/>
            <w:vAlign w:val="bottom"/>
          </w:tcPr>
          <w:p w14:paraId="260EF78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lastRenderedPageBreak/>
              <w:t xml:space="preserve">Patients were excluded if cardiovascular disease or other serious diseases were known or if they had </w:t>
            </w:r>
            <w:r w:rsidRPr="00377891">
              <w:rPr>
                <w:rFonts w:ascii="Calibri" w:hAnsi="Calibri" w:cs="Calibri"/>
                <w:color w:val="000000"/>
                <w:sz w:val="15"/>
                <w:szCs w:val="15"/>
              </w:rPr>
              <w:lastRenderedPageBreak/>
              <w:t>received a cardiovascular risk factor intervention in the past</w:t>
            </w:r>
          </w:p>
        </w:tc>
        <w:tc>
          <w:tcPr>
            <w:tcW w:w="992" w:type="dxa"/>
            <w:vAlign w:val="bottom"/>
          </w:tcPr>
          <w:p w14:paraId="273B01F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lastRenderedPageBreak/>
              <w:t>Patients: 57% male</w:t>
            </w:r>
          </w:p>
        </w:tc>
        <w:tc>
          <w:tcPr>
            <w:tcW w:w="992" w:type="dxa"/>
            <w:vAlign w:val="bottom"/>
          </w:tcPr>
          <w:p w14:paraId="1DC60C6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49 years</w:t>
            </w:r>
          </w:p>
        </w:tc>
        <w:tc>
          <w:tcPr>
            <w:tcW w:w="1134" w:type="dxa"/>
            <w:vAlign w:val="bottom"/>
          </w:tcPr>
          <w:p w14:paraId="51D5EE4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1723227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One day interactive workshop focussing on the trans-theoretical model and general counselling </w:t>
            </w:r>
            <w:r w:rsidRPr="00377891">
              <w:rPr>
                <w:rFonts w:ascii="Calibri" w:hAnsi="Calibri" w:cs="Calibri"/>
                <w:color w:val="000000"/>
                <w:sz w:val="15"/>
                <w:szCs w:val="15"/>
              </w:rPr>
              <w:lastRenderedPageBreak/>
              <w:t>strategies for behaviour modification</w:t>
            </w:r>
          </w:p>
        </w:tc>
        <w:tc>
          <w:tcPr>
            <w:tcW w:w="1134" w:type="dxa"/>
            <w:vAlign w:val="bottom"/>
          </w:tcPr>
          <w:p w14:paraId="39EDEEB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lastRenderedPageBreak/>
              <w:t>Usual care</w:t>
            </w:r>
          </w:p>
        </w:tc>
        <w:tc>
          <w:tcPr>
            <w:tcW w:w="708" w:type="dxa"/>
            <w:vAlign w:val="bottom"/>
          </w:tcPr>
          <w:p w14:paraId="77EAF6B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months</w:t>
            </w:r>
          </w:p>
        </w:tc>
      </w:tr>
      <w:tr w:rsidR="00377891" w:rsidRPr="00377891" w14:paraId="464706BB" w14:textId="77777777" w:rsidTr="00E657BD">
        <w:tc>
          <w:tcPr>
            <w:tcW w:w="988" w:type="dxa"/>
            <w:vAlign w:val="bottom"/>
          </w:tcPr>
          <w:p w14:paraId="37D131A7" w14:textId="7F7AE0C1"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Kottke</w:t>
            </w:r>
            <w:proofErr w:type="spellEnd"/>
            <w:r w:rsidRPr="00377891">
              <w:rPr>
                <w:rFonts w:ascii="Calibri" w:hAnsi="Calibri" w:cs="Calibri"/>
                <w:color w:val="000000"/>
                <w:sz w:val="15"/>
                <w:szCs w:val="15"/>
              </w:rPr>
              <w:t xml:space="preserve"> 1989</w:t>
            </w:r>
          </w:p>
        </w:tc>
        <w:tc>
          <w:tcPr>
            <w:tcW w:w="708" w:type="dxa"/>
            <w:vAlign w:val="bottom"/>
          </w:tcPr>
          <w:p w14:paraId="6F6AB260" w14:textId="3CAA893F"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6B49FD7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Minnesota family practice, USA</w:t>
            </w:r>
          </w:p>
        </w:tc>
        <w:tc>
          <w:tcPr>
            <w:tcW w:w="850" w:type="dxa"/>
            <w:vAlign w:val="bottom"/>
          </w:tcPr>
          <w:p w14:paraId="108EA4E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4B596C4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44 physicians</w:t>
            </w:r>
          </w:p>
        </w:tc>
        <w:tc>
          <w:tcPr>
            <w:tcW w:w="2126" w:type="dxa"/>
            <w:vAlign w:val="bottom"/>
          </w:tcPr>
          <w:p w14:paraId="409B3C9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described</w:t>
            </w:r>
          </w:p>
        </w:tc>
        <w:tc>
          <w:tcPr>
            <w:tcW w:w="1843" w:type="dxa"/>
            <w:vAlign w:val="bottom"/>
          </w:tcPr>
          <w:p w14:paraId="1E6FC55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described</w:t>
            </w:r>
          </w:p>
        </w:tc>
        <w:tc>
          <w:tcPr>
            <w:tcW w:w="992" w:type="dxa"/>
            <w:vAlign w:val="bottom"/>
          </w:tcPr>
          <w:p w14:paraId="40F38B8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GP: 84.9% men; patients 33% men</w:t>
            </w:r>
          </w:p>
        </w:tc>
        <w:tc>
          <w:tcPr>
            <w:tcW w:w="992" w:type="dxa"/>
            <w:vAlign w:val="bottom"/>
          </w:tcPr>
          <w:p w14:paraId="5A3D895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GPs: 40 years; patients 40 years</w:t>
            </w:r>
          </w:p>
        </w:tc>
        <w:tc>
          <w:tcPr>
            <w:tcW w:w="1134" w:type="dxa"/>
            <w:vAlign w:val="bottom"/>
          </w:tcPr>
          <w:p w14:paraId="05CAEF1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5543952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6-hour training covering dangers of smoking, intervention skills, counselling skills and planning the practice for smoking cessation</w:t>
            </w:r>
          </w:p>
        </w:tc>
        <w:tc>
          <w:tcPr>
            <w:tcW w:w="1134" w:type="dxa"/>
            <w:vAlign w:val="bottom"/>
          </w:tcPr>
          <w:p w14:paraId="1CBD074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1ACD050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months</w:t>
            </w:r>
          </w:p>
        </w:tc>
      </w:tr>
      <w:tr w:rsidR="00377891" w:rsidRPr="00377891" w14:paraId="41CDCF4E" w14:textId="77777777" w:rsidTr="00E657BD">
        <w:tc>
          <w:tcPr>
            <w:tcW w:w="988" w:type="dxa"/>
            <w:vAlign w:val="bottom"/>
          </w:tcPr>
          <w:p w14:paraId="2DDA1352" w14:textId="280D49D8" w:rsidR="00377891" w:rsidRPr="00377891" w:rsidRDefault="00377891" w:rsidP="00377891">
            <w:pPr>
              <w:rPr>
                <w:rFonts w:cstheme="minorHAnsi"/>
                <w:sz w:val="15"/>
                <w:szCs w:val="15"/>
              </w:rPr>
            </w:pPr>
            <w:r w:rsidRPr="00377891">
              <w:rPr>
                <w:rFonts w:ascii="Calibri" w:hAnsi="Calibri" w:cs="Calibri"/>
                <w:color w:val="000000"/>
                <w:sz w:val="15"/>
                <w:szCs w:val="15"/>
              </w:rPr>
              <w:t>Lennox 1998</w:t>
            </w:r>
          </w:p>
        </w:tc>
        <w:tc>
          <w:tcPr>
            <w:tcW w:w="708" w:type="dxa"/>
            <w:vAlign w:val="bottom"/>
          </w:tcPr>
          <w:p w14:paraId="2223ED09" w14:textId="01848188"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5749273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Aberdeen city, UK</w:t>
            </w:r>
          </w:p>
        </w:tc>
        <w:tc>
          <w:tcPr>
            <w:tcW w:w="850" w:type="dxa"/>
            <w:vAlign w:val="bottom"/>
          </w:tcPr>
          <w:p w14:paraId="2C735F7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612278A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16 practices</w:t>
            </w:r>
          </w:p>
        </w:tc>
        <w:tc>
          <w:tcPr>
            <w:tcW w:w="2126" w:type="dxa"/>
            <w:vAlign w:val="bottom"/>
          </w:tcPr>
          <w:p w14:paraId="027B746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All practices (other than practices the research staff worked at) invited to participate</w:t>
            </w:r>
          </w:p>
        </w:tc>
        <w:tc>
          <w:tcPr>
            <w:tcW w:w="1843" w:type="dxa"/>
            <w:vAlign w:val="bottom"/>
          </w:tcPr>
          <w:p w14:paraId="552CCC0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Staff member had attended pilot workshop prior to joining practice, impending large staff changes, staff member worked for more than one practice</w:t>
            </w:r>
          </w:p>
        </w:tc>
        <w:tc>
          <w:tcPr>
            <w:tcW w:w="992" w:type="dxa"/>
            <w:vAlign w:val="bottom"/>
          </w:tcPr>
          <w:p w14:paraId="329B64F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992" w:type="dxa"/>
            <w:vAlign w:val="bottom"/>
          </w:tcPr>
          <w:p w14:paraId="0E7D01F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134" w:type="dxa"/>
            <w:vAlign w:val="bottom"/>
          </w:tcPr>
          <w:p w14:paraId="6CC231D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70FE99E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Interactive approach to smoking cessation, some didactic teaching on the Stages of Change model</w:t>
            </w:r>
          </w:p>
        </w:tc>
        <w:tc>
          <w:tcPr>
            <w:tcW w:w="1134" w:type="dxa"/>
            <w:vAlign w:val="bottom"/>
          </w:tcPr>
          <w:p w14:paraId="726452D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0DCB0D6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14 months</w:t>
            </w:r>
          </w:p>
        </w:tc>
      </w:tr>
      <w:tr w:rsidR="00377891" w:rsidRPr="00377891" w14:paraId="6B011C7B" w14:textId="77777777" w:rsidTr="00E657BD">
        <w:tc>
          <w:tcPr>
            <w:tcW w:w="988" w:type="dxa"/>
            <w:vAlign w:val="bottom"/>
          </w:tcPr>
          <w:p w14:paraId="0F96C798" w14:textId="20D6B584" w:rsidR="00377891" w:rsidRPr="00377891" w:rsidRDefault="00377891" w:rsidP="00377891">
            <w:pPr>
              <w:rPr>
                <w:rFonts w:cstheme="minorHAnsi"/>
                <w:sz w:val="15"/>
                <w:szCs w:val="15"/>
              </w:rPr>
            </w:pPr>
            <w:r w:rsidRPr="00377891">
              <w:rPr>
                <w:rFonts w:ascii="Calibri" w:hAnsi="Calibri" w:cs="Calibri"/>
                <w:color w:val="000000"/>
                <w:sz w:val="15"/>
                <w:szCs w:val="15"/>
              </w:rPr>
              <w:t>Malta 2016</w:t>
            </w:r>
          </w:p>
        </w:tc>
        <w:tc>
          <w:tcPr>
            <w:tcW w:w="708" w:type="dxa"/>
            <w:vAlign w:val="bottom"/>
          </w:tcPr>
          <w:p w14:paraId="2673C70C" w14:textId="20EA4E5D" w:rsidR="00377891" w:rsidRPr="00377891" w:rsidRDefault="002D39B6" w:rsidP="00377891">
            <w:pPr>
              <w:rPr>
                <w:rFonts w:cstheme="minorHAnsi"/>
                <w:sz w:val="15"/>
                <w:szCs w:val="15"/>
              </w:rPr>
            </w:pPr>
            <w:proofErr w:type="spellStart"/>
            <w:r>
              <w:rPr>
                <w:rFonts w:ascii="Calibri" w:hAnsi="Calibri" w:cs="Calibri"/>
                <w:color w:val="000000"/>
                <w:sz w:val="15"/>
                <w:szCs w:val="15"/>
              </w:rPr>
              <w:t>cNRT</w:t>
            </w:r>
            <w:proofErr w:type="spellEnd"/>
          </w:p>
        </w:tc>
        <w:tc>
          <w:tcPr>
            <w:tcW w:w="851" w:type="dxa"/>
            <w:vAlign w:val="bottom"/>
          </w:tcPr>
          <w:p w14:paraId="42A7CD0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Sao Paulo State, Brazil</w:t>
            </w:r>
          </w:p>
        </w:tc>
        <w:tc>
          <w:tcPr>
            <w:tcW w:w="850" w:type="dxa"/>
            <w:vAlign w:val="bottom"/>
          </w:tcPr>
          <w:p w14:paraId="3A70A1A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Multiple</w:t>
            </w:r>
          </w:p>
        </w:tc>
        <w:tc>
          <w:tcPr>
            <w:tcW w:w="993" w:type="dxa"/>
            <w:vAlign w:val="bottom"/>
          </w:tcPr>
          <w:p w14:paraId="0DF6CBB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43 doctors and nurses</w:t>
            </w:r>
          </w:p>
        </w:tc>
        <w:tc>
          <w:tcPr>
            <w:tcW w:w="2126" w:type="dxa"/>
            <w:vAlign w:val="bottom"/>
          </w:tcPr>
          <w:p w14:paraId="4FF277A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All doctors providing low risk antenatal care within the public health network of </w:t>
            </w:r>
            <w:proofErr w:type="spellStart"/>
            <w:r w:rsidRPr="00377891">
              <w:rPr>
                <w:rFonts w:ascii="Calibri" w:hAnsi="Calibri" w:cs="Calibri"/>
                <w:color w:val="000000"/>
                <w:sz w:val="15"/>
                <w:szCs w:val="15"/>
              </w:rPr>
              <w:t>Botucatu</w:t>
            </w:r>
            <w:proofErr w:type="spellEnd"/>
            <w:r w:rsidRPr="00377891">
              <w:rPr>
                <w:rFonts w:ascii="Calibri" w:hAnsi="Calibri" w:cs="Calibri"/>
                <w:color w:val="000000"/>
                <w:sz w:val="15"/>
                <w:szCs w:val="15"/>
              </w:rPr>
              <w:t xml:space="preserve"> municipality</w:t>
            </w:r>
          </w:p>
        </w:tc>
        <w:tc>
          <w:tcPr>
            <w:tcW w:w="1843" w:type="dxa"/>
            <w:vAlign w:val="bottom"/>
          </w:tcPr>
          <w:p w14:paraId="23E5671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Disaffiliation with municipal primary care staff </w:t>
            </w:r>
          </w:p>
        </w:tc>
        <w:tc>
          <w:tcPr>
            <w:tcW w:w="992" w:type="dxa"/>
            <w:vAlign w:val="bottom"/>
          </w:tcPr>
          <w:p w14:paraId="32B1796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992" w:type="dxa"/>
            <w:vAlign w:val="bottom"/>
          </w:tcPr>
          <w:p w14:paraId="5D8B7B9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Dr and nurses: 36.6 years</w:t>
            </w:r>
          </w:p>
        </w:tc>
        <w:tc>
          <w:tcPr>
            <w:tcW w:w="1134" w:type="dxa"/>
            <w:vAlign w:val="bottom"/>
          </w:tcPr>
          <w:p w14:paraId="4B1271B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1DA1ED2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16h intervention package including an introductory course and 3 workshops</w:t>
            </w:r>
          </w:p>
        </w:tc>
        <w:tc>
          <w:tcPr>
            <w:tcW w:w="1134" w:type="dxa"/>
            <w:vAlign w:val="bottom"/>
          </w:tcPr>
          <w:p w14:paraId="681398F4" w14:textId="77777777" w:rsidR="00377891" w:rsidRPr="00377891" w:rsidRDefault="00377891" w:rsidP="00377891">
            <w:pPr>
              <w:rPr>
                <w:rFonts w:cstheme="minorHAnsi"/>
                <w:sz w:val="15"/>
                <w:szCs w:val="15"/>
              </w:rPr>
            </w:pPr>
            <w:r w:rsidRPr="00377891">
              <w:rPr>
                <w:rFonts w:cstheme="minorHAnsi"/>
                <w:sz w:val="15"/>
                <w:szCs w:val="15"/>
              </w:rPr>
              <w:t>Usual care</w:t>
            </w:r>
          </w:p>
        </w:tc>
        <w:tc>
          <w:tcPr>
            <w:tcW w:w="708" w:type="dxa"/>
            <w:vAlign w:val="bottom"/>
          </w:tcPr>
          <w:p w14:paraId="52DFB3C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months</w:t>
            </w:r>
          </w:p>
        </w:tc>
      </w:tr>
      <w:tr w:rsidR="00377891" w:rsidRPr="00377891" w14:paraId="75293CBB" w14:textId="77777777" w:rsidTr="00E657BD">
        <w:tc>
          <w:tcPr>
            <w:tcW w:w="988" w:type="dxa"/>
            <w:vAlign w:val="bottom"/>
          </w:tcPr>
          <w:p w14:paraId="24AE7B31" w14:textId="67FE5ED2" w:rsidR="00377891" w:rsidRPr="00377891" w:rsidRDefault="00377891" w:rsidP="00377891">
            <w:pPr>
              <w:rPr>
                <w:rFonts w:cstheme="minorHAnsi"/>
                <w:sz w:val="15"/>
                <w:szCs w:val="15"/>
              </w:rPr>
            </w:pPr>
            <w:r w:rsidRPr="00377891">
              <w:rPr>
                <w:rFonts w:ascii="Calibri" w:hAnsi="Calibri" w:cs="Calibri"/>
                <w:color w:val="000000"/>
                <w:sz w:val="15"/>
                <w:szCs w:val="15"/>
              </w:rPr>
              <w:t>McRobbie 2008</w:t>
            </w:r>
          </w:p>
        </w:tc>
        <w:tc>
          <w:tcPr>
            <w:tcW w:w="708" w:type="dxa"/>
            <w:vAlign w:val="bottom"/>
          </w:tcPr>
          <w:p w14:paraId="54B8DED7" w14:textId="72AAB5A6"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5349C85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Eat London, UK</w:t>
            </w:r>
          </w:p>
        </w:tc>
        <w:tc>
          <w:tcPr>
            <w:tcW w:w="850" w:type="dxa"/>
            <w:vAlign w:val="bottom"/>
          </w:tcPr>
          <w:p w14:paraId="5098144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754E39E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91 GPs</w:t>
            </w:r>
          </w:p>
        </w:tc>
        <w:tc>
          <w:tcPr>
            <w:tcW w:w="2126" w:type="dxa"/>
            <w:vAlign w:val="bottom"/>
          </w:tcPr>
          <w:p w14:paraId="55117FB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843" w:type="dxa"/>
            <w:vAlign w:val="bottom"/>
          </w:tcPr>
          <w:p w14:paraId="1B5E172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992" w:type="dxa"/>
            <w:vAlign w:val="bottom"/>
          </w:tcPr>
          <w:p w14:paraId="03AB146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992" w:type="dxa"/>
            <w:vAlign w:val="bottom"/>
          </w:tcPr>
          <w:p w14:paraId="553B6A9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134" w:type="dxa"/>
            <w:vAlign w:val="bottom"/>
          </w:tcPr>
          <w:p w14:paraId="6375309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21D710B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Training session including practical guidelines and simple skills to refer smokers for treatment</w:t>
            </w:r>
          </w:p>
        </w:tc>
        <w:tc>
          <w:tcPr>
            <w:tcW w:w="1134" w:type="dxa"/>
            <w:vAlign w:val="bottom"/>
          </w:tcPr>
          <w:p w14:paraId="52A904DC"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Referral guidance by post</w:t>
            </w:r>
          </w:p>
        </w:tc>
        <w:tc>
          <w:tcPr>
            <w:tcW w:w="708" w:type="dxa"/>
            <w:vAlign w:val="bottom"/>
          </w:tcPr>
          <w:p w14:paraId="392C579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3 months</w:t>
            </w:r>
          </w:p>
        </w:tc>
      </w:tr>
      <w:tr w:rsidR="00377891" w:rsidRPr="00377891" w14:paraId="4D6E3DE6" w14:textId="77777777" w:rsidTr="00E657BD">
        <w:tc>
          <w:tcPr>
            <w:tcW w:w="988" w:type="dxa"/>
            <w:vAlign w:val="bottom"/>
          </w:tcPr>
          <w:p w14:paraId="4A0BBBF5" w14:textId="24887E46" w:rsidR="00377891" w:rsidRPr="00377891" w:rsidRDefault="00377891" w:rsidP="00377891">
            <w:pPr>
              <w:rPr>
                <w:rFonts w:cstheme="minorHAnsi"/>
                <w:sz w:val="15"/>
                <w:szCs w:val="15"/>
              </w:rPr>
            </w:pPr>
            <w:r w:rsidRPr="00377891">
              <w:rPr>
                <w:rFonts w:ascii="Calibri" w:hAnsi="Calibri" w:cs="Calibri"/>
                <w:color w:val="000000"/>
                <w:sz w:val="15"/>
                <w:szCs w:val="15"/>
              </w:rPr>
              <w:t>Mejia 2016</w:t>
            </w:r>
          </w:p>
        </w:tc>
        <w:tc>
          <w:tcPr>
            <w:tcW w:w="708" w:type="dxa"/>
            <w:vAlign w:val="bottom"/>
          </w:tcPr>
          <w:p w14:paraId="3F3680BE" w14:textId="4047589B" w:rsidR="00377891" w:rsidRPr="00377891" w:rsidRDefault="002D39B6" w:rsidP="00377891">
            <w:pPr>
              <w:rPr>
                <w:rFonts w:cstheme="minorHAnsi"/>
                <w:sz w:val="15"/>
                <w:szCs w:val="15"/>
              </w:rPr>
            </w:pPr>
            <w:proofErr w:type="spellStart"/>
            <w:r>
              <w:rPr>
                <w:rFonts w:ascii="Calibri" w:hAnsi="Calibri" w:cs="Calibri"/>
                <w:color w:val="000000"/>
                <w:sz w:val="15"/>
                <w:szCs w:val="15"/>
              </w:rPr>
              <w:t>cR</w:t>
            </w:r>
            <w:r w:rsidR="000E4846">
              <w:rPr>
                <w:rFonts w:ascii="Calibri" w:hAnsi="Calibri" w:cs="Calibri"/>
                <w:color w:val="000000"/>
                <w:sz w:val="15"/>
                <w:szCs w:val="15"/>
              </w:rPr>
              <w:t>T</w:t>
            </w:r>
            <w:proofErr w:type="spellEnd"/>
          </w:p>
        </w:tc>
        <w:tc>
          <w:tcPr>
            <w:tcW w:w="851" w:type="dxa"/>
            <w:vAlign w:val="bottom"/>
          </w:tcPr>
          <w:p w14:paraId="28F5D19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Argentina</w:t>
            </w:r>
          </w:p>
        </w:tc>
        <w:tc>
          <w:tcPr>
            <w:tcW w:w="850" w:type="dxa"/>
            <w:vAlign w:val="bottom"/>
          </w:tcPr>
          <w:p w14:paraId="79765C2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4CBA3D4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254 physicians; 1378 smokers</w:t>
            </w:r>
          </w:p>
        </w:tc>
        <w:tc>
          <w:tcPr>
            <w:tcW w:w="2126" w:type="dxa"/>
            <w:vAlign w:val="bottom"/>
          </w:tcPr>
          <w:p w14:paraId="1FCCAE7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Physicians who saw more than 100 patients a month in primary care specialties within the 6 health systems 3 months before the study began</w:t>
            </w:r>
          </w:p>
        </w:tc>
        <w:tc>
          <w:tcPr>
            <w:tcW w:w="1843" w:type="dxa"/>
            <w:vAlign w:val="bottom"/>
          </w:tcPr>
          <w:p w14:paraId="0A4E12D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described</w:t>
            </w:r>
          </w:p>
        </w:tc>
        <w:tc>
          <w:tcPr>
            <w:tcW w:w="992" w:type="dxa"/>
            <w:vAlign w:val="bottom"/>
          </w:tcPr>
          <w:p w14:paraId="7036063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Physicians: 47% men; patients:19% men</w:t>
            </w:r>
          </w:p>
        </w:tc>
        <w:tc>
          <w:tcPr>
            <w:tcW w:w="992" w:type="dxa"/>
            <w:vAlign w:val="bottom"/>
          </w:tcPr>
          <w:p w14:paraId="63986D3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Physicians: 44.5 years; patients median age 35-49</w:t>
            </w:r>
          </w:p>
        </w:tc>
        <w:tc>
          <w:tcPr>
            <w:tcW w:w="1134" w:type="dxa"/>
            <w:vAlign w:val="bottom"/>
          </w:tcPr>
          <w:p w14:paraId="69A230D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0E3896D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2 x 3-hour didactic sessions</w:t>
            </w:r>
          </w:p>
        </w:tc>
        <w:tc>
          <w:tcPr>
            <w:tcW w:w="1134" w:type="dxa"/>
            <w:vAlign w:val="bottom"/>
          </w:tcPr>
          <w:p w14:paraId="2BFFEE8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146DA56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months</w:t>
            </w:r>
          </w:p>
        </w:tc>
      </w:tr>
      <w:tr w:rsidR="00377891" w:rsidRPr="00377891" w14:paraId="1DBAE4AB" w14:textId="77777777" w:rsidTr="00E657BD">
        <w:tc>
          <w:tcPr>
            <w:tcW w:w="988" w:type="dxa"/>
            <w:vAlign w:val="bottom"/>
          </w:tcPr>
          <w:p w14:paraId="19497B38" w14:textId="2361110F" w:rsidR="00377891" w:rsidRPr="00377891" w:rsidRDefault="00377891" w:rsidP="00377891">
            <w:pPr>
              <w:rPr>
                <w:rFonts w:cstheme="minorHAnsi"/>
                <w:sz w:val="15"/>
                <w:szCs w:val="15"/>
              </w:rPr>
            </w:pPr>
            <w:r w:rsidRPr="00377891">
              <w:rPr>
                <w:rFonts w:ascii="Calibri" w:hAnsi="Calibri" w:cs="Calibri"/>
                <w:color w:val="000000"/>
                <w:sz w:val="15"/>
                <w:szCs w:val="15"/>
              </w:rPr>
              <w:t>Moore 2003</w:t>
            </w:r>
          </w:p>
        </w:tc>
        <w:tc>
          <w:tcPr>
            <w:tcW w:w="708" w:type="dxa"/>
            <w:vAlign w:val="bottom"/>
          </w:tcPr>
          <w:p w14:paraId="3308E4F1" w14:textId="1F6C709B"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7743C3F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Northern and Yorkshire region of England</w:t>
            </w:r>
          </w:p>
        </w:tc>
        <w:tc>
          <w:tcPr>
            <w:tcW w:w="850" w:type="dxa"/>
            <w:vAlign w:val="bottom"/>
          </w:tcPr>
          <w:p w14:paraId="7DC1F9C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Obesity</w:t>
            </w:r>
          </w:p>
        </w:tc>
        <w:tc>
          <w:tcPr>
            <w:tcW w:w="993" w:type="dxa"/>
            <w:vAlign w:val="bottom"/>
          </w:tcPr>
          <w:p w14:paraId="15991F4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44 practices</w:t>
            </w:r>
          </w:p>
        </w:tc>
        <w:tc>
          <w:tcPr>
            <w:tcW w:w="2126" w:type="dxa"/>
            <w:vAlign w:val="bottom"/>
          </w:tcPr>
          <w:p w14:paraId="2E52306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All general practitioners and practice nurses in the 44 GP practices were eligible to participate</w:t>
            </w:r>
          </w:p>
        </w:tc>
        <w:tc>
          <w:tcPr>
            <w:tcW w:w="1843" w:type="dxa"/>
            <w:vAlign w:val="bottom"/>
          </w:tcPr>
          <w:p w14:paraId="2218979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described</w:t>
            </w:r>
          </w:p>
        </w:tc>
        <w:tc>
          <w:tcPr>
            <w:tcW w:w="992" w:type="dxa"/>
            <w:vAlign w:val="bottom"/>
          </w:tcPr>
          <w:p w14:paraId="247B8AF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26% male</w:t>
            </w:r>
          </w:p>
        </w:tc>
        <w:tc>
          <w:tcPr>
            <w:tcW w:w="992" w:type="dxa"/>
            <w:vAlign w:val="bottom"/>
          </w:tcPr>
          <w:p w14:paraId="328DFD4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48 (11) years</w:t>
            </w:r>
          </w:p>
        </w:tc>
        <w:tc>
          <w:tcPr>
            <w:tcW w:w="1134" w:type="dxa"/>
            <w:vAlign w:val="bottom"/>
          </w:tcPr>
          <w:p w14:paraId="0C3AF38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4C9C336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3 x 90-minute training sessions about feasible interventions and how to deliver them</w:t>
            </w:r>
          </w:p>
        </w:tc>
        <w:tc>
          <w:tcPr>
            <w:tcW w:w="1134" w:type="dxa"/>
            <w:vAlign w:val="bottom"/>
          </w:tcPr>
          <w:p w14:paraId="1F6C5E8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1B72C9F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months</w:t>
            </w:r>
          </w:p>
        </w:tc>
      </w:tr>
      <w:tr w:rsidR="00377891" w:rsidRPr="00377891" w14:paraId="339725BA" w14:textId="77777777" w:rsidTr="00E657BD">
        <w:tc>
          <w:tcPr>
            <w:tcW w:w="988" w:type="dxa"/>
            <w:vAlign w:val="bottom"/>
          </w:tcPr>
          <w:p w14:paraId="25E34917" w14:textId="5DD826D1"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Olano</w:t>
            </w:r>
            <w:proofErr w:type="spellEnd"/>
            <w:r w:rsidRPr="00377891">
              <w:rPr>
                <w:rFonts w:ascii="Calibri" w:hAnsi="Calibri" w:cs="Calibri"/>
                <w:color w:val="000000"/>
                <w:sz w:val="15"/>
                <w:szCs w:val="15"/>
              </w:rPr>
              <w:t>-Espinosa 2013</w:t>
            </w:r>
          </w:p>
        </w:tc>
        <w:tc>
          <w:tcPr>
            <w:tcW w:w="708" w:type="dxa"/>
            <w:vAlign w:val="bottom"/>
          </w:tcPr>
          <w:p w14:paraId="1B77D073" w14:textId="1AE02FAA"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5E847E2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Spain</w:t>
            </w:r>
          </w:p>
        </w:tc>
        <w:tc>
          <w:tcPr>
            <w:tcW w:w="850" w:type="dxa"/>
            <w:vAlign w:val="bottom"/>
          </w:tcPr>
          <w:p w14:paraId="1BE7943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1E2E3F8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35 primary health care centres, 830 health professionals, 5970 smokers</w:t>
            </w:r>
          </w:p>
        </w:tc>
        <w:tc>
          <w:tcPr>
            <w:tcW w:w="2126" w:type="dxa"/>
            <w:vAlign w:val="bottom"/>
          </w:tcPr>
          <w:p w14:paraId="6F48CCD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All nurses and doctors from the 35 clinics were included. Patients were at least 18 years old, identified as smokers, attended a consultation during the follow up period</w:t>
            </w:r>
          </w:p>
        </w:tc>
        <w:tc>
          <w:tcPr>
            <w:tcW w:w="1843" w:type="dxa"/>
            <w:vAlign w:val="bottom"/>
          </w:tcPr>
          <w:p w14:paraId="56E6BB3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No exclusion criteria for practices, Patients were excluded if they were immobile, terminal, in geriatric centres or "absent" (someone else had come in their place). </w:t>
            </w:r>
          </w:p>
        </w:tc>
        <w:tc>
          <w:tcPr>
            <w:tcW w:w="992" w:type="dxa"/>
            <w:vAlign w:val="bottom"/>
          </w:tcPr>
          <w:p w14:paraId="6CA9949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Healthcare professionals: 50% male; patients: 47% male</w:t>
            </w:r>
          </w:p>
        </w:tc>
        <w:tc>
          <w:tcPr>
            <w:tcW w:w="992" w:type="dxa"/>
            <w:vAlign w:val="bottom"/>
          </w:tcPr>
          <w:p w14:paraId="40B6034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Healthcare professionals: 45; Patients: 44 years</w:t>
            </w:r>
          </w:p>
        </w:tc>
        <w:tc>
          <w:tcPr>
            <w:tcW w:w="1134" w:type="dxa"/>
            <w:vAlign w:val="bottom"/>
          </w:tcPr>
          <w:p w14:paraId="21A88B0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59EAED1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6-hour training (4 x 90min) - training based on stage of change model, clinical cases and role playing</w:t>
            </w:r>
          </w:p>
        </w:tc>
        <w:tc>
          <w:tcPr>
            <w:tcW w:w="1134" w:type="dxa"/>
            <w:vAlign w:val="bottom"/>
          </w:tcPr>
          <w:p w14:paraId="2495E81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25F498D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months</w:t>
            </w:r>
          </w:p>
        </w:tc>
      </w:tr>
      <w:tr w:rsidR="00377891" w:rsidRPr="00377891" w14:paraId="6E497B6E" w14:textId="77777777" w:rsidTr="00E657BD">
        <w:tc>
          <w:tcPr>
            <w:tcW w:w="988" w:type="dxa"/>
            <w:vAlign w:val="bottom"/>
          </w:tcPr>
          <w:p w14:paraId="488F12F5" w14:textId="48560CDF" w:rsidR="00377891" w:rsidRPr="00377891" w:rsidRDefault="00377891" w:rsidP="00377891">
            <w:pPr>
              <w:rPr>
                <w:rFonts w:cstheme="minorHAnsi"/>
                <w:sz w:val="15"/>
                <w:szCs w:val="15"/>
              </w:rPr>
            </w:pPr>
            <w:r w:rsidRPr="00377891">
              <w:rPr>
                <w:rFonts w:ascii="Calibri" w:hAnsi="Calibri" w:cs="Calibri"/>
                <w:color w:val="000000"/>
                <w:sz w:val="15"/>
                <w:szCs w:val="15"/>
              </w:rPr>
              <w:t>Ornstein 2013</w:t>
            </w:r>
          </w:p>
        </w:tc>
        <w:tc>
          <w:tcPr>
            <w:tcW w:w="708" w:type="dxa"/>
            <w:vAlign w:val="bottom"/>
          </w:tcPr>
          <w:p w14:paraId="33D7184C" w14:textId="50CA2A6D"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5DCBE68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15 states of USA</w:t>
            </w:r>
          </w:p>
        </w:tc>
        <w:tc>
          <w:tcPr>
            <w:tcW w:w="850" w:type="dxa"/>
            <w:vAlign w:val="bottom"/>
          </w:tcPr>
          <w:p w14:paraId="7258082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Alcohol</w:t>
            </w:r>
          </w:p>
        </w:tc>
        <w:tc>
          <w:tcPr>
            <w:tcW w:w="993" w:type="dxa"/>
            <w:vAlign w:val="bottom"/>
          </w:tcPr>
          <w:p w14:paraId="363EDAE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20 primary care practices</w:t>
            </w:r>
          </w:p>
        </w:tc>
        <w:tc>
          <w:tcPr>
            <w:tcW w:w="2126" w:type="dxa"/>
            <w:vAlign w:val="bottom"/>
          </w:tcPr>
          <w:p w14:paraId="246186A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First 20 practices volunteering for the study</w:t>
            </w:r>
          </w:p>
        </w:tc>
        <w:tc>
          <w:tcPr>
            <w:tcW w:w="1843" w:type="dxa"/>
            <w:vAlign w:val="bottom"/>
          </w:tcPr>
          <w:p w14:paraId="4C774BE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None described</w:t>
            </w:r>
          </w:p>
        </w:tc>
        <w:tc>
          <w:tcPr>
            <w:tcW w:w="992" w:type="dxa"/>
            <w:vAlign w:val="bottom"/>
          </w:tcPr>
          <w:p w14:paraId="17A775D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44% male</w:t>
            </w:r>
          </w:p>
        </w:tc>
        <w:tc>
          <w:tcPr>
            <w:tcW w:w="992" w:type="dxa"/>
            <w:vAlign w:val="bottom"/>
          </w:tcPr>
          <w:p w14:paraId="0E61B22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60 years (providers not given)</w:t>
            </w:r>
          </w:p>
        </w:tc>
        <w:tc>
          <w:tcPr>
            <w:tcW w:w="1134" w:type="dxa"/>
            <w:vAlign w:val="bottom"/>
          </w:tcPr>
          <w:p w14:paraId="54FC0FE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64FA0DC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Network meeting; 2 on-site educational visits; all received passive dissemination of guidelines, electronic health record update, audit, and feedback</w:t>
            </w:r>
          </w:p>
        </w:tc>
        <w:tc>
          <w:tcPr>
            <w:tcW w:w="1134" w:type="dxa"/>
            <w:vAlign w:val="bottom"/>
          </w:tcPr>
          <w:p w14:paraId="67F0038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all practices received passive dissemination of guidelines, Electronic Health Record </w:t>
            </w:r>
            <w:r w:rsidRPr="00377891">
              <w:rPr>
                <w:rFonts w:ascii="Calibri" w:hAnsi="Calibri" w:cs="Calibri"/>
                <w:color w:val="000000"/>
                <w:sz w:val="15"/>
                <w:szCs w:val="15"/>
              </w:rPr>
              <w:lastRenderedPageBreak/>
              <w:t>update, audit, and feedback</w:t>
            </w:r>
          </w:p>
        </w:tc>
        <w:tc>
          <w:tcPr>
            <w:tcW w:w="708" w:type="dxa"/>
            <w:vAlign w:val="bottom"/>
          </w:tcPr>
          <w:p w14:paraId="7DC449A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lastRenderedPageBreak/>
              <w:t xml:space="preserve">12 months </w:t>
            </w:r>
          </w:p>
        </w:tc>
      </w:tr>
      <w:tr w:rsidR="00377891" w:rsidRPr="00377891" w14:paraId="38345959" w14:textId="77777777" w:rsidTr="00E657BD">
        <w:tc>
          <w:tcPr>
            <w:tcW w:w="988" w:type="dxa"/>
            <w:vAlign w:val="bottom"/>
          </w:tcPr>
          <w:p w14:paraId="141111FE" w14:textId="2838A4E6" w:rsidR="00377891" w:rsidRPr="00377891" w:rsidRDefault="00377891" w:rsidP="00377891">
            <w:pPr>
              <w:rPr>
                <w:rFonts w:cstheme="minorHAnsi"/>
                <w:sz w:val="15"/>
                <w:szCs w:val="15"/>
              </w:rPr>
            </w:pPr>
            <w:r w:rsidRPr="00377891">
              <w:rPr>
                <w:rFonts w:ascii="Calibri" w:hAnsi="Calibri" w:cs="Calibri"/>
                <w:color w:val="000000"/>
                <w:sz w:val="15"/>
                <w:szCs w:val="15"/>
              </w:rPr>
              <w:t>Prokhorov 2010</w:t>
            </w:r>
          </w:p>
        </w:tc>
        <w:tc>
          <w:tcPr>
            <w:tcW w:w="708" w:type="dxa"/>
            <w:vAlign w:val="bottom"/>
          </w:tcPr>
          <w:p w14:paraId="6DEBE775" w14:textId="4E4694AE"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0E1B577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Texas, USA</w:t>
            </w:r>
          </w:p>
        </w:tc>
        <w:tc>
          <w:tcPr>
            <w:tcW w:w="850" w:type="dxa"/>
            <w:vAlign w:val="bottom"/>
          </w:tcPr>
          <w:p w14:paraId="49F7095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252DD5F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16 communities of 87 physicians and 83 pharmacists</w:t>
            </w:r>
          </w:p>
        </w:tc>
        <w:tc>
          <w:tcPr>
            <w:tcW w:w="2126" w:type="dxa"/>
            <w:vAlign w:val="bottom"/>
          </w:tcPr>
          <w:p w14:paraId="6A759D7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At least 18 years, able to speak and write in English or Spanish</w:t>
            </w:r>
          </w:p>
        </w:tc>
        <w:tc>
          <w:tcPr>
            <w:tcW w:w="1843" w:type="dxa"/>
            <w:vAlign w:val="bottom"/>
          </w:tcPr>
          <w:p w14:paraId="3D270EC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described</w:t>
            </w:r>
          </w:p>
        </w:tc>
        <w:tc>
          <w:tcPr>
            <w:tcW w:w="992" w:type="dxa"/>
            <w:vAlign w:val="bottom"/>
          </w:tcPr>
          <w:p w14:paraId="1E6E269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Physicians 57% male; pharmacists 47% male; patients 30% male</w:t>
            </w:r>
          </w:p>
        </w:tc>
        <w:tc>
          <w:tcPr>
            <w:tcW w:w="992" w:type="dxa"/>
            <w:vAlign w:val="bottom"/>
          </w:tcPr>
          <w:p w14:paraId="02CAF08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Physicians: 44 (11) years; pharmacists 44(13) years; patients 45 (15) years</w:t>
            </w:r>
          </w:p>
        </w:tc>
        <w:tc>
          <w:tcPr>
            <w:tcW w:w="1134" w:type="dxa"/>
            <w:vAlign w:val="bottom"/>
          </w:tcPr>
          <w:p w14:paraId="3E795E8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Physicians 69% white; pharmacists 67% white; patients 81% white</w:t>
            </w:r>
          </w:p>
        </w:tc>
        <w:tc>
          <w:tcPr>
            <w:tcW w:w="1985" w:type="dxa"/>
            <w:vAlign w:val="bottom"/>
          </w:tcPr>
          <w:p w14:paraId="512D315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 cessation continuing education training</w:t>
            </w:r>
          </w:p>
        </w:tc>
        <w:tc>
          <w:tcPr>
            <w:tcW w:w="1134" w:type="dxa"/>
            <w:vAlign w:val="bottom"/>
          </w:tcPr>
          <w:p w14:paraId="4DCA0F6C"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Skin cancer training</w:t>
            </w:r>
          </w:p>
        </w:tc>
        <w:tc>
          <w:tcPr>
            <w:tcW w:w="708" w:type="dxa"/>
            <w:vAlign w:val="bottom"/>
          </w:tcPr>
          <w:p w14:paraId="5BBE8D0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months</w:t>
            </w:r>
          </w:p>
        </w:tc>
      </w:tr>
      <w:tr w:rsidR="00377891" w:rsidRPr="00377891" w14:paraId="2C596CE5" w14:textId="77777777" w:rsidTr="00E657BD">
        <w:tc>
          <w:tcPr>
            <w:tcW w:w="988" w:type="dxa"/>
            <w:vAlign w:val="bottom"/>
          </w:tcPr>
          <w:p w14:paraId="4B547A15" w14:textId="201AD5E3" w:rsidR="00377891" w:rsidRPr="00377891" w:rsidRDefault="00377891" w:rsidP="00377891">
            <w:pPr>
              <w:rPr>
                <w:rFonts w:cstheme="minorHAnsi"/>
                <w:sz w:val="15"/>
                <w:szCs w:val="15"/>
              </w:rPr>
            </w:pPr>
            <w:r w:rsidRPr="00377891">
              <w:rPr>
                <w:rFonts w:ascii="Calibri" w:hAnsi="Calibri" w:cs="Calibri"/>
                <w:color w:val="000000"/>
                <w:sz w:val="15"/>
                <w:szCs w:val="15"/>
              </w:rPr>
              <w:t>Ribeiro 2011</w:t>
            </w:r>
          </w:p>
        </w:tc>
        <w:tc>
          <w:tcPr>
            <w:tcW w:w="708" w:type="dxa"/>
            <w:vAlign w:val="bottom"/>
          </w:tcPr>
          <w:p w14:paraId="02DC4DCD" w14:textId="3C5F8DC6"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58A1609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District of Lisbon, Portugal</w:t>
            </w:r>
          </w:p>
        </w:tc>
        <w:tc>
          <w:tcPr>
            <w:tcW w:w="850" w:type="dxa"/>
            <w:vAlign w:val="bottom"/>
          </w:tcPr>
          <w:p w14:paraId="4203D77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Alcohol</w:t>
            </w:r>
          </w:p>
        </w:tc>
        <w:tc>
          <w:tcPr>
            <w:tcW w:w="993" w:type="dxa"/>
            <w:vAlign w:val="bottom"/>
          </w:tcPr>
          <w:p w14:paraId="286D500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73 doctors</w:t>
            </w:r>
          </w:p>
        </w:tc>
        <w:tc>
          <w:tcPr>
            <w:tcW w:w="2126" w:type="dxa"/>
            <w:vAlign w:val="bottom"/>
          </w:tcPr>
          <w:p w14:paraId="04A358E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Random sample of doctors</w:t>
            </w:r>
          </w:p>
        </w:tc>
        <w:tc>
          <w:tcPr>
            <w:tcW w:w="1843" w:type="dxa"/>
            <w:vAlign w:val="bottom"/>
          </w:tcPr>
          <w:p w14:paraId="0995AF1F" w14:textId="77777777" w:rsidR="00377891" w:rsidRPr="00377891" w:rsidRDefault="00377891" w:rsidP="00377891">
            <w:pPr>
              <w:rPr>
                <w:rFonts w:cstheme="minorHAnsi"/>
                <w:sz w:val="15"/>
                <w:szCs w:val="15"/>
              </w:rPr>
            </w:pPr>
            <w:r w:rsidRPr="00377891">
              <w:rPr>
                <w:rFonts w:cstheme="minorHAnsi"/>
                <w:sz w:val="15"/>
                <w:szCs w:val="15"/>
              </w:rPr>
              <w:t>Not described</w:t>
            </w:r>
          </w:p>
        </w:tc>
        <w:tc>
          <w:tcPr>
            <w:tcW w:w="992" w:type="dxa"/>
            <w:vAlign w:val="bottom"/>
          </w:tcPr>
          <w:p w14:paraId="4E6BE3A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39.7% male</w:t>
            </w:r>
          </w:p>
        </w:tc>
        <w:tc>
          <w:tcPr>
            <w:tcW w:w="992" w:type="dxa"/>
            <w:vAlign w:val="bottom"/>
          </w:tcPr>
          <w:p w14:paraId="1C09114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53.5 years</w:t>
            </w:r>
          </w:p>
        </w:tc>
        <w:tc>
          <w:tcPr>
            <w:tcW w:w="1134" w:type="dxa"/>
            <w:vAlign w:val="bottom"/>
          </w:tcPr>
          <w:p w14:paraId="22E9811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7309A86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Training in identification and counselling of patients with risky alcohol consumption</w:t>
            </w:r>
          </w:p>
        </w:tc>
        <w:tc>
          <w:tcPr>
            <w:tcW w:w="1134" w:type="dxa"/>
            <w:vAlign w:val="bottom"/>
          </w:tcPr>
          <w:p w14:paraId="548DF32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64B5C52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9 months</w:t>
            </w:r>
          </w:p>
        </w:tc>
      </w:tr>
      <w:tr w:rsidR="00377891" w:rsidRPr="00377891" w14:paraId="583B9D65" w14:textId="77777777" w:rsidTr="00E657BD">
        <w:tc>
          <w:tcPr>
            <w:tcW w:w="988" w:type="dxa"/>
            <w:vAlign w:val="bottom"/>
          </w:tcPr>
          <w:p w14:paraId="7DB34D1A" w14:textId="408C2022" w:rsidR="00377891" w:rsidRPr="00377891" w:rsidRDefault="00377891" w:rsidP="00377891">
            <w:pPr>
              <w:rPr>
                <w:rFonts w:cstheme="minorHAnsi"/>
                <w:sz w:val="15"/>
                <w:szCs w:val="15"/>
              </w:rPr>
            </w:pPr>
            <w:r w:rsidRPr="00377891">
              <w:rPr>
                <w:rFonts w:ascii="Calibri" w:hAnsi="Calibri" w:cs="Calibri"/>
                <w:color w:val="000000"/>
                <w:sz w:val="15"/>
                <w:szCs w:val="15"/>
              </w:rPr>
              <w:t>Rosario 2022</w:t>
            </w:r>
          </w:p>
        </w:tc>
        <w:tc>
          <w:tcPr>
            <w:tcW w:w="708" w:type="dxa"/>
            <w:vAlign w:val="bottom"/>
          </w:tcPr>
          <w:p w14:paraId="62A1DC53" w14:textId="6E5C9E87"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768E3BFC"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Portugal</w:t>
            </w:r>
          </w:p>
        </w:tc>
        <w:tc>
          <w:tcPr>
            <w:tcW w:w="850" w:type="dxa"/>
            <w:vAlign w:val="bottom"/>
          </w:tcPr>
          <w:p w14:paraId="49A0189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Alcohol</w:t>
            </w:r>
          </w:p>
        </w:tc>
        <w:tc>
          <w:tcPr>
            <w:tcW w:w="993" w:type="dxa"/>
            <w:vAlign w:val="bottom"/>
          </w:tcPr>
          <w:p w14:paraId="1DDC8EB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clinics</w:t>
            </w:r>
          </w:p>
        </w:tc>
        <w:tc>
          <w:tcPr>
            <w:tcW w:w="2126" w:type="dxa"/>
            <w:vAlign w:val="bottom"/>
          </w:tcPr>
          <w:p w14:paraId="315B898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All primary health care units will be eligible to participate</w:t>
            </w:r>
          </w:p>
        </w:tc>
        <w:tc>
          <w:tcPr>
            <w:tcW w:w="1843" w:type="dxa"/>
            <w:vAlign w:val="bottom"/>
          </w:tcPr>
          <w:p w14:paraId="1FB7B65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 xml:space="preserve">PHC units will be excluded if they have less than 55 patient lists, or if they have a specific alcohol programme implemented in their practice </w:t>
            </w:r>
          </w:p>
        </w:tc>
        <w:tc>
          <w:tcPr>
            <w:tcW w:w="992" w:type="dxa"/>
            <w:vAlign w:val="bottom"/>
          </w:tcPr>
          <w:p w14:paraId="65DC021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Physicians: 10% male</w:t>
            </w:r>
          </w:p>
        </w:tc>
        <w:tc>
          <w:tcPr>
            <w:tcW w:w="992" w:type="dxa"/>
            <w:vAlign w:val="bottom"/>
          </w:tcPr>
          <w:p w14:paraId="4448692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Physicians: 43 years</w:t>
            </w:r>
          </w:p>
        </w:tc>
        <w:tc>
          <w:tcPr>
            <w:tcW w:w="1134" w:type="dxa"/>
            <w:vAlign w:val="bottom"/>
          </w:tcPr>
          <w:p w14:paraId="28F68CE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1588594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4 sessions covering evidence of alcohol harm, how to screen and deliver brief interventions, share experiences, personalised plans, and practice of brief interventions</w:t>
            </w:r>
          </w:p>
        </w:tc>
        <w:tc>
          <w:tcPr>
            <w:tcW w:w="1134" w:type="dxa"/>
            <w:vAlign w:val="bottom"/>
          </w:tcPr>
          <w:p w14:paraId="2AD6C19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0BCD261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months</w:t>
            </w:r>
          </w:p>
        </w:tc>
      </w:tr>
      <w:tr w:rsidR="00377891" w:rsidRPr="00377891" w14:paraId="1DD429C2" w14:textId="77777777" w:rsidTr="00E657BD">
        <w:tc>
          <w:tcPr>
            <w:tcW w:w="988" w:type="dxa"/>
            <w:vAlign w:val="bottom"/>
          </w:tcPr>
          <w:p w14:paraId="0211FF64" w14:textId="5AB99ACE" w:rsidR="00377891" w:rsidRPr="00377891" w:rsidRDefault="00377891" w:rsidP="00377891">
            <w:pPr>
              <w:rPr>
                <w:rFonts w:cstheme="minorHAnsi"/>
                <w:sz w:val="15"/>
                <w:szCs w:val="15"/>
              </w:rPr>
            </w:pPr>
            <w:r w:rsidRPr="00377891">
              <w:rPr>
                <w:rFonts w:ascii="Calibri" w:hAnsi="Calibri" w:cs="Calibri"/>
                <w:color w:val="000000"/>
                <w:sz w:val="15"/>
                <w:szCs w:val="15"/>
              </w:rPr>
              <w:t>Ruf 2010</w:t>
            </w:r>
          </w:p>
        </w:tc>
        <w:tc>
          <w:tcPr>
            <w:tcW w:w="708" w:type="dxa"/>
            <w:vAlign w:val="bottom"/>
          </w:tcPr>
          <w:p w14:paraId="077F4EB0" w14:textId="4EA4BB7F"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39FA61A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South Baden and South Württemberg, Germany</w:t>
            </w:r>
          </w:p>
        </w:tc>
        <w:tc>
          <w:tcPr>
            <w:tcW w:w="850" w:type="dxa"/>
            <w:vAlign w:val="bottom"/>
          </w:tcPr>
          <w:p w14:paraId="557FFD9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Alcohol</w:t>
            </w:r>
          </w:p>
        </w:tc>
        <w:tc>
          <w:tcPr>
            <w:tcW w:w="993" w:type="dxa"/>
            <w:vAlign w:val="bottom"/>
          </w:tcPr>
          <w:p w14:paraId="2A31AAC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69 practices</w:t>
            </w:r>
          </w:p>
        </w:tc>
        <w:tc>
          <w:tcPr>
            <w:tcW w:w="2126" w:type="dxa"/>
            <w:vAlign w:val="bottom"/>
          </w:tcPr>
          <w:p w14:paraId="4E70A0D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Use of broadband internet, at least one practice nurse</w:t>
            </w:r>
          </w:p>
        </w:tc>
        <w:tc>
          <w:tcPr>
            <w:tcW w:w="1843" w:type="dxa"/>
            <w:vAlign w:val="bottom"/>
          </w:tcPr>
          <w:p w14:paraId="51D6C26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Non defined by study</w:t>
            </w:r>
          </w:p>
        </w:tc>
        <w:tc>
          <w:tcPr>
            <w:tcW w:w="992" w:type="dxa"/>
            <w:vAlign w:val="bottom"/>
          </w:tcPr>
          <w:p w14:paraId="36EBC32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GPs: 65.2% male; patients: 73.6% male</w:t>
            </w:r>
          </w:p>
        </w:tc>
        <w:tc>
          <w:tcPr>
            <w:tcW w:w="992" w:type="dxa"/>
            <w:vAlign w:val="bottom"/>
          </w:tcPr>
          <w:p w14:paraId="0DAA86B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GPs: 51.5 years; patients: 54.2 years</w:t>
            </w:r>
          </w:p>
        </w:tc>
        <w:tc>
          <w:tcPr>
            <w:tcW w:w="1134" w:type="dxa"/>
            <w:vAlign w:val="bottom"/>
          </w:tcPr>
          <w:p w14:paraId="61FDC76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5FD7C6D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Online and training programme for general practitioners. Additionally, education for the whole practice</w:t>
            </w:r>
          </w:p>
        </w:tc>
        <w:tc>
          <w:tcPr>
            <w:tcW w:w="1134" w:type="dxa"/>
            <w:vAlign w:val="bottom"/>
          </w:tcPr>
          <w:p w14:paraId="73F3C25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Access to the system with no training</w:t>
            </w:r>
          </w:p>
        </w:tc>
        <w:tc>
          <w:tcPr>
            <w:tcW w:w="708" w:type="dxa"/>
            <w:vAlign w:val="bottom"/>
          </w:tcPr>
          <w:p w14:paraId="6973E2E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3.5 months</w:t>
            </w:r>
          </w:p>
        </w:tc>
      </w:tr>
      <w:tr w:rsidR="00377891" w:rsidRPr="00377891" w14:paraId="27E7D09C" w14:textId="77777777" w:rsidTr="00E657BD">
        <w:tc>
          <w:tcPr>
            <w:tcW w:w="988" w:type="dxa"/>
            <w:vAlign w:val="bottom"/>
          </w:tcPr>
          <w:p w14:paraId="6F52C4A6" w14:textId="1D74C49A" w:rsidR="00377891" w:rsidRPr="00377891" w:rsidRDefault="00377891" w:rsidP="00377891">
            <w:pPr>
              <w:rPr>
                <w:rFonts w:cstheme="minorHAnsi"/>
                <w:sz w:val="15"/>
                <w:szCs w:val="15"/>
              </w:rPr>
            </w:pPr>
            <w:r w:rsidRPr="00377891">
              <w:rPr>
                <w:rFonts w:ascii="Calibri" w:hAnsi="Calibri" w:cs="Calibri"/>
                <w:color w:val="000000"/>
                <w:sz w:val="15"/>
                <w:szCs w:val="15"/>
              </w:rPr>
              <w:t>Sinclair 1998</w:t>
            </w:r>
          </w:p>
        </w:tc>
        <w:tc>
          <w:tcPr>
            <w:tcW w:w="708" w:type="dxa"/>
            <w:vAlign w:val="bottom"/>
          </w:tcPr>
          <w:p w14:paraId="554F17F4" w14:textId="120BEA15"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5656CB0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Grampian, Scotland</w:t>
            </w:r>
          </w:p>
        </w:tc>
        <w:tc>
          <w:tcPr>
            <w:tcW w:w="850" w:type="dxa"/>
            <w:vAlign w:val="bottom"/>
          </w:tcPr>
          <w:p w14:paraId="5AB787C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4DE1055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62 pharmacies</w:t>
            </w:r>
          </w:p>
        </w:tc>
        <w:tc>
          <w:tcPr>
            <w:tcW w:w="2126" w:type="dxa"/>
            <w:vAlign w:val="bottom"/>
          </w:tcPr>
          <w:p w14:paraId="4C975E0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All pharmacies in Grampian area</w:t>
            </w:r>
          </w:p>
        </w:tc>
        <w:tc>
          <w:tcPr>
            <w:tcW w:w="1843" w:type="dxa"/>
            <w:vAlign w:val="bottom"/>
          </w:tcPr>
          <w:p w14:paraId="65FE466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City pharmacies due to a concurrent training initiative</w:t>
            </w:r>
          </w:p>
        </w:tc>
        <w:tc>
          <w:tcPr>
            <w:tcW w:w="992" w:type="dxa"/>
            <w:vAlign w:val="bottom"/>
          </w:tcPr>
          <w:p w14:paraId="66E072F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 38% men</w:t>
            </w:r>
          </w:p>
        </w:tc>
        <w:tc>
          <w:tcPr>
            <w:tcW w:w="992" w:type="dxa"/>
            <w:vAlign w:val="bottom"/>
          </w:tcPr>
          <w:p w14:paraId="4BA6CCB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 41 years</w:t>
            </w:r>
          </w:p>
        </w:tc>
        <w:tc>
          <w:tcPr>
            <w:tcW w:w="1134" w:type="dxa"/>
            <w:vAlign w:val="bottom"/>
          </w:tcPr>
          <w:p w14:paraId="590751C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08DA2BD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Training package based on the stage of change model of smoking cessation</w:t>
            </w:r>
          </w:p>
        </w:tc>
        <w:tc>
          <w:tcPr>
            <w:tcW w:w="1134" w:type="dxa"/>
            <w:vAlign w:val="bottom"/>
          </w:tcPr>
          <w:p w14:paraId="34CFE4EA"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268DC5BE"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9 months</w:t>
            </w:r>
          </w:p>
        </w:tc>
      </w:tr>
      <w:tr w:rsidR="00377891" w:rsidRPr="00377891" w14:paraId="5A5D6B51" w14:textId="77777777" w:rsidTr="00E657BD">
        <w:tc>
          <w:tcPr>
            <w:tcW w:w="988" w:type="dxa"/>
            <w:vAlign w:val="bottom"/>
          </w:tcPr>
          <w:p w14:paraId="033AA833" w14:textId="23A713C6"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VanLieshout</w:t>
            </w:r>
            <w:proofErr w:type="spellEnd"/>
            <w:r w:rsidRPr="00377891">
              <w:rPr>
                <w:rFonts w:ascii="Calibri" w:hAnsi="Calibri" w:cs="Calibri"/>
                <w:color w:val="000000"/>
                <w:sz w:val="15"/>
                <w:szCs w:val="15"/>
              </w:rPr>
              <w:t xml:space="preserve"> 2016</w:t>
            </w:r>
          </w:p>
        </w:tc>
        <w:tc>
          <w:tcPr>
            <w:tcW w:w="708" w:type="dxa"/>
            <w:vAlign w:val="bottom"/>
          </w:tcPr>
          <w:p w14:paraId="7C53507D" w14:textId="5A9504E8"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2343D2C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Dutch general practice</w:t>
            </w:r>
          </w:p>
        </w:tc>
        <w:tc>
          <w:tcPr>
            <w:tcW w:w="850" w:type="dxa"/>
            <w:vAlign w:val="bottom"/>
          </w:tcPr>
          <w:p w14:paraId="7BFB224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Multiple</w:t>
            </w:r>
          </w:p>
        </w:tc>
        <w:tc>
          <w:tcPr>
            <w:tcW w:w="993" w:type="dxa"/>
            <w:vAlign w:val="bottom"/>
          </w:tcPr>
          <w:p w14:paraId="6C5F81F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34 general practices</w:t>
            </w:r>
          </w:p>
        </w:tc>
        <w:tc>
          <w:tcPr>
            <w:tcW w:w="2126" w:type="dxa"/>
            <w:vAlign w:val="bottom"/>
          </w:tcPr>
          <w:p w14:paraId="2708ED9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had to be adults (aged 18 or older), have a high risk of CVD, no established CVD, capable of providing informed consent</w:t>
            </w:r>
          </w:p>
        </w:tc>
        <w:tc>
          <w:tcPr>
            <w:tcW w:w="1843" w:type="dxa"/>
            <w:vAlign w:val="bottom"/>
          </w:tcPr>
          <w:p w14:paraId="1C8EA6A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Diabetes mellitus, pregnancy and lactation, terminal illness, cognitive impairment, and poor language skills</w:t>
            </w:r>
          </w:p>
        </w:tc>
        <w:tc>
          <w:tcPr>
            <w:tcW w:w="992" w:type="dxa"/>
            <w:vAlign w:val="bottom"/>
          </w:tcPr>
          <w:p w14:paraId="279AFE8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PNs: Not given; Patients: 65% male</w:t>
            </w:r>
          </w:p>
        </w:tc>
        <w:tc>
          <w:tcPr>
            <w:tcW w:w="992" w:type="dxa"/>
            <w:vAlign w:val="bottom"/>
          </w:tcPr>
          <w:p w14:paraId="00232F9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Practice nurse: 42 years; Patients: 72 years</w:t>
            </w:r>
          </w:p>
        </w:tc>
        <w:tc>
          <w:tcPr>
            <w:tcW w:w="1134" w:type="dxa"/>
            <w:vAlign w:val="bottom"/>
          </w:tcPr>
          <w:p w14:paraId="60E4EC8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4952AD8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Structured feedback; access to online education programme; and a flowchart for dealing with depressive symptoms</w:t>
            </w:r>
          </w:p>
        </w:tc>
        <w:tc>
          <w:tcPr>
            <w:tcW w:w="1134" w:type="dxa"/>
            <w:vAlign w:val="bottom"/>
          </w:tcPr>
          <w:p w14:paraId="03D78B3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7F04131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6 months</w:t>
            </w:r>
          </w:p>
        </w:tc>
      </w:tr>
      <w:tr w:rsidR="00377891" w:rsidRPr="00377891" w14:paraId="7FA7400C" w14:textId="77777777" w:rsidTr="00E657BD">
        <w:tc>
          <w:tcPr>
            <w:tcW w:w="988" w:type="dxa"/>
            <w:vAlign w:val="bottom"/>
          </w:tcPr>
          <w:p w14:paraId="4CEAD5F8" w14:textId="5BAE65E0"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Verbiest</w:t>
            </w:r>
            <w:proofErr w:type="spellEnd"/>
            <w:r w:rsidRPr="00377891">
              <w:rPr>
                <w:rFonts w:ascii="Calibri" w:hAnsi="Calibri" w:cs="Calibri"/>
                <w:color w:val="000000"/>
                <w:sz w:val="15"/>
                <w:szCs w:val="15"/>
              </w:rPr>
              <w:t xml:space="preserve"> 2014</w:t>
            </w:r>
          </w:p>
        </w:tc>
        <w:tc>
          <w:tcPr>
            <w:tcW w:w="708" w:type="dxa"/>
            <w:vAlign w:val="bottom"/>
          </w:tcPr>
          <w:p w14:paraId="681F793C" w14:textId="2C72792D"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1A7AF37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The Netherlands</w:t>
            </w:r>
          </w:p>
        </w:tc>
        <w:tc>
          <w:tcPr>
            <w:tcW w:w="850" w:type="dxa"/>
            <w:vAlign w:val="bottom"/>
          </w:tcPr>
          <w:p w14:paraId="79DA57E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Smoking</w:t>
            </w:r>
          </w:p>
        </w:tc>
        <w:tc>
          <w:tcPr>
            <w:tcW w:w="993" w:type="dxa"/>
            <w:vAlign w:val="bottom"/>
          </w:tcPr>
          <w:p w14:paraId="486AD33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49 GPs, 3401 patients (677 smokers)</w:t>
            </w:r>
          </w:p>
        </w:tc>
        <w:tc>
          <w:tcPr>
            <w:tcW w:w="2126" w:type="dxa"/>
            <w:vAlign w:val="bottom"/>
          </w:tcPr>
          <w:p w14:paraId="4535DBE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 more than 5 self-reported stop smoking advice per week</w:t>
            </w:r>
          </w:p>
        </w:tc>
        <w:tc>
          <w:tcPr>
            <w:tcW w:w="1843" w:type="dxa"/>
            <w:vAlign w:val="bottom"/>
          </w:tcPr>
          <w:p w14:paraId="3E419DC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 participating colleague in the same practice</w:t>
            </w:r>
          </w:p>
        </w:tc>
        <w:tc>
          <w:tcPr>
            <w:tcW w:w="992" w:type="dxa"/>
            <w:vAlign w:val="bottom"/>
          </w:tcPr>
          <w:p w14:paraId="764EE75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38.6% male</w:t>
            </w:r>
          </w:p>
        </w:tc>
        <w:tc>
          <w:tcPr>
            <w:tcW w:w="992" w:type="dxa"/>
            <w:vAlign w:val="bottom"/>
          </w:tcPr>
          <w:p w14:paraId="4C0D946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52.5 years</w:t>
            </w:r>
          </w:p>
        </w:tc>
        <w:tc>
          <w:tcPr>
            <w:tcW w:w="1134" w:type="dxa"/>
            <w:vAlign w:val="bottom"/>
          </w:tcPr>
          <w:p w14:paraId="40020150"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27F93D1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 hour training for GPs on the 5A behavioural change model and a toolkit</w:t>
            </w:r>
          </w:p>
        </w:tc>
        <w:tc>
          <w:tcPr>
            <w:tcW w:w="1134" w:type="dxa"/>
            <w:vAlign w:val="bottom"/>
          </w:tcPr>
          <w:p w14:paraId="1FAA86AF"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6BFDB8CB"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9 months</w:t>
            </w:r>
          </w:p>
        </w:tc>
      </w:tr>
      <w:tr w:rsidR="00377891" w:rsidRPr="00377891" w14:paraId="61882ACD" w14:textId="77777777" w:rsidTr="00E657BD">
        <w:tc>
          <w:tcPr>
            <w:tcW w:w="988" w:type="dxa"/>
            <w:vAlign w:val="bottom"/>
          </w:tcPr>
          <w:p w14:paraId="4E5119C0" w14:textId="4C871F23" w:rsidR="00377891" w:rsidRPr="00377891" w:rsidRDefault="00377891" w:rsidP="00377891">
            <w:pPr>
              <w:rPr>
                <w:rFonts w:cstheme="minorHAnsi"/>
                <w:sz w:val="15"/>
                <w:szCs w:val="15"/>
              </w:rPr>
            </w:pPr>
            <w:proofErr w:type="spellStart"/>
            <w:r w:rsidRPr="00377891">
              <w:rPr>
                <w:rFonts w:ascii="Calibri" w:hAnsi="Calibri" w:cs="Calibri"/>
                <w:color w:val="000000"/>
                <w:sz w:val="15"/>
                <w:szCs w:val="15"/>
              </w:rPr>
              <w:t>Welzel</w:t>
            </w:r>
            <w:proofErr w:type="spellEnd"/>
            <w:r w:rsidRPr="00377891">
              <w:rPr>
                <w:rFonts w:ascii="Calibri" w:hAnsi="Calibri" w:cs="Calibri"/>
                <w:color w:val="000000"/>
                <w:sz w:val="15"/>
                <w:szCs w:val="15"/>
              </w:rPr>
              <w:t xml:space="preserve"> 2021</w:t>
            </w:r>
          </w:p>
        </w:tc>
        <w:tc>
          <w:tcPr>
            <w:tcW w:w="708" w:type="dxa"/>
            <w:vAlign w:val="bottom"/>
          </w:tcPr>
          <w:p w14:paraId="1855AB4D" w14:textId="07579A60" w:rsidR="00377891" w:rsidRPr="00377891" w:rsidRDefault="002D39B6" w:rsidP="00377891">
            <w:pPr>
              <w:rPr>
                <w:rFonts w:cstheme="minorHAnsi"/>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29996691"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Central Germany</w:t>
            </w:r>
          </w:p>
        </w:tc>
        <w:tc>
          <w:tcPr>
            <w:tcW w:w="850" w:type="dxa"/>
            <w:vAlign w:val="bottom"/>
          </w:tcPr>
          <w:p w14:paraId="7D0087FD"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Obesity</w:t>
            </w:r>
          </w:p>
        </w:tc>
        <w:tc>
          <w:tcPr>
            <w:tcW w:w="993" w:type="dxa"/>
            <w:vAlign w:val="bottom"/>
          </w:tcPr>
          <w:p w14:paraId="186DE169"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50 practices</w:t>
            </w:r>
          </w:p>
        </w:tc>
        <w:tc>
          <w:tcPr>
            <w:tcW w:w="2126" w:type="dxa"/>
            <w:vAlign w:val="bottom"/>
          </w:tcPr>
          <w:p w14:paraId="4A6D2D38"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None for GPs; patients BMI &gt;30kg/m2 age 18-60, not acute illness presentation</w:t>
            </w:r>
          </w:p>
        </w:tc>
        <w:tc>
          <w:tcPr>
            <w:tcW w:w="1843" w:type="dxa"/>
            <w:vAlign w:val="bottom"/>
          </w:tcPr>
          <w:p w14:paraId="596CA066"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do not meet inclusion criteria</w:t>
            </w:r>
          </w:p>
        </w:tc>
        <w:tc>
          <w:tcPr>
            <w:tcW w:w="992" w:type="dxa"/>
            <w:vAlign w:val="bottom"/>
          </w:tcPr>
          <w:p w14:paraId="375247D7"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Patients 37.8% male; GPs 38.8% male</w:t>
            </w:r>
          </w:p>
        </w:tc>
        <w:tc>
          <w:tcPr>
            <w:tcW w:w="992" w:type="dxa"/>
            <w:vAlign w:val="bottom"/>
          </w:tcPr>
          <w:p w14:paraId="6A9AD453"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GPs: 48.6 years; patients 43.3 years (SD 10.7)</w:t>
            </w:r>
          </w:p>
        </w:tc>
        <w:tc>
          <w:tcPr>
            <w:tcW w:w="1134" w:type="dxa"/>
            <w:vAlign w:val="bottom"/>
          </w:tcPr>
          <w:p w14:paraId="50D0707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not given</w:t>
            </w:r>
          </w:p>
        </w:tc>
        <w:tc>
          <w:tcPr>
            <w:tcW w:w="1985" w:type="dxa"/>
            <w:vAlign w:val="bottom"/>
          </w:tcPr>
          <w:p w14:paraId="67771F74"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Online tutorial access</w:t>
            </w:r>
          </w:p>
        </w:tc>
        <w:tc>
          <w:tcPr>
            <w:tcW w:w="1134" w:type="dxa"/>
            <w:vAlign w:val="bottom"/>
          </w:tcPr>
          <w:p w14:paraId="5FFE9502"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Usual care</w:t>
            </w:r>
          </w:p>
        </w:tc>
        <w:tc>
          <w:tcPr>
            <w:tcW w:w="708" w:type="dxa"/>
            <w:vAlign w:val="bottom"/>
          </w:tcPr>
          <w:p w14:paraId="44A74ED5" w14:textId="77777777" w:rsidR="00377891" w:rsidRPr="00377891" w:rsidRDefault="00377891" w:rsidP="00377891">
            <w:pPr>
              <w:rPr>
                <w:rFonts w:cstheme="minorHAnsi"/>
                <w:sz w:val="15"/>
                <w:szCs w:val="15"/>
              </w:rPr>
            </w:pPr>
            <w:r w:rsidRPr="00377891">
              <w:rPr>
                <w:rFonts w:ascii="Calibri" w:hAnsi="Calibri" w:cs="Calibri"/>
                <w:color w:val="000000"/>
                <w:sz w:val="15"/>
                <w:szCs w:val="15"/>
              </w:rPr>
              <w:t>12 months</w:t>
            </w:r>
          </w:p>
        </w:tc>
      </w:tr>
      <w:tr w:rsidR="00377891" w:rsidRPr="00377891" w14:paraId="65C84D19" w14:textId="77777777" w:rsidTr="00E657BD">
        <w:tc>
          <w:tcPr>
            <w:tcW w:w="15304" w:type="dxa"/>
            <w:gridSpan w:val="13"/>
            <w:shd w:val="clear" w:color="auto" w:fill="E7E6E6" w:themeFill="background2"/>
            <w:vAlign w:val="bottom"/>
          </w:tcPr>
          <w:p w14:paraId="3FDEEA1E" w14:textId="77777777" w:rsidR="00377891" w:rsidRPr="00377891" w:rsidRDefault="00377891" w:rsidP="00377891">
            <w:pPr>
              <w:rPr>
                <w:rFonts w:ascii="Calibri" w:hAnsi="Calibri" w:cs="Calibri"/>
                <w:b/>
                <w:bCs/>
                <w:color w:val="000000"/>
                <w:sz w:val="15"/>
                <w:szCs w:val="15"/>
              </w:rPr>
            </w:pPr>
            <w:r w:rsidRPr="00377891">
              <w:rPr>
                <w:rFonts w:ascii="Calibri" w:hAnsi="Calibri" w:cs="Calibri"/>
                <w:b/>
                <w:bCs/>
                <w:color w:val="000000"/>
                <w:sz w:val="15"/>
                <w:szCs w:val="15"/>
              </w:rPr>
              <w:t>Electronic Patient Record</w:t>
            </w:r>
          </w:p>
        </w:tc>
      </w:tr>
      <w:tr w:rsidR="00377891" w:rsidRPr="00377891" w14:paraId="16AE9024" w14:textId="77777777" w:rsidTr="00E657BD">
        <w:tc>
          <w:tcPr>
            <w:tcW w:w="988" w:type="dxa"/>
            <w:vAlign w:val="bottom"/>
          </w:tcPr>
          <w:p w14:paraId="5042ADDE" w14:textId="76C2569B"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Fiore 2019 A</w:t>
            </w:r>
          </w:p>
        </w:tc>
        <w:tc>
          <w:tcPr>
            <w:tcW w:w="708" w:type="dxa"/>
            <w:vAlign w:val="bottom"/>
          </w:tcPr>
          <w:p w14:paraId="29150C2B" w14:textId="50672E17"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2780A46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Wisconsin, USA</w:t>
            </w:r>
          </w:p>
        </w:tc>
        <w:tc>
          <w:tcPr>
            <w:tcW w:w="850" w:type="dxa"/>
            <w:vAlign w:val="bottom"/>
          </w:tcPr>
          <w:p w14:paraId="0D2F50D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6B3D310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12 clinics in health </w:t>
            </w:r>
            <w:r w:rsidRPr="00377891">
              <w:rPr>
                <w:rFonts w:ascii="Calibri" w:hAnsi="Calibri" w:cs="Calibri"/>
                <w:color w:val="000000"/>
                <w:sz w:val="15"/>
                <w:szCs w:val="15"/>
              </w:rPr>
              <w:lastRenderedPageBreak/>
              <w:t>system A (unclear)</w:t>
            </w:r>
          </w:p>
        </w:tc>
        <w:tc>
          <w:tcPr>
            <w:tcW w:w="2126" w:type="dxa"/>
            <w:vAlign w:val="bottom"/>
          </w:tcPr>
          <w:p w14:paraId="258DD89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lastRenderedPageBreak/>
              <w:t xml:space="preserve">Clinics had to provide primary care, have a volume of &gt;60 patients a week, &gt;= 3 primary </w:t>
            </w:r>
            <w:r w:rsidRPr="00377891">
              <w:rPr>
                <w:rFonts w:ascii="Calibri" w:hAnsi="Calibri" w:cs="Calibri"/>
                <w:color w:val="000000"/>
                <w:sz w:val="15"/>
                <w:szCs w:val="15"/>
              </w:rPr>
              <w:lastRenderedPageBreak/>
              <w:t xml:space="preserve">care clinicians, have received prior training in F2Q to the Wisconsin Tobacco Quitline and willingness to accept random assignment. </w:t>
            </w:r>
          </w:p>
        </w:tc>
        <w:tc>
          <w:tcPr>
            <w:tcW w:w="1843" w:type="dxa"/>
            <w:vAlign w:val="bottom"/>
          </w:tcPr>
          <w:p w14:paraId="4DBB01F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lastRenderedPageBreak/>
              <w:t>Not described</w:t>
            </w:r>
          </w:p>
        </w:tc>
        <w:tc>
          <w:tcPr>
            <w:tcW w:w="992" w:type="dxa"/>
            <w:vAlign w:val="bottom"/>
          </w:tcPr>
          <w:p w14:paraId="1A47CDF5" w14:textId="790685B1"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43.7</w:t>
            </w:r>
            <w:r w:rsidR="005410BE">
              <w:rPr>
                <w:rFonts w:ascii="Calibri" w:hAnsi="Calibri" w:cs="Calibri"/>
                <w:color w:val="000000"/>
                <w:sz w:val="15"/>
                <w:szCs w:val="15"/>
              </w:rPr>
              <w:t>% male</w:t>
            </w:r>
          </w:p>
        </w:tc>
        <w:tc>
          <w:tcPr>
            <w:tcW w:w="992" w:type="dxa"/>
            <w:vAlign w:val="bottom"/>
          </w:tcPr>
          <w:p w14:paraId="4FB4E654" w14:textId="68D47FF5"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Patient:55.4 years</w:t>
            </w:r>
          </w:p>
        </w:tc>
        <w:tc>
          <w:tcPr>
            <w:tcW w:w="1134" w:type="dxa"/>
            <w:vAlign w:val="bottom"/>
          </w:tcPr>
          <w:p w14:paraId="69F4F27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97.3% white</w:t>
            </w:r>
          </w:p>
        </w:tc>
        <w:tc>
          <w:tcPr>
            <w:tcW w:w="1985" w:type="dxa"/>
            <w:vAlign w:val="bottom"/>
          </w:tcPr>
          <w:p w14:paraId="7505AF4A" w14:textId="77777777"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eReferral</w:t>
            </w:r>
            <w:proofErr w:type="spellEnd"/>
            <w:r w:rsidRPr="00377891">
              <w:rPr>
                <w:rFonts w:ascii="Calibri" w:hAnsi="Calibri" w:cs="Calibri"/>
                <w:color w:val="000000"/>
                <w:sz w:val="15"/>
                <w:szCs w:val="15"/>
              </w:rPr>
              <w:t xml:space="preserve"> process to Quitline on electronic health record </w:t>
            </w:r>
            <w:r w:rsidRPr="00377891">
              <w:rPr>
                <w:rFonts w:ascii="Calibri" w:hAnsi="Calibri" w:cs="Calibri"/>
                <w:color w:val="000000"/>
                <w:sz w:val="15"/>
                <w:szCs w:val="15"/>
              </w:rPr>
              <w:lastRenderedPageBreak/>
              <w:t>(with training on how to. Use this)</w:t>
            </w:r>
          </w:p>
        </w:tc>
        <w:tc>
          <w:tcPr>
            <w:tcW w:w="1134" w:type="dxa"/>
            <w:vAlign w:val="bottom"/>
          </w:tcPr>
          <w:p w14:paraId="7622ACB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lastRenderedPageBreak/>
              <w:t>Faxed referral</w:t>
            </w:r>
          </w:p>
        </w:tc>
        <w:tc>
          <w:tcPr>
            <w:tcW w:w="708" w:type="dxa"/>
            <w:vAlign w:val="bottom"/>
          </w:tcPr>
          <w:p w14:paraId="2B487B4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6 months </w:t>
            </w:r>
          </w:p>
        </w:tc>
      </w:tr>
      <w:tr w:rsidR="00377891" w:rsidRPr="00377891" w14:paraId="6FB1C3C1" w14:textId="77777777" w:rsidTr="00E657BD">
        <w:tc>
          <w:tcPr>
            <w:tcW w:w="988" w:type="dxa"/>
            <w:vAlign w:val="bottom"/>
          </w:tcPr>
          <w:p w14:paraId="41DC68C7" w14:textId="188170CC"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Fiore 2019 B</w:t>
            </w:r>
          </w:p>
        </w:tc>
        <w:tc>
          <w:tcPr>
            <w:tcW w:w="708" w:type="dxa"/>
            <w:vAlign w:val="bottom"/>
          </w:tcPr>
          <w:p w14:paraId="3FAC80DF" w14:textId="4A4847C2"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cRT</w:t>
            </w:r>
            <w:proofErr w:type="spellEnd"/>
          </w:p>
        </w:tc>
        <w:tc>
          <w:tcPr>
            <w:tcW w:w="851" w:type="dxa"/>
            <w:vAlign w:val="bottom"/>
          </w:tcPr>
          <w:p w14:paraId="57D8B80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As above</w:t>
            </w:r>
          </w:p>
        </w:tc>
        <w:tc>
          <w:tcPr>
            <w:tcW w:w="850" w:type="dxa"/>
            <w:vAlign w:val="bottom"/>
          </w:tcPr>
          <w:p w14:paraId="301926F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As above</w:t>
            </w:r>
          </w:p>
        </w:tc>
        <w:tc>
          <w:tcPr>
            <w:tcW w:w="993" w:type="dxa"/>
            <w:vAlign w:val="bottom"/>
          </w:tcPr>
          <w:p w14:paraId="4FF952B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As above</w:t>
            </w:r>
          </w:p>
        </w:tc>
        <w:tc>
          <w:tcPr>
            <w:tcW w:w="2126" w:type="dxa"/>
            <w:vAlign w:val="bottom"/>
          </w:tcPr>
          <w:p w14:paraId="2AE7D13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As above</w:t>
            </w:r>
          </w:p>
        </w:tc>
        <w:tc>
          <w:tcPr>
            <w:tcW w:w="1843" w:type="dxa"/>
            <w:vAlign w:val="bottom"/>
          </w:tcPr>
          <w:p w14:paraId="1A50DE9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As above</w:t>
            </w:r>
          </w:p>
        </w:tc>
        <w:tc>
          <w:tcPr>
            <w:tcW w:w="992" w:type="dxa"/>
            <w:vAlign w:val="bottom"/>
          </w:tcPr>
          <w:p w14:paraId="2B7799D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41.8% male</w:t>
            </w:r>
          </w:p>
        </w:tc>
        <w:tc>
          <w:tcPr>
            <w:tcW w:w="992" w:type="dxa"/>
            <w:vAlign w:val="bottom"/>
          </w:tcPr>
          <w:p w14:paraId="26550720" w14:textId="3B3DBAF6"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 55.0 years</w:t>
            </w:r>
          </w:p>
        </w:tc>
        <w:tc>
          <w:tcPr>
            <w:tcW w:w="1134" w:type="dxa"/>
            <w:vAlign w:val="bottom"/>
          </w:tcPr>
          <w:p w14:paraId="26FF177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76.4% white</w:t>
            </w:r>
          </w:p>
        </w:tc>
        <w:tc>
          <w:tcPr>
            <w:tcW w:w="1985" w:type="dxa"/>
            <w:vAlign w:val="bottom"/>
          </w:tcPr>
          <w:p w14:paraId="2333021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As above</w:t>
            </w:r>
          </w:p>
        </w:tc>
        <w:tc>
          <w:tcPr>
            <w:tcW w:w="1134" w:type="dxa"/>
            <w:vAlign w:val="bottom"/>
          </w:tcPr>
          <w:p w14:paraId="76E44DD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As above</w:t>
            </w:r>
          </w:p>
        </w:tc>
        <w:tc>
          <w:tcPr>
            <w:tcW w:w="708" w:type="dxa"/>
            <w:vAlign w:val="bottom"/>
          </w:tcPr>
          <w:p w14:paraId="2F8A823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6 months</w:t>
            </w:r>
          </w:p>
        </w:tc>
      </w:tr>
      <w:tr w:rsidR="00377891" w:rsidRPr="00377891" w14:paraId="6B1E4E8E" w14:textId="77777777" w:rsidTr="00E657BD">
        <w:tc>
          <w:tcPr>
            <w:tcW w:w="988" w:type="dxa"/>
            <w:vAlign w:val="bottom"/>
          </w:tcPr>
          <w:p w14:paraId="11AFAC2A" w14:textId="38D0F895"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Houston 2015</w:t>
            </w:r>
          </w:p>
        </w:tc>
        <w:tc>
          <w:tcPr>
            <w:tcW w:w="708" w:type="dxa"/>
            <w:vAlign w:val="bottom"/>
          </w:tcPr>
          <w:p w14:paraId="1B6C9436" w14:textId="7BE7C255"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2F7EA40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w:t>
            </w:r>
          </w:p>
        </w:tc>
        <w:tc>
          <w:tcPr>
            <w:tcW w:w="850" w:type="dxa"/>
            <w:vAlign w:val="bottom"/>
          </w:tcPr>
          <w:p w14:paraId="2866594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797D063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174 practices</w:t>
            </w:r>
          </w:p>
        </w:tc>
        <w:tc>
          <w:tcPr>
            <w:tcW w:w="2126" w:type="dxa"/>
            <w:vAlign w:val="bottom"/>
          </w:tcPr>
          <w:p w14:paraId="4C642FA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All smokers in the practices were eligible for referral</w:t>
            </w:r>
          </w:p>
        </w:tc>
        <w:tc>
          <w:tcPr>
            <w:tcW w:w="1843" w:type="dxa"/>
            <w:vAlign w:val="bottom"/>
          </w:tcPr>
          <w:p w14:paraId="3A84815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described</w:t>
            </w:r>
          </w:p>
        </w:tc>
        <w:tc>
          <w:tcPr>
            <w:tcW w:w="992" w:type="dxa"/>
            <w:vAlign w:val="bottom"/>
          </w:tcPr>
          <w:p w14:paraId="0861D8F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Not given (trial 1) </w:t>
            </w:r>
          </w:p>
        </w:tc>
        <w:tc>
          <w:tcPr>
            <w:tcW w:w="992" w:type="dxa"/>
            <w:vAlign w:val="bottom"/>
          </w:tcPr>
          <w:p w14:paraId="2CCE569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Not given (trial 1) </w:t>
            </w:r>
          </w:p>
        </w:tc>
        <w:tc>
          <w:tcPr>
            <w:tcW w:w="1134" w:type="dxa"/>
            <w:vAlign w:val="bottom"/>
          </w:tcPr>
          <w:p w14:paraId="02DC182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Not given (trial 1) </w:t>
            </w:r>
          </w:p>
        </w:tc>
        <w:tc>
          <w:tcPr>
            <w:tcW w:w="1985" w:type="dxa"/>
            <w:vAlign w:val="bottom"/>
          </w:tcPr>
          <w:p w14:paraId="50964B7B" w14:textId="77777777"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ePortal</w:t>
            </w:r>
            <w:proofErr w:type="spellEnd"/>
            <w:r w:rsidRPr="00377891">
              <w:rPr>
                <w:rFonts w:ascii="Calibri" w:hAnsi="Calibri" w:cs="Calibri"/>
                <w:color w:val="000000"/>
                <w:sz w:val="15"/>
                <w:szCs w:val="15"/>
              </w:rPr>
              <w:t xml:space="preserve"> with online referrals to Web-Assisted Tobacco intervention</w:t>
            </w:r>
          </w:p>
        </w:tc>
        <w:tc>
          <w:tcPr>
            <w:tcW w:w="1134" w:type="dxa"/>
            <w:vAlign w:val="bottom"/>
          </w:tcPr>
          <w:p w14:paraId="30DA8EF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Paper referrals</w:t>
            </w:r>
          </w:p>
        </w:tc>
        <w:tc>
          <w:tcPr>
            <w:tcW w:w="708" w:type="dxa"/>
            <w:vAlign w:val="bottom"/>
          </w:tcPr>
          <w:p w14:paraId="4BAA9B8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6 months</w:t>
            </w:r>
          </w:p>
        </w:tc>
      </w:tr>
      <w:tr w:rsidR="00377891" w:rsidRPr="00377891" w14:paraId="15270C18" w14:textId="77777777" w:rsidTr="00E657BD">
        <w:tc>
          <w:tcPr>
            <w:tcW w:w="988" w:type="dxa"/>
            <w:vAlign w:val="bottom"/>
          </w:tcPr>
          <w:p w14:paraId="04B891BB" w14:textId="43DD47FE"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Rindal</w:t>
            </w:r>
            <w:proofErr w:type="spellEnd"/>
            <w:r w:rsidRPr="00377891">
              <w:rPr>
                <w:rFonts w:ascii="Calibri" w:hAnsi="Calibri" w:cs="Calibri"/>
                <w:color w:val="000000"/>
                <w:sz w:val="15"/>
                <w:szCs w:val="15"/>
              </w:rPr>
              <w:t xml:space="preserve"> 2022</w:t>
            </w:r>
          </w:p>
        </w:tc>
        <w:tc>
          <w:tcPr>
            <w:tcW w:w="708" w:type="dxa"/>
            <w:vAlign w:val="bottom"/>
          </w:tcPr>
          <w:p w14:paraId="37BB5507" w14:textId="5AABCE6A"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28B9B9D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Midwest, USA</w:t>
            </w:r>
          </w:p>
        </w:tc>
        <w:tc>
          <w:tcPr>
            <w:tcW w:w="850" w:type="dxa"/>
            <w:vAlign w:val="bottom"/>
          </w:tcPr>
          <w:p w14:paraId="781A83A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2C3A949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15 non-academic primary care dental clinics</w:t>
            </w:r>
          </w:p>
        </w:tc>
        <w:tc>
          <w:tcPr>
            <w:tcW w:w="2126" w:type="dxa"/>
            <w:vAlign w:val="bottom"/>
          </w:tcPr>
          <w:p w14:paraId="5E63FBD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For a dental practitioner to be eligible for the study, they could be either a dentist or a dental hygienist. They had to use an </w:t>
            </w:r>
            <w:proofErr w:type="spellStart"/>
            <w:r w:rsidRPr="00377891">
              <w:rPr>
                <w:rFonts w:ascii="Calibri" w:hAnsi="Calibri" w:cs="Calibri"/>
                <w:color w:val="000000"/>
                <w:sz w:val="15"/>
                <w:szCs w:val="15"/>
              </w:rPr>
              <w:t>EagleSoft</w:t>
            </w:r>
            <w:proofErr w:type="spellEnd"/>
            <w:r w:rsidRPr="00377891">
              <w:rPr>
                <w:rFonts w:ascii="Calibri" w:hAnsi="Calibri" w:cs="Calibri"/>
                <w:color w:val="000000"/>
                <w:sz w:val="15"/>
                <w:szCs w:val="15"/>
              </w:rPr>
              <w:t xml:space="preserve"> or Dentrix electronic dental record (EDR), provide estimates of their patient attributes, agree to participate in training along with their staff, and agree to be randomized to one of the study arms. Patients had to be 18 or over, smoked cigarettes and was not yet exposed to clinical decision support</w:t>
            </w:r>
          </w:p>
        </w:tc>
        <w:tc>
          <w:tcPr>
            <w:tcW w:w="1843" w:type="dxa"/>
            <w:vAlign w:val="bottom"/>
          </w:tcPr>
          <w:p w14:paraId="3CC03DE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Dental practitioners whose practices were limited to specialty services other than periodontal care or who practiced at an educational or government institution or in a Federally Qualified Health Centre (FQHC) were not eligible to participate.</w:t>
            </w:r>
          </w:p>
        </w:tc>
        <w:tc>
          <w:tcPr>
            <w:tcW w:w="992" w:type="dxa"/>
            <w:vAlign w:val="bottom"/>
          </w:tcPr>
          <w:p w14:paraId="361434A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60% male</w:t>
            </w:r>
          </w:p>
        </w:tc>
        <w:tc>
          <w:tcPr>
            <w:tcW w:w="992" w:type="dxa"/>
            <w:vAlign w:val="bottom"/>
          </w:tcPr>
          <w:p w14:paraId="403544D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42.3 (15.8)</w:t>
            </w:r>
          </w:p>
        </w:tc>
        <w:tc>
          <w:tcPr>
            <w:tcW w:w="1134" w:type="dxa"/>
            <w:vAlign w:val="bottom"/>
          </w:tcPr>
          <w:p w14:paraId="569F835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42% white</w:t>
            </w:r>
          </w:p>
        </w:tc>
        <w:tc>
          <w:tcPr>
            <w:tcW w:w="1985" w:type="dxa"/>
            <w:vAlign w:val="bottom"/>
          </w:tcPr>
          <w:p w14:paraId="407F5FA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The CDS tool required the dental provider to assess 3 health behaviour variables for all patients who reported smoking cigarettes </w:t>
            </w:r>
          </w:p>
        </w:tc>
        <w:tc>
          <w:tcPr>
            <w:tcW w:w="1134" w:type="dxa"/>
            <w:vAlign w:val="bottom"/>
          </w:tcPr>
          <w:p w14:paraId="71854D7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21FA29E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6 months</w:t>
            </w:r>
          </w:p>
        </w:tc>
      </w:tr>
      <w:tr w:rsidR="00377891" w:rsidRPr="00377891" w14:paraId="54104354" w14:textId="77777777" w:rsidTr="00E657BD">
        <w:tc>
          <w:tcPr>
            <w:tcW w:w="988" w:type="dxa"/>
            <w:vAlign w:val="bottom"/>
          </w:tcPr>
          <w:p w14:paraId="1607A187" w14:textId="1B1FA947"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Minian</w:t>
            </w:r>
            <w:proofErr w:type="spellEnd"/>
            <w:r w:rsidRPr="00377891">
              <w:rPr>
                <w:rFonts w:ascii="Calibri" w:hAnsi="Calibri" w:cs="Calibri"/>
                <w:color w:val="000000"/>
                <w:sz w:val="15"/>
                <w:szCs w:val="15"/>
              </w:rPr>
              <w:t xml:space="preserve"> 20</w:t>
            </w:r>
            <w:r w:rsidR="00496EB2">
              <w:rPr>
                <w:rFonts w:ascii="Calibri" w:hAnsi="Calibri" w:cs="Calibri"/>
                <w:color w:val="000000"/>
                <w:sz w:val="15"/>
                <w:szCs w:val="15"/>
              </w:rPr>
              <w:t>2</w:t>
            </w:r>
            <w:r w:rsidRPr="00377891">
              <w:rPr>
                <w:rFonts w:ascii="Calibri" w:hAnsi="Calibri" w:cs="Calibri"/>
                <w:color w:val="000000"/>
                <w:sz w:val="15"/>
                <w:szCs w:val="15"/>
              </w:rPr>
              <w:t>2</w:t>
            </w:r>
          </w:p>
        </w:tc>
        <w:tc>
          <w:tcPr>
            <w:tcW w:w="708" w:type="dxa"/>
            <w:vAlign w:val="bottom"/>
          </w:tcPr>
          <w:p w14:paraId="3DCC835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RT</w:t>
            </w:r>
          </w:p>
        </w:tc>
        <w:tc>
          <w:tcPr>
            <w:tcW w:w="851" w:type="dxa"/>
            <w:vAlign w:val="bottom"/>
          </w:tcPr>
          <w:p w14:paraId="69D7B5D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Ontario, Canada</w:t>
            </w:r>
          </w:p>
        </w:tc>
        <w:tc>
          <w:tcPr>
            <w:tcW w:w="850" w:type="dxa"/>
            <w:vAlign w:val="bottom"/>
          </w:tcPr>
          <w:p w14:paraId="1368B28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Multiple</w:t>
            </w:r>
          </w:p>
        </w:tc>
        <w:tc>
          <w:tcPr>
            <w:tcW w:w="993" w:type="dxa"/>
            <w:vAlign w:val="bottom"/>
          </w:tcPr>
          <w:p w14:paraId="3295DDA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5331 patients</w:t>
            </w:r>
          </w:p>
        </w:tc>
        <w:tc>
          <w:tcPr>
            <w:tcW w:w="2126" w:type="dxa"/>
            <w:vAlign w:val="bottom"/>
          </w:tcPr>
          <w:p w14:paraId="3A66209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Treatment-seeking smokers enrolled at the STOP program at one of the partnering primary care settings, reported physical activity and fruit and vegetable consumption that was lower than national guidelines. English--speaking and have provided at least piece of contact information (for follow up)</w:t>
            </w:r>
          </w:p>
        </w:tc>
        <w:tc>
          <w:tcPr>
            <w:tcW w:w="1843" w:type="dxa"/>
            <w:vAlign w:val="bottom"/>
          </w:tcPr>
          <w:p w14:paraId="7AFE476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Not meeting inclusion criteria </w:t>
            </w:r>
          </w:p>
        </w:tc>
        <w:tc>
          <w:tcPr>
            <w:tcW w:w="992" w:type="dxa"/>
            <w:vAlign w:val="bottom"/>
          </w:tcPr>
          <w:p w14:paraId="0805495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48% male</w:t>
            </w:r>
          </w:p>
        </w:tc>
        <w:tc>
          <w:tcPr>
            <w:tcW w:w="992" w:type="dxa"/>
            <w:vAlign w:val="bottom"/>
          </w:tcPr>
          <w:p w14:paraId="4DDBD7F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53 (SD 13) years</w:t>
            </w:r>
          </w:p>
        </w:tc>
        <w:tc>
          <w:tcPr>
            <w:tcW w:w="1134" w:type="dxa"/>
            <w:vAlign w:val="bottom"/>
          </w:tcPr>
          <w:p w14:paraId="05F7EEA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138B35B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Diet and physical activity clinical decision support tool</w:t>
            </w:r>
          </w:p>
        </w:tc>
        <w:tc>
          <w:tcPr>
            <w:tcW w:w="1134" w:type="dxa"/>
            <w:vAlign w:val="bottom"/>
          </w:tcPr>
          <w:p w14:paraId="5E97838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759E46D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6 months</w:t>
            </w:r>
          </w:p>
        </w:tc>
      </w:tr>
      <w:tr w:rsidR="00377891" w:rsidRPr="00377891" w14:paraId="2C288F48" w14:textId="77777777" w:rsidTr="00E657BD">
        <w:tc>
          <w:tcPr>
            <w:tcW w:w="988" w:type="dxa"/>
            <w:vAlign w:val="bottom"/>
          </w:tcPr>
          <w:p w14:paraId="0EF3C15D" w14:textId="28ADBFA4"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Boston 2023</w:t>
            </w:r>
          </w:p>
        </w:tc>
        <w:tc>
          <w:tcPr>
            <w:tcW w:w="708" w:type="dxa"/>
            <w:vAlign w:val="bottom"/>
          </w:tcPr>
          <w:p w14:paraId="384DCA14" w14:textId="75D42AD1"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1B4E2B1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Community health Centres in USA (low-income patients)</w:t>
            </w:r>
          </w:p>
        </w:tc>
        <w:tc>
          <w:tcPr>
            <w:tcW w:w="850" w:type="dxa"/>
            <w:vAlign w:val="bottom"/>
          </w:tcPr>
          <w:p w14:paraId="20D7282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792C5F7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70 community health centres</w:t>
            </w:r>
          </w:p>
        </w:tc>
        <w:tc>
          <w:tcPr>
            <w:tcW w:w="2126" w:type="dxa"/>
            <w:vAlign w:val="bottom"/>
          </w:tcPr>
          <w:p w14:paraId="36576FB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Included patients were medication-naive and aged 40 to 75 years with ≥1 uncontrolled cardiovascular disease risk factor, with known diabetes or cardiovascular disease, or ≥10% 10-year reversible CVD risk.</w:t>
            </w:r>
          </w:p>
        </w:tc>
        <w:tc>
          <w:tcPr>
            <w:tcW w:w="1843" w:type="dxa"/>
            <w:vAlign w:val="bottom"/>
          </w:tcPr>
          <w:p w14:paraId="536663E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meeting inclusion criteria or declined to participate</w:t>
            </w:r>
          </w:p>
        </w:tc>
        <w:tc>
          <w:tcPr>
            <w:tcW w:w="992" w:type="dxa"/>
            <w:vAlign w:val="bottom"/>
          </w:tcPr>
          <w:p w14:paraId="1A1452C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47.8% men</w:t>
            </w:r>
          </w:p>
        </w:tc>
        <w:tc>
          <w:tcPr>
            <w:tcW w:w="992" w:type="dxa"/>
            <w:vAlign w:val="bottom"/>
          </w:tcPr>
          <w:p w14:paraId="18B7F09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58.5 years (8.8)</w:t>
            </w:r>
          </w:p>
        </w:tc>
        <w:tc>
          <w:tcPr>
            <w:tcW w:w="1134" w:type="dxa"/>
            <w:vAlign w:val="bottom"/>
          </w:tcPr>
          <w:p w14:paraId="63966E7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65.7% white</w:t>
            </w:r>
          </w:p>
        </w:tc>
        <w:tc>
          <w:tcPr>
            <w:tcW w:w="1985" w:type="dxa"/>
            <w:vAlign w:val="bottom"/>
          </w:tcPr>
          <w:p w14:paraId="1D194E6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Clinical decision support prompt and implementation resources</w:t>
            </w:r>
          </w:p>
        </w:tc>
        <w:tc>
          <w:tcPr>
            <w:tcW w:w="1134" w:type="dxa"/>
            <w:vAlign w:val="bottom"/>
          </w:tcPr>
          <w:p w14:paraId="6EE1D0E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681942E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18 months</w:t>
            </w:r>
          </w:p>
        </w:tc>
      </w:tr>
      <w:tr w:rsidR="00377891" w:rsidRPr="00377891" w14:paraId="3FAF111E" w14:textId="77777777" w:rsidTr="00E657BD">
        <w:tc>
          <w:tcPr>
            <w:tcW w:w="15304" w:type="dxa"/>
            <w:gridSpan w:val="13"/>
            <w:shd w:val="clear" w:color="auto" w:fill="E7E6E6" w:themeFill="background2"/>
            <w:vAlign w:val="bottom"/>
          </w:tcPr>
          <w:p w14:paraId="2B0D7E32" w14:textId="77777777" w:rsidR="00377891" w:rsidRPr="00377891" w:rsidRDefault="00377891" w:rsidP="00377891">
            <w:pPr>
              <w:rPr>
                <w:rFonts w:ascii="Calibri" w:hAnsi="Calibri" w:cs="Calibri"/>
                <w:color w:val="000000"/>
                <w:sz w:val="15"/>
                <w:szCs w:val="15"/>
              </w:rPr>
            </w:pPr>
            <w:r w:rsidRPr="00377891">
              <w:rPr>
                <w:rFonts w:ascii="Calibri" w:hAnsi="Calibri" w:cs="Calibri"/>
                <w:b/>
                <w:bCs/>
                <w:color w:val="000000"/>
                <w:sz w:val="15"/>
                <w:szCs w:val="15"/>
              </w:rPr>
              <w:t>Facilitated relay of information</w:t>
            </w:r>
          </w:p>
        </w:tc>
      </w:tr>
      <w:tr w:rsidR="00377891" w:rsidRPr="00377891" w14:paraId="07FBD502" w14:textId="77777777" w:rsidTr="00E657BD">
        <w:tc>
          <w:tcPr>
            <w:tcW w:w="988" w:type="dxa"/>
            <w:vAlign w:val="bottom"/>
          </w:tcPr>
          <w:p w14:paraId="3A307448" w14:textId="2C9DCEEC"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Grant 2014</w:t>
            </w:r>
          </w:p>
        </w:tc>
        <w:tc>
          <w:tcPr>
            <w:tcW w:w="708" w:type="dxa"/>
            <w:vAlign w:val="bottom"/>
          </w:tcPr>
          <w:p w14:paraId="6FE9B376" w14:textId="07B58CC8"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cNRT</w:t>
            </w:r>
            <w:proofErr w:type="spellEnd"/>
          </w:p>
        </w:tc>
        <w:tc>
          <w:tcPr>
            <w:tcW w:w="851" w:type="dxa"/>
            <w:vAlign w:val="bottom"/>
          </w:tcPr>
          <w:p w14:paraId="7396B6B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Kaiser Permanente </w:t>
            </w:r>
            <w:r w:rsidRPr="00377891">
              <w:rPr>
                <w:rFonts w:ascii="Calibri" w:hAnsi="Calibri" w:cs="Calibri"/>
                <w:color w:val="000000"/>
                <w:sz w:val="15"/>
                <w:szCs w:val="15"/>
              </w:rPr>
              <w:lastRenderedPageBreak/>
              <w:t>Northern California</w:t>
            </w:r>
          </w:p>
        </w:tc>
        <w:tc>
          <w:tcPr>
            <w:tcW w:w="850" w:type="dxa"/>
            <w:vAlign w:val="bottom"/>
          </w:tcPr>
          <w:p w14:paraId="77ED810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lastRenderedPageBreak/>
              <w:t>Physical Activity</w:t>
            </w:r>
          </w:p>
        </w:tc>
        <w:tc>
          <w:tcPr>
            <w:tcW w:w="993" w:type="dxa"/>
            <w:vAlign w:val="bottom"/>
          </w:tcPr>
          <w:p w14:paraId="6D7C841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11 medical centres; </w:t>
            </w:r>
            <w:r w:rsidRPr="00377891">
              <w:rPr>
                <w:rFonts w:ascii="Calibri" w:hAnsi="Calibri" w:cs="Calibri"/>
                <w:color w:val="000000"/>
                <w:sz w:val="15"/>
                <w:szCs w:val="15"/>
              </w:rPr>
              <w:lastRenderedPageBreak/>
              <w:t>696,267 adults</w:t>
            </w:r>
          </w:p>
        </w:tc>
        <w:tc>
          <w:tcPr>
            <w:tcW w:w="2126" w:type="dxa"/>
            <w:vAlign w:val="bottom"/>
          </w:tcPr>
          <w:p w14:paraId="5CE48BB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lastRenderedPageBreak/>
              <w:t xml:space="preserve">Adults aged 18-89 years, continuous membership plan, </w:t>
            </w:r>
            <w:r w:rsidRPr="00377891">
              <w:rPr>
                <w:rFonts w:ascii="Calibri" w:hAnsi="Calibri" w:cs="Calibri"/>
                <w:color w:val="000000"/>
                <w:sz w:val="15"/>
                <w:szCs w:val="15"/>
              </w:rPr>
              <w:lastRenderedPageBreak/>
              <w:t>visited their PCP during the study observation period</w:t>
            </w:r>
          </w:p>
        </w:tc>
        <w:tc>
          <w:tcPr>
            <w:tcW w:w="1843" w:type="dxa"/>
            <w:vAlign w:val="bottom"/>
          </w:tcPr>
          <w:p w14:paraId="46D10D8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lastRenderedPageBreak/>
              <w:t xml:space="preserve">Switched medical affiliation during the study period, recent </w:t>
            </w:r>
            <w:r w:rsidRPr="00377891">
              <w:rPr>
                <w:rFonts w:ascii="Calibri" w:hAnsi="Calibri" w:cs="Calibri"/>
                <w:color w:val="000000"/>
                <w:sz w:val="15"/>
                <w:szCs w:val="15"/>
              </w:rPr>
              <w:lastRenderedPageBreak/>
              <w:t>hospitalisations or pregnancies, presence of comorbidities that might limit exercise capacity</w:t>
            </w:r>
          </w:p>
        </w:tc>
        <w:tc>
          <w:tcPr>
            <w:tcW w:w="992" w:type="dxa"/>
            <w:vAlign w:val="bottom"/>
          </w:tcPr>
          <w:p w14:paraId="5D01AFC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lastRenderedPageBreak/>
              <w:t>Patients: 47.7%</w:t>
            </w:r>
          </w:p>
        </w:tc>
        <w:tc>
          <w:tcPr>
            <w:tcW w:w="992" w:type="dxa"/>
            <w:vAlign w:val="bottom"/>
          </w:tcPr>
          <w:p w14:paraId="24C1C2D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51.4 years</w:t>
            </w:r>
          </w:p>
        </w:tc>
        <w:tc>
          <w:tcPr>
            <w:tcW w:w="1134" w:type="dxa"/>
            <w:vAlign w:val="bottom"/>
          </w:tcPr>
          <w:p w14:paraId="385D29A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46.6% white</w:t>
            </w:r>
          </w:p>
        </w:tc>
        <w:tc>
          <w:tcPr>
            <w:tcW w:w="1985" w:type="dxa"/>
            <w:vAlign w:val="bottom"/>
          </w:tcPr>
          <w:p w14:paraId="6914645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Change to medical assistant workflow and an added </w:t>
            </w:r>
            <w:r w:rsidRPr="00377891">
              <w:rPr>
                <w:rFonts w:ascii="Calibri" w:hAnsi="Calibri" w:cs="Calibri"/>
                <w:color w:val="000000"/>
                <w:sz w:val="15"/>
                <w:szCs w:val="15"/>
              </w:rPr>
              <w:lastRenderedPageBreak/>
              <w:t xml:space="preserve">feature to the electronic medical record </w:t>
            </w:r>
          </w:p>
        </w:tc>
        <w:tc>
          <w:tcPr>
            <w:tcW w:w="1134" w:type="dxa"/>
            <w:vAlign w:val="bottom"/>
          </w:tcPr>
          <w:p w14:paraId="4E5ACBB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lastRenderedPageBreak/>
              <w:t xml:space="preserve">Did not have exercise as </w:t>
            </w:r>
            <w:r w:rsidRPr="00377891">
              <w:rPr>
                <w:rFonts w:ascii="Calibri" w:hAnsi="Calibri" w:cs="Calibri"/>
                <w:color w:val="000000"/>
                <w:sz w:val="15"/>
                <w:szCs w:val="15"/>
              </w:rPr>
              <w:lastRenderedPageBreak/>
              <w:t>vital sign (EVS) program</w:t>
            </w:r>
          </w:p>
        </w:tc>
        <w:tc>
          <w:tcPr>
            <w:tcW w:w="708" w:type="dxa"/>
            <w:vAlign w:val="bottom"/>
          </w:tcPr>
          <w:p w14:paraId="0C46822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lastRenderedPageBreak/>
              <w:t>12.5 months (averag</w:t>
            </w:r>
            <w:r w:rsidRPr="00377891">
              <w:rPr>
                <w:rFonts w:ascii="Calibri" w:hAnsi="Calibri" w:cs="Calibri"/>
                <w:color w:val="000000"/>
                <w:sz w:val="15"/>
                <w:szCs w:val="15"/>
              </w:rPr>
              <w:lastRenderedPageBreak/>
              <w:t>e time post implementation for 4 clinics)</w:t>
            </w:r>
          </w:p>
        </w:tc>
      </w:tr>
      <w:tr w:rsidR="00377891" w:rsidRPr="00377891" w14:paraId="45C2D538" w14:textId="77777777" w:rsidTr="00E657BD">
        <w:tc>
          <w:tcPr>
            <w:tcW w:w="988" w:type="dxa"/>
            <w:vAlign w:val="bottom"/>
          </w:tcPr>
          <w:p w14:paraId="6327621A" w14:textId="3D17ED21"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lastRenderedPageBreak/>
              <w:t>Wadland</w:t>
            </w:r>
            <w:proofErr w:type="spellEnd"/>
            <w:r w:rsidRPr="00377891">
              <w:rPr>
                <w:rFonts w:ascii="Calibri" w:hAnsi="Calibri" w:cs="Calibri"/>
                <w:color w:val="000000"/>
                <w:sz w:val="15"/>
                <w:szCs w:val="15"/>
              </w:rPr>
              <w:t xml:space="preserve"> 2007</w:t>
            </w:r>
          </w:p>
        </w:tc>
        <w:tc>
          <w:tcPr>
            <w:tcW w:w="708" w:type="dxa"/>
            <w:vAlign w:val="bottom"/>
          </w:tcPr>
          <w:p w14:paraId="78EB5802" w14:textId="6392E894"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779C396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Michigan, USA</w:t>
            </w:r>
          </w:p>
        </w:tc>
        <w:tc>
          <w:tcPr>
            <w:tcW w:w="850" w:type="dxa"/>
            <w:vAlign w:val="bottom"/>
          </w:tcPr>
          <w:p w14:paraId="3F52842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5BA38E8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87 practices; 308 clinicians </w:t>
            </w:r>
          </w:p>
        </w:tc>
        <w:tc>
          <w:tcPr>
            <w:tcW w:w="2126" w:type="dxa"/>
            <w:vAlign w:val="bottom"/>
          </w:tcPr>
          <w:p w14:paraId="2C9F8EC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Practices offered usual primary care, agreed to participate, completed baseline survey forms</w:t>
            </w:r>
          </w:p>
        </w:tc>
        <w:tc>
          <w:tcPr>
            <w:tcW w:w="1843" w:type="dxa"/>
            <w:vAlign w:val="bottom"/>
          </w:tcPr>
          <w:p w14:paraId="0035824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described</w:t>
            </w:r>
          </w:p>
        </w:tc>
        <w:tc>
          <w:tcPr>
            <w:tcW w:w="992" w:type="dxa"/>
            <w:vAlign w:val="bottom"/>
          </w:tcPr>
          <w:p w14:paraId="1FD3755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Physicians: 53% male</w:t>
            </w:r>
          </w:p>
        </w:tc>
        <w:tc>
          <w:tcPr>
            <w:tcW w:w="992" w:type="dxa"/>
            <w:vAlign w:val="bottom"/>
          </w:tcPr>
          <w:p w14:paraId="0E48A5F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23% &gt;65</w:t>
            </w:r>
          </w:p>
        </w:tc>
        <w:tc>
          <w:tcPr>
            <w:tcW w:w="1134" w:type="dxa"/>
            <w:vAlign w:val="bottom"/>
          </w:tcPr>
          <w:p w14:paraId="1414523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80% white</w:t>
            </w:r>
          </w:p>
        </w:tc>
        <w:tc>
          <w:tcPr>
            <w:tcW w:w="1985" w:type="dxa"/>
            <w:vAlign w:val="bottom"/>
          </w:tcPr>
          <w:p w14:paraId="6AA3057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Comparative feedback report to clinicians</w:t>
            </w:r>
          </w:p>
        </w:tc>
        <w:tc>
          <w:tcPr>
            <w:tcW w:w="1134" w:type="dxa"/>
            <w:vAlign w:val="bottom"/>
          </w:tcPr>
          <w:p w14:paraId="0B16496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710AC8B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18 months</w:t>
            </w:r>
          </w:p>
        </w:tc>
      </w:tr>
      <w:tr w:rsidR="00377891" w:rsidRPr="00377891" w14:paraId="7124549A" w14:textId="77777777" w:rsidTr="00E657BD">
        <w:tc>
          <w:tcPr>
            <w:tcW w:w="988" w:type="dxa"/>
            <w:vAlign w:val="bottom"/>
          </w:tcPr>
          <w:p w14:paraId="5E7A9CC9" w14:textId="59F0EA12"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Unrod</w:t>
            </w:r>
            <w:proofErr w:type="spellEnd"/>
            <w:r w:rsidRPr="00377891">
              <w:rPr>
                <w:rFonts w:ascii="Calibri" w:hAnsi="Calibri" w:cs="Calibri"/>
                <w:color w:val="000000"/>
                <w:sz w:val="15"/>
                <w:szCs w:val="15"/>
              </w:rPr>
              <w:t xml:space="preserve"> 2007</w:t>
            </w:r>
          </w:p>
        </w:tc>
        <w:tc>
          <w:tcPr>
            <w:tcW w:w="708" w:type="dxa"/>
            <w:vAlign w:val="bottom"/>
          </w:tcPr>
          <w:p w14:paraId="20DDA3E3" w14:textId="67CC64DB"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71E4FF4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Boroughs of New York, USA</w:t>
            </w:r>
          </w:p>
        </w:tc>
        <w:tc>
          <w:tcPr>
            <w:tcW w:w="850" w:type="dxa"/>
            <w:vAlign w:val="bottom"/>
          </w:tcPr>
          <w:p w14:paraId="7922090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29C1414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70 physicians</w:t>
            </w:r>
          </w:p>
        </w:tc>
        <w:tc>
          <w:tcPr>
            <w:tcW w:w="2126" w:type="dxa"/>
            <w:vAlign w:val="bottom"/>
          </w:tcPr>
          <w:p w14:paraId="75F17A9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Physicians: internal or family medicine specialty, plans to continue practicing in current location for at least 1 year, at least 75 patient visits/week, primarily English-speaking patients, fewer than 25% geriatric patients. Patients: At least 18 years, smoked in the past 7 days, smoked more than 100 cigarettes in their lifetime, English-speaking, to keep their physician for the next 1 year. </w:t>
            </w:r>
          </w:p>
        </w:tc>
        <w:tc>
          <w:tcPr>
            <w:tcW w:w="1843" w:type="dxa"/>
            <w:vAlign w:val="bottom"/>
          </w:tcPr>
          <w:p w14:paraId="4BF89EC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Not meeting inclusion criteria </w:t>
            </w:r>
          </w:p>
        </w:tc>
        <w:tc>
          <w:tcPr>
            <w:tcW w:w="992" w:type="dxa"/>
            <w:vAlign w:val="bottom"/>
          </w:tcPr>
          <w:p w14:paraId="1BEF89C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39% male</w:t>
            </w:r>
          </w:p>
        </w:tc>
        <w:tc>
          <w:tcPr>
            <w:tcW w:w="992" w:type="dxa"/>
            <w:vAlign w:val="bottom"/>
          </w:tcPr>
          <w:p w14:paraId="4F84DF6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43 years</w:t>
            </w:r>
          </w:p>
        </w:tc>
        <w:tc>
          <w:tcPr>
            <w:tcW w:w="1134" w:type="dxa"/>
            <w:vAlign w:val="bottom"/>
          </w:tcPr>
          <w:p w14:paraId="377B129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62% white</w:t>
            </w:r>
          </w:p>
        </w:tc>
        <w:tc>
          <w:tcPr>
            <w:tcW w:w="1985" w:type="dxa"/>
            <w:vAlign w:val="bottom"/>
          </w:tcPr>
          <w:p w14:paraId="0783F53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 smoking report collected by research staff for review by physician</w:t>
            </w:r>
          </w:p>
        </w:tc>
        <w:tc>
          <w:tcPr>
            <w:tcW w:w="1134" w:type="dxa"/>
            <w:vAlign w:val="bottom"/>
          </w:tcPr>
          <w:p w14:paraId="6C63A6E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46060CC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6 months</w:t>
            </w:r>
          </w:p>
        </w:tc>
      </w:tr>
      <w:tr w:rsidR="00377891" w:rsidRPr="00377891" w14:paraId="2922F7AB" w14:textId="77777777" w:rsidTr="00E657BD">
        <w:tc>
          <w:tcPr>
            <w:tcW w:w="988" w:type="dxa"/>
            <w:vAlign w:val="bottom"/>
          </w:tcPr>
          <w:p w14:paraId="19CE87E4" w14:textId="0A50A1A3"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Bentz 2007</w:t>
            </w:r>
          </w:p>
        </w:tc>
        <w:tc>
          <w:tcPr>
            <w:tcW w:w="708" w:type="dxa"/>
            <w:vAlign w:val="bottom"/>
          </w:tcPr>
          <w:p w14:paraId="233FF7B1" w14:textId="450D2A96"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680E0E2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Providence Health Systems, an integrated delivery system in Portland, </w:t>
            </w:r>
            <w:proofErr w:type="spellStart"/>
            <w:r w:rsidRPr="00377891">
              <w:rPr>
                <w:rFonts w:ascii="Calibri" w:hAnsi="Calibri" w:cs="Calibri"/>
                <w:color w:val="000000"/>
                <w:sz w:val="15"/>
                <w:szCs w:val="15"/>
              </w:rPr>
              <w:t>Oregan</w:t>
            </w:r>
            <w:proofErr w:type="spellEnd"/>
            <w:r w:rsidRPr="00377891">
              <w:rPr>
                <w:rFonts w:ascii="Calibri" w:hAnsi="Calibri" w:cs="Calibri"/>
                <w:color w:val="000000"/>
                <w:sz w:val="15"/>
                <w:szCs w:val="15"/>
              </w:rPr>
              <w:t>.</w:t>
            </w:r>
          </w:p>
        </w:tc>
        <w:tc>
          <w:tcPr>
            <w:tcW w:w="850" w:type="dxa"/>
            <w:vAlign w:val="bottom"/>
          </w:tcPr>
          <w:p w14:paraId="7E42BC1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6137E10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19 clinics. Control (n=9); Intervention (n=10)</w:t>
            </w:r>
          </w:p>
        </w:tc>
        <w:tc>
          <w:tcPr>
            <w:tcW w:w="2126" w:type="dxa"/>
            <w:vAlign w:val="bottom"/>
          </w:tcPr>
          <w:p w14:paraId="37C1B03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Both fax and self-referrals included, patients gave consent, had to be smokers</w:t>
            </w:r>
          </w:p>
        </w:tc>
        <w:tc>
          <w:tcPr>
            <w:tcW w:w="1843" w:type="dxa"/>
            <w:vAlign w:val="bottom"/>
          </w:tcPr>
          <w:p w14:paraId="1C92684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specified</w:t>
            </w:r>
          </w:p>
        </w:tc>
        <w:tc>
          <w:tcPr>
            <w:tcW w:w="992" w:type="dxa"/>
            <w:vAlign w:val="bottom"/>
          </w:tcPr>
          <w:p w14:paraId="37B64E8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 33.7% male; Provider: 50.5% male</w:t>
            </w:r>
          </w:p>
        </w:tc>
        <w:tc>
          <w:tcPr>
            <w:tcW w:w="992" w:type="dxa"/>
            <w:vAlign w:val="bottom"/>
          </w:tcPr>
          <w:p w14:paraId="67EF140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 52.5</w:t>
            </w:r>
          </w:p>
        </w:tc>
        <w:tc>
          <w:tcPr>
            <w:tcW w:w="1134" w:type="dxa"/>
            <w:vAlign w:val="bottom"/>
          </w:tcPr>
          <w:p w14:paraId="59E0A7A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1A8CEB0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Clinicians received feedback on Asked, Advised, Assessed and Assisted components of smoking cessation</w:t>
            </w:r>
          </w:p>
        </w:tc>
        <w:tc>
          <w:tcPr>
            <w:tcW w:w="1134" w:type="dxa"/>
            <w:vAlign w:val="bottom"/>
          </w:tcPr>
          <w:p w14:paraId="2B21C70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No feedback </w:t>
            </w:r>
          </w:p>
        </w:tc>
        <w:tc>
          <w:tcPr>
            <w:tcW w:w="708" w:type="dxa"/>
            <w:vAlign w:val="bottom"/>
          </w:tcPr>
          <w:p w14:paraId="49DC728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12 months</w:t>
            </w:r>
          </w:p>
        </w:tc>
      </w:tr>
      <w:tr w:rsidR="00377891" w:rsidRPr="00377891" w14:paraId="70159497" w14:textId="77777777" w:rsidTr="00E657BD">
        <w:tc>
          <w:tcPr>
            <w:tcW w:w="988" w:type="dxa"/>
            <w:vAlign w:val="bottom"/>
          </w:tcPr>
          <w:p w14:paraId="3D84254D" w14:textId="5255AFAC"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Saitz</w:t>
            </w:r>
            <w:proofErr w:type="spellEnd"/>
            <w:r w:rsidRPr="00377891">
              <w:rPr>
                <w:rFonts w:ascii="Calibri" w:hAnsi="Calibri" w:cs="Calibri"/>
                <w:color w:val="000000"/>
                <w:sz w:val="15"/>
                <w:szCs w:val="15"/>
              </w:rPr>
              <w:t xml:space="preserve"> 2003</w:t>
            </w:r>
          </w:p>
        </w:tc>
        <w:tc>
          <w:tcPr>
            <w:tcW w:w="708" w:type="dxa"/>
            <w:vAlign w:val="bottom"/>
          </w:tcPr>
          <w:p w14:paraId="1197CE12" w14:textId="7B434699"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07C94CE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Boston University Medical Centre, Boston, MA, USA</w:t>
            </w:r>
          </w:p>
        </w:tc>
        <w:tc>
          <w:tcPr>
            <w:tcW w:w="850" w:type="dxa"/>
            <w:vAlign w:val="bottom"/>
          </w:tcPr>
          <w:p w14:paraId="5096FA0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Alcohol</w:t>
            </w:r>
          </w:p>
        </w:tc>
        <w:tc>
          <w:tcPr>
            <w:tcW w:w="993" w:type="dxa"/>
            <w:vAlign w:val="bottom"/>
          </w:tcPr>
          <w:p w14:paraId="4B02B16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50 physicians</w:t>
            </w:r>
          </w:p>
        </w:tc>
        <w:tc>
          <w:tcPr>
            <w:tcW w:w="2126" w:type="dxa"/>
            <w:vAlign w:val="bottom"/>
          </w:tcPr>
          <w:p w14:paraId="415D054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Faculty and resident PCPs in an urban academic medical practice</w:t>
            </w:r>
          </w:p>
        </w:tc>
        <w:tc>
          <w:tcPr>
            <w:tcW w:w="1843" w:type="dxa"/>
            <w:vAlign w:val="bottom"/>
          </w:tcPr>
          <w:p w14:paraId="28A133F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Physicians who saw &lt;80 patients in previous 3 years or who anticipated leaving the practice within 6m</w:t>
            </w:r>
          </w:p>
        </w:tc>
        <w:tc>
          <w:tcPr>
            <w:tcW w:w="992" w:type="dxa"/>
            <w:vAlign w:val="bottom"/>
          </w:tcPr>
          <w:p w14:paraId="4B5442A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 63.5% male; Physicians: 55% male</w:t>
            </w:r>
          </w:p>
        </w:tc>
        <w:tc>
          <w:tcPr>
            <w:tcW w:w="992" w:type="dxa"/>
            <w:vAlign w:val="bottom"/>
          </w:tcPr>
          <w:p w14:paraId="7A8E076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 43 years; Physicians: 34.5 years</w:t>
            </w:r>
          </w:p>
        </w:tc>
        <w:tc>
          <w:tcPr>
            <w:tcW w:w="1134" w:type="dxa"/>
            <w:vAlign w:val="bottom"/>
          </w:tcPr>
          <w:p w14:paraId="35BE516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 19% white Physicians: 66% white</w:t>
            </w:r>
          </w:p>
        </w:tc>
        <w:tc>
          <w:tcPr>
            <w:tcW w:w="1985" w:type="dxa"/>
            <w:vAlign w:val="bottom"/>
          </w:tcPr>
          <w:p w14:paraId="6146DB8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Sheet of paper attached to notes prior to physician visit with the results of the alcohol intake, assessment of alcohol problems, advice for next steps (referral, discussion etc) </w:t>
            </w:r>
          </w:p>
        </w:tc>
        <w:tc>
          <w:tcPr>
            <w:tcW w:w="1134" w:type="dxa"/>
            <w:vAlign w:val="bottom"/>
          </w:tcPr>
          <w:p w14:paraId="7660997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 relay of information to physicians</w:t>
            </w:r>
          </w:p>
        </w:tc>
        <w:tc>
          <w:tcPr>
            <w:tcW w:w="708" w:type="dxa"/>
            <w:vAlign w:val="bottom"/>
          </w:tcPr>
          <w:p w14:paraId="72EC58B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6 months</w:t>
            </w:r>
          </w:p>
        </w:tc>
      </w:tr>
      <w:tr w:rsidR="00377891" w:rsidRPr="00377891" w14:paraId="195E61C1" w14:textId="77777777" w:rsidTr="00E657BD">
        <w:tc>
          <w:tcPr>
            <w:tcW w:w="15304" w:type="dxa"/>
            <w:gridSpan w:val="13"/>
            <w:shd w:val="clear" w:color="auto" w:fill="E7E6E6" w:themeFill="background2"/>
            <w:vAlign w:val="bottom"/>
          </w:tcPr>
          <w:p w14:paraId="06F252C7" w14:textId="77777777" w:rsidR="00377891" w:rsidRPr="00377891" w:rsidRDefault="00377891" w:rsidP="00377891">
            <w:pPr>
              <w:rPr>
                <w:rFonts w:ascii="Calibri" w:hAnsi="Calibri" w:cs="Calibri"/>
                <w:b/>
                <w:bCs/>
                <w:color w:val="000000"/>
                <w:sz w:val="15"/>
                <w:szCs w:val="15"/>
              </w:rPr>
            </w:pPr>
            <w:r w:rsidRPr="00377891">
              <w:rPr>
                <w:rFonts w:ascii="Calibri" w:hAnsi="Calibri" w:cs="Calibri"/>
                <w:b/>
                <w:bCs/>
                <w:color w:val="000000"/>
                <w:sz w:val="15"/>
                <w:szCs w:val="15"/>
              </w:rPr>
              <w:t>Financial Incentives</w:t>
            </w:r>
          </w:p>
        </w:tc>
      </w:tr>
      <w:tr w:rsidR="00377891" w:rsidRPr="00377891" w14:paraId="65A0F5F5" w14:textId="77777777" w:rsidTr="00E657BD">
        <w:tc>
          <w:tcPr>
            <w:tcW w:w="988" w:type="dxa"/>
            <w:vAlign w:val="bottom"/>
          </w:tcPr>
          <w:p w14:paraId="54D8EB33" w14:textId="3C4141EF"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Bardach</w:t>
            </w:r>
            <w:proofErr w:type="spellEnd"/>
            <w:r w:rsidRPr="00377891">
              <w:rPr>
                <w:rFonts w:ascii="Calibri" w:hAnsi="Calibri" w:cs="Calibri"/>
                <w:color w:val="000000"/>
                <w:sz w:val="15"/>
                <w:szCs w:val="15"/>
              </w:rPr>
              <w:t xml:space="preserve"> 2013</w:t>
            </w:r>
          </w:p>
        </w:tc>
        <w:tc>
          <w:tcPr>
            <w:tcW w:w="708" w:type="dxa"/>
            <w:vAlign w:val="bottom"/>
          </w:tcPr>
          <w:p w14:paraId="20C3E550" w14:textId="792AFCA9"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1640E31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New York City, USA</w:t>
            </w:r>
          </w:p>
        </w:tc>
        <w:tc>
          <w:tcPr>
            <w:tcW w:w="850" w:type="dxa"/>
            <w:vAlign w:val="bottom"/>
          </w:tcPr>
          <w:p w14:paraId="52559A1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390533E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84 practices</w:t>
            </w:r>
          </w:p>
        </w:tc>
        <w:tc>
          <w:tcPr>
            <w:tcW w:w="2126" w:type="dxa"/>
            <w:vAlign w:val="bottom"/>
          </w:tcPr>
          <w:p w14:paraId="17A6078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Practices with &lt;10 clinicians, having at least 200 eligible patients for measurement, at least 10% Medicaid or uninsured patients, have been using the electronic health record for at least 3 months</w:t>
            </w:r>
          </w:p>
        </w:tc>
        <w:tc>
          <w:tcPr>
            <w:tcW w:w="1843" w:type="dxa"/>
            <w:vAlign w:val="bottom"/>
          </w:tcPr>
          <w:p w14:paraId="577CA11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992" w:type="dxa"/>
            <w:vAlign w:val="bottom"/>
          </w:tcPr>
          <w:p w14:paraId="633D96C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41% male</w:t>
            </w:r>
          </w:p>
        </w:tc>
        <w:tc>
          <w:tcPr>
            <w:tcW w:w="992" w:type="dxa"/>
            <w:vAlign w:val="bottom"/>
          </w:tcPr>
          <w:p w14:paraId="4CCEF1F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46 years</w:t>
            </w:r>
          </w:p>
        </w:tc>
        <w:tc>
          <w:tcPr>
            <w:tcW w:w="1134" w:type="dxa"/>
            <w:vAlign w:val="bottom"/>
          </w:tcPr>
          <w:p w14:paraId="3A25731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49BDE5F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Financial incentives and bench lined quarterly reports</w:t>
            </w:r>
          </w:p>
        </w:tc>
        <w:tc>
          <w:tcPr>
            <w:tcW w:w="1134" w:type="dxa"/>
            <w:vAlign w:val="bottom"/>
          </w:tcPr>
          <w:p w14:paraId="152C2B0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Benchmarked quarterly performance</w:t>
            </w:r>
          </w:p>
        </w:tc>
        <w:tc>
          <w:tcPr>
            <w:tcW w:w="708" w:type="dxa"/>
            <w:vAlign w:val="bottom"/>
          </w:tcPr>
          <w:p w14:paraId="5A7C179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 year</w:t>
            </w:r>
          </w:p>
        </w:tc>
      </w:tr>
      <w:tr w:rsidR="00377891" w:rsidRPr="00377891" w14:paraId="2C4A7BFB" w14:textId="77777777" w:rsidTr="00E657BD">
        <w:tc>
          <w:tcPr>
            <w:tcW w:w="988" w:type="dxa"/>
            <w:vAlign w:val="bottom"/>
          </w:tcPr>
          <w:p w14:paraId="6B08A180" w14:textId="2E8B4F9B"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lastRenderedPageBreak/>
              <w:t>Coleman 2007</w:t>
            </w:r>
          </w:p>
        </w:tc>
        <w:tc>
          <w:tcPr>
            <w:tcW w:w="708" w:type="dxa"/>
            <w:vAlign w:val="bottom"/>
          </w:tcPr>
          <w:p w14:paraId="4528A21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851" w:type="dxa"/>
            <w:vAlign w:val="bottom"/>
          </w:tcPr>
          <w:p w14:paraId="42DFFAB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English primary care</w:t>
            </w:r>
          </w:p>
          <w:p w14:paraId="25A12F12" w14:textId="77777777" w:rsidR="00377891" w:rsidRPr="00377891" w:rsidRDefault="00377891" w:rsidP="00377891">
            <w:pPr>
              <w:rPr>
                <w:rFonts w:ascii="Calibri" w:hAnsi="Calibri" w:cs="Calibri"/>
                <w:color w:val="000000"/>
                <w:sz w:val="15"/>
                <w:szCs w:val="15"/>
              </w:rPr>
            </w:pPr>
          </w:p>
        </w:tc>
        <w:tc>
          <w:tcPr>
            <w:tcW w:w="850" w:type="dxa"/>
            <w:vAlign w:val="bottom"/>
          </w:tcPr>
          <w:p w14:paraId="3397860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56FE899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1,607,782 patients in 2004</w:t>
            </w:r>
          </w:p>
        </w:tc>
        <w:tc>
          <w:tcPr>
            <w:tcW w:w="2126" w:type="dxa"/>
            <w:vAlign w:val="bottom"/>
          </w:tcPr>
          <w:p w14:paraId="7DF27DF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aged 15-75 years</w:t>
            </w:r>
          </w:p>
        </w:tc>
        <w:tc>
          <w:tcPr>
            <w:tcW w:w="1843" w:type="dxa"/>
            <w:vAlign w:val="bottom"/>
          </w:tcPr>
          <w:p w14:paraId="5AD83BF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described</w:t>
            </w:r>
          </w:p>
        </w:tc>
        <w:tc>
          <w:tcPr>
            <w:tcW w:w="992" w:type="dxa"/>
            <w:vAlign w:val="bottom"/>
          </w:tcPr>
          <w:p w14:paraId="3481195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992" w:type="dxa"/>
            <w:vAlign w:val="bottom"/>
          </w:tcPr>
          <w:p w14:paraId="57B5272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134" w:type="dxa"/>
            <w:vAlign w:val="bottom"/>
          </w:tcPr>
          <w:p w14:paraId="5BAC884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04F57FC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Introduction of new contract with financial incentive (</w:t>
            </w:r>
            <w:proofErr w:type="spellStart"/>
            <w:r w:rsidRPr="00377891">
              <w:rPr>
                <w:rFonts w:ascii="Calibri" w:hAnsi="Calibri" w:cs="Calibri"/>
                <w:color w:val="000000"/>
                <w:sz w:val="15"/>
                <w:szCs w:val="15"/>
              </w:rPr>
              <w:t>QoF</w:t>
            </w:r>
            <w:proofErr w:type="spellEnd"/>
            <w:r w:rsidRPr="00377891">
              <w:rPr>
                <w:rFonts w:ascii="Calibri" w:hAnsi="Calibri" w:cs="Calibri"/>
                <w:color w:val="000000"/>
                <w:sz w:val="15"/>
                <w:szCs w:val="15"/>
              </w:rPr>
              <w:t>) for smoking brief intervention in 2004</w:t>
            </w:r>
          </w:p>
          <w:p w14:paraId="59331F80" w14:textId="77777777" w:rsidR="00377891" w:rsidRPr="00377891" w:rsidRDefault="00377891" w:rsidP="00377891">
            <w:pPr>
              <w:rPr>
                <w:rFonts w:ascii="Calibri" w:hAnsi="Calibri" w:cs="Calibri"/>
                <w:color w:val="000000"/>
                <w:sz w:val="15"/>
                <w:szCs w:val="15"/>
              </w:rPr>
            </w:pPr>
          </w:p>
        </w:tc>
        <w:tc>
          <w:tcPr>
            <w:tcW w:w="1134" w:type="dxa"/>
            <w:vAlign w:val="bottom"/>
          </w:tcPr>
          <w:p w14:paraId="194C4C2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N/A</w:t>
            </w:r>
          </w:p>
        </w:tc>
        <w:tc>
          <w:tcPr>
            <w:tcW w:w="708" w:type="dxa"/>
            <w:vAlign w:val="bottom"/>
          </w:tcPr>
          <w:p w14:paraId="1F12B8D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12 months</w:t>
            </w:r>
          </w:p>
        </w:tc>
      </w:tr>
      <w:tr w:rsidR="00377891" w:rsidRPr="00377891" w14:paraId="7F2EFA70" w14:textId="77777777" w:rsidTr="00E657BD">
        <w:tc>
          <w:tcPr>
            <w:tcW w:w="988" w:type="dxa"/>
            <w:vAlign w:val="bottom"/>
          </w:tcPr>
          <w:p w14:paraId="40831E88" w14:textId="3179C8B9"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Fichera</w:t>
            </w:r>
            <w:proofErr w:type="spellEnd"/>
            <w:r w:rsidRPr="00377891">
              <w:rPr>
                <w:rFonts w:ascii="Calibri" w:hAnsi="Calibri" w:cs="Calibri"/>
                <w:color w:val="000000"/>
                <w:sz w:val="15"/>
                <w:szCs w:val="15"/>
              </w:rPr>
              <w:t xml:space="preserve"> 2016</w:t>
            </w:r>
          </w:p>
        </w:tc>
        <w:tc>
          <w:tcPr>
            <w:tcW w:w="708" w:type="dxa"/>
            <w:vAlign w:val="bottom"/>
          </w:tcPr>
          <w:p w14:paraId="013712C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851" w:type="dxa"/>
            <w:vAlign w:val="bottom"/>
          </w:tcPr>
          <w:p w14:paraId="38D8788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English primary care</w:t>
            </w:r>
          </w:p>
        </w:tc>
        <w:tc>
          <w:tcPr>
            <w:tcW w:w="850" w:type="dxa"/>
            <w:vAlign w:val="bottom"/>
          </w:tcPr>
          <w:p w14:paraId="6394557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Multiple</w:t>
            </w:r>
          </w:p>
        </w:tc>
        <w:tc>
          <w:tcPr>
            <w:tcW w:w="993" w:type="dxa"/>
            <w:vAlign w:val="bottom"/>
          </w:tcPr>
          <w:p w14:paraId="4C9EAE2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11,270 in BMI sample (used in extraction)</w:t>
            </w:r>
          </w:p>
        </w:tc>
        <w:tc>
          <w:tcPr>
            <w:tcW w:w="2126" w:type="dxa"/>
            <w:vAlign w:val="bottom"/>
          </w:tcPr>
          <w:p w14:paraId="7E8C3A2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Individuals reporting at least one condition incentivised by the QOF</w:t>
            </w:r>
          </w:p>
        </w:tc>
        <w:tc>
          <w:tcPr>
            <w:tcW w:w="1843" w:type="dxa"/>
            <w:vAlign w:val="bottom"/>
          </w:tcPr>
          <w:p w14:paraId="649ED8A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992" w:type="dxa"/>
            <w:vAlign w:val="bottom"/>
          </w:tcPr>
          <w:p w14:paraId="3CEA88C3" w14:textId="3273006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Patients: </w:t>
            </w:r>
            <w:r w:rsidR="005410BE">
              <w:rPr>
                <w:rFonts w:ascii="Calibri" w:hAnsi="Calibri" w:cs="Calibri"/>
                <w:color w:val="000000"/>
                <w:sz w:val="15"/>
                <w:szCs w:val="15"/>
              </w:rPr>
              <w:t>47% male</w:t>
            </w:r>
          </w:p>
        </w:tc>
        <w:tc>
          <w:tcPr>
            <w:tcW w:w="992" w:type="dxa"/>
            <w:vAlign w:val="bottom"/>
          </w:tcPr>
          <w:p w14:paraId="0C8D719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55 years</w:t>
            </w:r>
          </w:p>
        </w:tc>
        <w:tc>
          <w:tcPr>
            <w:tcW w:w="1134" w:type="dxa"/>
            <w:vAlign w:val="bottom"/>
          </w:tcPr>
          <w:p w14:paraId="294C668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730648B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Introduction of QOF for obesity, smoking, alcohol (BMI chosen as first outcome)</w:t>
            </w:r>
          </w:p>
          <w:p w14:paraId="5320A877" w14:textId="77777777" w:rsidR="00377891" w:rsidRPr="00377891" w:rsidRDefault="00377891" w:rsidP="00377891">
            <w:pPr>
              <w:rPr>
                <w:rFonts w:ascii="Calibri" w:hAnsi="Calibri" w:cs="Calibri"/>
                <w:color w:val="000000"/>
                <w:sz w:val="15"/>
                <w:szCs w:val="15"/>
              </w:rPr>
            </w:pPr>
          </w:p>
        </w:tc>
        <w:tc>
          <w:tcPr>
            <w:tcW w:w="1134" w:type="dxa"/>
            <w:vAlign w:val="bottom"/>
          </w:tcPr>
          <w:p w14:paraId="26EBAD2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N/A</w:t>
            </w:r>
          </w:p>
        </w:tc>
        <w:tc>
          <w:tcPr>
            <w:tcW w:w="708" w:type="dxa"/>
            <w:vAlign w:val="bottom"/>
          </w:tcPr>
          <w:p w14:paraId="3A5F904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5 years post QOF introduction 2004 - 2009</w:t>
            </w:r>
          </w:p>
        </w:tc>
      </w:tr>
      <w:tr w:rsidR="00377891" w:rsidRPr="00377891" w14:paraId="09CBFAB5" w14:textId="77777777" w:rsidTr="00E657BD">
        <w:tc>
          <w:tcPr>
            <w:tcW w:w="988" w:type="dxa"/>
            <w:vAlign w:val="bottom"/>
          </w:tcPr>
          <w:p w14:paraId="484A8430" w14:textId="28162BC3"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O'Donnell 2020</w:t>
            </w:r>
          </w:p>
        </w:tc>
        <w:tc>
          <w:tcPr>
            <w:tcW w:w="708" w:type="dxa"/>
            <w:vAlign w:val="bottom"/>
          </w:tcPr>
          <w:p w14:paraId="6DBDF5A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851" w:type="dxa"/>
            <w:vAlign w:val="bottom"/>
          </w:tcPr>
          <w:p w14:paraId="2B87290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England</w:t>
            </w:r>
          </w:p>
        </w:tc>
        <w:tc>
          <w:tcPr>
            <w:tcW w:w="850" w:type="dxa"/>
            <w:vAlign w:val="bottom"/>
          </w:tcPr>
          <w:p w14:paraId="7B3D74C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Alcohol</w:t>
            </w:r>
          </w:p>
        </w:tc>
        <w:tc>
          <w:tcPr>
            <w:tcW w:w="993" w:type="dxa"/>
            <w:vAlign w:val="bottom"/>
          </w:tcPr>
          <w:p w14:paraId="7FB555C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4,278,723</w:t>
            </w:r>
          </w:p>
          <w:p w14:paraId="6AA86D5C" w14:textId="77777777" w:rsidR="00377891" w:rsidRPr="00377891" w:rsidRDefault="00377891" w:rsidP="00377891">
            <w:pPr>
              <w:rPr>
                <w:rFonts w:ascii="Calibri" w:hAnsi="Calibri" w:cs="Calibri"/>
                <w:color w:val="000000"/>
                <w:sz w:val="15"/>
                <w:szCs w:val="15"/>
              </w:rPr>
            </w:pPr>
          </w:p>
        </w:tc>
        <w:tc>
          <w:tcPr>
            <w:tcW w:w="2126" w:type="dxa"/>
            <w:vAlign w:val="bottom"/>
          </w:tcPr>
          <w:p w14:paraId="5A7859E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Individual practices were eligible if their data were published after the Acceptable Mortality Reporting and Acceptable Computer Usage dates. Patients were eligible if they were newly registered (defined as within the previous 12 months), aged 16-99, and registered with a practice that had been contributing to THIN for at least 2 years prior to the patients' registration date</w:t>
            </w:r>
          </w:p>
        </w:tc>
        <w:tc>
          <w:tcPr>
            <w:tcW w:w="1843" w:type="dxa"/>
            <w:vAlign w:val="bottom"/>
          </w:tcPr>
          <w:p w14:paraId="561EF4C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with recorded ages of 100+</w:t>
            </w:r>
          </w:p>
        </w:tc>
        <w:tc>
          <w:tcPr>
            <w:tcW w:w="992" w:type="dxa"/>
            <w:vAlign w:val="bottom"/>
          </w:tcPr>
          <w:p w14:paraId="7CA2212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57.5% male</w:t>
            </w:r>
          </w:p>
        </w:tc>
        <w:tc>
          <w:tcPr>
            <w:tcW w:w="992" w:type="dxa"/>
            <w:vAlign w:val="bottom"/>
          </w:tcPr>
          <w:p w14:paraId="72DFD13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38 years</w:t>
            </w:r>
          </w:p>
        </w:tc>
        <w:tc>
          <w:tcPr>
            <w:tcW w:w="1134" w:type="dxa"/>
            <w:vAlign w:val="bottom"/>
          </w:tcPr>
          <w:p w14:paraId="0F699C8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61A6720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Introduction of financial incentives for alcohol screening</w:t>
            </w:r>
          </w:p>
        </w:tc>
        <w:tc>
          <w:tcPr>
            <w:tcW w:w="1134" w:type="dxa"/>
            <w:vAlign w:val="bottom"/>
          </w:tcPr>
          <w:p w14:paraId="497277D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N/A</w:t>
            </w:r>
          </w:p>
        </w:tc>
        <w:tc>
          <w:tcPr>
            <w:tcW w:w="708" w:type="dxa"/>
            <w:vAlign w:val="bottom"/>
          </w:tcPr>
          <w:p w14:paraId="476BB35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11 years</w:t>
            </w:r>
          </w:p>
        </w:tc>
      </w:tr>
      <w:tr w:rsidR="00377891" w:rsidRPr="00377891" w14:paraId="66789C37" w14:textId="77777777" w:rsidTr="00E657BD">
        <w:tc>
          <w:tcPr>
            <w:tcW w:w="988" w:type="dxa"/>
            <w:vAlign w:val="bottom"/>
          </w:tcPr>
          <w:p w14:paraId="715DAD05" w14:textId="7599A769"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Rieckmann</w:t>
            </w:r>
            <w:proofErr w:type="spellEnd"/>
            <w:r w:rsidRPr="00377891">
              <w:rPr>
                <w:rFonts w:ascii="Calibri" w:hAnsi="Calibri" w:cs="Calibri"/>
                <w:color w:val="000000"/>
                <w:sz w:val="15"/>
                <w:szCs w:val="15"/>
              </w:rPr>
              <w:t xml:space="preserve"> 2018</w:t>
            </w:r>
          </w:p>
        </w:tc>
        <w:tc>
          <w:tcPr>
            <w:tcW w:w="708" w:type="dxa"/>
            <w:vAlign w:val="bottom"/>
          </w:tcPr>
          <w:p w14:paraId="31C38CA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851" w:type="dxa"/>
            <w:vAlign w:val="bottom"/>
          </w:tcPr>
          <w:p w14:paraId="35F7DBFA" w14:textId="77777777"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Oregan</w:t>
            </w:r>
            <w:proofErr w:type="spellEnd"/>
            <w:r w:rsidRPr="00377891">
              <w:rPr>
                <w:rFonts w:ascii="Calibri" w:hAnsi="Calibri" w:cs="Calibri"/>
                <w:color w:val="000000"/>
                <w:sz w:val="15"/>
                <w:szCs w:val="15"/>
              </w:rPr>
              <w:t>, USA</w:t>
            </w:r>
          </w:p>
        </w:tc>
        <w:tc>
          <w:tcPr>
            <w:tcW w:w="850" w:type="dxa"/>
            <w:vAlign w:val="bottom"/>
          </w:tcPr>
          <w:p w14:paraId="00BEE29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Multiple</w:t>
            </w:r>
          </w:p>
        </w:tc>
        <w:tc>
          <w:tcPr>
            <w:tcW w:w="993" w:type="dxa"/>
            <w:vAlign w:val="bottom"/>
          </w:tcPr>
          <w:p w14:paraId="3607430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516,708 participants total</w:t>
            </w:r>
          </w:p>
        </w:tc>
        <w:tc>
          <w:tcPr>
            <w:tcW w:w="2126" w:type="dxa"/>
            <w:vAlign w:val="bottom"/>
          </w:tcPr>
          <w:p w14:paraId="4FA30F4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Individuals aged 18-64</w:t>
            </w:r>
          </w:p>
        </w:tc>
        <w:tc>
          <w:tcPr>
            <w:tcW w:w="1843" w:type="dxa"/>
            <w:vAlign w:val="bottom"/>
          </w:tcPr>
          <w:p w14:paraId="3D8EE54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Individuals dually enrolled in Medicaid and Medicare, those eligible for Medicaid under Medicaid expansion, people not aligned to a CCO</w:t>
            </w:r>
          </w:p>
        </w:tc>
        <w:tc>
          <w:tcPr>
            <w:tcW w:w="992" w:type="dxa"/>
            <w:vAlign w:val="bottom"/>
          </w:tcPr>
          <w:p w14:paraId="2DFE824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Study population: 30% male</w:t>
            </w:r>
          </w:p>
        </w:tc>
        <w:tc>
          <w:tcPr>
            <w:tcW w:w="992" w:type="dxa"/>
            <w:vAlign w:val="bottom"/>
          </w:tcPr>
          <w:p w14:paraId="17D89B1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Study population: 35 years</w:t>
            </w:r>
          </w:p>
        </w:tc>
        <w:tc>
          <w:tcPr>
            <w:tcW w:w="1134" w:type="dxa"/>
            <w:vAlign w:val="bottom"/>
          </w:tcPr>
          <w:p w14:paraId="6BC264C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Study population: 70% white</w:t>
            </w:r>
          </w:p>
        </w:tc>
        <w:tc>
          <w:tcPr>
            <w:tcW w:w="1985" w:type="dxa"/>
            <w:vAlign w:val="bottom"/>
          </w:tcPr>
          <w:p w14:paraId="1BA1BCB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Incentive payments to CCOs when they implement SBI.</w:t>
            </w:r>
          </w:p>
          <w:p w14:paraId="26D20483" w14:textId="77777777" w:rsidR="00377891" w:rsidRPr="00377891" w:rsidRDefault="00377891" w:rsidP="00377891">
            <w:pPr>
              <w:rPr>
                <w:rFonts w:ascii="Calibri" w:hAnsi="Calibri" w:cs="Calibri"/>
                <w:color w:val="000000"/>
                <w:sz w:val="15"/>
                <w:szCs w:val="15"/>
              </w:rPr>
            </w:pPr>
          </w:p>
        </w:tc>
        <w:tc>
          <w:tcPr>
            <w:tcW w:w="1134" w:type="dxa"/>
            <w:vAlign w:val="bottom"/>
          </w:tcPr>
          <w:p w14:paraId="6203E05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N/A</w:t>
            </w:r>
          </w:p>
        </w:tc>
        <w:tc>
          <w:tcPr>
            <w:tcW w:w="708" w:type="dxa"/>
            <w:vAlign w:val="bottom"/>
          </w:tcPr>
          <w:p w14:paraId="49C35AA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30 months follow up time</w:t>
            </w:r>
          </w:p>
        </w:tc>
      </w:tr>
      <w:tr w:rsidR="00377891" w:rsidRPr="00377891" w14:paraId="5F9397AA" w14:textId="77777777" w:rsidTr="00E657BD">
        <w:tc>
          <w:tcPr>
            <w:tcW w:w="988" w:type="dxa"/>
            <w:vAlign w:val="bottom"/>
          </w:tcPr>
          <w:p w14:paraId="3C0DDFFE" w14:textId="22B8639A"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Roski</w:t>
            </w:r>
            <w:proofErr w:type="spellEnd"/>
            <w:r w:rsidRPr="00377891">
              <w:rPr>
                <w:rFonts w:ascii="Calibri" w:hAnsi="Calibri" w:cs="Calibri"/>
                <w:color w:val="000000"/>
                <w:sz w:val="15"/>
                <w:szCs w:val="15"/>
              </w:rPr>
              <w:t xml:space="preserve"> 2003</w:t>
            </w:r>
          </w:p>
        </w:tc>
        <w:tc>
          <w:tcPr>
            <w:tcW w:w="708" w:type="dxa"/>
            <w:vAlign w:val="bottom"/>
          </w:tcPr>
          <w:p w14:paraId="7B56F055" w14:textId="08D4FD70"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514EDDA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Midwest, USA</w:t>
            </w:r>
          </w:p>
        </w:tc>
        <w:tc>
          <w:tcPr>
            <w:tcW w:w="850" w:type="dxa"/>
            <w:vAlign w:val="bottom"/>
          </w:tcPr>
          <w:p w14:paraId="5999EB0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00D9DDC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37 clinics</w:t>
            </w:r>
          </w:p>
        </w:tc>
        <w:tc>
          <w:tcPr>
            <w:tcW w:w="2126" w:type="dxa"/>
            <w:vAlign w:val="bottom"/>
          </w:tcPr>
          <w:p w14:paraId="411D252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For patient tobacco endpoints - 18 or older, having a telephone number in their records, having an office visit 90 days prior to July 10, 2000</w:t>
            </w:r>
          </w:p>
        </w:tc>
        <w:tc>
          <w:tcPr>
            <w:tcW w:w="1843" w:type="dxa"/>
            <w:vAlign w:val="bottom"/>
          </w:tcPr>
          <w:p w14:paraId="1626520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described</w:t>
            </w:r>
          </w:p>
        </w:tc>
        <w:tc>
          <w:tcPr>
            <w:tcW w:w="992" w:type="dxa"/>
            <w:vAlign w:val="bottom"/>
          </w:tcPr>
          <w:p w14:paraId="5725E98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992" w:type="dxa"/>
            <w:vAlign w:val="bottom"/>
          </w:tcPr>
          <w:p w14:paraId="647DAE9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134" w:type="dxa"/>
            <w:vAlign w:val="bottom"/>
          </w:tcPr>
          <w:p w14:paraId="449FFE6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48EF483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Financial incentive for meeting smoker id and advice target (and target assessment through chart abstraction)</w:t>
            </w:r>
          </w:p>
        </w:tc>
        <w:tc>
          <w:tcPr>
            <w:tcW w:w="1134" w:type="dxa"/>
            <w:vAlign w:val="bottom"/>
          </w:tcPr>
          <w:p w14:paraId="1EB2A34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Guideline dissemination</w:t>
            </w:r>
          </w:p>
        </w:tc>
        <w:tc>
          <w:tcPr>
            <w:tcW w:w="708" w:type="dxa"/>
            <w:vAlign w:val="bottom"/>
          </w:tcPr>
          <w:p w14:paraId="462DA15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6 months</w:t>
            </w:r>
          </w:p>
        </w:tc>
      </w:tr>
      <w:tr w:rsidR="00377891" w:rsidRPr="00377891" w14:paraId="19C509F2" w14:textId="77777777" w:rsidTr="00E657BD">
        <w:tc>
          <w:tcPr>
            <w:tcW w:w="988" w:type="dxa"/>
            <w:vAlign w:val="bottom"/>
          </w:tcPr>
          <w:p w14:paraId="3C2E47C6" w14:textId="16D1D98C"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Szatkowski</w:t>
            </w:r>
            <w:proofErr w:type="spellEnd"/>
            <w:r w:rsidRPr="00377891">
              <w:rPr>
                <w:rFonts w:ascii="Calibri" w:hAnsi="Calibri" w:cs="Calibri"/>
                <w:color w:val="000000"/>
                <w:sz w:val="15"/>
                <w:szCs w:val="15"/>
              </w:rPr>
              <w:t xml:space="preserve"> 2016</w:t>
            </w:r>
          </w:p>
        </w:tc>
        <w:tc>
          <w:tcPr>
            <w:tcW w:w="708" w:type="dxa"/>
            <w:vAlign w:val="bottom"/>
          </w:tcPr>
          <w:p w14:paraId="568449C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851" w:type="dxa"/>
            <w:vAlign w:val="bottom"/>
          </w:tcPr>
          <w:p w14:paraId="2C10134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England</w:t>
            </w:r>
          </w:p>
        </w:tc>
        <w:tc>
          <w:tcPr>
            <w:tcW w:w="850" w:type="dxa"/>
            <w:vAlign w:val="bottom"/>
          </w:tcPr>
          <w:p w14:paraId="7FBFF0B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0182949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3,337,881 patients in the database per month</w:t>
            </w:r>
          </w:p>
        </w:tc>
        <w:tc>
          <w:tcPr>
            <w:tcW w:w="2126" w:type="dxa"/>
            <w:vAlign w:val="bottom"/>
          </w:tcPr>
          <w:p w14:paraId="098B454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All patients aged &gt;16 years who contributed to the database from April 2004 to March 2013</w:t>
            </w:r>
          </w:p>
        </w:tc>
        <w:tc>
          <w:tcPr>
            <w:tcW w:w="1843" w:type="dxa"/>
            <w:vAlign w:val="bottom"/>
          </w:tcPr>
          <w:p w14:paraId="3EEDF8F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992" w:type="dxa"/>
            <w:vAlign w:val="bottom"/>
          </w:tcPr>
          <w:p w14:paraId="4A74A28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992" w:type="dxa"/>
            <w:vAlign w:val="bottom"/>
          </w:tcPr>
          <w:p w14:paraId="778B531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134" w:type="dxa"/>
            <w:vAlign w:val="bottom"/>
          </w:tcPr>
          <w:p w14:paraId="370012A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18D803B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QOF smoking revision</w:t>
            </w:r>
          </w:p>
        </w:tc>
        <w:tc>
          <w:tcPr>
            <w:tcW w:w="1134" w:type="dxa"/>
            <w:vAlign w:val="bottom"/>
          </w:tcPr>
          <w:p w14:paraId="3213005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N/A</w:t>
            </w:r>
          </w:p>
        </w:tc>
        <w:tc>
          <w:tcPr>
            <w:tcW w:w="708" w:type="dxa"/>
            <w:vAlign w:val="bottom"/>
          </w:tcPr>
          <w:p w14:paraId="1E00A4F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 year</w:t>
            </w:r>
          </w:p>
        </w:tc>
      </w:tr>
      <w:tr w:rsidR="00377891" w:rsidRPr="00377891" w14:paraId="2E3B73B9" w14:textId="77777777" w:rsidTr="00E657BD">
        <w:tc>
          <w:tcPr>
            <w:tcW w:w="15304" w:type="dxa"/>
            <w:gridSpan w:val="13"/>
            <w:shd w:val="clear" w:color="auto" w:fill="E7E6E6" w:themeFill="background2"/>
            <w:vAlign w:val="bottom"/>
          </w:tcPr>
          <w:p w14:paraId="371B5292" w14:textId="77777777" w:rsidR="00377891" w:rsidRPr="00377891" w:rsidRDefault="00377891" w:rsidP="00377891">
            <w:pPr>
              <w:rPr>
                <w:rFonts w:ascii="Calibri" w:hAnsi="Calibri" w:cs="Calibri"/>
                <w:b/>
                <w:bCs/>
                <w:color w:val="000000"/>
                <w:sz w:val="15"/>
                <w:szCs w:val="15"/>
              </w:rPr>
            </w:pPr>
            <w:r w:rsidRPr="00377891">
              <w:rPr>
                <w:rFonts w:ascii="Calibri" w:hAnsi="Calibri" w:cs="Calibri"/>
                <w:b/>
                <w:bCs/>
                <w:color w:val="000000"/>
                <w:sz w:val="15"/>
                <w:szCs w:val="15"/>
              </w:rPr>
              <w:t>Multicomponent interventions</w:t>
            </w:r>
          </w:p>
        </w:tc>
      </w:tr>
      <w:tr w:rsidR="00377891" w:rsidRPr="00377891" w14:paraId="602C3DC0" w14:textId="77777777" w:rsidTr="00E657BD">
        <w:tc>
          <w:tcPr>
            <w:tcW w:w="988" w:type="dxa"/>
            <w:vAlign w:val="bottom"/>
          </w:tcPr>
          <w:p w14:paraId="39D33B07" w14:textId="0B939818"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Ackermann 2005</w:t>
            </w:r>
          </w:p>
        </w:tc>
        <w:tc>
          <w:tcPr>
            <w:tcW w:w="708" w:type="dxa"/>
            <w:vAlign w:val="bottom"/>
          </w:tcPr>
          <w:p w14:paraId="778C4592" w14:textId="4512867E"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5B55DD8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Seattle, USA</w:t>
            </w:r>
          </w:p>
        </w:tc>
        <w:tc>
          <w:tcPr>
            <w:tcW w:w="850" w:type="dxa"/>
            <w:vAlign w:val="bottom"/>
          </w:tcPr>
          <w:p w14:paraId="0821A9F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Physical Activity</w:t>
            </w:r>
          </w:p>
        </w:tc>
        <w:tc>
          <w:tcPr>
            <w:tcW w:w="993" w:type="dxa"/>
            <w:vAlign w:val="bottom"/>
          </w:tcPr>
          <w:p w14:paraId="0E823B9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31 physicians and nurse practitioners; 336 patients </w:t>
            </w:r>
          </w:p>
        </w:tc>
        <w:tc>
          <w:tcPr>
            <w:tcW w:w="2126" w:type="dxa"/>
            <w:vAlign w:val="bottom"/>
          </w:tcPr>
          <w:p w14:paraId="353558B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All staff and fellow physicians, nurse practitioners, and physician assistants caring for primary care patients were eligible. Patients were eligible with written consent, aged 50 </w:t>
            </w:r>
            <w:r w:rsidRPr="00377891">
              <w:rPr>
                <w:rFonts w:ascii="Calibri" w:hAnsi="Calibri" w:cs="Calibri"/>
                <w:color w:val="000000"/>
                <w:sz w:val="15"/>
                <w:szCs w:val="15"/>
              </w:rPr>
              <w:lastRenderedPageBreak/>
              <w:t xml:space="preserve">or older, lived within 25 miles of the VA. </w:t>
            </w:r>
          </w:p>
        </w:tc>
        <w:tc>
          <w:tcPr>
            <w:tcW w:w="1843" w:type="dxa"/>
            <w:vAlign w:val="bottom"/>
          </w:tcPr>
          <w:p w14:paraId="5A9A23A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lastRenderedPageBreak/>
              <w:t>Practitioners on a leave of absence. Patients with severe cognitive deficits.</w:t>
            </w:r>
          </w:p>
        </w:tc>
        <w:tc>
          <w:tcPr>
            <w:tcW w:w="992" w:type="dxa"/>
            <w:vAlign w:val="bottom"/>
          </w:tcPr>
          <w:p w14:paraId="6657759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99% male</w:t>
            </w:r>
          </w:p>
        </w:tc>
        <w:tc>
          <w:tcPr>
            <w:tcW w:w="992" w:type="dxa"/>
            <w:vAlign w:val="bottom"/>
          </w:tcPr>
          <w:p w14:paraId="4447289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 age: 66 years. Physician age: 43</w:t>
            </w:r>
          </w:p>
        </w:tc>
        <w:tc>
          <w:tcPr>
            <w:tcW w:w="1134" w:type="dxa"/>
            <w:vAlign w:val="bottom"/>
          </w:tcPr>
          <w:p w14:paraId="78EC7FD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described</w:t>
            </w:r>
          </w:p>
        </w:tc>
        <w:tc>
          <w:tcPr>
            <w:tcW w:w="1985" w:type="dxa"/>
            <w:vAlign w:val="bottom"/>
          </w:tcPr>
          <w:p w14:paraId="23F25A2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10-minute individualised training session and prompts for each patient detailing their stage of change</w:t>
            </w:r>
          </w:p>
        </w:tc>
        <w:tc>
          <w:tcPr>
            <w:tcW w:w="1134" w:type="dxa"/>
            <w:vAlign w:val="bottom"/>
          </w:tcPr>
          <w:p w14:paraId="2378DF8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Analogous tobacco training</w:t>
            </w:r>
          </w:p>
        </w:tc>
        <w:tc>
          <w:tcPr>
            <w:tcW w:w="708" w:type="dxa"/>
            <w:vAlign w:val="bottom"/>
          </w:tcPr>
          <w:p w14:paraId="6F24570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4 months</w:t>
            </w:r>
          </w:p>
        </w:tc>
      </w:tr>
      <w:tr w:rsidR="00377891" w:rsidRPr="00377891" w14:paraId="4EE16CC5" w14:textId="77777777" w:rsidTr="00E657BD">
        <w:tc>
          <w:tcPr>
            <w:tcW w:w="988" w:type="dxa"/>
            <w:vAlign w:val="bottom"/>
          </w:tcPr>
          <w:p w14:paraId="1C49D93A" w14:textId="383E881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Anderson 2016</w:t>
            </w:r>
          </w:p>
        </w:tc>
        <w:tc>
          <w:tcPr>
            <w:tcW w:w="708" w:type="dxa"/>
            <w:vAlign w:val="bottom"/>
          </w:tcPr>
          <w:p w14:paraId="581F3DD1" w14:textId="0F2E2EF8"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41935A2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Catalonia, England, the Netherlands, Poland, and Sweden</w:t>
            </w:r>
          </w:p>
        </w:tc>
        <w:tc>
          <w:tcPr>
            <w:tcW w:w="850" w:type="dxa"/>
            <w:vAlign w:val="bottom"/>
          </w:tcPr>
          <w:p w14:paraId="4CF6AB9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Alcohol</w:t>
            </w:r>
          </w:p>
        </w:tc>
        <w:tc>
          <w:tcPr>
            <w:tcW w:w="993" w:type="dxa"/>
            <w:vAlign w:val="bottom"/>
          </w:tcPr>
          <w:p w14:paraId="2E2096E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120 primary care health units (24 in each country)</w:t>
            </w:r>
          </w:p>
        </w:tc>
        <w:tc>
          <w:tcPr>
            <w:tcW w:w="2126" w:type="dxa"/>
            <w:vAlign w:val="bottom"/>
          </w:tcPr>
          <w:p w14:paraId="3349920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Any fully trained full- or part- time medical practitioner, nurse, or primary care assistant with a permanent contract</w:t>
            </w:r>
          </w:p>
        </w:tc>
        <w:tc>
          <w:tcPr>
            <w:tcW w:w="1843" w:type="dxa"/>
            <w:vAlign w:val="bottom"/>
          </w:tcPr>
          <w:p w14:paraId="2873F14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None given</w:t>
            </w:r>
          </w:p>
        </w:tc>
        <w:tc>
          <w:tcPr>
            <w:tcW w:w="992" w:type="dxa"/>
            <w:vAlign w:val="bottom"/>
          </w:tcPr>
          <w:p w14:paraId="02FC2FB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55% male; providers: 26% male</w:t>
            </w:r>
          </w:p>
        </w:tc>
        <w:tc>
          <w:tcPr>
            <w:tcW w:w="992" w:type="dxa"/>
            <w:vAlign w:val="bottom"/>
          </w:tcPr>
          <w:p w14:paraId="1FBF9A8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 53 years; Provider 47 years</w:t>
            </w:r>
          </w:p>
        </w:tc>
        <w:tc>
          <w:tcPr>
            <w:tcW w:w="1134" w:type="dxa"/>
            <w:vAlign w:val="bottom"/>
          </w:tcPr>
          <w:p w14:paraId="14973FF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097D2C24" w14:textId="36294504" w:rsidR="00377891" w:rsidRPr="00377891" w:rsidRDefault="00E657BD" w:rsidP="00377891">
            <w:pPr>
              <w:rPr>
                <w:rFonts w:ascii="Calibri" w:hAnsi="Calibri" w:cs="Calibri"/>
                <w:color w:val="000000"/>
                <w:sz w:val="15"/>
                <w:szCs w:val="15"/>
              </w:rPr>
            </w:pPr>
            <w:r>
              <w:rPr>
                <w:rFonts w:ascii="Calibri" w:hAnsi="Calibri" w:cs="Calibri"/>
                <w:color w:val="000000"/>
                <w:sz w:val="15"/>
                <w:szCs w:val="15"/>
              </w:rPr>
              <w:t>T</w:t>
            </w:r>
            <w:r w:rsidR="00377891" w:rsidRPr="00377891">
              <w:rPr>
                <w:rFonts w:ascii="Calibri" w:hAnsi="Calibri" w:cs="Calibri"/>
                <w:color w:val="000000"/>
                <w:sz w:val="15"/>
                <w:szCs w:val="15"/>
              </w:rPr>
              <w:t xml:space="preserve">raining, financial reimbursement, referring identified heavy drinking patients to an internet-based method of delivering advice. </w:t>
            </w:r>
          </w:p>
        </w:tc>
        <w:tc>
          <w:tcPr>
            <w:tcW w:w="1134" w:type="dxa"/>
            <w:vAlign w:val="bottom"/>
          </w:tcPr>
          <w:p w14:paraId="221312E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Printed guidance</w:t>
            </w:r>
          </w:p>
        </w:tc>
        <w:tc>
          <w:tcPr>
            <w:tcW w:w="708" w:type="dxa"/>
            <w:vAlign w:val="bottom"/>
          </w:tcPr>
          <w:p w14:paraId="50C9201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12 weeks</w:t>
            </w:r>
          </w:p>
        </w:tc>
      </w:tr>
      <w:tr w:rsidR="00377891" w:rsidRPr="00377891" w14:paraId="69449787" w14:textId="77777777" w:rsidTr="00E657BD">
        <w:tc>
          <w:tcPr>
            <w:tcW w:w="988" w:type="dxa"/>
            <w:vAlign w:val="bottom"/>
          </w:tcPr>
          <w:p w14:paraId="3916ADEA" w14:textId="51F7BD1C"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Asadi-Aliabadi</w:t>
            </w:r>
            <w:proofErr w:type="spellEnd"/>
            <w:r w:rsidRPr="00377891">
              <w:rPr>
                <w:rFonts w:ascii="Calibri" w:hAnsi="Calibri" w:cs="Calibri"/>
                <w:color w:val="000000"/>
                <w:sz w:val="15"/>
                <w:szCs w:val="15"/>
              </w:rPr>
              <w:t xml:space="preserve"> 2023</w:t>
            </w:r>
          </w:p>
        </w:tc>
        <w:tc>
          <w:tcPr>
            <w:tcW w:w="708" w:type="dxa"/>
            <w:vAlign w:val="bottom"/>
          </w:tcPr>
          <w:p w14:paraId="361AB683" w14:textId="36CAAAC8"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39D8848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4 Iranian districts</w:t>
            </w:r>
          </w:p>
        </w:tc>
        <w:tc>
          <w:tcPr>
            <w:tcW w:w="850" w:type="dxa"/>
            <w:vAlign w:val="bottom"/>
          </w:tcPr>
          <w:p w14:paraId="4260E6B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Multiple</w:t>
            </w:r>
          </w:p>
        </w:tc>
        <w:tc>
          <w:tcPr>
            <w:tcW w:w="993" w:type="dxa"/>
            <w:vAlign w:val="bottom"/>
          </w:tcPr>
          <w:p w14:paraId="1A7FD2C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31 community health centres</w:t>
            </w:r>
          </w:p>
        </w:tc>
        <w:tc>
          <w:tcPr>
            <w:tcW w:w="2126" w:type="dxa"/>
            <w:vAlign w:val="bottom"/>
          </w:tcPr>
          <w:p w14:paraId="34C4C22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At least 2 healthcare providers, rural - without a satellite village</w:t>
            </w:r>
          </w:p>
        </w:tc>
        <w:tc>
          <w:tcPr>
            <w:tcW w:w="1843" w:type="dxa"/>
            <w:vAlign w:val="bottom"/>
          </w:tcPr>
          <w:p w14:paraId="7B5A1B8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Excluded fields with specific characteristics that differentiate from other fields in the district</w:t>
            </w:r>
          </w:p>
        </w:tc>
        <w:tc>
          <w:tcPr>
            <w:tcW w:w="992" w:type="dxa"/>
            <w:vAlign w:val="bottom"/>
          </w:tcPr>
          <w:p w14:paraId="4ADFDCF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50% men</w:t>
            </w:r>
          </w:p>
        </w:tc>
        <w:tc>
          <w:tcPr>
            <w:tcW w:w="992" w:type="dxa"/>
            <w:vAlign w:val="bottom"/>
          </w:tcPr>
          <w:p w14:paraId="092BF8F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49 years</w:t>
            </w:r>
          </w:p>
        </w:tc>
        <w:tc>
          <w:tcPr>
            <w:tcW w:w="1134" w:type="dxa"/>
            <w:vAlign w:val="bottom"/>
          </w:tcPr>
          <w:p w14:paraId="76FB1FC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1AFE0AE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Goal setting, education, operational planning, and incentive payments</w:t>
            </w:r>
          </w:p>
        </w:tc>
        <w:tc>
          <w:tcPr>
            <w:tcW w:w="1134" w:type="dxa"/>
            <w:vAlign w:val="bottom"/>
          </w:tcPr>
          <w:p w14:paraId="1EF5070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391B597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12 months</w:t>
            </w:r>
          </w:p>
        </w:tc>
      </w:tr>
      <w:tr w:rsidR="00377891" w:rsidRPr="00377891" w14:paraId="031457B6" w14:textId="77777777" w:rsidTr="00E657BD">
        <w:tc>
          <w:tcPr>
            <w:tcW w:w="988" w:type="dxa"/>
            <w:vAlign w:val="bottom"/>
          </w:tcPr>
          <w:p w14:paraId="0775F9B4" w14:textId="281EC473"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Bailey 2023</w:t>
            </w:r>
          </w:p>
        </w:tc>
        <w:tc>
          <w:tcPr>
            <w:tcW w:w="708" w:type="dxa"/>
            <w:vAlign w:val="bottom"/>
          </w:tcPr>
          <w:p w14:paraId="53F911D5" w14:textId="5078926D"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cNRT</w:t>
            </w:r>
            <w:proofErr w:type="spellEnd"/>
          </w:p>
        </w:tc>
        <w:tc>
          <w:tcPr>
            <w:tcW w:w="851" w:type="dxa"/>
            <w:vAlign w:val="bottom"/>
          </w:tcPr>
          <w:p w14:paraId="152DEF0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USA</w:t>
            </w:r>
          </w:p>
        </w:tc>
        <w:tc>
          <w:tcPr>
            <w:tcW w:w="850" w:type="dxa"/>
            <w:vAlign w:val="bottom"/>
          </w:tcPr>
          <w:p w14:paraId="1E36859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2CAF498C" w14:textId="58082FF9" w:rsidR="00377891" w:rsidRPr="00377891" w:rsidRDefault="002243A3" w:rsidP="00377891">
            <w:pPr>
              <w:rPr>
                <w:rFonts w:ascii="Calibri" w:hAnsi="Calibri" w:cs="Calibri"/>
                <w:color w:val="000000"/>
                <w:sz w:val="15"/>
                <w:szCs w:val="15"/>
              </w:rPr>
            </w:pPr>
            <w:r>
              <w:rPr>
                <w:rFonts w:ascii="Calibri" w:hAnsi="Calibri" w:cs="Calibri"/>
                <w:color w:val="000000"/>
                <w:sz w:val="15"/>
                <w:szCs w:val="15"/>
              </w:rPr>
              <w:t>8 community health centres</w:t>
            </w:r>
          </w:p>
        </w:tc>
        <w:tc>
          <w:tcPr>
            <w:tcW w:w="2126" w:type="dxa"/>
            <w:vAlign w:val="bottom"/>
          </w:tcPr>
          <w:p w14:paraId="5BA53DF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The study included adults (aged ≥18 years) with ≥1 primary care visit between August 2016 and September 2019 to ≥1 of the 8 community-based primary care study clinics that primarily serve uninsured or publicly insured patients.</w:t>
            </w:r>
          </w:p>
        </w:tc>
        <w:tc>
          <w:tcPr>
            <w:tcW w:w="1843" w:type="dxa"/>
            <w:vAlign w:val="bottom"/>
          </w:tcPr>
          <w:p w14:paraId="6D47698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Not meeting inclusion criteria </w:t>
            </w:r>
          </w:p>
        </w:tc>
        <w:tc>
          <w:tcPr>
            <w:tcW w:w="992" w:type="dxa"/>
            <w:vAlign w:val="bottom"/>
          </w:tcPr>
          <w:p w14:paraId="67A915D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30.4% male</w:t>
            </w:r>
          </w:p>
        </w:tc>
        <w:tc>
          <w:tcPr>
            <w:tcW w:w="992" w:type="dxa"/>
            <w:vAlign w:val="bottom"/>
          </w:tcPr>
          <w:p w14:paraId="5CB8E92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Median 35-64</w:t>
            </w:r>
          </w:p>
        </w:tc>
        <w:tc>
          <w:tcPr>
            <w:tcW w:w="1134" w:type="dxa"/>
            <w:vAlign w:val="bottom"/>
          </w:tcPr>
          <w:p w14:paraId="3CD5282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49.6% white</w:t>
            </w:r>
          </w:p>
        </w:tc>
        <w:tc>
          <w:tcPr>
            <w:tcW w:w="1985" w:type="dxa"/>
            <w:vAlign w:val="bottom"/>
          </w:tcPr>
          <w:p w14:paraId="58732A3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EHR referral functionality and expansion of staff roles</w:t>
            </w:r>
          </w:p>
        </w:tc>
        <w:tc>
          <w:tcPr>
            <w:tcW w:w="1134" w:type="dxa"/>
            <w:vAlign w:val="bottom"/>
          </w:tcPr>
          <w:p w14:paraId="5527D1C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73A7AFE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24 months</w:t>
            </w:r>
          </w:p>
        </w:tc>
      </w:tr>
      <w:tr w:rsidR="00377891" w:rsidRPr="00377891" w14:paraId="08DC3AFD" w14:textId="77777777" w:rsidTr="00E657BD">
        <w:tc>
          <w:tcPr>
            <w:tcW w:w="988" w:type="dxa"/>
            <w:vAlign w:val="bottom"/>
          </w:tcPr>
          <w:p w14:paraId="3E75A17B" w14:textId="3F632B1F"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Balasubramanian 2022</w:t>
            </w:r>
          </w:p>
        </w:tc>
        <w:tc>
          <w:tcPr>
            <w:tcW w:w="708" w:type="dxa"/>
            <w:vAlign w:val="bottom"/>
          </w:tcPr>
          <w:p w14:paraId="41C0C6A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851" w:type="dxa"/>
            <w:vAlign w:val="bottom"/>
          </w:tcPr>
          <w:p w14:paraId="1B91AC6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USA</w:t>
            </w:r>
          </w:p>
        </w:tc>
        <w:tc>
          <w:tcPr>
            <w:tcW w:w="850" w:type="dxa"/>
            <w:vAlign w:val="bottom"/>
          </w:tcPr>
          <w:p w14:paraId="3E903DB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3E9D76B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1795 practices</w:t>
            </w:r>
          </w:p>
        </w:tc>
        <w:tc>
          <w:tcPr>
            <w:tcW w:w="2126" w:type="dxa"/>
            <w:vAlign w:val="bottom"/>
          </w:tcPr>
          <w:p w14:paraId="39DF47E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Smaller practices (&lt; 10 FTE clinicians), had to have an electronic health record</w:t>
            </w:r>
          </w:p>
        </w:tc>
        <w:tc>
          <w:tcPr>
            <w:tcW w:w="1843" w:type="dxa"/>
            <w:vAlign w:val="bottom"/>
          </w:tcPr>
          <w:p w14:paraId="45D56BF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meeting inclusion criteria, declined to participate, other reasons</w:t>
            </w:r>
          </w:p>
        </w:tc>
        <w:tc>
          <w:tcPr>
            <w:tcW w:w="992" w:type="dxa"/>
            <w:vAlign w:val="bottom"/>
          </w:tcPr>
          <w:p w14:paraId="279AB0E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992" w:type="dxa"/>
            <w:vAlign w:val="bottom"/>
          </w:tcPr>
          <w:p w14:paraId="74824CA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134" w:type="dxa"/>
            <w:vAlign w:val="bottom"/>
          </w:tcPr>
          <w:p w14:paraId="45C3E40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Intervention 59.8% white</w:t>
            </w:r>
          </w:p>
        </w:tc>
        <w:tc>
          <w:tcPr>
            <w:tcW w:w="1985" w:type="dxa"/>
            <w:vAlign w:val="bottom"/>
          </w:tcPr>
          <w:p w14:paraId="0710E64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1134" w:type="dxa"/>
            <w:vAlign w:val="bottom"/>
          </w:tcPr>
          <w:p w14:paraId="2E5DCDB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708" w:type="dxa"/>
            <w:vAlign w:val="bottom"/>
          </w:tcPr>
          <w:p w14:paraId="5FA99C4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2 years</w:t>
            </w:r>
          </w:p>
        </w:tc>
      </w:tr>
      <w:tr w:rsidR="00377891" w:rsidRPr="00377891" w14:paraId="09AAFC20" w14:textId="77777777" w:rsidTr="00E657BD">
        <w:tc>
          <w:tcPr>
            <w:tcW w:w="988" w:type="dxa"/>
            <w:vAlign w:val="bottom"/>
          </w:tcPr>
          <w:p w14:paraId="03CFB96E" w14:textId="5A7A18B4"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Goodfellow 2016</w:t>
            </w:r>
          </w:p>
        </w:tc>
        <w:tc>
          <w:tcPr>
            <w:tcW w:w="708" w:type="dxa"/>
            <w:vAlign w:val="bottom"/>
          </w:tcPr>
          <w:p w14:paraId="5309694E" w14:textId="6D39EBEC"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2B19C5F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East Midlands England</w:t>
            </w:r>
          </w:p>
        </w:tc>
        <w:tc>
          <w:tcPr>
            <w:tcW w:w="850" w:type="dxa"/>
            <w:vAlign w:val="bottom"/>
          </w:tcPr>
          <w:p w14:paraId="16CBFBB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Obesity</w:t>
            </w:r>
          </w:p>
        </w:tc>
        <w:tc>
          <w:tcPr>
            <w:tcW w:w="993" w:type="dxa"/>
            <w:vAlign w:val="bottom"/>
          </w:tcPr>
          <w:p w14:paraId="2A840EF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28 general practices</w:t>
            </w:r>
          </w:p>
        </w:tc>
        <w:tc>
          <w:tcPr>
            <w:tcW w:w="2126" w:type="dxa"/>
            <w:vAlign w:val="bottom"/>
          </w:tcPr>
          <w:p w14:paraId="273F0D1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All practices in the East Midlands of England (except Derbyshire Clinical Commissioning Group)</w:t>
            </w:r>
          </w:p>
        </w:tc>
        <w:tc>
          <w:tcPr>
            <w:tcW w:w="1843" w:type="dxa"/>
            <w:vAlign w:val="bottom"/>
          </w:tcPr>
          <w:p w14:paraId="38E72D9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The exclusion criteria for practices were (a) participation in another study of obesity and assessing similar outcomes during the previous year and (b) if the practice had recently changed or were planning to change their computer system over the trial period</w:t>
            </w:r>
          </w:p>
        </w:tc>
        <w:tc>
          <w:tcPr>
            <w:tcW w:w="992" w:type="dxa"/>
            <w:vAlign w:val="bottom"/>
          </w:tcPr>
          <w:p w14:paraId="17CDA13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 52% male</w:t>
            </w:r>
          </w:p>
        </w:tc>
        <w:tc>
          <w:tcPr>
            <w:tcW w:w="992" w:type="dxa"/>
            <w:vAlign w:val="bottom"/>
          </w:tcPr>
          <w:p w14:paraId="46AEE29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 51.3 years</w:t>
            </w:r>
          </w:p>
        </w:tc>
        <w:tc>
          <w:tcPr>
            <w:tcW w:w="1134" w:type="dxa"/>
            <w:vAlign w:val="bottom"/>
          </w:tcPr>
          <w:p w14:paraId="3E37C7B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 68.6% white</w:t>
            </w:r>
          </w:p>
        </w:tc>
        <w:tc>
          <w:tcPr>
            <w:tcW w:w="1985" w:type="dxa"/>
            <w:vAlign w:val="bottom"/>
          </w:tcPr>
          <w:p w14:paraId="7CF5CA4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Training, team discussion, discussion about sample questions, booklet for patients, guidelines summary</w:t>
            </w:r>
          </w:p>
        </w:tc>
        <w:tc>
          <w:tcPr>
            <w:tcW w:w="1134" w:type="dxa"/>
            <w:vAlign w:val="bottom"/>
          </w:tcPr>
          <w:p w14:paraId="7C5D662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26258D5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9 months</w:t>
            </w:r>
          </w:p>
        </w:tc>
      </w:tr>
      <w:tr w:rsidR="00377891" w:rsidRPr="00377891" w14:paraId="110D49C8" w14:textId="77777777" w:rsidTr="00E657BD">
        <w:tc>
          <w:tcPr>
            <w:tcW w:w="988" w:type="dxa"/>
            <w:vAlign w:val="bottom"/>
          </w:tcPr>
          <w:p w14:paraId="7F9704BA" w14:textId="1912A66E"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Harris 2017</w:t>
            </w:r>
          </w:p>
        </w:tc>
        <w:tc>
          <w:tcPr>
            <w:tcW w:w="708" w:type="dxa"/>
            <w:vAlign w:val="bottom"/>
          </w:tcPr>
          <w:p w14:paraId="5F9D611C" w14:textId="00F9B26D"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33A34DA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Australian states</w:t>
            </w:r>
          </w:p>
        </w:tc>
        <w:tc>
          <w:tcPr>
            <w:tcW w:w="850" w:type="dxa"/>
            <w:vAlign w:val="bottom"/>
          </w:tcPr>
          <w:p w14:paraId="1AE701B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Multiple</w:t>
            </w:r>
          </w:p>
        </w:tc>
        <w:tc>
          <w:tcPr>
            <w:tcW w:w="993" w:type="dxa"/>
            <w:vAlign w:val="bottom"/>
          </w:tcPr>
          <w:p w14:paraId="2B3ABC7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32 practices</w:t>
            </w:r>
          </w:p>
        </w:tc>
        <w:tc>
          <w:tcPr>
            <w:tcW w:w="2126" w:type="dxa"/>
            <w:vAlign w:val="bottom"/>
          </w:tcPr>
          <w:p w14:paraId="075C6D3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Eligible patients 40-69 years without CVD, renal disease or diabetes who had visited the practice within 1 year; proficient in English; had cognitive awareness</w:t>
            </w:r>
          </w:p>
        </w:tc>
        <w:tc>
          <w:tcPr>
            <w:tcW w:w="1843" w:type="dxa"/>
            <w:vAlign w:val="bottom"/>
          </w:tcPr>
          <w:p w14:paraId="7FD7480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severe mental illness, substance abuse, pregnancy</w:t>
            </w:r>
          </w:p>
        </w:tc>
        <w:tc>
          <w:tcPr>
            <w:tcW w:w="992" w:type="dxa"/>
            <w:vAlign w:val="bottom"/>
          </w:tcPr>
          <w:p w14:paraId="00F2F4F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30.4% male</w:t>
            </w:r>
          </w:p>
        </w:tc>
        <w:tc>
          <w:tcPr>
            <w:tcW w:w="992" w:type="dxa"/>
            <w:vAlign w:val="bottom"/>
          </w:tcPr>
          <w:p w14:paraId="03AD231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55 years</w:t>
            </w:r>
          </w:p>
        </w:tc>
        <w:tc>
          <w:tcPr>
            <w:tcW w:w="1134" w:type="dxa"/>
            <w:vAlign w:val="bottom"/>
          </w:tcPr>
          <w:p w14:paraId="2428F8E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52E0EA4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Clinician education; audit and feedback; practice facilitation visits</w:t>
            </w:r>
          </w:p>
        </w:tc>
        <w:tc>
          <w:tcPr>
            <w:tcW w:w="1134" w:type="dxa"/>
            <w:vAlign w:val="bottom"/>
          </w:tcPr>
          <w:p w14:paraId="198856C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 N/A Usual care</w:t>
            </w:r>
          </w:p>
        </w:tc>
        <w:tc>
          <w:tcPr>
            <w:tcW w:w="708" w:type="dxa"/>
            <w:vAlign w:val="bottom"/>
          </w:tcPr>
          <w:p w14:paraId="1E75320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12 months</w:t>
            </w:r>
          </w:p>
        </w:tc>
      </w:tr>
      <w:tr w:rsidR="00377891" w:rsidRPr="00377891" w14:paraId="1DCE3B05" w14:textId="77777777" w:rsidTr="00E657BD">
        <w:tc>
          <w:tcPr>
            <w:tcW w:w="988" w:type="dxa"/>
            <w:vAlign w:val="bottom"/>
          </w:tcPr>
          <w:p w14:paraId="45D42E36" w14:textId="7B879928"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Kowitt</w:t>
            </w:r>
            <w:proofErr w:type="spellEnd"/>
            <w:r w:rsidRPr="00377891">
              <w:rPr>
                <w:rFonts w:ascii="Calibri" w:hAnsi="Calibri" w:cs="Calibri"/>
                <w:color w:val="000000"/>
                <w:sz w:val="15"/>
                <w:szCs w:val="15"/>
              </w:rPr>
              <w:t xml:space="preserve"> 2022</w:t>
            </w:r>
          </w:p>
        </w:tc>
        <w:tc>
          <w:tcPr>
            <w:tcW w:w="708" w:type="dxa"/>
            <w:vAlign w:val="bottom"/>
          </w:tcPr>
          <w:p w14:paraId="77FD9C10" w14:textId="2C7767F3"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575918D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North Carolina, USA</w:t>
            </w:r>
          </w:p>
        </w:tc>
        <w:tc>
          <w:tcPr>
            <w:tcW w:w="850" w:type="dxa"/>
            <w:vAlign w:val="bottom"/>
          </w:tcPr>
          <w:p w14:paraId="101A898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651A09C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28 practices</w:t>
            </w:r>
          </w:p>
        </w:tc>
        <w:tc>
          <w:tcPr>
            <w:tcW w:w="2126" w:type="dxa"/>
            <w:vAlign w:val="bottom"/>
          </w:tcPr>
          <w:p w14:paraId="32F70BE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10 or fewer clinicians and had an HER</w:t>
            </w:r>
          </w:p>
        </w:tc>
        <w:tc>
          <w:tcPr>
            <w:tcW w:w="1843" w:type="dxa"/>
            <w:vAlign w:val="bottom"/>
          </w:tcPr>
          <w:p w14:paraId="4A90CEF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described in this paper</w:t>
            </w:r>
          </w:p>
        </w:tc>
        <w:tc>
          <w:tcPr>
            <w:tcW w:w="992" w:type="dxa"/>
            <w:vAlign w:val="bottom"/>
          </w:tcPr>
          <w:p w14:paraId="306009E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Patients:40.1% male</w:t>
            </w:r>
          </w:p>
        </w:tc>
        <w:tc>
          <w:tcPr>
            <w:tcW w:w="992" w:type="dxa"/>
            <w:vAlign w:val="bottom"/>
          </w:tcPr>
          <w:p w14:paraId="6F69DE8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134" w:type="dxa"/>
            <w:vAlign w:val="bottom"/>
          </w:tcPr>
          <w:p w14:paraId="4B89DC0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73.1% white</w:t>
            </w:r>
          </w:p>
        </w:tc>
        <w:tc>
          <w:tcPr>
            <w:tcW w:w="1985" w:type="dxa"/>
            <w:vAlign w:val="bottom"/>
          </w:tcPr>
          <w:p w14:paraId="02CB827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Healthy Heart Now (HHN): online coaching and support, HER practice population management dashboard, </w:t>
            </w:r>
            <w:r w:rsidRPr="00377891">
              <w:rPr>
                <w:rFonts w:ascii="Calibri" w:hAnsi="Calibri" w:cs="Calibri"/>
                <w:color w:val="000000"/>
                <w:sz w:val="15"/>
                <w:szCs w:val="15"/>
              </w:rPr>
              <w:lastRenderedPageBreak/>
              <w:t>educational tools, Coach worked with practices on Plan-Do-Study-Act cycles</w:t>
            </w:r>
          </w:p>
        </w:tc>
        <w:tc>
          <w:tcPr>
            <w:tcW w:w="1134" w:type="dxa"/>
            <w:vAlign w:val="bottom"/>
          </w:tcPr>
          <w:p w14:paraId="5458DB5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lastRenderedPageBreak/>
              <w:t>Usual care</w:t>
            </w:r>
          </w:p>
        </w:tc>
        <w:tc>
          <w:tcPr>
            <w:tcW w:w="708" w:type="dxa"/>
            <w:vAlign w:val="bottom"/>
          </w:tcPr>
          <w:p w14:paraId="6FE420E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6 months</w:t>
            </w:r>
          </w:p>
        </w:tc>
      </w:tr>
      <w:tr w:rsidR="00377891" w:rsidRPr="00377891" w14:paraId="4A10EC8C" w14:textId="77777777" w:rsidTr="00E657BD">
        <w:tc>
          <w:tcPr>
            <w:tcW w:w="988" w:type="dxa"/>
            <w:vAlign w:val="bottom"/>
          </w:tcPr>
          <w:p w14:paraId="0BBAFC39" w14:textId="1C0B9383"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Lee 2023</w:t>
            </w:r>
          </w:p>
        </w:tc>
        <w:tc>
          <w:tcPr>
            <w:tcW w:w="708" w:type="dxa"/>
            <w:vAlign w:val="bottom"/>
          </w:tcPr>
          <w:p w14:paraId="1F6ABC2C" w14:textId="351D6E09"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5CC1B6E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Washington State, USA</w:t>
            </w:r>
          </w:p>
        </w:tc>
        <w:tc>
          <w:tcPr>
            <w:tcW w:w="850" w:type="dxa"/>
            <w:vAlign w:val="bottom"/>
          </w:tcPr>
          <w:p w14:paraId="0E93A53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Alcohol</w:t>
            </w:r>
          </w:p>
        </w:tc>
        <w:tc>
          <w:tcPr>
            <w:tcW w:w="993" w:type="dxa"/>
            <w:vAlign w:val="bottom"/>
          </w:tcPr>
          <w:p w14:paraId="5136509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22 practices (19 sites, 3 practices on same site) </w:t>
            </w:r>
          </w:p>
        </w:tc>
        <w:tc>
          <w:tcPr>
            <w:tcW w:w="2126" w:type="dxa"/>
            <w:vAlign w:val="bottom"/>
          </w:tcPr>
          <w:p w14:paraId="2BBEF61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All patients who were at least 18 years old with a visit(s) to trial primary care practice(s) between January 1, 2015, and July 31, 2018.</w:t>
            </w:r>
          </w:p>
        </w:tc>
        <w:tc>
          <w:tcPr>
            <w:tcW w:w="1843" w:type="dxa"/>
            <w:vAlign w:val="bottom"/>
          </w:tcPr>
          <w:p w14:paraId="57F2C70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described</w:t>
            </w:r>
          </w:p>
        </w:tc>
        <w:tc>
          <w:tcPr>
            <w:tcW w:w="992" w:type="dxa"/>
            <w:vAlign w:val="bottom"/>
          </w:tcPr>
          <w:p w14:paraId="17C999F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42% male</w:t>
            </w:r>
          </w:p>
        </w:tc>
        <w:tc>
          <w:tcPr>
            <w:tcW w:w="992" w:type="dxa"/>
            <w:vAlign w:val="bottom"/>
          </w:tcPr>
          <w:p w14:paraId="2C23F3A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48 (18) years</w:t>
            </w:r>
          </w:p>
        </w:tc>
        <w:tc>
          <w:tcPr>
            <w:tcW w:w="1134" w:type="dxa"/>
            <w:vAlign w:val="bottom"/>
          </w:tcPr>
          <w:p w14:paraId="7A46B7C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70% white</w:t>
            </w:r>
          </w:p>
        </w:tc>
        <w:tc>
          <w:tcPr>
            <w:tcW w:w="1985" w:type="dxa"/>
            <w:vAlign w:val="bottom"/>
          </w:tcPr>
          <w:p w14:paraId="060598BA" w14:textId="7A95449E" w:rsidR="00377891" w:rsidRPr="00377891" w:rsidRDefault="00E35D82" w:rsidP="00377891">
            <w:pPr>
              <w:rPr>
                <w:rFonts w:ascii="Calibri" w:hAnsi="Calibri" w:cs="Calibri"/>
                <w:color w:val="000000"/>
                <w:sz w:val="15"/>
                <w:szCs w:val="15"/>
              </w:rPr>
            </w:pPr>
            <w:r>
              <w:rPr>
                <w:rFonts w:ascii="Calibri" w:hAnsi="Calibri" w:cs="Calibri"/>
                <w:color w:val="000000"/>
                <w:sz w:val="15"/>
                <w:szCs w:val="15"/>
              </w:rPr>
              <w:t>EHR</w:t>
            </w:r>
            <w:r w:rsidR="00377891" w:rsidRPr="00377891">
              <w:rPr>
                <w:rFonts w:ascii="Calibri" w:hAnsi="Calibri" w:cs="Calibri"/>
                <w:color w:val="000000"/>
                <w:sz w:val="15"/>
                <w:szCs w:val="15"/>
              </w:rPr>
              <w:t xml:space="preserve"> clinical decision support, performance feedback, practice facilitation</w:t>
            </w:r>
          </w:p>
        </w:tc>
        <w:tc>
          <w:tcPr>
            <w:tcW w:w="1134" w:type="dxa"/>
            <w:vAlign w:val="bottom"/>
          </w:tcPr>
          <w:p w14:paraId="1FC0D10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432052A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2 years</w:t>
            </w:r>
          </w:p>
        </w:tc>
      </w:tr>
      <w:tr w:rsidR="00377891" w:rsidRPr="00377891" w14:paraId="6194A85A" w14:textId="77777777" w:rsidTr="00E657BD">
        <w:tc>
          <w:tcPr>
            <w:tcW w:w="988" w:type="dxa"/>
            <w:vAlign w:val="bottom"/>
          </w:tcPr>
          <w:p w14:paraId="064FA30F" w14:textId="0326C55C"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Little 2009</w:t>
            </w:r>
          </w:p>
        </w:tc>
        <w:tc>
          <w:tcPr>
            <w:tcW w:w="708" w:type="dxa"/>
            <w:vAlign w:val="bottom"/>
          </w:tcPr>
          <w:p w14:paraId="382F3504" w14:textId="0B1CE8D9"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0611A7A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USA</w:t>
            </w:r>
          </w:p>
        </w:tc>
        <w:tc>
          <w:tcPr>
            <w:tcW w:w="850" w:type="dxa"/>
            <w:vAlign w:val="bottom"/>
          </w:tcPr>
          <w:p w14:paraId="6E58A8C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5A4F933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14 dental practices</w:t>
            </w:r>
          </w:p>
        </w:tc>
        <w:tc>
          <w:tcPr>
            <w:tcW w:w="2126" w:type="dxa"/>
            <w:vAlign w:val="bottom"/>
          </w:tcPr>
          <w:p w14:paraId="39D066C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described</w:t>
            </w:r>
          </w:p>
        </w:tc>
        <w:tc>
          <w:tcPr>
            <w:tcW w:w="1843" w:type="dxa"/>
            <w:vAlign w:val="bottom"/>
          </w:tcPr>
          <w:p w14:paraId="0B047F9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Excluded smokers where they had only been seen by a dentist at a new patient exam</w:t>
            </w:r>
          </w:p>
        </w:tc>
        <w:tc>
          <w:tcPr>
            <w:tcW w:w="992" w:type="dxa"/>
            <w:vAlign w:val="bottom"/>
          </w:tcPr>
          <w:p w14:paraId="469EC74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42.6% male</w:t>
            </w:r>
          </w:p>
        </w:tc>
        <w:tc>
          <w:tcPr>
            <w:tcW w:w="992" w:type="dxa"/>
            <w:vAlign w:val="bottom"/>
          </w:tcPr>
          <w:p w14:paraId="544EB97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46 years</w:t>
            </w:r>
          </w:p>
        </w:tc>
        <w:tc>
          <w:tcPr>
            <w:tcW w:w="1134" w:type="dxa"/>
            <w:vAlign w:val="bottom"/>
          </w:tcPr>
          <w:p w14:paraId="6B2DF48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Approximately 84% whit *demographic data is from post-visit sample of patients completing questionnaire</w:t>
            </w:r>
          </w:p>
        </w:tc>
        <w:tc>
          <w:tcPr>
            <w:tcW w:w="1985" w:type="dxa"/>
            <w:vAlign w:val="bottom"/>
          </w:tcPr>
          <w:p w14:paraId="5D0BBBC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Training to offer brief tobacco counselling and encourage patients to talk by telephone with a trained tobacco counsellor, performance monitoring and feedback, facilitated relay of information</w:t>
            </w:r>
          </w:p>
        </w:tc>
        <w:tc>
          <w:tcPr>
            <w:tcW w:w="1134" w:type="dxa"/>
            <w:vAlign w:val="bottom"/>
          </w:tcPr>
          <w:p w14:paraId="262EE91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70B16C4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14 months</w:t>
            </w:r>
          </w:p>
        </w:tc>
      </w:tr>
      <w:tr w:rsidR="00377891" w:rsidRPr="00377891" w14:paraId="0E12A318" w14:textId="77777777" w:rsidTr="00E657BD">
        <w:tc>
          <w:tcPr>
            <w:tcW w:w="988" w:type="dxa"/>
            <w:vAlign w:val="bottom"/>
          </w:tcPr>
          <w:p w14:paraId="1F0B7192" w14:textId="016E19D1"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McElwaine</w:t>
            </w:r>
            <w:proofErr w:type="spellEnd"/>
            <w:r w:rsidRPr="00377891">
              <w:rPr>
                <w:rFonts w:ascii="Calibri" w:hAnsi="Calibri" w:cs="Calibri"/>
                <w:color w:val="000000"/>
                <w:sz w:val="15"/>
                <w:szCs w:val="15"/>
              </w:rPr>
              <w:t xml:space="preserve"> 2014</w:t>
            </w:r>
          </w:p>
        </w:tc>
        <w:tc>
          <w:tcPr>
            <w:tcW w:w="708" w:type="dxa"/>
            <w:vAlign w:val="bottom"/>
          </w:tcPr>
          <w:p w14:paraId="15109E98" w14:textId="59BEE925"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cNRT</w:t>
            </w:r>
            <w:proofErr w:type="spellEnd"/>
          </w:p>
        </w:tc>
        <w:tc>
          <w:tcPr>
            <w:tcW w:w="851" w:type="dxa"/>
            <w:vAlign w:val="bottom"/>
          </w:tcPr>
          <w:p w14:paraId="39A0FBA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New South Wales Australia</w:t>
            </w:r>
          </w:p>
        </w:tc>
        <w:tc>
          <w:tcPr>
            <w:tcW w:w="850" w:type="dxa"/>
            <w:vAlign w:val="bottom"/>
          </w:tcPr>
          <w:p w14:paraId="6FE3AFC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Multiple</w:t>
            </w:r>
          </w:p>
        </w:tc>
        <w:tc>
          <w:tcPr>
            <w:tcW w:w="993" w:type="dxa"/>
            <w:vAlign w:val="bottom"/>
          </w:tcPr>
          <w:p w14:paraId="0CDB4B4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17 community health facilities; 571 nurses and allied healthcare professionals</w:t>
            </w:r>
          </w:p>
        </w:tc>
        <w:tc>
          <w:tcPr>
            <w:tcW w:w="2126" w:type="dxa"/>
            <w:vAlign w:val="bottom"/>
          </w:tcPr>
          <w:p w14:paraId="53E3782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Adults, at least 1 face to face appointment in the past 2 weeks, not previously selected, spoke English, mentally and physically capable of completing the interview, not involved in another community healthcare study</w:t>
            </w:r>
          </w:p>
        </w:tc>
        <w:tc>
          <w:tcPr>
            <w:tcW w:w="1843" w:type="dxa"/>
            <w:vAlign w:val="bottom"/>
          </w:tcPr>
          <w:p w14:paraId="58851AB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described</w:t>
            </w:r>
          </w:p>
        </w:tc>
        <w:tc>
          <w:tcPr>
            <w:tcW w:w="992" w:type="dxa"/>
            <w:vAlign w:val="bottom"/>
          </w:tcPr>
          <w:p w14:paraId="055F320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Participants: 35% male</w:t>
            </w:r>
          </w:p>
        </w:tc>
        <w:tc>
          <w:tcPr>
            <w:tcW w:w="992" w:type="dxa"/>
            <w:vAlign w:val="bottom"/>
          </w:tcPr>
          <w:p w14:paraId="300E217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Median age of participants: &gt;=60</w:t>
            </w:r>
          </w:p>
        </w:tc>
        <w:tc>
          <w:tcPr>
            <w:tcW w:w="1134" w:type="dxa"/>
            <w:vAlign w:val="bottom"/>
          </w:tcPr>
          <w:p w14:paraId="29258DB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20B9AE7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Electronic medical record modification; monthly performance reports; practice change support officers; email helpline; clinician report pack</w:t>
            </w:r>
          </w:p>
        </w:tc>
        <w:tc>
          <w:tcPr>
            <w:tcW w:w="1134" w:type="dxa"/>
            <w:vAlign w:val="bottom"/>
          </w:tcPr>
          <w:p w14:paraId="0E6806E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preventive care</w:t>
            </w:r>
          </w:p>
        </w:tc>
        <w:tc>
          <w:tcPr>
            <w:tcW w:w="708" w:type="dxa"/>
            <w:vAlign w:val="bottom"/>
          </w:tcPr>
          <w:p w14:paraId="47DD40F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12 months</w:t>
            </w:r>
          </w:p>
        </w:tc>
      </w:tr>
      <w:tr w:rsidR="00377891" w:rsidRPr="00377891" w14:paraId="7F8AB55F" w14:textId="77777777" w:rsidTr="00E657BD">
        <w:tc>
          <w:tcPr>
            <w:tcW w:w="988" w:type="dxa"/>
            <w:vAlign w:val="bottom"/>
          </w:tcPr>
          <w:p w14:paraId="7C079540" w14:textId="77E10DAA"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Patwardan</w:t>
            </w:r>
            <w:proofErr w:type="spellEnd"/>
            <w:r w:rsidRPr="00377891">
              <w:rPr>
                <w:rFonts w:ascii="Calibri" w:hAnsi="Calibri" w:cs="Calibri"/>
                <w:color w:val="000000"/>
                <w:sz w:val="15"/>
                <w:szCs w:val="15"/>
              </w:rPr>
              <w:t xml:space="preserve"> 2012</w:t>
            </w:r>
          </w:p>
        </w:tc>
        <w:tc>
          <w:tcPr>
            <w:tcW w:w="708" w:type="dxa"/>
            <w:vAlign w:val="bottom"/>
          </w:tcPr>
          <w:p w14:paraId="49F5A7A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RT</w:t>
            </w:r>
          </w:p>
        </w:tc>
        <w:tc>
          <w:tcPr>
            <w:tcW w:w="851" w:type="dxa"/>
            <w:vAlign w:val="bottom"/>
          </w:tcPr>
          <w:p w14:paraId="702E28D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South -Central Wisconsin, USA</w:t>
            </w:r>
          </w:p>
        </w:tc>
        <w:tc>
          <w:tcPr>
            <w:tcW w:w="850" w:type="dxa"/>
            <w:vAlign w:val="bottom"/>
          </w:tcPr>
          <w:p w14:paraId="35E23C5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4330B27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16 pharmacies; 30 pharmacists</w:t>
            </w:r>
          </w:p>
        </w:tc>
        <w:tc>
          <w:tcPr>
            <w:tcW w:w="2126" w:type="dxa"/>
            <w:vAlign w:val="bottom"/>
          </w:tcPr>
          <w:p w14:paraId="3E3C2EB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 they belonged to a specific large national chain pharmacy, 2) they were located within 75 miles radius from Madison, and 3) they were in an area of lower socioeconomic status than the state average</w:t>
            </w:r>
          </w:p>
        </w:tc>
        <w:tc>
          <w:tcPr>
            <w:tcW w:w="1843" w:type="dxa"/>
            <w:vAlign w:val="bottom"/>
          </w:tcPr>
          <w:p w14:paraId="25D8088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specified</w:t>
            </w:r>
          </w:p>
        </w:tc>
        <w:tc>
          <w:tcPr>
            <w:tcW w:w="992" w:type="dxa"/>
            <w:vAlign w:val="bottom"/>
          </w:tcPr>
          <w:p w14:paraId="6BCB0C4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50.5% male</w:t>
            </w:r>
          </w:p>
        </w:tc>
        <w:tc>
          <w:tcPr>
            <w:tcW w:w="992" w:type="dxa"/>
            <w:vAlign w:val="bottom"/>
          </w:tcPr>
          <w:p w14:paraId="67A33B0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39.6 years</w:t>
            </w:r>
          </w:p>
        </w:tc>
        <w:tc>
          <w:tcPr>
            <w:tcW w:w="1134" w:type="dxa"/>
            <w:vAlign w:val="bottom"/>
          </w:tcPr>
          <w:p w14:paraId="7C1CC57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76D0A0C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Training, workflow recommendations, poster, support visit (+ control)</w:t>
            </w:r>
          </w:p>
        </w:tc>
        <w:tc>
          <w:tcPr>
            <w:tcW w:w="1134" w:type="dxa"/>
            <w:vAlign w:val="bottom"/>
          </w:tcPr>
          <w:p w14:paraId="3CB5BD6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Cards and informal presentation</w:t>
            </w:r>
          </w:p>
        </w:tc>
        <w:tc>
          <w:tcPr>
            <w:tcW w:w="708" w:type="dxa"/>
            <w:vAlign w:val="bottom"/>
          </w:tcPr>
          <w:p w14:paraId="232FE5A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Unclear - 5m (July 2008 pharmacy recruitment, data gathered November 2008)</w:t>
            </w:r>
          </w:p>
        </w:tc>
      </w:tr>
      <w:tr w:rsidR="00377891" w:rsidRPr="00377891" w14:paraId="49BECE13" w14:textId="77777777" w:rsidTr="00E657BD">
        <w:tc>
          <w:tcPr>
            <w:tcW w:w="988" w:type="dxa"/>
            <w:vAlign w:val="bottom"/>
          </w:tcPr>
          <w:p w14:paraId="075CFF11" w14:textId="0FD62013"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Rose 2008</w:t>
            </w:r>
          </w:p>
        </w:tc>
        <w:tc>
          <w:tcPr>
            <w:tcW w:w="708" w:type="dxa"/>
            <w:vAlign w:val="bottom"/>
          </w:tcPr>
          <w:p w14:paraId="15B1E4E7" w14:textId="6F5193ED"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64A72E7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21 primary care practices across the USA</w:t>
            </w:r>
          </w:p>
        </w:tc>
        <w:tc>
          <w:tcPr>
            <w:tcW w:w="850" w:type="dxa"/>
            <w:vAlign w:val="bottom"/>
          </w:tcPr>
          <w:p w14:paraId="7CAE35B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Alcohol</w:t>
            </w:r>
          </w:p>
        </w:tc>
        <w:tc>
          <w:tcPr>
            <w:tcW w:w="993" w:type="dxa"/>
            <w:vAlign w:val="bottom"/>
          </w:tcPr>
          <w:p w14:paraId="424F86F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21 primary care practices</w:t>
            </w:r>
          </w:p>
        </w:tc>
        <w:tc>
          <w:tcPr>
            <w:tcW w:w="2126" w:type="dxa"/>
            <w:vAlign w:val="bottom"/>
          </w:tcPr>
          <w:p w14:paraId="7FF8C74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Practices members of the Practice Partner Research Network (</w:t>
            </w:r>
            <w:proofErr w:type="spellStart"/>
            <w:r w:rsidRPr="00377891">
              <w:rPr>
                <w:rFonts w:ascii="Calibri" w:hAnsi="Calibri" w:cs="Calibri"/>
                <w:color w:val="000000"/>
                <w:sz w:val="15"/>
                <w:szCs w:val="15"/>
              </w:rPr>
              <w:t>PPRNet</w:t>
            </w:r>
            <w:proofErr w:type="spellEnd"/>
            <w:r w:rsidRPr="00377891">
              <w:rPr>
                <w:rFonts w:ascii="Calibri" w:hAnsi="Calibri" w:cs="Calibri"/>
                <w:color w:val="000000"/>
                <w:sz w:val="15"/>
                <w:szCs w:val="15"/>
              </w:rPr>
              <w:t>) First 22 practices to volunteer</w:t>
            </w:r>
          </w:p>
        </w:tc>
        <w:tc>
          <w:tcPr>
            <w:tcW w:w="1843" w:type="dxa"/>
            <w:vAlign w:val="bottom"/>
          </w:tcPr>
          <w:p w14:paraId="0601048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described</w:t>
            </w:r>
          </w:p>
        </w:tc>
        <w:tc>
          <w:tcPr>
            <w:tcW w:w="992" w:type="dxa"/>
            <w:vAlign w:val="bottom"/>
          </w:tcPr>
          <w:p w14:paraId="7018331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 43% male (intervention arm)</w:t>
            </w:r>
          </w:p>
        </w:tc>
        <w:tc>
          <w:tcPr>
            <w:tcW w:w="992" w:type="dxa"/>
            <w:vAlign w:val="bottom"/>
          </w:tcPr>
          <w:p w14:paraId="6B6DF1F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Patient: 62 years (intervention arm, do not give control, but say </w:t>
            </w:r>
            <w:r w:rsidRPr="00377891">
              <w:rPr>
                <w:rFonts w:ascii="Calibri" w:hAnsi="Calibri" w:cs="Calibri"/>
                <w:color w:val="000000"/>
                <w:sz w:val="15"/>
                <w:szCs w:val="15"/>
              </w:rPr>
              <w:lastRenderedPageBreak/>
              <w:t>statistically similar)</w:t>
            </w:r>
          </w:p>
        </w:tc>
        <w:tc>
          <w:tcPr>
            <w:tcW w:w="1134" w:type="dxa"/>
            <w:vAlign w:val="bottom"/>
          </w:tcPr>
          <w:p w14:paraId="73E7A80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lastRenderedPageBreak/>
              <w:t>Not given</w:t>
            </w:r>
          </w:p>
        </w:tc>
        <w:tc>
          <w:tcPr>
            <w:tcW w:w="1985" w:type="dxa"/>
            <w:vAlign w:val="bottom"/>
          </w:tcPr>
          <w:p w14:paraId="1927048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Academic detailing, performance reports, network meetings</w:t>
            </w:r>
          </w:p>
        </w:tc>
        <w:tc>
          <w:tcPr>
            <w:tcW w:w="1134" w:type="dxa"/>
            <w:vAlign w:val="bottom"/>
          </w:tcPr>
          <w:p w14:paraId="08E5174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Received performance feedback</w:t>
            </w:r>
          </w:p>
        </w:tc>
        <w:tc>
          <w:tcPr>
            <w:tcW w:w="708" w:type="dxa"/>
            <w:vAlign w:val="bottom"/>
          </w:tcPr>
          <w:p w14:paraId="57BB5BD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2 years</w:t>
            </w:r>
          </w:p>
        </w:tc>
      </w:tr>
      <w:tr w:rsidR="00377891" w:rsidRPr="00377891" w14:paraId="7429A0FA" w14:textId="77777777" w:rsidTr="00E657BD">
        <w:tc>
          <w:tcPr>
            <w:tcW w:w="988" w:type="dxa"/>
            <w:vAlign w:val="bottom"/>
          </w:tcPr>
          <w:p w14:paraId="37F4849F" w14:textId="24994029"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Sturgiss</w:t>
            </w:r>
            <w:proofErr w:type="spellEnd"/>
            <w:r w:rsidRPr="00377891">
              <w:rPr>
                <w:rFonts w:ascii="Calibri" w:hAnsi="Calibri" w:cs="Calibri"/>
                <w:color w:val="000000"/>
                <w:sz w:val="15"/>
                <w:szCs w:val="15"/>
              </w:rPr>
              <w:t xml:space="preserve"> 2023</w:t>
            </w:r>
          </w:p>
        </w:tc>
        <w:tc>
          <w:tcPr>
            <w:tcW w:w="708" w:type="dxa"/>
            <w:vAlign w:val="bottom"/>
          </w:tcPr>
          <w:p w14:paraId="3A9099C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851" w:type="dxa"/>
            <w:vAlign w:val="bottom"/>
          </w:tcPr>
          <w:p w14:paraId="5869701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850" w:type="dxa"/>
            <w:vAlign w:val="bottom"/>
          </w:tcPr>
          <w:p w14:paraId="5FFD1C2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Alcohol</w:t>
            </w:r>
          </w:p>
        </w:tc>
        <w:tc>
          <w:tcPr>
            <w:tcW w:w="993" w:type="dxa"/>
            <w:vAlign w:val="bottom"/>
          </w:tcPr>
          <w:p w14:paraId="0C2E1E8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17,107 (plus clinic 6 regular patients - not given)</w:t>
            </w:r>
          </w:p>
        </w:tc>
        <w:tc>
          <w:tcPr>
            <w:tcW w:w="2126" w:type="dxa"/>
            <w:vAlign w:val="bottom"/>
          </w:tcPr>
          <w:p w14:paraId="6055B50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1843" w:type="dxa"/>
            <w:vAlign w:val="bottom"/>
          </w:tcPr>
          <w:p w14:paraId="530F7A4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992" w:type="dxa"/>
            <w:vAlign w:val="bottom"/>
          </w:tcPr>
          <w:p w14:paraId="13D3E03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992" w:type="dxa"/>
            <w:vAlign w:val="bottom"/>
          </w:tcPr>
          <w:p w14:paraId="424DB50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134" w:type="dxa"/>
            <w:vAlign w:val="bottom"/>
          </w:tcPr>
          <w:p w14:paraId="3A26FB4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04839B6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1134" w:type="dxa"/>
            <w:vAlign w:val="bottom"/>
          </w:tcPr>
          <w:p w14:paraId="47EE985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708" w:type="dxa"/>
            <w:vAlign w:val="bottom"/>
          </w:tcPr>
          <w:p w14:paraId="2757F39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10 months</w:t>
            </w:r>
          </w:p>
        </w:tc>
      </w:tr>
      <w:tr w:rsidR="00377891" w:rsidRPr="00377891" w14:paraId="6A1C5638" w14:textId="77777777" w:rsidTr="00E657BD">
        <w:tc>
          <w:tcPr>
            <w:tcW w:w="988" w:type="dxa"/>
            <w:vAlign w:val="bottom"/>
          </w:tcPr>
          <w:p w14:paraId="7C1199F1" w14:textId="263F34C5"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Twardella</w:t>
            </w:r>
            <w:proofErr w:type="spellEnd"/>
            <w:r w:rsidRPr="00377891">
              <w:rPr>
                <w:rFonts w:ascii="Calibri" w:hAnsi="Calibri" w:cs="Calibri"/>
                <w:color w:val="000000"/>
                <w:sz w:val="15"/>
                <w:szCs w:val="15"/>
              </w:rPr>
              <w:t xml:space="preserve"> 2007</w:t>
            </w:r>
          </w:p>
        </w:tc>
        <w:tc>
          <w:tcPr>
            <w:tcW w:w="708" w:type="dxa"/>
            <w:vAlign w:val="bottom"/>
          </w:tcPr>
          <w:p w14:paraId="4A4BADF5" w14:textId="783230C6"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545D702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Germany</w:t>
            </w:r>
          </w:p>
        </w:tc>
        <w:tc>
          <w:tcPr>
            <w:tcW w:w="850" w:type="dxa"/>
            <w:vAlign w:val="bottom"/>
          </w:tcPr>
          <w:p w14:paraId="1FA3CA4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6993DE4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41 medical practices; 45 general practitioners</w:t>
            </w:r>
          </w:p>
        </w:tc>
        <w:tc>
          <w:tcPr>
            <w:tcW w:w="2126" w:type="dxa"/>
            <w:vAlign w:val="bottom"/>
          </w:tcPr>
          <w:p w14:paraId="68C35DD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Smoked at least 10 cigarettes per day; aged 36-75 years</w:t>
            </w:r>
          </w:p>
        </w:tc>
        <w:tc>
          <w:tcPr>
            <w:tcW w:w="1843" w:type="dxa"/>
            <w:vAlign w:val="bottom"/>
          </w:tcPr>
          <w:p w14:paraId="29F44B0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described</w:t>
            </w:r>
          </w:p>
        </w:tc>
        <w:tc>
          <w:tcPr>
            <w:tcW w:w="992" w:type="dxa"/>
            <w:vAlign w:val="bottom"/>
          </w:tcPr>
          <w:p w14:paraId="1BEF861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49.5% male</w:t>
            </w:r>
          </w:p>
        </w:tc>
        <w:tc>
          <w:tcPr>
            <w:tcW w:w="992" w:type="dxa"/>
            <w:vAlign w:val="bottom"/>
          </w:tcPr>
          <w:p w14:paraId="4EF8EB5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Patients: Median 45-54 years </w:t>
            </w:r>
          </w:p>
        </w:tc>
        <w:tc>
          <w:tcPr>
            <w:tcW w:w="1134" w:type="dxa"/>
            <w:vAlign w:val="bottom"/>
          </w:tcPr>
          <w:p w14:paraId="3E6841A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40ABFC4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Physician group training and direct physician payments for every smoker not smoking at 12 months</w:t>
            </w:r>
          </w:p>
        </w:tc>
        <w:tc>
          <w:tcPr>
            <w:tcW w:w="1134" w:type="dxa"/>
            <w:vAlign w:val="bottom"/>
          </w:tcPr>
          <w:p w14:paraId="20FA5B1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3F84F0F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12 months</w:t>
            </w:r>
          </w:p>
        </w:tc>
      </w:tr>
      <w:tr w:rsidR="00377891" w:rsidRPr="00377891" w14:paraId="399E9286" w14:textId="77777777" w:rsidTr="00E657BD">
        <w:tc>
          <w:tcPr>
            <w:tcW w:w="988" w:type="dxa"/>
            <w:vAlign w:val="bottom"/>
          </w:tcPr>
          <w:p w14:paraId="5C24882B" w14:textId="61D8352B"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van </w:t>
            </w:r>
            <w:proofErr w:type="spellStart"/>
            <w:r w:rsidRPr="00377891">
              <w:rPr>
                <w:rFonts w:ascii="Calibri" w:hAnsi="Calibri" w:cs="Calibri"/>
                <w:color w:val="000000"/>
                <w:sz w:val="15"/>
                <w:szCs w:val="15"/>
              </w:rPr>
              <w:t>Beurden</w:t>
            </w:r>
            <w:proofErr w:type="spellEnd"/>
            <w:r w:rsidRPr="00377891">
              <w:rPr>
                <w:rFonts w:ascii="Calibri" w:hAnsi="Calibri" w:cs="Calibri"/>
                <w:color w:val="000000"/>
                <w:sz w:val="15"/>
                <w:szCs w:val="15"/>
              </w:rPr>
              <w:t xml:space="preserve"> 2012</w:t>
            </w:r>
          </w:p>
        </w:tc>
        <w:tc>
          <w:tcPr>
            <w:tcW w:w="708" w:type="dxa"/>
            <w:vAlign w:val="bottom"/>
          </w:tcPr>
          <w:p w14:paraId="0088D40F" w14:textId="0C5C713E"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1C3BEF4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Netherlands</w:t>
            </w:r>
          </w:p>
        </w:tc>
        <w:tc>
          <w:tcPr>
            <w:tcW w:w="850" w:type="dxa"/>
            <w:vAlign w:val="bottom"/>
          </w:tcPr>
          <w:p w14:paraId="425780F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Alcohol</w:t>
            </w:r>
          </w:p>
        </w:tc>
        <w:tc>
          <w:tcPr>
            <w:tcW w:w="993" w:type="dxa"/>
            <w:vAlign w:val="bottom"/>
          </w:tcPr>
          <w:p w14:paraId="31FB409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77 general practices</w:t>
            </w:r>
          </w:p>
        </w:tc>
        <w:tc>
          <w:tcPr>
            <w:tcW w:w="2126" w:type="dxa"/>
            <w:vAlign w:val="bottom"/>
          </w:tcPr>
          <w:p w14:paraId="0EEA7DB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Practices could only enrol if all GPs within the practice agreed to participate</w:t>
            </w:r>
          </w:p>
        </w:tc>
        <w:tc>
          <w:tcPr>
            <w:tcW w:w="1843" w:type="dxa"/>
            <w:vAlign w:val="bottom"/>
          </w:tcPr>
          <w:p w14:paraId="54E65FB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Refused to participate</w:t>
            </w:r>
          </w:p>
        </w:tc>
        <w:tc>
          <w:tcPr>
            <w:tcW w:w="992" w:type="dxa"/>
            <w:vAlign w:val="bottom"/>
          </w:tcPr>
          <w:p w14:paraId="24F23E0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GPs 33% male</w:t>
            </w:r>
          </w:p>
        </w:tc>
        <w:tc>
          <w:tcPr>
            <w:tcW w:w="992" w:type="dxa"/>
            <w:vAlign w:val="bottom"/>
          </w:tcPr>
          <w:p w14:paraId="7C4270E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GPs: 47.4 years</w:t>
            </w:r>
          </w:p>
        </w:tc>
        <w:tc>
          <w:tcPr>
            <w:tcW w:w="1134" w:type="dxa"/>
            <w:vAlign w:val="bottom"/>
          </w:tcPr>
          <w:p w14:paraId="1BF1358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0F9ED16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Educational training session, reminder card, feedback report, facilitation of the cooperation with local addiction services, outreach by trained facilitator</w:t>
            </w:r>
          </w:p>
        </w:tc>
        <w:tc>
          <w:tcPr>
            <w:tcW w:w="1134" w:type="dxa"/>
            <w:vAlign w:val="bottom"/>
          </w:tcPr>
          <w:p w14:paraId="5AD4756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23A986A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12 months</w:t>
            </w:r>
          </w:p>
        </w:tc>
      </w:tr>
      <w:tr w:rsidR="00377891" w:rsidRPr="00377891" w14:paraId="230FC230" w14:textId="77777777" w:rsidTr="00E657BD">
        <w:tc>
          <w:tcPr>
            <w:tcW w:w="988" w:type="dxa"/>
            <w:vAlign w:val="bottom"/>
          </w:tcPr>
          <w:p w14:paraId="1367F5D3" w14:textId="3E7C970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Wiggers 2017</w:t>
            </w:r>
          </w:p>
        </w:tc>
        <w:tc>
          <w:tcPr>
            <w:tcW w:w="708" w:type="dxa"/>
            <w:vAlign w:val="bottom"/>
          </w:tcPr>
          <w:p w14:paraId="164E5CA6" w14:textId="78D3EFC3"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5744FA3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New South Wales, Australia</w:t>
            </w:r>
          </w:p>
        </w:tc>
        <w:tc>
          <w:tcPr>
            <w:tcW w:w="850" w:type="dxa"/>
            <w:vAlign w:val="bottom"/>
          </w:tcPr>
          <w:p w14:paraId="0C40B6E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Multiple</w:t>
            </w:r>
          </w:p>
        </w:tc>
        <w:tc>
          <w:tcPr>
            <w:tcW w:w="993" w:type="dxa"/>
            <w:vAlign w:val="bottom"/>
          </w:tcPr>
          <w:p w14:paraId="29B56CF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56 practices</w:t>
            </w:r>
          </w:p>
        </w:tc>
        <w:tc>
          <w:tcPr>
            <w:tcW w:w="2126" w:type="dxa"/>
            <w:vAlign w:val="bottom"/>
          </w:tcPr>
          <w:p w14:paraId="30234B8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Adult health centres that provided: community nursing, diabetes, aged care, counselling, dietetics, psychology, physiotherapy, and occupational therapy services</w:t>
            </w:r>
          </w:p>
        </w:tc>
        <w:tc>
          <w:tcPr>
            <w:tcW w:w="1843" w:type="dxa"/>
            <w:vAlign w:val="bottom"/>
          </w:tcPr>
          <w:p w14:paraId="551457A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Child based services, in-patient services, specialist community services</w:t>
            </w:r>
          </w:p>
        </w:tc>
        <w:tc>
          <w:tcPr>
            <w:tcW w:w="992" w:type="dxa"/>
            <w:vAlign w:val="bottom"/>
          </w:tcPr>
          <w:p w14:paraId="08744A1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Client: 41% male</w:t>
            </w:r>
          </w:p>
        </w:tc>
        <w:tc>
          <w:tcPr>
            <w:tcW w:w="992" w:type="dxa"/>
            <w:vAlign w:val="bottom"/>
          </w:tcPr>
          <w:p w14:paraId="704AF75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Client: median age 60+</w:t>
            </w:r>
          </w:p>
        </w:tc>
        <w:tc>
          <w:tcPr>
            <w:tcW w:w="1134" w:type="dxa"/>
            <w:vAlign w:val="bottom"/>
          </w:tcPr>
          <w:p w14:paraId="06FFE48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21EDF45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6 key strategies: leadership and consensus processes, enabling systems, educational meetings and training, audit</w:t>
            </w:r>
            <w:r w:rsidRPr="00377891">
              <w:rPr>
                <w:rFonts w:ascii="Calibri" w:hAnsi="Calibri" w:cs="Calibri"/>
                <w:color w:val="000000"/>
                <w:sz w:val="15"/>
                <w:szCs w:val="15"/>
              </w:rPr>
              <w:br/>
              <w:t xml:space="preserve">and feedback, practice change support, and practice change information and resources. </w:t>
            </w:r>
          </w:p>
        </w:tc>
        <w:tc>
          <w:tcPr>
            <w:tcW w:w="1134" w:type="dxa"/>
            <w:vAlign w:val="bottom"/>
          </w:tcPr>
          <w:p w14:paraId="40C29DE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0530253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Average 24 months</w:t>
            </w:r>
          </w:p>
        </w:tc>
      </w:tr>
      <w:tr w:rsidR="00377891" w:rsidRPr="00377891" w14:paraId="5E809CFD" w14:textId="77777777" w:rsidTr="00E657BD">
        <w:tc>
          <w:tcPr>
            <w:tcW w:w="988" w:type="dxa"/>
            <w:vAlign w:val="bottom"/>
          </w:tcPr>
          <w:p w14:paraId="2E9968CE" w14:textId="4CBAAA4E"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Young 2002</w:t>
            </w:r>
          </w:p>
        </w:tc>
        <w:tc>
          <w:tcPr>
            <w:tcW w:w="708" w:type="dxa"/>
            <w:vAlign w:val="bottom"/>
          </w:tcPr>
          <w:p w14:paraId="4E56779C" w14:textId="6610A404"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66376E2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Sydney, Australia</w:t>
            </w:r>
          </w:p>
        </w:tc>
        <w:tc>
          <w:tcPr>
            <w:tcW w:w="850" w:type="dxa"/>
            <w:vAlign w:val="bottom"/>
          </w:tcPr>
          <w:p w14:paraId="778A40E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0DE9FE7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60 family practitioners from 39 practices</w:t>
            </w:r>
          </w:p>
        </w:tc>
        <w:tc>
          <w:tcPr>
            <w:tcW w:w="2126" w:type="dxa"/>
            <w:vAlign w:val="bottom"/>
          </w:tcPr>
          <w:p w14:paraId="64D32B5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All family practitioners in a defined geographical area around Sydney</w:t>
            </w:r>
          </w:p>
        </w:tc>
        <w:tc>
          <w:tcPr>
            <w:tcW w:w="1843" w:type="dxa"/>
            <w:vAlign w:val="bottom"/>
          </w:tcPr>
          <w:p w14:paraId="1433615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Worked fewer than 2 days a week, planning to leave within 6 months, on extended or maternity leave, did not employ a receptionist, already participating in a clinical audit, more than 50% of their patients spoke a language other than English at home. Patients were ineligible if they did not speak or read English, were unable to read or understand the questionnaire, were too sick or distressed to participate, or had participated previously.</w:t>
            </w:r>
          </w:p>
        </w:tc>
        <w:tc>
          <w:tcPr>
            <w:tcW w:w="992" w:type="dxa"/>
            <w:vAlign w:val="bottom"/>
          </w:tcPr>
          <w:p w14:paraId="122AC05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39% male; physicians 38% male</w:t>
            </w:r>
          </w:p>
        </w:tc>
        <w:tc>
          <w:tcPr>
            <w:tcW w:w="992" w:type="dxa"/>
            <w:vAlign w:val="bottom"/>
          </w:tcPr>
          <w:p w14:paraId="0D21B31C"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median 45 years; physicians 48 years</w:t>
            </w:r>
          </w:p>
        </w:tc>
        <w:tc>
          <w:tcPr>
            <w:tcW w:w="1134" w:type="dxa"/>
            <w:vAlign w:val="bottom"/>
          </w:tcPr>
          <w:p w14:paraId="60E0E30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2E737E8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Audit and feedback, resources and skill training, prompt sheet, reminder for medical records, patient brochures</w:t>
            </w:r>
          </w:p>
        </w:tc>
        <w:tc>
          <w:tcPr>
            <w:tcW w:w="1134" w:type="dxa"/>
            <w:vAlign w:val="bottom"/>
          </w:tcPr>
          <w:p w14:paraId="1FC9F73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Cervical cancer training</w:t>
            </w:r>
          </w:p>
        </w:tc>
        <w:tc>
          <w:tcPr>
            <w:tcW w:w="708" w:type="dxa"/>
            <w:vAlign w:val="bottom"/>
          </w:tcPr>
          <w:p w14:paraId="221D70E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Max 6 months</w:t>
            </w:r>
          </w:p>
        </w:tc>
      </w:tr>
      <w:tr w:rsidR="00377891" w:rsidRPr="00377891" w14:paraId="11EEF0B0" w14:textId="77777777" w:rsidTr="00E657BD">
        <w:tc>
          <w:tcPr>
            <w:tcW w:w="15304" w:type="dxa"/>
            <w:gridSpan w:val="13"/>
            <w:shd w:val="clear" w:color="auto" w:fill="E7E6E6" w:themeFill="background2"/>
            <w:vAlign w:val="bottom"/>
          </w:tcPr>
          <w:p w14:paraId="07137EAA" w14:textId="77777777" w:rsidR="00377891" w:rsidRPr="00377891" w:rsidRDefault="00377891" w:rsidP="00377891">
            <w:pPr>
              <w:rPr>
                <w:rFonts w:ascii="Calibri" w:hAnsi="Calibri" w:cs="Calibri"/>
                <w:b/>
                <w:bCs/>
                <w:color w:val="000000"/>
                <w:sz w:val="15"/>
                <w:szCs w:val="15"/>
              </w:rPr>
            </w:pPr>
            <w:r w:rsidRPr="00377891">
              <w:rPr>
                <w:rFonts w:ascii="Calibri" w:hAnsi="Calibri" w:cs="Calibri"/>
                <w:b/>
                <w:bCs/>
                <w:color w:val="000000"/>
                <w:sz w:val="15"/>
                <w:szCs w:val="15"/>
              </w:rPr>
              <w:t>Continuous Quality Improvement</w:t>
            </w:r>
          </w:p>
        </w:tc>
      </w:tr>
      <w:tr w:rsidR="00377891" w:rsidRPr="00377891" w14:paraId="7F1A31C3" w14:textId="77777777" w:rsidTr="00E657BD">
        <w:tc>
          <w:tcPr>
            <w:tcW w:w="988" w:type="dxa"/>
            <w:vAlign w:val="bottom"/>
          </w:tcPr>
          <w:p w14:paraId="16945ADE" w14:textId="3024461B"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lastRenderedPageBreak/>
              <w:t>Yano 2008</w:t>
            </w:r>
          </w:p>
        </w:tc>
        <w:tc>
          <w:tcPr>
            <w:tcW w:w="708" w:type="dxa"/>
            <w:vAlign w:val="bottom"/>
          </w:tcPr>
          <w:p w14:paraId="546EC2B3" w14:textId="3BE5D839"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383034E1" w14:textId="77777777"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Veterans</w:t>
            </w:r>
            <w:proofErr w:type="spellEnd"/>
            <w:r w:rsidRPr="00377891">
              <w:rPr>
                <w:rFonts w:ascii="Calibri" w:hAnsi="Calibri" w:cs="Calibri"/>
                <w:color w:val="000000"/>
                <w:sz w:val="15"/>
                <w:szCs w:val="15"/>
              </w:rPr>
              <w:t xml:space="preserve"> Health Administration health care networks in SW USA</w:t>
            </w:r>
          </w:p>
        </w:tc>
        <w:tc>
          <w:tcPr>
            <w:tcW w:w="850" w:type="dxa"/>
            <w:vAlign w:val="bottom"/>
          </w:tcPr>
          <w:p w14:paraId="2C696C23"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636650B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18 practices, 925 smokers’ intervention; 1016 control practices</w:t>
            </w:r>
          </w:p>
        </w:tc>
        <w:tc>
          <w:tcPr>
            <w:tcW w:w="2126" w:type="dxa"/>
            <w:vAlign w:val="bottom"/>
          </w:tcPr>
          <w:p w14:paraId="673403D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3 or more primary care providers and 3000 or more primary care patients</w:t>
            </w:r>
          </w:p>
        </w:tc>
        <w:tc>
          <w:tcPr>
            <w:tcW w:w="1843" w:type="dxa"/>
            <w:vAlign w:val="bottom"/>
          </w:tcPr>
          <w:p w14:paraId="5184ADF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research team's home institution, practice had insufficient time to participate/ patients excluded if not eligible, refused, phone problems or not located</w:t>
            </w:r>
          </w:p>
        </w:tc>
        <w:tc>
          <w:tcPr>
            <w:tcW w:w="992" w:type="dxa"/>
            <w:vAlign w:val="bottom"/>
          </w:tcPr>
          <w:p w14:paraId="6A11D80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93% male</w:t>
            </w:r>
          </w:p>
        </w:tc>
        <w:tc>
          <w:tcPr>
            <w:tcW w:w="992" w:type="dxa"/>
            <w:vAlign w:val="bottom"/>
          </w:tcPr>
          <w:p w14:paraId="499990C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57 years</w:t>
            </w:r>
          </w:p>
        </w:tc>
        <w:tc>
          <w:tcPr>
            <w:tcW w:w="1134" w:type="dxa"/>
            <w:vAlign w:val="bottom"/>
          </w:tcPr>
          <w:p w14:paraId="2355303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64% white</w:t>
            </w:r>
          </w:p>
        </w:tc>
        <w:tc>
          <w:tcPr>
            <w:tcW w:w="1985" w:type="dxa"/>
            <w:vAlign w:val="bottom"/>
          </w:tcPr>
          <w:p w14:paraId="1628623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QI strategies</w:t>
            </w:r>
          </w:p>
        </w:tc>
        <w:tc>
          <w:tcPr>
            <w:tcW w:w="1134" w:type="dxa"/>
            <w:vAlign w:val="bottom"/>
          </w:tcPr>
          <w:p w14:paraId="264D7BF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0599FA0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12 months</w:t>
            </w:r>
          </w:p>
        </w:tc>
      </w:tr>
      <w:tr w:rsidR="00377891" w:rsidRPr="00377891" w14:paraId="6EDAC2D7" w14:textId="77777777" w:rsidTr="00E657BD">
        <w:tc>
          <w:tcPr>
            <w:tcW w:w="15304" w:type="dxa"/>
            <w:gridSpan w:val="13"/>
            <w:shd w:val="clear" w:color="auto" w:fill="E7E6E6" w:themeFill="background2"/>
            <w:vAlign w:val="bottom"/>
          </w:tcPr>
          <w:p w14:paraId="2AF407C4" w14:textId="77777777" w:rsidR="00377891" w:rsidRPr="00377891" w:rsidRDefault="00377891" w:rsidP="00377891">
            <w:pPr>
              <w:rPr>
                <w:rFonts w:ascii="Calibri" w:hAnsi="Calibri" w:cs="Calibri"/>
                <w:b/>
                <w:bCs/>
                <w:color w:val="000000"/>
                <w:sz w:val="15"/>
                <w:szCs w:val="15"/>
              </w:rPr>
            </w:pPr>
            <w:r w:rsidRPr="00377891">
              <w:rPr>
                <w:rFonts w:ascii="Calibri" w:hAnsi="Calibri" w:cs="Calibri"/>
                <w:b/>
                <w:bCs/>
                <w:color w:val="000000"/>
                <w:sz w:val="15"/>
                <w:szCs w:val="15"/>
              </w:rPr>
              <w:t>Team Changes</w:t>
            </w:r>
          </w:p>
        </w:tc>
      </w:tr>
      <w:tr w:rsidR="00377891" w:rsidRPr="00377891" w14:paraId="4838B03D" w14:textId="77777777" w:rsidTr="00E657BD">
        <w:tc>
          <w:tcPr>
            <w:tcW w:w="988" w:type="dxa"/>
            <w:vAlign w:val="bottom"/>
          </w:tcPr>
          <w:p w14:paraId="5971ADBC" w14:textId="7AA2567E"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Flocke</w:t>
            </w:r>
            <w:proofErr w:type="spellEnd"/>
            <w:r w:rsidRPr="00377891">
              <w:rPr>
                <w:rFonts w:ascii="Calibri" w:hAnsi="Calibri" w:cs="Calibri"/>
                <w:color w:val="000000"/>
                <w:sz w:val="15"/>
                <w:szCs w:val="15"/>
              </w:rPr>
              <w:t xml:space="preserve"> 2020</w:t>
            </w:r>
          </w:p>
        </w:tc>
        <w:tc>
          <w:tcPr>
            <w:tcW w:w="708" w:type="dxa"/>
            <w:vAlign w:val="bottom"/>
          </w:tcPr>
          <w:p w14:paraId="7922FA68" w14:textId="07BA9210" w:rsidR="00377891" w:rsidRPr="00377891" w:rsidRDefault="000E4846" w:rsidP="00377891">
            <w:pPr>
              <w:rPr>
                <w:rFonts w:ascii="Calibri" w:hAnsi="Calibri" w:cs="Calibri"/>
                <w:color w:val="000000"/>
                <w:sz w:val="15"/>
                <w:szCs w:val="15"/>
              </w:rPr>
            </w:pPr>
            <w:r>
              <w:rPr>
                <w:rFonts w:ascii="Calibri" w:hAnsi="Calibri" w:cs="Calibri"/>
                <w:color w:val="000000"/>
                <w:sz w:val="15"/>
                <w:szCs w:val="15"/>
              </w:rPr>
              <w:t>CBA</w:t>
            </w:r>
          </w:p>
        </w:tc>
        <w:tc>
          <w:tcPr>
            <w:tcW w:w="851" w:type="dxa"/>
            <w:vAlign w:val="bottom"/>
          </w:tcPr>
          <w:p w14:paraId="4DED645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Ohio, USA</w:t>
            </w:r>
          </w:p>
        </w:tc>
        <w:tc>
          <w:tcPr>
            <w:tcW w:w="850" w:type="dxa"/>
            <w:vAlign w:val="bottom"/>
          </w:tcPr>
          <w:p w14:paraId="272E26B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308FB8D5"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8 clusters, 81 MA/RNs</w:t>
            </w:r>
          </w:p>
        </w:tc>
        <w:tc>
          <w:tcPr>
            <w:tcW w:w="2126" w:type="dxa"/>
            <w:vAlign w:val="bottom"/>
          </w:tcPr>
          <w:p w14:paraId="14B29D5F"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Eligibility for QL programme included 18 or older, Medicaid insurance, no insurance or pregnant. All patients seen by MA/RNs during the observation period were eligible for tobacco assessment</w:t>
            </w:r>
          </w:p>
        </w:tc>
        <w:tc>
          <w:tcPr>
            <w:tcW w:w="1843" w:type="dxa"/>
            <w:vAlign w:val="bottom"/>
          </w:tcPr>
          <w:p w14:paraId="234BFEC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described</w:t>
            </w:r>
          </w:p>
        </w:tc>
        <w:tc>
          <w:tcPr>
            <w:tcW w:w="992" w:type="dxa"/>
            <w:vAlign w:val="bottom"/>
          </w:tcPr>
          <w:p w14:paraId="357929A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30.9% male</w:t>
            </w:r>
          </w:p>
        </w:tc>
        <w:tc>
          <w:tcPr>
            <w:tcW w:w="992" w:type="dxa"/>
            <w:vAlign w:val="bottom"/>
          </w:tcPr>
          <w:p w14:paraId="043EAE1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Median age: 49.5. Physicians: not given</w:t>
            </w:r>
          </w:p>
        </w:tc>
        <w:tc>
          <w:tcPr>
            <w:tcW w:w="1134" w:type="dxa"/>
            <w:vAlign w:val="bottom"/>
          </w:tcPr>
          <w:p w14:paraId="73A9E02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Patients: 48% white</w:t>
            </w:r>
          </w:p>
        </w:tc>
        <w:tc>
          <w:tcPr>
            <w:tcW w:w="1985" w:type="dxa"/>
            <w:vAlign w:val="bottom"/>
          </w:tcPr>
          <w:p w14:paraId="570927A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New HER section to Ask-Advice-Connect to be implemented before clinic appointments by medical assistants or registered nurses as part of vital signs.</w:t>
            </w:r>
          </w:p>
        </w:tc>
        <w:tc>
          <w:tcPr>
            <w:tcW w:w="1134" w:type="dxa"/>
            <w:vAlign w:val="bottom"/>
          </w:tcPr>
          <w:p w14:paraId="1543630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553AB4D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12 months</w:t>
            </w:r>
          </w:p>
        </w:tc>
      </w:tr>
      <w:tr w:rsidR="00377891" w:rsidRPr="00377891" w14:paraId="54D01BF3" w14:textId="77777777" w:rsidTr="00E657BD">
        <w:tc>
          <w:tcPr>
            <w:tcW w:w="988" w:type="dxa"/>
            <w:vAlign w:val="bottom"/>
          </w:tcPr>
          <w:p w14:paraId="41CDF1F8" w14:textId="40DD1410" w:rsidR="00377891" w:rsidRPr="00377891" w:rsidRDefault="00377891" w:rsidP="00377891">
            <w:pPr>
              <w:rPr>
                <w:rFonts w:ascii="Calibri" w:hAnsi="Calibri" w:cs="Calibri"/>
                <w:color w:val="000000"/>
                <w:sz w:val="15"/>
                <w:szCs w:val="15"/>
              </w:rPr>
            </w:pPr>
            <w:proofErr w:type="spellStart"/>
            <w:r w:rsidRPr="00377891">
              <w:rPr>
                <w:rFonts w:ascii="Calibri" w:hAnsi="Calibri" w:cs="Calibri"/>
                <w:color w:val="000000"/>
                <w:sz w:val="15"/>
                <w:szCs w:val="15"/>
              </w:rPr>
              <w:t>Alageel</w:t>
            </w:r>
            <w:proofErr w:type="spellEnd"/>
            <w:r w:rsidRPr="00377891">
              <w:rPr>
                <w:rFonts w:ascii="Calibri" w:hAnsi="Calibri" w:cs="Calibri"/>
                <w:color w:val="000000"/>
                <w:sz w:val="15"/>
                <w:szCs w:val="15"/>
              </w:rPr>
              <w:t xml:space="preserve"> 2019</w:t>
            </w:r>
          </w:p>
        </w:tc>
        <w:tc>
          <w:tcPr>
            <w:tcW w:w="708" w:type="dxa"/>
            <w:vAlign w:val="bottom"/>
          </w:tcPr>
          <w:p w14:paraId="14C8A0D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ITS</w:t>
            </w:r>
          </w:p>
        </w:tc>
        <w:tc>
          <w:tcPr>
            <w:tcW w:w="851" w:type="dxa"/>
            <w:vAlign w:val="bottom"/>
          </w:tcPr>
          <w:p w14:paraId="6FCE571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England</w:t>
            </w:r>
          </w:p>
        </w:tc>
        <w:tc>
          <w:tcPr>
            <w:tcW w:w="850" w:type="dxa"/>
            <w:vAlign w:val="bottom"/>
          </w:tcPr>
          <w:p w14:paraId="59EF7C5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Multiple</w:t>
            </w:r>
          </w:p>
        </w:tc>
        <w:tc>
          <w:tcPr>
            <w:tcW w:w="993" w:type="dxa"/>
            <w:vAlign w:val="bottom"/>
          </w:tcPr>
          <w:p w14:paraId="5382335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450,801</w:t>
            </w:r>
          </w:p>
        </w:tc>
        <w:tc>
          <w:tcPr>
            <w:tcW w:w="2126" w:type="dxa"/>
            <w:vAlign w:val="bottom"/>
          </w:tcPr>
          <w:p w14:paraId="44F804EB"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Health check cohort included participants in England aged 40-74 years who had a health check between 1/4/23and 31/12/2013</w:t>
            </w:r>
          </w:p>
        </w:tc>
        <w:tc>
          <w:tcPr>
            <w:tcW w:w="1843" w:type="dxa"/>
            <w:vAlign w:val="bottom"/>
          </w:tcPr>
          <w:p w14:paraId="79E17852"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A diagnosis of ischaemic heart disease, stroke, or diabetes, or were treated with antihypertensive drugs or statins before the date of the health check. </w:t>
            </w:r>
          </w:p>
        </w:tc>
        <w:tc>
          <w:tcPr>
            <w:tcW w:w="992" w:type="dxa"/>
            <w:vAlign w:val="bottom"/>
          </w:tcPr>
          <w:p w14:paraId="59D1D08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51.9% male</w:t>
            </w:r>
          </w:p>
        </w:tc>
        <w:tc>
          <w:tcPr>
            <w:tcW w:w="992" w:type="dxa"/>
            <w:vAlign w:val="bottom"/>
          </w:tcPr>
          <w:p w14:paraId="6139DD3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Patient median = 50</w:t>
            </w:r>
          </w:p>
        </w:tc>
        <w:tc>
          <w:tcPr>
            <w:tcW w:w="1134" w:type="dxa"/>
            <w:vAlign w:val="bottom"/>
          </w:tcPr>
          <w:p w14:paraId="03E8E28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1846EA1A"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Introduction of the NHS health check for the primary prevention of cardiovascular disease and related disorders </w:t>
            </w:r>
          </w:p>
        </w:tc>
        <w:tc>
          <w:tcPr>
            <w:tcW w:w="1134" w:type="dxa"/>
            <w:vAlign w:val="bottom"/>
          </w:tcPr>
          <w:p w14:paraId="738F9C7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67737EB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6 years</w:t>
            </w:r>
          </w:p>
        </w:tc>
      </w:tr>
      <w:tr w:rsidR="00377891" w:rsidRPr="00377891" w14:paraId="13EE813B" w14:textId="77777777" w:rsidTr="00E657BD">
        <w:tc>
          <w:tcPr>
            <w:tcW w:w="988" w:type="dxa"/>
            <w:vAlign w:val="bottom"/>
          </w:tcPr>
          <w:p w14:paraId="4ECD1656" w14:textId="7C57800D"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Schwartz 2014</w:t>
            </w:r>
          </w:p>
        </w:tc>
        <w:tc>
          <w:tcPr>
            <w:tcW w:w="708" w:type="dxa"/>
            <w:vAlign w:val="bottom"/>
          </w:tcPr>
          <w:p w14:paraId="2CDED203" w14:textId="7B551F11" w:rsidR="00377891" w:rsidRPr="00377891" w:rsidRDefault="002D39B6" w:rsidP="00377891">
            <w:pPr>
              <w:rPr>
                <w:rFonts w:ascii="Calibri" w:hAnsi="Calibri" w:cs="Calibri"/>
                <w:color w:val="000000"/>
                <w:sz w:val="15"/>
                <w:szCs w:val="15"/>
              </w:rPr>
            </w:pPr>
            <w:proofErr w:type="spellStart"/>
            <w:r>
              <w:rPr>
                <w:rFonts w:ascii="Calibri" w:hAnsi="Calibri" w:cs="Calibri"/>
                <w:color w:val="000000"/>
                <w:sz w:val="15"/>
                <w:szCs w:val="15"/>
              </w:rPr>
              <w:t>c</w:t>
            </w:r>
            <w:r w:rsidR="000E4846">
              <w:rPr>
                <w:rFonts w:ascii="Calibri" w:hAnsi="Calibri" w:cs="Calibri"/>
                <w:color w:val="000000"/>
                <w:sz w:val="15"/>
                <w:szCs w:val="15"/>
              </w:rPr>
              <w:t>RT</w:t>
            </w:r>
            <w:proofErr w:type="spellEnd"/>
          </w:p>
        </w:tc>
        <w:tc>
          <w:tcPr>
            <w:tcW w:w="851" w:type="dxa"/>
            <w:vAlign w:val="bottom"/>
          </w:tcPr>
          <w:p w14:paraId="7B2B7EB9"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New York Harbor, USA</w:t>
            </w:r>
          </w:p>
        </w:tc>
        <w:tc>
          <w:tcPr>
            <w:tcW w:w="850" w:type="dxa"/>
            <w:vAlign w:val="bottom"/>
          </w:tcPr>
          <w:p w14:paraId="4EA983E8"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Smoking</w:t>
            </w:r>
          </w:p>
        </w:tc>
        <w:tc>
          <w:tcPr>
            <w:tcW w:w="993" w:type="dxa"/>
            <w:vAlign w:val="bottom"/>
          </w:tcPr>
          <w:p w14:paraId="58362921"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20 teams (13 in the arms analysed) </w:t>
            </w:r>
          </w:p>
        </w:tc>
        <w:tc>
          <w:tcPr>
            <w:tcW w:w="2126" w:type="dxa"/>
            <w:vAlign w:val="bottom"/>
          </w:tcPr>
          <w:p w14:paraId="30D4CCA0"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All PACT teams</w:t>
            </w:r>
          </w:p>
        </w:tc>
        <w:tc>
          <w:tcPr>
            <w:tcW w:w="1843" w:type="dxa"/>
            <w:vAlign w:val="bottom"/>
          </w:tcPr>
          <w:p w14:paraId="6EBAF6B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 xml:space="preserve">If there were no primary care physicians </w:t>
            </w:r>
          </w:p>
        </w:tc>
        <w:tc>
          <w:tcPr>
            <w:tcW w:w="992" w:type="dxa"/>
            <w:vAlign w:val="bottom"/>
          </w:tcPr>
          <w:p w14:paraId="15975CC4"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94% males</w:t>
            </w:r>
          </w:p>
        </w:tc>
        <w:tc>
          <w:tcPr>
            <w:tcW w:w="992" w:type="dxa"/>
            <w:vAlign w:val="bottom"/>
          </w:tcPr>
          <w:p w14:paraId="6ACE8AF7"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63 years</w:t>
            </w:r>
          </w:p>
        </w:tc>
        <w:tc>
          <w:tcPr>
            <w:tcW w:w="1134" w:type="dxa"/>
            <w:vAlign w:val="bottom"/>
          </w:tcPr>
          <w:p w14:paraId="10B615AD"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not given</w:t>
            </w:r>
          </w:p>
        </w:tc>
        <w:tc>
          <w:tcPr>
            <w:tcW w:w="1985" w:type="dxa"/>
            <w:vAlign w:val="bottom"/>
          </w:tcPr>
          <w:p w14:paraId="346A4FB6"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Addition of a Panel Management Assistant who identified gaps in care, conducted patient outreach, supported hypertension and smoking outcomes</w:t>
            </w:r>
          </w:p>
        </w:tc>
        <w:tc>
          <w:tcPr>
            <w:tcW w:w="1134" w:type="dxa"/>
            <w:vAlign w:val="bottom"/>
          </w:tcPr>
          <w:p w14:paraId="6D80C5F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Usual care</w:t>
            </w:r>
          </w:p>
        </w:tc>
        <w:tc>
          <w:tcPr>
            <w:tcW w:w="708" w:type="dxa"/>
            <w:vAlign w:val="bottom"/>
          </w:tcPr>
          <w:p w14:paraId="0038890E" w14:textId="77777777" w:rsidR="00377891" w:rsidRPr="00377891" w:rsidRDefault="00377891" w:rsidP="00377891">
            <w:pPr>
              <w:rPr>
                <w:rFonts w:ascii="Calibri" w:hAnsi="Calibri" w:cs="Calibri"/>
                <w:color w:val="000000"/>
                <w:sz w:val="15"/>
                <w:szCs w:val="15"/>
              </w:rPr>
            </w:pPr>
            <w:r w:rsidRPr="00377891">
              <w:rPr>
                <w:rFonts w:ascii="Calibri" w:hAnsi="Calibri" w:cs="Calibri"/>
                <w:color w:val="000000"/>
                <w:sz w:val="15"/>
                <w:szCs w:val="15"/>
              </w:rPr>
              <w:t>8 months</w:t>
            </w:r>
          </w:p>
        </w:tc>
      </w:tr>
    </w:tbl>
    <w:p w14:paraId="5C3B19C9" w14:textId="77777777" w:rsidR="00326402" w:rsidRPr="005E75C7" w:rsidRDefault="00326402">
      <w:pPr>
        <w:rPr>
          <w:b/>
          <w:bCs/>
        </w:rPr>
      </w:pPr>
    </w:p>
    <w:sectPr w:rsidR="00326402" w:rsidRPr="005E75C7" w:rsidSect="00593AE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arf20a9atpz0oe5veav2tfe2xa0ss2sexwd&quot;&gt;My EndNote Library&lt;record-ids&gt;&lt;item&gt;1092&lt;/item&gt;&lt;item&gt;1377&lt;/item&gt;&lt;item&gt;2158&lt;/item&gt;&lt;item&gt;2162&lt;/item&gt;&lt;item&gt;2163&lt;/item&gt;&lt;item&gt;2167&lt;/item&gt;&lt;item&gt;2169&lt;/item&gt;&lt;item&gt;2186&lt;/item&gt;&lt;item&gt;2189&lt;/item&gt;&lt;item&gt;2191&lt;/item&gt;&lt;item&gt;2193&lt;/item&gt;&lt;item&gt;2201&lt;/item&gt;&lt;item&gt;2202&lt;/item&gt;&lt;item&gt;2205&lt;/item&gt;&lt;item&gt;2211&lt;/item&gt;&lt;item&gt;2214&lt;/item&gt;&lt;item&gt;2215&lt;/item&gt;&lt;item&gt;2232&lt;/item&gt;&lt;item&gt;2237&lt;/item&gt;&lt;item&gt;2243&lt;/item&gt;&lt;item&gt;2260&lt;/item&gt;&lt;item&gt;2264&lt;/item&gt;&lt;item&gt;2268&lt;/item&gt;&lt;item&gt;2269&lt;/item&gt;&lt;item&gt;2277&lt;/item&gt;&lt;item&gt;2282&lt;/item&gt;&lt;item&gt;2283&lt;/item&gt;&lt;item&gt;2286&lt;/item&gt;&lt;item&gt;2287&lt;/item&gt;&lt;item&gt;2289&lt;/item&gt;&lt;item&gt;2294&lt;/item&gt;&lt;item&gt;2299&lt;/item&gt;&lt;item&gt;2304&lt;/item&gt;&lt;item&gt;2306&lt;/item&gt;&lt;item&gt;2310&lt;/item&gt;&lt;item&gt;2317&lt;/item&gt;&lt;item&gt;2321&lt;/item&gt;&lt;item&gt;2323&lt;/item&gt;&lt;item&gt;2324&lt;/item&gt;&lt;item&gt;2328&lt;/item&gt;&lt;item&gt;2332&lt;/item&gt;&lt;item&gt;2333&lt;/item&gt;&lt;item&gt;2334&lt;/item&gt;&lt;item&gt;2338&lt;/item&gt;&lt;item&gt;2340&lt;/item&gt;&lt;item&gt;2359&lt;/item&gt;&lt;item&gt;2363&lt;/item&gt;&lt;item&gt;2368&lt;/item&gt;&lt;item&gt;2370&lt;/item&gt;&lt;item&gt;2371&lt;/item&gt;&lt;item&gt;2374&lt;/item&gt;&lt;item&gt;2377&lt;/item&gt;&lt;item&gt;2382&lt;/item&gt;&lt;item&gt;2387&lt;/item&gt;&lt;item&gt;2398&lt;/item&gt;&lt;item&gt;2414&lt;/item&gt;&lt;item&gt;2419&lt;/item&gt;&lt;item&gt;2425&lt;/item&gt;&lt;item&gt;2446&lt;/item&gt;&lt;item&gt;2495&lt;/item&gt;&lt;item&gt;2518&lt;/item&gt;&lt;item&gt;4750&lt;/item&gt;&lt;item&gt;4905&lt;/item&gt;&lt;item&gt;4923&lt;/item&gt;&lt;item&gt;5113&lt;/item&gt;&lt;item&gt;5123&lt;/item&gt;&lt;item&gt;5124&lt;/item&gt;&lt;item&gt;5135&lt;/item&gt;&lt;item&gt;5152&lt;/item&gt;&lt;item&gt;5168&lt;/item&gt;&lt;item&gt;5169&lt;/item&gt;&lt;item&gt;5170&lt;/item&gt;&lt;item&gt;5171&lt;/item&gt;&lt;item&gt;5172&lt;/item&gt;&lt;item&gt;5173&lt;/item&gt;&lt;item&gt;5174&lt;/item&gt;&lt;item&gt;5176&lt;/item&gt;&lt;item&gt;5177&lt;/item&gt;&lt;item&gt;5178&lt;/item&gt;&lt;item&gt;5197&lt;/item&gt;&lt;item&gt;5209&lt;/item&gt;&lt;item&gt;5210&lt;/item&gt;&lt;item&gt;5275&lt;/item&gt;&lt;item&gt;5441&lt;/item&gt;&lt;item&gt;5442&lt;/item&gt;&lt;item&gt;5474&lt;/item&gt;&lt;item&gt;5475&lt;/item&gt;&lt;item&gt;5478&lt;/item&gt;&lt;item&gt;5480&lt;/item&gt;&lt;item&gt;5481&lt;/item&gt;&lt;item&gt;5482&lt;/item&gt;&lt;item&gt;5483&lt;/item&gt;&lt;item&gt;5486&lt;/item&gt;&lt;item&gt;5488&lt;/item&gt;&lt;item&gt;5489&lt;/item&gt;&lt;/record-ids&gt;&lt;/item&gt;&lt;/Libraries&gt;"/>
  </w:docVars>
  <w:rsids>
    <w:rsidRoot w:val="005E75C7"/>
    <w:rsid w:val="00000583"/>
    <w:rsid w:val="000344CB"/>
    <w:rsid w:val="00044B9A"/>
    <w:rsid w:val="00050511"/>
    <w:rsid w:val="000851DB"/>
    <w:rsid w:val="000E4846"/>
    <w:rsid w:val="000F1013"/>
    <w:rsid w:val="0011309B"/>
    <w:rsid w:val="00124C34"/>
    <w:rsid w:val="00131624"/>
    <w:rsid w:val="00180A88"/>
    <w:rsid w:val="0018756E"/>
    <w:rsid w:val="001A6492"/>
    <w:rsid w:val="001B0F90"/>
    <w:rsid w:val="00205A2C"/>
    <w:rsid w:val="002243A3"/>
    <w:rsid w:val="0022684D"/>
    <w:rsid w:val="002600A3"/>
    <w:rsid w:val="00274660"/>
    <w:rsid w:val="00274C3E"/>
    <w:rsid w:val="002C51E5"/>
    <w:rsid w:val="002D1F5D"/>
    <w:rsid w:val="002D24E0"/>
    <w:rsid w:val="002D39B6"/>
    <w:rsid w:val="003167B3"/>
    <w:rsid w:val="00326402"/>
    <w:rsid w:val="003306E1"/>
    <w:rsid w:val="00345677"/>
    <w:rsid w:val="00350E86"/>
    <w:rsid w:val="00350F26"/>
    <w:rsid w:val="00361F65"/>
    <w:rsid w:val="00364B4F"/>
    <w:rsid w:val="00377891"/>
    <w:rsid w:val="003A7C2F"/>
    <w:rsid w:val="003B1ED9"/>
    <w:rsid w:val="003C3778"/>
    <w:rsid w:val="003E0C7D"/>
    <w:rsid w:val="003F0DD2"/>
    <w:rsid w:val="00401FFE"/>
    <w:rsid w:val="004141BA"/>
    <w:rsid w:val="0042609E"/>
    <w:rsid w:val="00434CBC"/>
    <w:rsid w:val="00446D22"/>
    <w:rsid w:val="00495A32"/>
    <w:rsid w:val="00496EB2"/>
    <w:rsid w:val="004B7904"/>
    <w:rsid w:val="004C6DA4"/>
    <w:rsid w:val="004E6039"/>
    <w:rsid w:val="00506925"/>
    <w:rsid w:val="00527C2F"/>
    <w:rsid w:val="0053526F"/>
    <w:rsid w:val="005410BE"/>
    <w:rsid w:val="00542E07"/>
    <w:rsid w:val="00550C46"/>
    <w:rsid w:val="00576113"/>
    <w:rsid w:val="00581DE5"/>
    <w:rsid w:val="005922D2"/>
    <w:rsid w:val="00593AEE"/>
    <w:rsid w:val="005A3B7C"/>
    <w:rsid w:val="005A4C8B"/>
    <w:rsid w:val="005D6FD8"/>
    <w:rsid w:val="005E3F7B"/>
    <w:rsid w:val="005E5320"/>
    <w:rsid w:val="005E75C7"/>
    <w:rsid w:val="00604F2D"/>
    <w:rsid w:val="00605BEF"/>
    <w:rsid w:val="00614BD2"/>
    <w:rsid w:val="00620BCF"/>
    <w:rsid w:val="006448FB"/>
    <w:rsid w:val="00655E9B"/>
    <w:rsid w:val="00677A9B"/>
    <w:rsid w:val="00681611"/>
    <w:rsid w:val="00693819"/>
    <w:rsid w:val="006943F9"/>
    <w:rsid w:val="006A3CBE"/>
    <w:rsid w:val="006D6C4E"/>
    <w:rsid w:val="006E683A"/>
    <w:rsid w:val="00703A47"/>
    <w:rsid w:val="00721F62"/>
    <w:rsid w:val="00723C33"/>
    <w:rsid w:val="007243F8"/>
    <w:rsid w:val="00794F37"/>
    <w:rsid w:val="007A2A44"/>
    <w:rsid w:val="007D4B0E"/>
    <w:rsid w:val="007D64D2"/>
    <w:rsid w:val="00811D06"/>
    <w:rsid w:val="00821DEB"/>
    <w:rsid w:val="00835D4B"/>
    <w:rsid w:val="008374A1"/>
    <w:rsid w:val="008471C9"/>
    <w:rsid w:val="00851708"/>
    <w:rsid w:val="008601DA"/>
    <w:rsid w:val="00862ED6"/>
    <w:rsid w:val="00870305"/>
    <w:rsid w:val="00872489"/>
    <w:rsid w:val="00884B77"/>
    <w:rsid w:val="008B5AC9"/>
    <w:rsid w:val="008C0864"/>
    <w:rsid w:val="008C2E28"/>
    <w:rsid w:val="008D2399"/>
    <w:rsid w:val="008E0403"/>
    <w:rsid w:val="008E1CAA"/>
    <w:rsid w:val="00916F5C"/>
    <w:rsid w:val="009170F0"/>
    <w:rsid w:val="0093604F"/>
    <w:rsid w:val="00994B89"/>
    <w:rsid w:val="009B5173"/>
    <w:rsid w:val="009C13E7"/>
    <w:rsid w:val="009C5BE9"/>
    <w:rsid w:val="009C7CA9"/>
    <w:rsid w:val="009D0624"/>
    <w:rsid w:val="009D0634"/>
    <w:rsid w:val="009D482E"/>
    <w:rsid w:val="009E0BF6"/>
    <w:rsid w:val="009E3EDD"/>
    <w:rsid w:val="00A0012B"/>
    <w:rsid w:val="00A07183"/>
    <w:rsid w:val="00A23601"/>
    <w:rsid w:val="00A26B60"/>
    <w:rsid w:val="00A42B0F"/>
    <w:rsid w:val="00A463C1"/>
    <w:rsid w:val="00A5090D"/>
    <w:rsid w:val="00A5668C"/>
    <w:rsid w:val="00A64C43"/>
    <w:rsid w:val="00A8480F"/>
    <w:rsid w:val="00A87030"/>
    <w:rsid w:val="00A87CBE"/>
    <w:rsid w:val="00A93DB5"/>
    <w:rsid w:val="00AA15E2"/>
    <w:rsid w:val="00AA4672"/>
    <w:rsid w:val="00AB5D47"/>
    <w:rsid w:val="00AD2B21"/>
    <w:rsid w:val="00AF1F0B"/>
    <w:rsid w:val="00AF6AC2"/>
    <w:rsid w:val="00B16018"/>
    <w:rsid w:val="00B30DA8"/>
    <w:rsid w:val="00B46D63"/>
    <w:rsid w:val="00BB11E7"/>
    <w:rsid w:val="00BC73B3"/>
    <w:rsid w:val="00BE6F39"/>
    <w:rsid w:val="00BE7336"/>
    <w:rsid w:val="00C018D8"/>
    <w:rsid w:val="00C100D0"/>
    <w:rsid w:val="00C17954"/>
    <w:rsid w:val="00C35457"/>
    <w:rsid w:val="00C6261A"/>
    <w:rsid w:val="00C80B82"/>
    <w:rsid w:val="00C85EE1"/>
    <w:rsid w:val="00C97077"/>
    <w:rsid w:val="00CC5408"/>
    <w:rsid w:val="00CF30FB"/>
    <w:rsid w:val="00CF6F8C"/>
    <w:rsid w:val="00D04121"/>
    <w:rsid w:val="00D1607A"/>
    <w:rsid w:val="00D30728"/>
    <w:rsid w:val="00D47B5A"/>
    <w:rsid w:val="00D64BFA"/>
    <w:rsid w:val="00DB2937"/>
    <w:rsid w:val="00DB60B9"/>
    <w:rsid w:val="00DD0A68"/>
    <w:rsid w:val="00DE6227"/>
    <w:rsid w:val="00E02D97"/>
    <w:rsid w:val="00E03176"/>
    <w:rsid w:val="00E23590"/>
    <w:rsid w:val="00E3544E"/>
    <w:rsid w:val="00E35D82"/>
    <w:rsid w:val="00E403BE"/>
    <w:rsid w:val="00E657BD"/>
    <w:rsid w:val="00E77EE9"/>
    <w:rsid w:val="00E866EF"/>
    <w:rsid w:val="00EA6CE1"/>
    <w:rsid w:val="00EE061C"/>
    <w:rsid w:val="00EE78EA"/>
    <w:rsid w:val="00F12387"/>
    <w:rsid w:val="00F375AF"/>
    <w:rsid w:val="00F62BFB"/>
    <w:rsid w:val="00F80782"/>
    <w:rsid w:val="00F813F6"/>
    <w:rsid w:val="00F8653A"/>
    <w:rsid w:val="00FD2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02CCB"/>
  <w15:chartTrackingRefBased/>
  <w15:docId w15:val="{C80CD3A4-8CB5-0E4C-BEE8-0E5B3F918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7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5090D"/>
    <w:pPr>
      <w:framePr w:hSpace="180" w:wrap="around" w:vAnchor="text" w:hAnchor="page" w:x="654" w:y="283"/>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A5090D"/>
    <w:rPr>
      <w:rFonts w:ascii="Calibri" w:hAnsi="Calibri" w:cs="Calibri"/>
      <w:lang w:val="en-US"/>
    </w:rPr>
  </w:style>
  <w:style w:type="paragraph" w:customStyle="1" w:styleId="EndNoteBibliography">
    <w:name w:val="EndNote Bibliography"/>
    <w:basedOn w:val="Normal"/>
    <w:link w:val="EndNoteBibliographyChar"/>
    <w:rsid w:val="00A5090D"/>
    <w:pPr>
      <w:framePr w:hSpace="180" w:wrap="around" w:vAnchor="text" w:hAnchor="page" w:x="654" w:y="283"/>
    </w:pPr>
    <w:rPr>
      <w:rFonts w:ascii="Calibri" w:hAnsi="Calibri" w:cs="Calibri"/>
      <w:lang w:val="en-US"/>
    </w:rPr>
  </w:style>
  <w:style w:type="character" w:customStyle="1" w:styleId="EndNoteBibliographyChar">
    <w:name w:val="EndNote Bibliography Char"/>
    <w:basedOn w:val="DefaultParagraphFont"/>
    <w:link w:val="EndNoteBibliography"/>
    <w:rsid w:val="00A5090D"/>
    <w:rPr>
      <w:rFonts w:ascii="Calibri" w:hAnsi="Calibri" w:cs="Calibri"/>
      <w:lang w:val="en-US"/>
    </w:rPr>
  </w:style>
  <w:style w:type="character" w:styleId="Hyperlink">
    <w:name w:val="Hyperlink"/>
    <w:basedOn w:val="DefaultParagraphFont"/>
    <w:uiPriority w:val="99"/>
    <w:unhideWhenUsed/>
    <w:rsid w:val="00A5090D"/>
    <w:rPr>
      <w:color w:val="0563C1" w:themeColor="hyperlink"/>
      <w:u w:val="single"/>
    </w:rPr>
  </w:style>
  <w:style w:type="character" w:styleId="UnresolvedMention">
    <w:name w:val="Unresolved Mention"/>
    <w:basedOn w:val="DefaultParagraphFont"/>
    <w:uiPriority w:val="99"/>
    <w:semiHidden/>
    <w:unhideWhenUsed/>
    <w:rsid w:val="00A509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406041">
      <w:bodyDiv w:val="1"/>
      <w:marLeft w:val="0"/>
      <w:marRight w:val="0"/>
      <w:marTop w:val="0"/>
      <w:marBottom w:val="0"/>
      <w:divBdr>
        <w:top w:val="none" w:sz="0" w:space="0" w:color="auto"/>
        <w:left w:val="none" w:sz="0" w:space="0" w:color="auto"/>
        <w:bottom w:val="none" w:sz="0" w:space="0" w:color="auto"/>
        <w:right w:val="none" w:sz="0" w:space="0" w:color="auto"/>
      </w:divBdr>
    </w:div>
    <w:div w:id="372389348">
      <w:bodyDiv w:val="1"/>
      <w:marLeft w:val="0"/>
      <w:marRight w:val="0"/>
      <w:marTop w:val="0"/>
      <w:marBottom w:val="0"/>
      <w:divBdr>
        <w:top w:val="none" w:sz="0" w:space="0" w:color="auto"/>
        <w:left w:val="none" w:sz="0" w:space="0" w:color="auto"/>
        <w:bottom w:val="none" w:sz="0" w:space="0" w:color="auto"/>
        <w:right w:val="none" w:sz="0" w:space="0" w:color="auto"/>
      </w:divBdr>
    </w:div>
    <w:div w:id="458424709">
      <w:bodyDiv w:val="1"/>
      <w:marLeft w:val="0"/>
      <w:marRight w:val="0"/>
      <w:marTop w:val="0"/>
      <w:marBottom w:val="0"/>
      <w:divBdr>
        <w:top w:val="none" w:sz="0" w:space="0" w:color="auto"/>
        <w:left w:val="none" w:sz="0" w:space="0" w:color="auto"/>
        <w:bottom w:val="none" w:sz="0" w:space="0" w:color="auto"/>
        <w:right w:val="none" w:sz="0" w:space="0" w:color="auto"/>
      </w:divBdr>
    </w:div>
    <w:div w:id="518812369">
      <w:bodyDiv w:val="1"/>
      <w:marLeft w:val="0"/>
      <w:marRight w:val="0"/>
      <w:marTop w:val="0"/>
      <w:marBottom w:val="0"/>
      <w:divBdr>
        <w:top w:val="none" w:sz="0" w:space="0" w:color="auto"/>
        <w:left w:val="none" w:sz="0" w:space="0" w:color="auto"/>
        <w:bottom w:val="none" w:sz="0" w:space="0" w:color="auto"/>
        <w:right w:val="none" w:sz="0" w:space="0" w:color="auto"/>
      </w:divBdr>
    </w:div>
    <w:div w:id="938948459">
      <w:bodyDiv w:val="1"/>
      <w:marLeft w:val="0"/>
      <w:marRight w:val="0"/>
      <w:marTop w:val="0"/>
      <w:marBottom w:val="0"/>
      <w:divBdr>
        <w:top w:val="none" w:sz="0" w:space="0" w:color="auto"/>
        <w:left w:val="none" w:sz="0" w:space="0" w:color="auto"/>
        <w:bottom w:val="none" w:sz="0" w:space="0" w:color="auto"/>
        <w:right w:val="none" w:sz="0" w:space="0" w:color="auto"/>
      </w:divBdr>
    </w:div>
    <w:div w:id="949554641">
      <w:bodyDiv w:val="1"/>
      <w:marLeft w:val="0"/>
      <w:marRight w:val="0"/>
      <w:marTop w:val="0"/>
      <w:marBottom w:val="0"/>
      <w:divBdr>
        <w:top w:val="none" w:sz="0" w:space="0" w:color="auto"/>
        <w:left w:val="none" w:sz="0" w:space="0" w:color="auto"/>
        <w:bottom w:val="none" w:sz="0" w:space="0" w:color="auto"/>
        <w:right w:val="none" w:sz="0" w:space="0" w:color="auto"/>
      </w:divBdr>
    </w:div>
    <w:div w:id="1148209353">
      <w:bodyDiv w:val="1"/>
      <w:marLeft w:val="0"/>
      <w:marRight w:val="0"/>
      <w:marTop w:val="0"/>
      <w:marBottom w:val="0"/>
      <w:divBdr>
        <w:top w:val="none" w:sz="0" w:space="0" w:color="auto"/>
        <w:left w:val="none" w:sz="0" w:space="0" w:color="auto"/>
        <w:bottom w:val="none" w:sz="0" w:space="0" w:color="auto"/>
        <w:right w:val="none" w:sz="0" w:space="0" w:color="auto"/>
      </w:divBdr>
    </w:div>
    <w:div w:id="1163666398">
      <w:bodyDiv w:val="1"/>
      <w:marLeft w:val="0"/>
      <w:marRight w:val="0"/>
      <w:marTop w:val="0"/>
      <w:marBottom w:val="0"/>
      <w:divBdr>
        <w:top w:val="none" w:sz="0" w:space="0" w:color="auto"/>
        <w:left w:val="none" w:sz="0" w:space="0" w:color="auto"/>
        <w:bottom w:val="none" w:sz="0" w:space="0" w:color="auto"/>
        <w:right w:val="none" w:sz="0" w:space="0" w:color="auto"/>
      </w:divBdr>
    </w:div>
    <w:div w:id="1169446742">
      <w:bodyDiv w:val="1"/>
      <w:marLeft w:val="0"/>
      <w:marRight w:val="0"/>
      <w:marTop w:val="0"/>
      <w:marBottom w:val="0"/>
      <w:divBdr>
        <w:top w:val="none" w:sz="0" w:space="0" w:color="auto"/>
        <w:left w:val="none" w:sz="0" w:space="0" w:color="auto"/>
        <w:bottom w:val="none" w:sz="0" w:space="0" w:color="auto"/>
        <w:right w:val="none" w:sz="0" w:space="0" w:color="auto"/>
      </w:divBdr>
    </w:div>
    <w:div w:id="1183738945">
      <w:bodyDiv w:val="1"/>
      <w:marLeft w:val="0"/>
      <w:marRight w:val="0"/>
      <w:marTop w:val="0"/>
      <w:marBottom w:val="0"/>
      <w:divBdr>
        <w:top w:val="none" w:sz="0" w:space="0" w:color="auto"/>
        <w:left w:val="none" w:sz="0" w:space="0" w:color="auto"/>
        <w:bottom w:val="none" w:sz="0" w:space="0" w:color="auto"/>
        <w:right w:val="none" w:sz="0" w:space="0" w:color="auto"/>
      </w:divBdr>
    </w:div>
    <w:div w:id="1455714588">
      <w:bodyDiv w:val="1"/>
      <w:marLeft w:val="0"/>
      <w:marRight w:val="0"/>
      <w:marTop w:val="0"/>
      <w:marBottom w:val="0"/>
      <w:divBdr>
        <w:top w:val="none" w:sz="0" w:space="0" w:color="auto"/>
        <w:left w:val="none" w:sz="0" w:space="0" w:color="auto"/>
        <w:bottom w:val="none" w:sz="0" w:space="0" w:color="auto"/>
        <w:right w:val="none" w:sz="0" w:space="0" w:color="auto"/>
      </w:divBdr>
    </w:div>
    <w:div w:id="1624459457">
      <w:bodyDiv w:val="1"/>
      <w:marLeft w:val="0"/>
      <w:marRight w:val="0"/>
      <w:marTop w:val="0"/>
      <w:marBottom w:val="0"/>
      <w:divBdr>
        <w:top w:val="none" w:sz="0" w:space="0" w:color="auto"/>
        <w:left w:val="none" w:sz="0" w:space="0" w:color="auto"/>
        <w:bottom w:val="none" w:sz="0" w:space="0" w:color="auto"/>
        <w:right w:val="none" w:sz="0" w:space="0" w:color="auto"/>
      </w:divBdr>
    </w:div>
    <w:div w:id="1699550003">
      <w:bodyDiv w:val="1"/>
      <w:marLeft w:val="0"/>
      <w:marRight w:val="0"/>
      <w:marTop w:val="0"/>
      <w:marBottom w:val="0"/>
      <w:divBdr>
        <w:top w:val="none" w:sz="0" w:space="0" w:color="auto"/>
        <w:left w:val="none" w:sz="0" w:space="0" w:color="auto"/>
        <w:bottom w:val="none" w:sz="0" w:space="0" w:color="auto"/>
        <w:right w:val="none" w:sz="0" w:space="0" w:color="auto"/>
      </w:divBdr>
    </w:div>
    <w:div w:id="1855027547">
      <w:bodyDiv w:val="1"/>
      <w:marLeft w:val="0"/>
      <w:marRight w:val="0"/>
      <w:marTop w:val="0"/>
      <w:marBottom w:val="0"/>
      <w:divBdr>
        <w:top w:val="none" w:sz="0" w:space="0" w:color="auto"/>
        <w:left w:val="none" w:sz="0" w:space="0" w:color="auto"/>
        <w:bottom w:val="none" w:sz="0" w:space="0" w:color="auto"/>
        <w:right w:val="none" w:sz="0" w:space="0" w:color="auto"/>
      </w:divBdr>
    </w:div>
    <w:div w:id="212291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294</TotalTime>
  <Pages>15</Pages>
  <Words>5729</Words>
  <Characters>32659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Heath</dc:creator>
  <cp:keywords/>
  <dc:description/>
  <cp:lastModifiedBy>Laura Heath</cp:lastModifiedBy>
  <cp:revision>31</cp:revision>
  <dcterms:created xsi:type="dcterms:W3CDTF">2023-11-06T11:13:00Z</dcterms:created>
  <dcterms:modified xsi:type="dcterms:W3CDTF">2024-08-25T20:16:00Z</dcterms:modified>
</cp:coreProperties>
</file>