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0F9174" w14:textId="77777777" w:rsidR="005F0007" w:rsidRDefault="005F0007" w:rsidP="00105F45">
      <w:pPr>
        <w:rPr>
          <w:rFonts w:ascii="Times New Roman" w:hAnsi="Times New Roman" w:cs="Times New Roman"/>
        </w:rPr>
      </w:pPr>
    </w:p>
    <w:p w14:paraId="75439360" w14:textId="77777777" w:rsidR="00105F45" w:rsidRPr="002C19F8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 7: Figure S7</w:t>
      </w:r>
      <w:r w:rsidRPr="002C19F8">
        <w:rPr>
          <w:rFonts w:ascii="Times New Roman" w:hAnsi="Times New Roman" w:cs="Times New Roman"/>
        </w:rPr>
        <w:t xml:space="preserve"> Adiposity and prior dependency profiles of ICU patients with COVID-19 (5 Feb 2020 to 1 Aug 2021) and non-COVID-19 respiratory conditions (1 Feb 2018 to 31 Aug 2019), by geographical region.</w:t>
      </w:r>
    </w:p>
    <w:p w14:paraId="3C79CC1A" w14:textId="77777777" w:rsidR="00105F45" w:rsidRPr="002C19F8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05FE25A1" wp14:editId="01F64378">
            <wp:extent cx="8714984" cy="4603898"/>
            <wp:effectExtent l="0" t="0" r="0" b="6350"/>
            <wp:docPr id="210229305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566" cy="461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BB4BC" w14:textId="77777777" w:rsidR="005831F6" w:rsidRDefault="005831F6" w:rsidP="00105F4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831F6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2024-09-03T08:16:00Z</dcterms:created>
  <dcterms:modified xsi:type="dcterms:W3CDTF">2024-09-03T08:16:00Z</dcterms:modified>
</cp:coreProperties>
</file>