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8FE" w:rsidRDefault="00422717">
      <w:pPr>
        <w:rPr>
          <w:rFonts w:eastAsia="Times New Roman"/>
          <w:b/>
          <w:sz w:val="20"/>
          <w:szCs w:val="20"/>
          <w:lang w:eastAsia="en-GB"/>
        </w:rPr>
      </w:pPr>
      <w:r>
        <w:rPr>
          <w:rFonts w:eastAsia="Times New Roman"/>
          <w:b/>
          <w:sz w:val="20"/>
          <w:szCs w:val="20"/>
          <w:lang w:eastAsia="en-GB"/>
        </w:rPr>
        <w:t>STROBE-MR checklist of recommended items to address in reports of Mendelian randomization studies</w:t>
      </w:r>
      <w:r>
        <w:rPr>
          <w:rFonts w:eastAsia="Times New Roman"/>
          <w:b/>
          <w:sz w:val="20"/>
          <w:szCs w:val="20"/>
          <w:lang w:eastAsia="en-GB"/>
        </w:rPr>
        <w:fldChar w:fldCharType="begin" w:fldLock="1"/>
      </w:r>
      <w:r>
        <w:rPr>
          <w:rFonts w:eastAsia="Times New Roman"/>
          <w:b/>
          <w:sz w:val="20"/>
          <w:szCs w:val="20"/>
          <w:lang w:eastAsia="en-GB"/>
        </w:rPr>
        <w:instrText>ADDIN CSL_CITATION {"citationItems":[{"id":"ITEM-1","itemData":{"author":[{"dropping-particle":"","family":"Skrivankova","given":"V W","non-dropping-particle":"","parse-names":false,"suffix":""},{"dropping-particle":"","family":"Richmond","given":"R C","no</w:instrText>
      </w:r>
      <w:r>
        <w:rPr>
          <w:rFonts w:eastAsia="Times New Roman"/>
          <w:b/>
          <w:sz w:val="20"/>
          <w:szCs w:val="20"/>
          <w:lang w:eastAsia="en-GB"/>
        </w:rPr>
        <w:instrText>n-dropping-particle":"","parse-names":false,"suffix":""},{"dropping-particle":"","family":"Woolf","given":"B A R","non-dropping-particle":"","parse-names":false,"suffix":""},{"dropping-particle":"","family":"Yarmolinsky","given":"J","non-dropping-particle"</w:instrText>
      </w:r>
      <w:r>
        <w:rPr>
          <w:rFonts w:eastAsia="Times New Roman"/>
          <w:b/>
          <w:sz w:val="20"/>
          <w:szCs w:val="20"/>
          <w:lang w:eastAsia="en-GB"/>
        </w:rPr>
        <w:instrText>:"","parse-names":false,"suffix":""},{"dropping-particle":"","family":"Davies","given":"N M","non-dropping-particle":"","parse-names":false,"suffix":""},{"dropping-particle":"","family":"Swanson","given":"S A","non-dropping-particle":"","parse-names":false</w:instrText>
      </w:r>
      <w:r>
        <w:rPr>
          <w:rFonts w:eastAsia="Times New Roman"/>
          <w:b/>
          <w:sz w:val="20"/>
          <w:szCs w:val="20"/>
          <w:lang w:eastAsia="en-GB"/>
        </w:rPr>
        <w:instrText>,"suffix":""},{"dropping-particle":"","family":"VanderWeele","given":"T J","non-dropping-particle":"","parse-names":false,"suffix":""},{"dropping-particle":"","family":"Higgins","given":"J P H","non-dropping-particle":"","parse-names":false,"suffix":""},{"</w:instrText>
      </w:r>
      <w:r>
        <w:rPr>
          <w:rFonts w:eastAsia="Times New Roman"/>
          <w:b/>
          <w:sz w:val="20"/>
          <w:szCs w:val="20"/>
          <w:lang w:eastAsia="en-GB"/>
        </w:rPr>
        <w:instrText>dropping-particle":"","family":"Timpson","given":"N J","non-dropping-particle":"","parse-names":false,"suffix":""},{"dropping-particle":"","family":"Dimou","given":"N","non-dropping-particle":"","parse-names":false,"suffix":""},{"dropping-particle":"","fam</w:instrText>
      </w:r>
      <w:r>
        <w:rPr>
          <w:rFonts w:eastAsia="Times New Roman"/>
          <w:b/>
          <w:sz w:val="20"/>
          <w:szCs w:val="20"/>
          <w:lang w:eastAsia="en-GB"/>
        </w:rPr>
        <w:instrText>ily":"Langenberg","given":"C","non-dropping-particle":"","parse-names":false,"suffix":""},{"dropping-particle":"","family":"Loder","given":"E W","non-dropping-particle":"","parse-names":false,"suffix":""},{"dropping-particle":"","family":"Golub","given":"R</w:instrText>
      </w:r>
      <w:r>
        <w:rPr>
          <w:rFonts w:eastAsia="Times New Roman"/>
          <w:b/>
          <w:sz w:val="20"/>
          <w:szCs w:val="20"/>
          <w:lang w:eastAsia="en-GB"/>
        </w:rPr>
        <w:instrText>","non-dropping-particle":"","parse-names":false,"suffix":""},{"dropping-particle":"","family":"Gallo","given":"V","non-dropping-particle":"","parse-names":false,"suffix":""},{"dropping-particle":"","family":"Tybjaerg-Hansen","given":"A","non-dropping-part</w:instrText>
      </w:r>
      <w:r>
        <w:rPr>
          <w:rFonts w:eastAsia="Times New Roman"/>
          <w:b/>
          <w:sz w:val="20"/>
          <w:szCs w:val="20"/>
          <w:lang w:eastAsia="en-GB"/>
        </w:rPr>
        <w:instrText>icle":"","parse-names":false,"suffix":""},{"dropping-particle":"","family":"Davey Smith","given":"G","non-dropping-particle":"","parse-names":false,"suffix":""},{"dropping-particle":"","family":"Egger","given":"M","non-dropping-particle":"","parse-names":f</w:instrText>
      </w:r>
      <w:r>
        <w:rPr>
          <w:rFonts w:eastAsia="Times New Roman"/>
          <w:b/>
          <w:sz w:val="20"/>
          <w:szCs w:val="20"/>
          <w:lang w:eastAsia="en-GB"/>
        </w:rPr>
        <w:instrText xml:space="preserve">alse,"suffix":""},{"dropping-particle":"","family":"Richards","given":"J B","non-dropping-particle":"","parse-names":false,"suffix":""}],"container-title":"JAMA","id":"ITEM-1","issued":{"date-parts":[["2021"]]},"page":"under review","title":"Strengthening </w:instrText>
      </w:r>
      <w:r>
        <w:rPr>
          <w:rFonts w:eastAsia="Times New Roman"/>
          <w:b/>
          <w:sz w:val="20"/>
          <w:szCs w:val="20"/>
          <w:lang w:eastAsia="en-GB"/>
        </w:rPr>
        <w:instrText>the Reporting of Observational Studies in Epidemiology using Mendelian Randomization (STROBE-MR) Statement","type":"article-journal"},"uris":["http://www.mendeley.com/documents/?uuid=29dd9aa2-14fd-450b-83fb-4c6b74b75061"]}],"mendeley":{"formattedCitation":</w:instrText>
      </w:r>
      <w:r>
        <w:rPr>
          <w:rFonts w:eastAsia="Times New Roman"/>
          <w:b/>
          <w:sz w:val="20"/>
          <w:szCs w:val="20"/>
          <w:lang w:eastAsia="en-GB"/>
        </w:rPr>
        <w:instrText>"&lt;sup&gt;1&lt;/sup&gt;","plainTextFormattedCitation":"1"},"properties":{"noteIndex":0},"schema":"https://github.com/citation-style-language/schema/raw/master/csl-citation.json"}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1</w:t>
      </w:r>
      <w:r>
        <w:rPr>
          <w:rFonts w:eastAsia="Times New Roman"/>
          <w:b/>
          <w:sz w:val="20"/>
          <w:szCs w:val="20"/>
          <w:lang w:eastAsia="en-GB"/>
        </w:rPr>
        <w:fldChar w:fldCharType="end"/>
      </w:r>
      <w:r>
        <w:rPr>
          <w:rFonts w:eastAsia="Times New Roman"/>
          <w:b/>
          <w:sz w:val="20"/>
          <w:szCs w:val="20"/>
          <w:lang w:eastAsia="en-GB"/>
        </w:rPr>
        <w:t xml:space="preserve"> </w:t>
      </w:r>
      <w:r>
        <w:rPr>
          <w:rFonts w:eastAsia="Times New Roman"/>
          <w:b/>
          <w:sz w:val="20"/>
          <w:szCs w:val="20"/>
          <w:lang w:eastAsia="en-GB"/>
        </w:rPr>
        <w:fldChar w:fldCharType="begin" w:fldLock="1"/>
      </w:r>
      <w:r>
        <w:rPr>
          <w:rFonts w:eastAsia="Times New Roman"/>
          <w:b/>
          <w:sz w:val="20"/>
          <w:szCs w:val="20"/>
          <w:lang w:eastAsia="en-GB"/>
        </w:rPr>
        <w:instrText>ADDIN CSL_CITATION {"citationItems":[{"id":"ITEM-1","itemData":{"author":[{"droppin</w:instrText>
      </w:r>
      <w:r>
        <w:rPr>
          <w:rFonts w:eastAsia="Times New Roman"/>
          <w:b/>
          <w:sz w:val="20"/>
          <w:szCs w:val="20"/>
          <w:lang w:eastAsia="en-GB"/>
        </w:rPr>
        <w:instrText>g-particle":"","family":"Skrivankova","given":"Veronika W","non-dropping-particle":"","parse-names":false,"suffix":""},{"dropping-particle":"","family":"Richmond","given":"Rebecca C","non-dropping-particle":"","parse-names":false,"suffix":""},{"dropping-pa</w:instrText>
      </w:r>
      <w:r>
        <w:rPr>
          <w:rFonts w:eastAsia="Times New Roman"/>
          <w:b/>
          <w:sz w:val="20"/>
          <w:szCs w:val="20"/>
          <w:lang w:eastAsia="en-GB"/>
        </w:rPr>
        <w:instrText>rticle":"","family":"Woolf","given":"Benjamin A R","non-dropping-particle":"","parse-names":false,"suffix":""},{"dropping-particle":"","family":"Davies","given":"Neil M","non-dropping-particle":"","parse-names":false,"suffix":""},{"dropping-particle":"","f</w:instrText>
      </w:r>
      <w:r>
        <w:rPr>
          <w:rFonts w:eastAsia="Times New Roman"/>
          <w:b/>
          <w:sz w:val="20"/>
          <w:szCs w:val="20"/>
          <w:lang w:eastAsia="en-GB"/>
        </w:rPr>
        <w:instrText>amily":"Swanson","given":"Sonja A","non-dropping-particle":"","parse-names":false,"suffix":""},{"dropping-particle":"","family":"VanderWeele","given":"Tyler J","non-dropping-particle":"","parse-names":false,"suffix":""},{"dropping-particle":"","family":"Ti</w:instrText>
      </w:r>
      <w:r>
        <w:rPr>
          <w:rFonts w:eastAsia="Times New Roman"/>
          <w:b/>
          <w:sz w:val="20"/>
          <w:szCs w:val="20"/>
          <w:lang w:eastAsia="en-GB"/>
        </w:rPr>
        <w:instrText>mpson","given":"Nicholas J","non-dropping-particle":"","parse-names":false,"suffix":""},{"dropping-particle":"","family":"Higgins","given":"Julian P T","non-dropping-particle":"","parse-names":false,"suffix":""},{"dropping-particle":"","family":"Dimou","gi</w:instrText>
      </w:r>
      <w:r>
        <w:rPr>
          <w:rFonts w:eastAsia="Times New Roman"/>
          <w:b/>
          <w:sz w:val="20"/>
          <w:szCs w:val="20"/>
          <w:lang w:eastAsia="en-GB"/>
        </w:rPr>
        <w:instrText xml:space="preserve">ven":"Niki","non-dropping-particle":"","parse-names":false,"suffix":""},{"dropping-particle":"","family":"Langenberg","given":"Claudia","non-dropping-particle":"","parse-names":false,"suffix":""},{"dropping-particle":"","family":"Loder","given":"Elizabeth </w:instrText>
      </w:r>
      <w:r>
        <w:rPr>
          <w:rFonts w:eastAsia="Times New Roman"/>
          <w:b/>
          <w:sz w:val="20"/>
          <w:szCs w:val="20"/>
          <w:lang w:eastAsia="en-GB"/>
        </w:rPr>
        <w:instrText>W","non-dropping-particle":"","parse-names":false,"suffix":""},{"dropping-particle":"","family":"Golub","given":"Robert M","non-dropping-particle":"","parse-names":false,"suffix":""},{"dropping-particle":"","family":"Egger","given":"Mathias","non-dropping-</w:instrText>
      </w:r>
      <w:r>
        <w:rPr>
          <w:rFonts w:eastAsia="Times New Roman"/>
          <w:b/>
          <w:sz w:val="20"/>
          <w:szCs w:val="20"/>
          <w:lang w:eastAsia="en-GB"/>
        </w:rPr>
        <w:instrText>particle":"","parse-names":false,"suffix":""},{"dropping-particle":"","family":"Davey Smith","given":"George","non-dropping-particle":"","parse-names":false,"suffix":""},{"dropping-particle":"","family":"Richards","given":"J Brent","non-dropping-particle":</w:instrText>
      </w:r>
      <w:r>
        <w:rPr>
          <w:rFonts w:eastAsia="Times New Roman"/>
          <w:b/>
          <w:sz w:val="20"/>
          <w:szCs w:val="20"/>
          <w:lang w:eastAsia="en-GB"/>
        </w:rPr>
        <w:instrText>"","parse-names":false,"suffix":""}],"container-title":"BMJ","id":"ITEM-1","issued":{"date-parts":[["2021"]]},"title":"Strengthening the Reporting of Observational Studies in Epidemiology using Mendelian Randomisation (STROBE-MR): Explanation and Elaborati</w:instrText>
      </w:r>
      <w:r>
        <w:rPr>
          <w:rFonts w:eastAsia="Times New Roman"/>
          <w:b/>
          <w:sz w:val="20"/>
          <w:szCs w:val="20"/>
          <w:lang w:eastAsia="en-GB"/>
        </w:rPr>
        <w:instrText>on","type":"article-journal","volume":"375:n2233"},"uris":["http://www.mendeley.com/documents/?uuid=af64eb33-5308-4d72-bd7e-6fe0d8fe3570"]}],"mendeley":{"formattedCitation":"&lt;sup&gt;2&lt;/sup&gt;","plainTextFormattedCitation":"2","previouslyFormattedCitation":"&lt;sup</w:instrText>
      </w:r>
      <w:r>
        <w:rPr>
          <w:rFonts w:eastAsia="Times New Roman"/>
          <w:b/>
          <w:sz w:val="20"/>
          <w:szCs w:val="20"/>
          <w:lang w:eastAsia="en-GB"/>
        </w:rPr>
        <w:instrText>&gt;1&lt;/sup&gt;"},"properties":{"noteIndex":0},"schema":"https://github.com/citation-style-language/schema/raw/master/csl-citation.json"}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2</w:t>
      </w:r>
      <w:r>
        <w:rPr>
          <w:rFonts w:eastAsia="Times New Roman"/>
          <w:b/>
          <w:sz w:val="20"/>
          <w:szCs w:val="20"/>
          <w:lang w:eastAsia="en-GB"/>
        </w:rPr>
        <w:fldChar w:fldCharType="end"/>
      </w:r>
      <w:r>
        <w:rPr>
          <w:rFonts w:eastAsia="Times New Roman"/>
          <w:b/>
          <w:sz w:val="20"/>
          <w:szCs w:val="20"/>
          <w:lang w:eastAsia="en-GB"/>
        </w:rPr>
        <w:t> </w:t>
      </w:r>
    </w:p>
    <w:p w:rsidR="002658FE" w:rsidRDefault="002658FE">
      <w:pPr>
        <w:rPr>
          <w:rFonts w:eastAsia="Times New Roman"/>
          <w:b/>
          <w:sz w:val="20"/>
          <w:szCs w:val="20"/>
          <w:lang w:eastAsia="en-GB"/>
        </w:rPr>
      </w:pPr>
    </w:p>
    <w:tbl>
      <w:tblPr>
        <w:tblW w:w="14490" w:type="dxa"/>
        <w:tblLook w:val="04A0" w:firstRow="1" w:lastRow="0" w:firstColumn="1" w:lastColumn="0" w:noHBand="0" w:noVBand="1"/>
      </w:tblPr>
      <w:tblGrid>
        <w:gridCol w:w="587"/>
        <w:gridCol w:w="1725"/>
        <w:gridCol w:w="2725"/>
        <w:gridCol w:w="1442"/>
        <w:gridCol w:w="8011"/>
      </w:tblGrid>
      <w:tr w:rsidR="00E56F86" w:rsidTr="00A95AD8">
        <w:tc>
          <w:tcPr>
            <w:tcW w:w="587" w:type="dxa"/>
            <w:tcBorders>
              <w:top w:val="single" w:sz="4" w:space="0" w:color="auto"/>
              <w:bottom w:val="single" w:sz="6" w:space="0" w:color="7F7F7F"/>
            </w:tcBorders>
            <w:shd w:val="clear" w:color="auto" w:fill="auto"/>
          </w:tcPr>
          <w:p w:rsidR="002658FE" w:rsidRDefault="00422717">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Item No.</w:t>
            </w:r>
          </w:p>
        </w:tc>
        <w:tc>
          <w:tcPr>
            <w:tcW w:w="1811" w:type="dxa"/>
            <w:tcBorders>
              <w:top w:val="single" w:sz="4" w:space="0" w:color="auto"/>
              <w:bottom w:val="single" w:sz="6" w:space="0" w:color="7F7F7F"/>
            </w:tcBorders>
            <w:shd w:val="clear" w:color="auto" w:fill="auto"/>
          </w:tcPr>
          <w:p w:rsidR="002658FE" w:rsidRDefault="00422717">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Section</w:t>
            </w:r>
          </w:p>
        </w:tc>
        <w:tc>
          <w:tcPr>
            <w:tcW w:w="6535" w:type="dxa"/>
            <w:tcBorders>
              <w:top w:val="single" w:sz="4" w:space="0" w:color="auto"/>
              <w:bottom w:val="single" w:sz="6" w:space="0" w:color="7F7F7F"/>
            </w:tcBorders>
            <w:shd w:val="clear" w:color="auto" w:fill="auto"/>
          </w:tcPr>
          <w:p w:rsidR="002658FE" w:rsidRDefault="00422717">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 xml:space="preserve">Checklist item </w:t>
            </w:r>
          </w:p>
        </w:tc>
        <w:tc>
          <w:tcPr>
            <w:tcW w:w="1487" w:type="dxa"/>
            <w:tcBorders>
              <w:top w:val="single" w:sz="4" w:space="0" w:color="auto"/>
              <w:bottom w:val="single" w:sz="6" w:space="0" w:color="7F7F7F"/>
            </w:tcBorders>
          </w:tcPr>
          <w:p w:rsidR="002658FE" w:rsidRDefault="00422717">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070" w:type="dxa"/>
            <w:tcBorders>
              <w:top w:val="single" w:sz="4" w:space="0" w:color="auto"/>
              <w:bottom w:val="single" w:sz="6" w:space="0" w:color="7F7F7F"/>
            </w:tcBorders>
          </w:tcPr>
          <w:p w:rsidR="002658FE" w:rsidRDefault="00422717">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A95AD8" w:rsidTr="00A95AD8">
        <w:tc>
          <w:tcPr>
            <w:tcW w:w="587" w:type="dxa"/>
            <w:tcBorders>
              <w:top w:val="single" w:sz="6" w:space="0" w:color="7F7F7F"/>
              <w:bottom w:val="single" w:sz="6" w:space="0" w:color="7F7F7F"/>
            </w:tcBorders>
            <w:shd w:val="clear" w:color="auto" w:fill="EEEEEE"/>
          </w:tcPr>
          <w:p w:rsidR="002658FE" w:rsidRDefault="00422717">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1</w:t>
            </w:r>
          </w:p>
        </w:tc>
        <w:tc>
          <w:tcPr>
            <w:tcW w:w="1811" w:type="dxa"/>
            <w:tcBorders>
              <w:top w:val="single" w:sz="6" w:space="0" w:color="7F7F7F"/>
              <w:bottom w:val="single" w:sz="6" w:space="0" w:color="7F7F7F"/>
            </w:tcBorders>
            <w:shd w:val="clear" w:color="auto" w:fill="EEEEEE"/>
          </w:tcPr>
          <w:p w:rsidR="002658FE" w:rsidRDefault="00422717">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TITLE and ABSTRACT</w:t>
            </w:r>
          </w:p>
        </w:tc>
        <w:tc>
          <w:tcPr>
            <w:tcW w:w="6535" w:type="dxa"/>
            <w:tcBorders>
              <w:top w:val="single" w:sz="6" w:space="0" w:color="7F7F7F"/>
              <w:bottom w:val="single" w:sz="6" w:space="0" w:color="7F7F7F"/>
            </w:tcBorders>
            <w:shd w:val="clear" w:color="auto" w:fill="EEEEEE"/>
          </w:tcPr>
          <w:p w:rsidR="002658FE" w:rsidRDefault="00422717">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Indicate Mendelian random</w:t>
            </w:r>
            <w:r>
              <w:rPr>
                <w:rFonts w:eastAsia="Times New Roman"/>
                <w:sz w:val="18"/>
                <w:szCs w:val="18"/>
                <w:lang w:val="en-GB" w:eastAsia="en-GB"/>
              </w:rPr>
              <w:t>ization (MR) as the study’s design in the title and/or the abstract if that is a main purpose of the study</w:t>
            </w:r>
          </w:p>
        </w:tc>
        <w:tc>
          <w:tcPr>
            <w:tcW w:w="1487" w:type="dxa"/>
            <w:tcBorders>
              <w:top w:val="single" w:sz="6" w:space="0" w:color="7F7F7F"/>
              <w:bottom w:val="single" w:sz="6" w:space="0" w:color="7F7F7F"/>
            </w:tcBorders>
            <w:shd w:val="clear" w:color="auto" w:fill="EEEEEE"/>
          </w:tcPr>
          <w:p w:rsidR="002658FE" w:rsidRDefault="00A6768A">
            <w:pPr>
              <w:spacing w:beforeLines="40" w:before="96" w:afterLines="40" w:after="96" w:line="24" w:lineRule="atLeast"/>
              <w:rPr>
                <w:rFonts w:eastAsia="宋体"/>
                <w:sz w:val="18"/>
                <w:szCs w:val="18"/>
                <w:lang w:val="en-US" w:eastAsia="zh-CN"/>
              </w:rPr>
            </w:pPr>
            <w:r>
              <w:rPr>
                <w:rFonts w:eastAsiaTheme="minorEastAsia"/>
                <w:sz w:val="18"/>
                <w:szCs w:val="18"/>
                <w:lang w:val="en-GB" w:eastAsia="zh-CN"/>
              </w:rPr>
              <w:t xml:space="preserve">Page </w:t>
            </w:r>
            <w:r w:rsidR="00251326">
              <w:rPr>
                <w:rFonts w:eastAsia="宋体"/>
                <w:sz w:val="18"/>
                <w:szCs w:val="18"/>
                <w:lang w:val="en-US" w:eastAsia="zh-CN"/>
              </w:rPr>
              <w:t>3</w:t>
            </w:r>
          </w:p>
        </w:tc>
        <w:tc>
          <w:tcPr>
            <w:tcW w:w="4070" w:type="dxa"/>
            <w:tcBorders>
              <w:top w:val="single" w:sz="6" w:space="0" w:color="7F7F7F"/>
              <w:bottom w:val="single" w:sz="6" w:space="0" w:color="7F7F7F"/>
            </w:tcBorders>
            <w:shd w:val="clear" w:color="auto" w:fill="EEEEEE"/>
          </w:tcPr>
          <w:p w:rsidR="002658FE" w:rsidRDefault="00422717">
            <w:pPr>
              <w:spacing w:beforeLines="40" w:before="96" w:afterLines="40" w:after="96" w:line="24" w:lineRule="atLeast"/>
              <w:rPr>
                <w:rFonts w:eastAsia="Times New Roman"/>
                <w:sz w:val="18"/>
                <w:szCs w:val="18"/>
                <w:lang w:val="en-GB" w:eastAsia="en-GB"/>
              </w:rPr>
            </w:pPr>
            <w:r>
              <w:rPr>
                <w:rFonts w:eastAsia="宋体"/>
                <w:sz w:val="18"/>
                <w:szCs w:val="18"/>
              </w:rPr>
              <w:t>The article ‘Dissecting Shared Genetic Architecture between Depression and Body Mass Index’ describes in its abstract that the study</w:t>
            </w:r>
            <w:r>
              <w:rPr>
                <w:rFonts w:eastAsia="宋体"/>
                <w:sz w:val="18"/>
                <w:szCs w:val="18"/>
              </w:rPr>
              <w:t xml:space="preserve"> partly used the MR approach.</w:t>
            </w:r>
          </w:p>
        </w:tc>
      </w:tr>
      <w:tr w:rsidR="00E56F86" w:rsidTr="00A95AD8">
        <w:tc>
          <w:tcPr>
            <w:tcW w:w="587" w:type="dxa"/>
            <w:tcBorders>
              <w:top w:val="single" w:sz="6" w:space="0" w:color="7F7F7F"/>
            </w:tcBorders>
            <w:shd w:val="clear" w:color="auto" w:fill="auto"/>
          </w:tcPr>
          <w:p w:rsidR="002658FE" w:rsidRDefault="002658FE">
            <w:pPr>
              <w:spacing w:beforeLines="40" w:before="96" w:afterLines="40" w:after="96" w:line="24" w:lineRule="atLeast"/>
              <w:rPr>
                <w:rFonts w:eastAsia="Times New Roman"/>
                <w:b/>
                <w:bCs/>
                <w:sz w:val="18"/>
                <w:szCs w:val="18"/>
                <w:lang w:val="en-GB" w:eastAsia="en-GB"/>
              </w:rPr>
            </w:pPr>
          </w:p>
        </w:tc>
        <w:tc>
          <w:tcPr>
            <w:tcW w:w="1811" w:type="dxa"/>
            <w:tcBorders>
              <w:top w:val="single" w:sz="6" w:space="0" w:color="7F7F7F"/>
            </w:tcBorders>
            <w:shd w:val="clear" w:color="auto" w:fill="auto"/>
          </w:tcPr>
          <w:p w:rsidR="002658FE" w:rsidRDefault="00422717">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INTRODUCTION</w:t>
            </w:r>
          </w:p>
        </w:tc>
        <w:tc>
          <w:tcPr>
            <w:tcW w:w="6535" w:type="dxa"/>
            <w:tcBorders>
              <w:top w:val="single" w:sz="6" w:space="0" w:color="7F7F7F"/>
            </w:tcBorders>
            <w:shd w:val="clear" w:color="auto" w:fill="auto"/>
          </w:tcPr>
          <w:p w:rsidR="002658FE" w:rsidRDefault="002658FE">
            <w:pPr>
              <w:spacing w:beforeLines="40" w:before="96" w:afterLines="40" w:after="96" w:line="24" w:lineRule="atLeast"/>
              <w:rPr>
                <w:rFonts w:eastAsia="Cambria"/>
                <w:sz w:val="18"/>
                <w:szCs w:val="18"/>
                <w:lang w:val="en-GB" w:eastAsia="en-US"/>
              </w:rPr>
            </w:pPr>
          </w:p>
        </w:tc>
        <w:tc>
          <w:tcPr>
            <w:tcW w:w="1487" w:type="dxa"/>
            <w:tcBorders>
              <w:top w:val="single" w:sz="6" w:space="0" w:color="7F7F7F"/>
            </w:tcBorders>
          </w:tcPr>
          <w:p w:rsidR="002658FE" w:rsidRDefault="002658FE">
            <w:pPr>
              <w:spacing w:beforeLines="40" w:before="96" w:afterLines="40" w:after="96" w:line="24" w:lineRule="atLeast"/>
              <w:rPr>
                <w:rFonts w:eastAsia="Cambria"/>
                <w:sz w:val="18"/>
                <w:szCs w:val="18"/>
                <w:lang w:val="en-GB" w:eastAsia="en-US"/>
              </w:rPr>
            </w:pPr>
          </w:p>
        </w:tc>
        <w:tc>
          <w:tcPr>
            <w:tcW w:w="4070" w:type="dxa"/>
            <w:tcBorders>
              <w:top w:val="single" w:sz="6" w:space="0" w:color="7F7F7F"/>
            </w:tcBorders>
          </w:tcPr>
          <w:p w:rsidR="002658FE" w:rsidRDefault="002658FE">
            <w:pPr>
              <w:spacing w:beforeLines="40" w:before="96" w:afterLines="40" w:after="96" w:line="24" w:lineRule="atLeast"/>
              <w:rPr>
                <w:rFonts w:eastAsia="Cambria"/>
                <w:sz w:val="18"/>
                <w:szCs w:val="18"/>
                <w:lang w:val="en-GB" w:eastAsia="en-US"/>
              </w:rPr>
            </w:pPr>
          </w:p>
        </w:tc>
      </w:tr>
      <w:tr w:rsidR="00A95AD8" w:rsidTr="00A95AD8">
        <w:tc>
          <w:tcPr>
            <w:tcW w:w="587" w:type="dxa"/>
            <w:shd w:val="clear" w:color="auto" w:fill="EEEEEE"/>
          </w:tcPr>
          <w:p w:rsidR="002658FE" w:rsidRDefault="00422717">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2</w:t>
            </w:r>
          </w:p>
        </w:tc>
        <w:tc>
          <w:tcPr>
            <w:tcW w:w="1811" w:type="dxa"/>
            <w:shd w:val="clear" w:color="auto" w:fill="EEEEEE"/>
          </w:tcPr>
          <w:p w:rsidR="002658FE" w:rsidRDefault="00422717">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Background</w:t>
            </w:r>
          </w:p>
        </w:tc>
        <w:tc>
          <w:tcPr>
            <w:tcW w:w="6535" w:type="dxa"/>
            <w:shd w:val="clear" w:color="auto" w:fill="EEEEEE"/>
          </w:tcPr>
          <w:p w:rsidR="002658FE" w:rsidRDefault="00422717">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Explain the scientific background and rationale for the reported study. What is the exposure? Is a potential causal relationship between exposure and outcome plausible? Justify why MR is a </w:t>
            </w:r>
            <w:r>
              <w:rPr>
                <w:rFonts w:eastAsia="Times New Roman"/>
                <w:sz w:val="18"/>
                <w:szCs w:val="18"/>
                <w:lang w:val="en-GB" w:eastAsia="en-GB"/>
              </w:rPr>
              <w:t>helpful method to address the study question</w:t>
            </w:r>
          </w:p>
        </w:tc>
        <w:tc>
          <w:tcPr>
            <w:tcW w:w="1487" w:type="dxa"/>
            <w:shd w:val="clear" w:color="auto" w:fill="EEEEEE"/>
          </w:tcPr>
          <w:p w:rsidR="002658FE" w:rsidRPr="00251326" w:rsidRDefault="00A6768A">
            <w:pPr>
              <w:spacing w:beforeLines="40" w:before="96" w:afterLines="40" w:after="96" w:line="24" w:lineRule="atLeast"/>
              <w:rPr>
                <w:rFonts w:eastAsiaTheme="minorEastAsia" w:hint="eastAsia"/>
                <w:sz w:val="18"/>
                <w:szCs w:val="18"/>
                <w:lang w:val="en-GB" w:eastAsia="zh-CN"/>
              </w:rPr>
            </w:pPr>
            <w:r>
              <w:rPr>
                <w:rFonts w:eastAsiaTheme="minorEastAsia"/>
                <w:sz w:val="18"/>
                <w:szCs w:val="18"/>
                <w:lang w:val="en-GB" w:eastAsia="zh-CN"/>
              </w:rPr>
              <w:t xml:space="preserve">Page </w:t>
            </w:r>
            <w:r w:rsidR="00251326">
              <w:rPr>
                <w:rFonts w:eastAsiaTheme="minorEastAsia" w:hint="eastAsia"/>
                <w:sz w:val="18"/>
                <w:szCs w:val="18"/>
                <w:lang w:val="en-GB" w:eastAsia="zh-CN"/>
              </w:rPr>
              <w:t>5</w:t>
            </w:r>
          </w:p>
        </w:tc>
        <w:tc>
          <w:tcPr>
            <w:tcW w:w="4070" w:type="dxa"/>
            <w:shd w:val="clear" w:color="auto" w:fill="EEEEEE"/>
          </w:tcPr>
          <w:p w:rsidR="002658FE" w:rsidRDefault="00251326">
            <w:pPr>
              <w:spacing w:beforeLines="40" w:before="96" w:afterLines="40" w:after="96" w:line="24" w:lineRule="atLeast"/>
              <w:rPr>
                <w:rFonts w:eastAsia="Times New Roman"/>
                <w:sz w:val="18"/>
                <w:szCs w:val="18"/>
                <w:lang w:val="en-GB" w:eastAsia="en-GB"/>
              </w:rPr>
            </w:pPr>
            <w:r w:rsidRPr="00251326">
              <w:rPr>
                <w:rFonts w:eastAsia="Times New Roman"/>
                <w:sz w:val="18"/>
                <w:szCs w:val="18"/>
                <w:lang w:eastAsia="en-GB"/>
              </w:rPr>
              <w:t>This study conducted bidirectional MR analyses using BMI and depression as exposure and outcome indicators. Previous studies have shown a correlation, even bidirectional, between these two characteristics, but the findings are inconsistent. We, therefore, used MR to reassess the relationship between BMI and depression to provide new perspectives on the comorbidity of the two disorders.</w:t>
            </w:r>
          </w:p>
        </w:tc>
      </w:tr>
      <w:tr w:rsidR="00E56F86" w:rsidTr="00A95AD8">
        <w:tc>
          <w:tcPr>
            <w:tcW w:w="587" w:type="dxa"/>
            <w:tcBorders>
              <w:bottom w:val="single" w:sz="6" w:space="0" w:color="7F7F7F"/>
            </w:tcBorders>
            <w:shd w:val="clear" w:color="auto" w:fill="auto"/>
          </w:tcPr>
          <w:p w:rsidR="002658FE" w:rsidRDefault="00422717">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3</w:t>
            </w:r>
          </w:p>
        </w:tc>
        <w:tc>
          <w:tcPr>
            <w:tcW w:w="1811" w:type="dxa"/>
            <w:tcBorders>
              <w:bottom w:val="single" w:sz="6" w:space="0" w:color="7F7F7F"/>
            </w:tcBorders>
            <w:shd w:val="clear" w:color="auto" w:fill="auto"/>
          </w:tcPr>
          <w:p w:rsidR="002658FE" w:rsidRDefault="00422717">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Objectives</w:t>
            </w:r>
          </w:p>
        </w:tc>
        <w:tc>
          <w:tcPr>
            <w:tcW w:w="6535" w:type="dxa"/>
            <w:tcBorders>
              <w:bottom w:val="single" w:sz="6" w:space="0" w:color="7F7F7F"/>
            </w:tcBorders>
            <w:shd w:val="clear" w:color="auto" w:fill="auto"/>
          </w:tcPr>
          <w:p w:rsidR="002658FE" w:rsidRDefault="00422717">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1487" w:type="dxa"/>
            <w:tcBorders>
              <w:bottom w:val="single" w:sz="6" w:space="0" w:color="7F7F7F"/>
            </w:tcBorders>
          </w:tcPr>
          <w:p w:rsidR="002658FE" w:rsidRPr="00251326" w:rsidRDefault="00A6768A">
            <w:pPr>
              <w:spacing w:beforeLines="40" w:before="96" w:afterLines="40" w:after="96" w:line="24" w:lineRule="atLeast"/>
              <w:rPr>
                <w:rFonts w:eastAsiaTheme="minorEastAsia" w:hint="eastAsia"/>
                <w:sz w:val="18"/>
                <w:szCs w:val="18"/>
                <w:lang w:val="en-GB" w:eastAsia="zh-CN"/>
              </w:rPr>
            </w:pPr>
            <w:r>
              <w:rPr>
                <w:rFonts w:eastAsiaTheme="minorEastAsia"/>
                <w:sz w:val="18"/>
                <w:szCs w:val="18"/>
                <w:lang w:val="en-GB" w:eastAsia="zh-CN"/>
              </w:rPr>
              <w:t xml:space="preserve">Page </w:t>
            </w:r>
            <w:r w:rsidR="00251326">
              <w:rPr>
                <w:rFonts w:eastAsiaTheme="minorEastAsia" w:hint="eastAsia"/>
                <w:sz w:val="18"/>
                <w:szCs w:val="18"/>
                <w:lang w:val="en-GB" w:eastAsia="zh-CN"/>
              </w:rPr>
              <w:t>6</w:t>
            </w:r>
          </w:p>
        </w:tc>
        <w:tc>
          <w:tcPr>
            <w:tcW w:w="4070" w:type="dxa"/>
            <w:tcBorders>
              <w:bottom w:val="single" w:sz="6" w:space="0" w:color="7F7F7F"/>
            </w:tcBorders>
          </w:tcPr>
          <w:p w:rsidR="002658FE" w:rsidRPr="00251326" w:rsidRDefault="00251326">
            <w:pPr>
              <w:spacing w:beforeLines="40" w:before="96" w:afterLines="40" w:after="96" w:line="24" w:lineRule="atLeast"/>
              <w:rPr>
                <w:rFonts w:eastAsia="Times New Roman"/>
                <w:sz w:val="18"/>
                <w:szCs w:val="18"/>
                <w:lang w:val="en-GB" w:eastAsia="en-GB"/>
              </w:rPr>
            </w:pPr>
            <w:r w:rsidRPr="00251326">
              <w:rPr>
                <w:sz w:val="18"/>
                <w:szCs w:val="18"/>
              </w:rPr>
              <w:t>This study conducted a bidirectional two-sample MR analysis to assess potential bidirectional causal associations between BMI and depression.</w:t>
            </w:r>
          </w:p>
        </w:tc>
      </w:tr>
      <w:tr w:rsidR="00A95AD8" w:rsidTr="00A95AD8">
        <w:tc>
          <w:tcPr>
            <w:tcW w:w="587" w:type="dxa"/>
            <w:tcBorders>
              <w:top w:val="single" w:sz="6" w:space="0" w:color="7F7F7F"/>
            </w:tcBorders>
            <w:shd w:val="clear" w:color="auto" w:fill="EEEEEE"/>
          </w:tcPr>
          <w:p w:rsidR="002658FE" w:rsidRDefault="002658FE">
            <w:pPr>
              <w:spacing w:beforeLines="40" w:before="96" w:afterLines="40" w:after="96" w:line="24" w:lineRule="atLeast"/>
              <w:rPr>
                <w:rFonts w:eastAsia="Times New Roman"/>
                <w:b/>
                <w:bCs/>
                <w:sz w:val="18"/>
                <w:szCs w:val="18"/>
                <w:lang w:val="en-GB" w:eastAsia="en-GB"/>
              </w:rPr>
            </w:pPr>
          </w:p>
        </w:tc>
        <w:tc>
          <w:tcPr>
            <w:tcW w:w="1811" w:type="dxa"/>
            <w:tcBorders>
              <w:top w:val="single" w:sz="6" w:space="0" w:color="7F7F7F"/>
            </w:tcBorders>
            <w:shd w:val="clear" w:color="auto" w:fill="EEEEEE"/>
          </w:tcPr>
          <w:p w:rsidR="002658FE" w:rsidRDefault="00422717">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METHODS</w:t>
            </w:r>
          </w:p>
        </w:tc>
        <w:tc>
          <w:tcPr>
            <w:tcW w:w="6535" w:type="dxa"/>
            <w:tcBorders>
              <w:top w:val="single" w:sz="6" w:space="0" w:color="7F7F7F"/>
            </w:tcBorders>
            <w:shd w:val="clear" w:color="auto" w:fill="EEEEEE"/>
          </w:tcPr>
          <w:p w:rsidR="002658FE" w:rsidRDefault="002658FE">
            <w:pPr>
              <w:spacing w:beforeLines="40" w:before="96" w:afterLines="40" w:after="96" w:line="24" w:lineRule="atLeast"/>
              <w:rPr>
                <w:rFonts w:eastAsia="Cambria"/>
                <w:sz w:val="18"/>
                <w:szCs w:val="18"/>
                <w:lang w:val="en-GB" w:eastAsia="en-US"/>
              </w:rPr>
            </w:pPr>
          </w:p>
        </w:tc>
        <w:tc>
          <w:tcPr>
            <w:tcW w:w="1487" w:type="dxa"/>
            <w:tcBorders>
              <w:top w:val="single" w:sz="6" w:space="0" w:color="7F7F7F"/>
            </w:tcBorders>
            <w:shd w:val="clear" w:color="auto" w:fill="EEEEEE"/>
          </w:tcPr>
          <w:p w:rsidR="002658FE" w:rsidRDefault="002658FE">
            <w:pPr>
              <w:spacing w:beforeLines="40" w:before="96" w:afterLines="40" w:after="96" w:line="24" w:lineRule="atLeast"/>
              <w:rPr>
                <w:rFonts w:eastAsia="Cambria"/>
                <w:sz w:val="18"/>
                <w:szCs w:val="18"/>
                <w:lang w:val="en-GB" w:eastAsia="en-US"/>
              </w:rPr>
            </w:pPr>
          </w:p>
        </w:tc>
        <w:tc>
          <w:tcPr>
            <w:tcW w:w="4070" w:type="dxa"/>
            <w:tcBorders>
              <w:top w:val="single" w:sz="6" w:space="0" w:color="7F7F7F"/>
            </w:tcBorders>
            <w:shd w:val="clear" w:color="auto" w:fill="EEEEEE"/>
          </w:tcPr>
          <w:p w:rsidR="002658FE" w:rsidRDefault="002658FE">
            <w:pPr>
              <w:spacing w:beforeLines="40" w:before="96" w:afterLines="40" w:after="96" w:line="24" w:lineRule="atLeast"/>
              <w:rPr>
                <w:rFonts w:eastAsia="Cambria"/>
                <w:sz w:val="18"/>
                <w:szCs w:val="18"/>
                <w:lang w:val="en-GB" w:eastAsia="en-US"/>
              </w:rPr>
            </w:pPr>
          </w:p>
        </w:tc>
      </w:tr>
      <w:tr w:rsidR="00E56F86" w:rsidTr="00A95AD8">
        <w:tc>
          <w:tcPr>
            <w:tcW w:w="587" w:type="dxa"/>
            <w:shd w:val="clear" w:color="auto" w:fill="auto"/>
          </w:tcPr>
          <w:p w:rsidR="002658FE" w:rsidRDefault="00422717">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4</w:t>
            </w:r>
          </w:p>
        </w:tc>
        <w:tc>
          <w:tcPr>
            <w:tcW w:w="1811" w:type="dxa"/>
            <w:shd w:val="clear" w:color="auto" w:fill="auto"/>
          </w:tcPr>
          <w:p w:rsidR="002658FE" w:rsidRDefault="00422717">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Study design and data sources</w:t>
            </w:r>
          </w:p>
        </w:tc>
        <w:tc>
          <w:tcPr>
            <w:tcW w:w="6535" w:type="dxa"/>
            <w:shd w:val="clear" w:color="auto" w:fill="auto"/>
          </w:tcPr>
          <w:p w:rsidR="002658FE" w:rsidRDefault="00422717">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1487" w:type="dxa"/>
          </w:tcPr>
          <w:p w:rsidR="002658FE" w:rsidRPr="00251326" w:rsidRDefault="00A6768A">
            <w:pPr>
              <w:spacing w:beforeLines="40" w:before="96" w:afterLines="40" w:after="96" w:line="24" w:lineRule="atLeast"/>
              <w:rPr>
                <w:rFonts w:eastAsiaTheme="minorEastAsia" w:hint="eastAsia"/>
                <w:sz w:val="18"/>
                <w:szCs w:val="18"/>
                <w:lang w:val="en-GB" w:eastAsia="zh-CN"/>
              </w:rPr>
            </w:pPr>
            <w:r>
              <w:rPr>
                <w:rFonts w:eastAsiaTheme="minorEastAsia"/>
                <w:sz w:val="18"/>
                <w:szCs w:val="18"/>
                <w:lang w:val="en-GB" w:eastAsia="zh-CN"/>
              </w:rPr>
              <w:t xml:space="preserve">Page </w:t>
            </w:r>
            <w:r w:rsidR="00251326">
              <w:rPr>
                <w:rFonts w:eastAsiaTheme="minorEastAsia" w:hint="eastAsia"/>
                <w:sz w:val="18"/>
                <w:szCs w:val="18"/>
                <w:lang w:val="en-GB" w:eastAsia="zh-CN"/>
              </w:rPr>
              <w:t>7</w:t>
            </w:r>
          </w:p>
        </w:tc>
        <w:tc>
          <w:tcPr>
            <w:tcW w:w="4070" w:type="dxa"/>
          </w:tcPr>
          <w:p w:rsidR="002658FE" w:rsidRPr="00251326" w:rsidRDefault="00251326">
            <w:pPr>
              <w:spacing w:beforeLines="40" w:before="96" w:afterLines="40" w:after="96" w:line="24" w:lineRule="atLeast"/>
              <w:rPr>
                <w:rFonts w:eastAsia="Times New Roman"/>
                <w:sz w:val="18"/>
                <w:szCs w:val="18"/>
                <w:lang w:eastAsia="en-GB"/>
              </w:rPr>
            </w:pPr>
            <w:r w:rsidRPr="00251326">
              <w:rPr>
                <w:rFonts w:eastAsia="Times New Roman"/>
                <w:sz w:val="18"/>
                <w:szCs w:val="18"/>
                <w:lang w:eastAsia="en-GB"/>
              </w:rPr>
              <w:t>In the STUDY SAMPLE section, this study describes the use of genome-wide association data from the Thomas D et al. study and the</w:t>
            </w:r>
            <w:r w:rsidRPr="00251326">
              <w:rPr>
                <w:rFonts w:asciiTheme="minorHAnsi" w:eastAsia="Times New Roman" w:hAnsiTheme="minorHAnsi" w:cstheme="minorHAnsi"/>
                <w:sz w:val="18"/>
                <w:szCs w:val="18"/>
                <w:lang w:eastAsia="en-GB"/>
              </w:rPr>
              <w:t xml:space="preserve"> </w:t>
            </w:r>
            <w:r w:rsidRPr="00251326">
              <w:rPr>
                <w:rFonts w:eastAsiaTheme="minorEastAsia"/>
                <w:sz w:val="18"/>
                <w:szCs w:val="18"/>
                <w:lang w:eastAsia="zh-CN"/>
              </w:rPr>
              <w:t>GIANT</w:t>
            </w:r>
            <w:r w:rsidRPr="00251326">
              <w:rPr>
                <w:rFonts w:eastAsia="Times New Roman"/>
                <w:sz w:val="18"/>
                <w:szCs w:val="18"/>
                <w:lang w:eastAsia="en-GB"/>
              </w:rPr>
              <w:t xml:space="preserve"> cohort as a data source for the study, with no tabular presentation of data information.</w:t>
            </w:r>
          </w:p>
        </w:tc>
      </w:tr>
      <w:tr w:rsidR="00A95AD8" w:rsidTr="00A95AD8">
        <w:tc>
          <w:tcPr>
            <w:tcW w:w="587" w:type="dxa"/>
            <w:shd w:val="clear" w:color="auto" w:fill="EEEEEE"/>
          </w:tcPr>
          <w:p w:rsidR="002658FE" w:rsidRDefault="002658FE">
            <w:pPr>
              <w:spacing w:beforeLines="40" w:before="96" w:afterLines="40" w:after="96" w:line="24" w:lineRule="atLeast"/>
              <w:jc w:val="right"/>
              <w:rPr>
                <w:rFonts w:eastAsia="Cambria"/>
                <w:b/>
                <w:bCs/>
                <w:sz w:val="18"/>
                <w:szCs w:val="18"/>
                <w:lang w:val="en-GB" w:eastAsia="en-US"/>
              </w:rPr>
            </w:pPr>
          </w:p>
        </w:tc>
        <w:tc>
          <w:tcPr>
            <w:tcW w:w="1811" w:type="dxa"/>
            <w:shd w:val="clear" w:color="auto" w:fill="EEEEEE"/>
          </w:tcPr>
          <w:p w:rsidR="002658FE" w:rsidRDefault="00422717">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a)</w:t>
            </w:r>
          </w:p>
        </w:tc>
        <w:tc>
          <w:tcPr>
            <w:tcW w:w="6535" w:type="dxa"/>
            <w:shd w:val="clear" w:color="auto" w:fill="EEEEEE"/>
          </w:tcPr>
          <w:p w:rsidR="002658FE" w:rsidRPr="00B967E8" w:rsidRDefault="00422717">
            <w:pPr>
              <w:spacing w:beforeLines="40" w:before="96" w:afterLines="40" w:after="96" w:line="24" w:lineRule="atLeast"/>
              <w:rPr>
                <w:rFonts w:eastAsia="Cambria"/>
                <w:sz w:val="18"/>
                <w:szCs w:val="18"/>
                <w:lang w:val="en-GB" w:eastAsia="en-US"/>
              </w:rPr>
            </w:pPr>
            <w:r w:rsidRPr="00B967E8">
              <w:rPr>
                <w:rFonts w:eastAsia="Times New Roman"/>
                <w:sz w:val="18"/>
                <w:szCs w:val="18"/>
                <w:shd w:val="clear" w:color="auto" w:fill="FFFFFF"/>
                <w:lang w:val="en-GB" w:eastAsia="en-GB"/>
              </w:rPr>
              <w:t xml:space="preserve">Setting: </w:t>
            </w:r>
            <w:r w:rsidRPr="00B967E8">
              <w:rPr>
                <w:rFonts w:eastAsia="Times New Roman"/>
                <w:sz w:val="18"/>
                <w:szCs w:val="18"/>
                <w:lang w:val="en-GB" w:eastAsia="en-GB"/>
              </w:rPr>
              <w:t xml:space="preserve">Describe the study design and the underlying population, if possible. </w:t>
            </w:r>
            <w:r w:rsidRPr="00B967E8">
              <w:rPr>
                <w:rFonts w:eastAsia="Times New Roman"/>
                <w:sz w:val="18"/>
                <w:szCs w:val="18"/>
                <w:shd w:val="clear" w:color="auto" w:fill="FFFFFF"/>
                <w:lang w:val="en-GB" w:eastAsia="en-GB"/>
              </w:rPr>
              <w:t xml:space="preserve">Describe the setting, locations, and relevant dates, including periods </w:t>
            </w:r>
            <w:r w:rsidRPr="00B967E8">
              <w:rPr>
                <w:rFonts w:eastAsia="Times New Roman"/>
                <w:color w:val="000000"/>
                <w:sz w:val="18"/>
                <w:szCs w:val="18"/>
                <w:shd w:val="clear" w:color="auto" w:fill="FFFFFF"/>
                <w:lang w:val="en-GB" w:eastAsia="en-GB"/>
              </w:rPr>
              <w:t xml:space="preserve">of recruitment, </w:t>
            </w:r>
            <w:r w:rsidRPr="00B967E8">
              <w:rPr>
                <w:rFonts w:eastAsia="Times New Roman"/>
                <w:color w:val="000000"/>
                <w:sz w:val="18"/>
                <w:szCs w:val="18"/>
                <w:shd w:val="clear" w:color="auto" w:fill="FFFFFF"/>
                <w:lang w:val="en-GB" w:eastAsia="en-GB"/>
              </w:rPr>
              <w:lastRenderedPageBreak/>
              <w:t>exposure, follow-up, and data collect</w:t>
            </w:r>
            <w:r w:rsidRPr="00B967E8">
              <w:rPr>
                <w:rFonts w:eastAsia="Times New Roman"/>
                <w:color w:val="000000"/>
                <w:sz w:val="18"/>
                <w:szCs w:val="18"/>
                <w:shd w:val="clear" w:color="auto" w:fill="FFFFFF"/>
                <w:lang w:val="en-GB" w:eastAsia="en-GB"/>
              </w:rPr>
              <w:t>ion, when available.</w:t>
            </w:r>
          </w:p>
        </w:tc>
        <w:tc>
          <w:tcPr>
            <w:tcW w:w="1487" w:type="dxa"/>
            <w:shd w:val="clear" w:color="auto" w:fill="EEEEEE"/>
          </w:tcPr>
          <w:p w:rsidR="002658FE" w:rsidRPr="00B967E8" w:rsidRDefault="00A6768A">
            <w:pPr>
              <w:spacing w:beforeLines="40" w:before="96" w:afterLines="40" w:after="96" w:line="24" w:lineRule="atLeast"/>
              <w:rPr>
                <w:rFonts w:eastAsiaTheme="minorEastAsia" w:hint="eastAsia"/>
                <w:sz w:val="18"/>
                <w:szCs w:val="18"/>
                <w:shd w:val="clear" w:color="auto" w:fill="FFFFFF"/>
                <w:lang w:val="en-GB" w:eastAsia="zh-CN"/>
              </w:rPr>
            </w:pPr>
            <w:r>
              <w:rPr>
                <w:rFonts w:eastAsiaTheme="minorEastAsia"/>
                <w:sz w:val="18"/>
                <w:szCs w:val="18"/>
                <w:lang w:val="en-GB" w:eastAsia="zh-CN"/>
              </w:rPr>
              <w:lastRenderedPageBreak/>
              <w:t xml:space="preserve">Page </w:t>
            </w:r>
            <w:r w:rsidR="00B967E8">
              <w:rPr>
                <w:rFonts w:eastAsiaTheme="minorEastAsia" w:hint="eastAsia"/>
                <w:sz w:val="18"/>
                <w:szCs w:val="18"/>
                <w:shd w:val="clear" w:color="auto" w:fill="FFFFFF"/>
                <w:lang w:val="en-GB" w:eastAsia="zh-CN"/>
              </w:rPr>
              <w:t>7</w:t>
            </w:r>
          </w:p>
        </w:tc>
        <w:tc>
          <w:tcPr>
            <w:tcW w:w="4070" w:type="dxa"/>
            <w:shd w:val="clear" w:color="auto" w:fill="EEEEEE"/>
          </w:tcPr>
          <w:p w:rsidR="002658FE" w:rsidRPr="00B967E8" w:rsidRDefault="00B967E8">
            <w:pPr>
              <w:spacing w:beforeLines="40" w:before="96" w:afterLines="40" w:after="96" w:line="24" w:lineRule="atLeast"/>
              <w:rPr>
                <w:sz w:val="18"/>
                <w:szCs w:val="18"/>
                <w:lang w:val="en-US"/>
              </w:rPr>
            </w:pPr>
            <w:r w:rsidRPr="00B967E8">
              <w:rPr>
                <w:sz w:val="18"/>
                <w:szCs w:val="18"/>
              </w:rPr>
              <w:t xml:space="preserve">This study describes information about the Thomas D et al. study and the </w:t>
            </w:r>
            <w:r w:rsidRPr="00B967E8">
              <w:rPr>
                <w:rFonts w:eastAsiaTheme="minorEastAsia"/>
                <w:sz w:val="18"/>
                <w:szCs w:val="18"/>
                <w:lang w:eastAsia="zh-CN"/>
              </w:rPr>
              <w:t>GIANT</w:t>
            </w:r>
            <w:r w:rsidRPr="00B967E8">
              <w:rPr>
                <w:sz w:val="18"/>
                <w:szCs w:val="18"/>
              </w:rPr>
              <w:t xml:space="preserve"> cohort in the STUDY SAMPLE section, including the study site and population.</w:t>
            </w:r>
            <w:r>
              <w:rPr>
                <w:sz w:val="18"/>
                <w:szCs w:val="18"/>
              </w:rPr>
              <w:t xml:space="preserve"> </w:t>
            </w:r>
            <w:r w:rsidRPr="00B967E8">
              <w:rPr>
                <w:rFonts w:hint="eastAsia"/>
                <w:sz w:val="18"/>
                <w:szCs w:val="18"/>
                <w:lang w:val="en-US"/>
              </w:rPr>
              <w:t>Details for sample collection, quality control, and imputation have been described comprehensively in previous publications.</w:t>
            </w:r>
            <w:r>
              <w:rPr>
                <w:sz w:val="18"/>
                <w:szCs w:val="18"/>
                <w:lang w:val="en-US"/>
              </w:rPr>
              <w:t xml:space="preserve"> </w:t>
            </w:r>
            <w:r w:rsidRPr="00B967E8">
              <w:rPr>
                <w:sz w:val="18"/>
                <w:szCs w:val="18"/>
              </w:rPr>
              <w:t>The data source has been indicated in this study.</w:t>
            </w:r>
          </w:p>
        </w:tc>
      </w:tr>
      <w:tr w:rsidR="00E56F86" w:rsidTr="00A95AD8">
        <w:tc>
          <w:tcPr>
            <w:tcW w:w="587" w:type="dxa"/>
            <w:shd w:val="clear" w:color="auto" w:fill="auto"/>
          </w:tcPr>
          <w:p w:rsidR="002658FE" w:rsidRDefault="002658FE">
            <w:pPr>
              <w:spacing w:beforeLines="40" w:before="96" w:afterLines="40" w:after="96" w:line="24" w:lineRule="atLeast"/>
              <w:jc w:val="right"/>
              <w:rPr>
                <w:rFonts w:eastAsia="Cambria"/>
                <w:b/>
                <w:bCs/>
                <w:sz w:val="18"/>
                <w:szCs w:val="18"/>
                <w:lang w:val="en-GB" w:eastAsia="en-US"/>
              </w:rPr>
            </w:pPr>
          </w:p>
        </w:tc>
        <w:tc>
          <w:tcPr>
            <w:tcW w:w="1811" w:type="dxa"/>
            <w:shd w:val="clear" w:color="auto" w:fill="auto"/>
          </w:tcPr>
          <w:p w:rsidR="002658FE" w:rsidRDefault="00422717">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b)</w:t>
            </w:r>
          </w:p>
        </w:tc>
        <w:tc>
          <w:tcPr>
            <w:tcW w:w="6535" w:type="dxa"/>
            <w:shd w:val="clear" w:color="auto" w:fill="auto"/>
          </w:tcPr>
          <w:p w:rsidR="002658FE" w:rsidRDefault="00422717">
            <w:pPr>
              <w:spacing w:beforeLines="40" w:before="96" w:afterLines="40" w:after="96"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 xml:space="preserve">Participants: Give the eligibility criteria, and the sources and methods of selection of participants. </w:t>
            </w:r>
            <w:r>
              <w:rPr>
                <w:rFonts w:eastAsia="Times New Roman"/>
                <w:color w:val="000000"/>
                <w:sz w:val="18"/>
                <w:szCs w:val="18"/>
              </w:rPr>
              <w:t>Report the sample size, and whether any power or sample size calculations were carried out prior to the main analysis</w:t>
            </w:r>
            <w:r>
              <w:rPr>
                <w:rFonts w:eastAsia="Times New Roman"/>
                <w:sz w:val="18"/>
                <w:szCs w:val="18"/>
                <w:lang w:val="en-GB" w:eastAsia="en-GB"/>
              </w:rPr>
              <w:t> </w:t>
            </w:r>
          </w:p>
        </w:tc>
        <w:tc>
          <w:tcPr>
            <w:tcW w:w="1487" w:type="dxa"/>
          </w:tcPr>
          <w:p w:rsidR="002658FE" w:rsidRPr="00B967E8" w:rsidRDefault="00A6768A">
            <w:pPr>
              <w:spacing w:beforeLines="40" w:before="96" w:afterLines="40" w:after="96" w:line="24" w:lineRule="atLeast"/>
              <w:textAlignment w:val="baseline"/>
              <w:rPr>
                <w:rFonts w:eastAsiaTheme="minorEastAsia" w:hint="eastAsia"/>
                <w:sz w:val="18"/>
                <w:szCs w:val="18"/>
                <w:shd w:val="clear" w:color="auto" w:fill="FFFFFF"/>
                <w:lang w:val="en-GB" w:eastAsia="zh-CN"/>
              </w:rPr>
            </w:pPr>
            <w:r>
              <w:rPr>
                <w:rFonts w:eastAsiaTheme="minorEastAsia"/>
                <w:sz w:val="18"/>
                <w:szCs w:val="18"/>
                <w:lang w:val="en-GB" w:eastAsia="zh-CN"/>
              </w:rPr>
              <w:t xml:space="preserve">Page </w:t>
            </w:r>
            <w:r w:rsidR="00B967E8">
              <w:rPr>
                <w:rFonts w:eastAsiaTheme="minorEastAsia" w:hint="eastAsia"/>
                <w:sz w:val="18"/>
                <w:szCs w:val="18"/>
                <w:shd w:val="clear" w:color="auto" w:fill="FFFFFF"/>
                <w:lang w:val="en-GB" w:eastAsia="zh-CN"/>
              </w:rPr>
              <w:t>7</w:t>
            </w:r>
          </w:p>
        </w:tc>
        <w:tc>
          <w:tcPr>
            <w:tcW w:w="4070" w:type="dxa"/>
          </w:tcPr>
          <w:p w:rsidR="002658FE" w:rsidRDefault="00B967E8">
            <w:pPr>
              <w:spacing w:beforeLines="40" w:before="96" w:afterLines="40" w:after="96" w:line="24" w:lineRule="atLeast"/>
              <w:textAlignment w:val="baseline"/>
              <w:rPr>
                <w:rFonts w:eastAsia="Times New Roman"/>
                <w:sz w:val="18"/>
                <w:szCs w:val="18"/>
                <w:shd w:val="clear" w:color="auto" w:fill="FFFFFF"/>
                <w:lang w:val="en-GB" w:eastAsia="en-GB"/>
              </w:rPr>
            </w:pPr>
            <w:r w:rsidRPr="00B967E8">
              <w:rPr>
                <w:rFonts w:eastAsia="Times New Roman"/>
                <w:sz w:val="18"/>
                <w:szCs w:val="18"/>
                <w:shd w:val="clear" w:color="auto" w:fill="FFFFFF"/>
                <w:lang w:eastAsia="en-GB"/>
              </w:rPr>
              <w:t>In the STUDY SAMPLE section, this study describes the cohort source of the Meta GWAS about depression and the sample s</w:t>
            </w:r>
            <w:r>
              <w:rPr>
                <w:rFonts w:eastAsia="Times New Roman"/>
                <w:sz w:val="18"/>
                <w:szCs w:val="18"/>
                <w:shd w:val="clear" w:color="auto" w:fill="FFFFFF"/>
                <w:lang w:eastAsia="en-GB"/>
              </w:rPr>
              <w:t>ize of the GWAS for DEP and BMI</w:t>
            </w:r>
            <w:r w:rsidRPr="00B967E8">
              <w:rPr>
                <w:rFonts w:eastAsia="Times New Roman"/>
                <w:sz w:val="18"/>
                <w:szCs w:val="18"/>
                <w:shd w:val="clear" w:color="auto" w:fill="FFFFFF"/>
                <w:lang w:eastAsia="en-GB"/>
              </w:rPr>
              <w:t>.</w:t>
            </w:r>
            <w:r>
              <w:rPr>
                <w:rFonts w:eastAsia="Times New Roman"/>
                <w:sz w:val="18"/>
                <w:szCs w:val="18"/>
                <w:shd w:val="clear" w:color="auto" w:fill="FFFFFF"/>
                <w:lang w:eastAsia="en-GB"/>
              </w:rPr>
              <w:t xml:space="preserve"> </w:t>
            </w:r>
            <w:r w:rsidRPr="00B967E8">
              <w:rPr>
                <w:rFonts w:hint="eastAsia"/>
                <w:sz w:val="18"/>
                <w:szCs w:val="18"/>
                <w:lang w:val="en-US"/>
              </w:rPr>
              <w:t>Details for sample collection, quality control, and imputation have been described comprehensively in previous publications.</w:t>
            </w:r>
            <w:r>
              <w:rPr>
                <w:sz w:val="18"/>
                <w:szCs w:val="18"/>
                <w:lang w:val="en-US"/>
              </w:rPr>
              <w:t xml:space="preserve"> </w:t>
            </w:r>
            <w:r w:rsidRPr="00B967E8">
              <w:rPr>
                <w:sz w:val="18"/>
                <w:szCs w:val="18"/>
              </w:rPr>
              <w:t>The data source has been indicated in this study.</w:t>
            </w:r>
          </w:p>
        </w:tc>
      </w:tr>
      <w:tr w:rsidR="00A95AD8" w:rsidTr="00A95AD8">
        <w:tc>
          <w:tcPr>
            <w:tcW w:w="587" w:type="dxa"/>
            <w:shd w:val="clear" w:color="auto" w:fill="EEEEEE"/>
          </w:tcPr>
          <w:p w:rsidR="002658FE" w:rsidRDefault="002658FE">
            <w:pPr>
              <w:spacing w:beforeLines="40" w:before="96" w:afterLines="40" w:after="96" w:line="24" w:lineRule="atLeast"/>
              <w:jc w:val="right"/>
              <w:rPr>
                <w:rFonts w:eastAsia="Cambria"/>
                <w:b/>
                <w:bCs/>
                <w:sz w:val="18"/>
                <w:szCs w:val="18"/>
                <w:lang w:val="en-GB" w:eastAsia="en-US"/>
              </w:rPr>
            </w:pPr>
          </w:p>
        </w:tc>
        <w:tc>
          <w:tcPr>
            <w:tcW w:w="1811" w:type="dxa"/>
            <w:shd w:val="clear" w:color="auto" w:fill="EEEEEE"/>
          </w:tcPr>
          <w:p w:rsidR="002658FE" w:rsidRDefault="00422717">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c)</w:t>
            </w:r>
          </w:p>
        </w:tc>
        <w:tc>
          <w:tcPr>
            <w:tcW w:w="6535" w:type="dxa"/>
            <w:shd w:val="clear" w:color="auto" w:fill="EEEEEE"/>
          </w:tcPr>
          <w:p w:rsidR="002658FE" w:rsidRDefault="00422717">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 xml:space="preserve">Describe measurement, </w:t>
            </w:r>
            <w:r>
              <w:rPr>
                <w:rFonts w:eastAsia="Times New Roman"/>
                <w:sz w:val="18"/>
                <w:szCs w:val="18"/>
                <w:lang w:val="en-GB" w:eastAsia="en-GB"/>
              </w:rPr>
              <w:t>quality control and selection of genetic variants</w:t>
            </w:r>
          </w:p>
        </w:tc>
        <w:tc>
          <w:tcPr>
            <w:tcW w:w="1487" w:type="dxa"/>
            <w:shd w:val="clear" w:color="auto" w:fill="EEEEEE"/>
          </w:tcPr>
          <w:p w:rsidR="002658FE" w:rsidRDefault="00A95AD8">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S</w:t>
            </w:r>
            <w:r>
              <w:rPr>
                <w:rFonts w:eastAsiaTheme="minorEastAsia"/>
                <w:sz w:val="18"/>
                <w:szCs w:val="18"/>
                <w:lang w:val="en-GB" w:eastAsia="zh-CN"/>
              </w:rPr>
              <w:t>upplementary Material</w:t>
            </w:r>
            <w:r w:rsidR="00A179F6">
              <w:rPr>
                <w:rFonts w:eastAsiaTheme="minorEastAsia"/>
                <w:sz w:val="18"/>
                <w:szCs w:val="18"/>
                <w:lang w:val="en-GB" w:eastAsia="zh-CN"/>
              </w:rPr>
              <w:t xml:space="preserve"> Page2</w:t>
            </w:r>
          </w:p>
          <w:p w:rsidR="00A95AD8" w:rsidRPr="00A95AD8" w:rsidRDefault="00A95AD8">
            <w:pPr>
              <w:spacing w:beforeLines="40" w:before="96" w:afterLines="40" w:after="96" w:line="24" w:lineRule="atLeast"/>
              <w:rPr>
                <w:rFonts w:eastAsiaTheme="minorEastAsia" w:hint="eastAsia"/>
                <w:sz w:val="18"/>
                <w:szCs w:val="18"/>
                <w:lang w:val="en-GB" w:eastAsia="zh-CN"/>
              </w:rPr>
            </w:pPr>
          </w:p>
        </w:tc>
        <w:tc>
          <w:tcPr>
            <w:tcW w:w="4070" w:type="dxa"/>
            <w:shd w:val="clear" w:color="auto" w:fill="EEEEEE"/>
          </w:tcPr>
          <w:p w:rsidR="002658FE" w:rsidRPr="00A179F6" w:rsidRDefault="00B967E8" w:rsidP="00A179F6">
            <w:pPr>
              <w:spacing w:beforeLines="40" w:before="96" w:afterLines="40" w:after="96" w:line="24" w:lineRule="atLeast"/>
              <w:rPr>
                <w:rFonts w:eastAsiaTheme="minorEastAsia" w:hint="eastAsia"/>
                <w:sz w:val="18"/>
                <w:szCs w:val="18"/>
                <w:lang w:val="en-GB" w:eastAsia="zh-CN"/>
              </w:rPr>
            </w:pPr>
            <w:r>
              <w:rPr>
                <w:rFonts w:hint="eastAsia"/>
                <w:kern w:val="2"/>
                <w:sz w:val="18"/>
                <w:szCs w:val="18"/>
              </w:rPr>
              <w:t>Details for sample collection, quality control, and imputation have been described comprehensively in previous publications.The criteria for selecting SNPs associated with BMI or DEP were as follows: (1) SNPs in each cohort study were genome-wide significantly associated with two</w:t>
            </w:r>
            <w:r>
              <w:rPr>
                <w:rFonts w:hint="eastAsia"/>
                <w:kern w:val="2"/>
                <w:sz w:val="18"/>
                <w:szCs w:val="18"/>
              </w:rPr>
              <w:t xml:space="preserve"> traits (P &lt; 5</w:t>
            </w:r>
            <w:r>
              <w:rPr>
                <w:rFonts w:ascii="宋体" w:hAnsi="宋体" w:hint="eastAsia"/>
                <w:kern w:val="2"/>
                <w:sz w:val="18"/>
                <w:szCs w:val="18"/>
              </w:rPr>
              <w:t>×</w:t>
            </w:r>
            <w:r>
              <w:rPr>
                <w:rFonts w:hint="eastAsia"/>
                <w:kern w:val="2"/>
                <w:sz w:val="18"/>
                <w:szCs w:val="18"/>
              </w:rPr>
              <w:t>10</w:t>
            </w:r>
            <w:r w:rsidRPr="00B967E8">
              <w:rPr>
                <w:rFonts w:ascii="宋体" w:hAnsi="宋体" w:hint="eastAsia"/>
                <w:kern w:val="2"/>
                <w:sz w:val="18"/>
                <w:szCs w:val="18"/>
                <w:vertAlign w:val="superscript"/>
              </w:rPr>
              <w:t>−</w:t>
            </w:r>
            <w:r w:rsidRPr="00B967E8">
              <w:rPr>
                <w:rFonts w:hint="eastAsia"/>
                <w:kern w:val="2"/>
                <w:sz w:val="18"/>
                <w:szCs w:val="18"/>
                <w:vertAlign w:val="superscript"/>
              </w:rPr>
              <w:t>8</w:t>
            </w:r>
            <w:r>
              <w:rPr>
                <w:rFonts w:hint="eastAsia"/>
                <w:kern w:val="2"/>
                <w:sz w:val="18"/>
                <w:szCs w:val="18"/>
              </w:rPr>
              <w:t xml:space="preserve">); (2) </w:t>
            </w:r>
            <w:r>
              <w:rPr>
                <w:rFonts w:hint="eastAsia"/>
                <w:kern w:val="2"/>
                <w:sz w:val="18"/>
                <w:szCs w:val="18"/>
              </w:rPr>
              <w:t>to avoid bias caused by linkage</w:t>
            </w:r>
            <w:r>
              <w:rPr>
                <w:kern w:val="2"/>
                <w:sz w:val="18"/>
                <w:szCs w:val="18"/>
              </w:rPr>
              <w:t xml:space="preserve"> </w:t>
            </w:r>
            <w:r>
              <w:rPr>
                <w:rFonts w:hint="eastAsia"/>
                <w:kern w:val="2"/>
                <w:sz w:val="18"/>
                <w:szCs w:val="18"/>
              </w:rPr>
              <w:t>disequilibrium (LD), SNPs must be independent of each other and the LD with SNPs associated with two traits below the threshold of r2 &lt; 0.001, using the 1000 Genomes Project phase III (EUR) as the reference panel</w:t>
            </w:r>
            <w:r w:rsidR="00A179F6">
              <w:rPr>
                <w:kern w:val="2"/>
                <w:sz w:val="18"/>
                <w:szCs w:val="18"/>
              </w:rPr>
              <w:t xml:space="preserve"> (</w:t>
            </w:r>
            <w:r w:rsidR="00A179F6">
              <w:rPr>
                <w:rFonts w:eastAsiaTheme="minorEastAsia" w:hint="eastAsia"/>
                <w:sz w:val="18"/>
                <w:szCs w:val="18"/>
                <w:lang w:val="en-GB" w:eastAsia="zh-CN"/>
              </w:rPr>
              <w:t>S</w:t>
            </w:r>
            <w:r w:rsidR="00A179F6">
              <w:rPr>
                <w:rFonts w:eastAsiaTheme="minorEastAsia"/>
                <w:sz w:val="18"/>
                <w:szCs w:val="18"/>
                <w:lang w:val="en-GB" w:eastAsia="zh-CN"/>
              </w:rPr>
              <w:t>upplementary Material</w:t>
            </w:r>
            <w:r w:rsidR="00A179F6">
              <w:rPr>
                <w:kern w:val="2"/>
                <w:sz w:val="18"/>
                <w:szCs w:val="18"/>
              </w:rPr>
              <w:t>)</w:t>
            </w:r>
            <w:r>
              <w:rPr>
                <w:rFonts w:eastAsia="宋体" w:hint="eastAsia"/>
                <w:lang w:val="en-US" w:eastAsia="zh-CN"/>
              </w:rPr>
              <w:t>.</w:t>
            </w:r>
          </w:p>
        </w:tc>
      </w:tr>
      <w:tr w:rsidR="00E56F86" w:rsidTr="00A95AD8">
        <w:tc>
          <w:tcPr>
            <w:tcW w:w="587" w:type="dxa"/>
            <w:shd w:val="clear" w:color="auto" w:fill="auto"/>
          </w:tcPr>
          <w:p w:rsidR="002658FE" w:rsidRDefault="002658FE">
            <w:pPr>
              <w:spacing w:beforeLines="40" w:before="96" w:afterLines="40" w:after="96" w:line="24" w:lineRule="atLeast"/>
              <w:jc w:val="right"/>
              <w:rPr>
                <w:rFonts w:eastAsia="Cambria"/>
                <w:b/>
                <w:bCs/>
                <w:sz w:val="18"/>
                <w:szCs w:val="18"/>
                <w:lang w:val="en-GB" w:eastAsia="en-US"/>
              </w:rPr>
            </w:pPr>
          </w:p>
        </w:tc>
        <w:tc>
          <w:tcPr>
            <w:tcW w:w="1811" w:type="dxa"/>
            <w:shd w:val="clear" w:color="auto" w:fill="auto"/>
          </w:tcPr>
          <w:p w:rsidR="002658FE" w:rsidRDefault="00422717">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d)</w:t>
            </w:r>
          </w:p>
        </w:tc>
        <w:tc>
          <w:tcPr>
            <w:tcW w:w="6535" w:type="dxa"/>
            <w:shd w:val="clear" w:color="auto" w:fill="auto"/>
          </w:tcPr>
          <w:p w:rsidR="002658FE" w:rsidRDefault="00422717">
            <w:pPr>
              <w:spacing w:beforeLines="40" w:before="96" w:afterLines="40" w:after="96"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1487" w:type="dxa"/>
          </w:tcPr>
          <w:p w:rsidR="002658FE" w:rsidRPr="00A95AD8" w:rsidRDefault="002658FE">
            <w:pPr>
              <w:spacing w:beforeLines="40" w:before="96" w:afterLines="40" w:after="96" w:line="24" w:lineRule="atLeast"/>
              <w:textAlignment w:val="baseline"/>
              <w:rPr>
                <w:rFonts w:eastAsiaTheme="minorEastAsia" w:hint="eastAsia"/>
                <w:sz w:val="18"/>
                <w:szCs w:val="18"/>
                <w:shd w:val="clear" w:color="auto" w:fill="FFFFFF"/>
                <w:lang w:val="en-GB" w:eastAsia="zh-CN"/>
              </w:rPr>
            </w:pPr>
          </w:p>
        </w:tc>
        <w:tc>
          <w:tcPr>
            <w:tcW w:w="4070" w:type="dxa"/>
          </w:tcPr>
          <w:p w:rsidR="002658FE" w:rsidRDefault="00A95AD8">
            <w:pPr>
              <w:spacing w:beforeLines="40" w:before="96" w:afterLines="40" w:after="96" w:line="24" w:lineRule="atLeast"/>
              <w:textAlignment w:val="baseline"/>
              <w:rPr>
                <w:rFonts w:eastAsia="Times New Roman"/>
                <w:sz w:val="18"/>
                <w:szCs w:val="18"/>
                <w:shd w:val="clear" w:color="auto" w:fill="FFFFFF"/>
                <w:lang w:val="en-GB" w:eastAsia="en-GB"/>
              </w:rPr>
            </w:pPr>
            <w:r w:rsidRPr="00A95AD8">
              <w:rPr>
                <w:rFonts w:eastAsia="Times New Roman"/>
                <w:sz w:val="18"/>
                <w:szCs w:val="18"/>
                <w:shd w:val="clear" w:color="auto" w:fill="FFFFFF"/>
                <w:lang w:val="en-GB" w:eastAsia="en-GB"/>
              </w:rPr>
              <w:t>Refer to previous studies for more details; data sources are attributed to the original article.</w:t>
            </w:r>
          </w:p>
        </w:tc>
      </w:tr>
      <w:tr w:rsidR="00A95AD8" w:rsidTr="00A95AD8">
        <w:tc>
          <w:tcPr>
            <w:tcW w:w="587" w:type="dxa"/>
            <w:shd w:val="clear" w:color="auto" w:fill="EEEEEE"/>
          </w:tcPr>
          <w:p w:rsidR="002658FE" w:rsidRDefault="002658FE">
            <w:pPr>
              <w:spacing w:beforeLines="40" w:before="96" w:afterLines="40" w:after="96" w:line="24" w:lineRule="atLeast"/>
              <w:jc w:val="right"/>
              <w:rPr>
                <w:rFonts w:eastAsia="Cambria"/>
                <w:b/>
                <w:bCs/>
                <w:sz w:val="18"/>
                <w:szCs w:val="18"/>
                <w:lang w:val="en-GB" w:eastAsia="en-US"/>
              </w:rPr>
            </w:pPr>
          </w:p>
        </w:tc>
        <w:tc>
          <w:tcPr>
            <w:tcW w:w="1811" w:type="dxa"/>
            <w:shd w:val="clear" w:color="auto" w:fill="EEEEEE"/>
          </w:tcPr>
          <w:p w:rsidR="002658FE" w:rsidRDefault="00422717">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e)</w:t>
            </w:r>
          </w:p>
        </w:tc>
        <w:tc>
          <w:tcPr>
            <w:tcW w:w="6535" w:type="dxa"/>
            <w:shd w:val="clear" w:color="auto" w:fill="EEEEEE"/>
          </w:tcPr>
          <w:p w:rsidR="002658FE" w:rsidRDefault="00422717">
            <w:pPr>
              <w:spacing w:beforeLines="40" w:before="96" w:afterLines="40" w:after="96"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 xml:space="preserve">Provide details of ethics committee approval and participant </w:t>
            </w:r>
            <w:r>
              <w:rPr>
                <w:rFonts w:eastAsia="Times New Roman"/>
                <w:sz w:val="18"/>
                <w:szCs w:val="18"/>
                <w:shd w:val="clear" w:color="auto" w:fill="FFFFFF"/>
                <w:lang w:val="en-GB" w:eastAsia="en-GB"/>
              </w:rPr>
              <w:t>informed consent, if relevant</w:t>
            </w:r>
          </w:p>
        </w:tc>
        <w:tc>
          <w:tcPr>
            <w:tcW w:w="1487" w:type="dxa"/>
            <w:shd w:val="clear" w:color="auto" w:fill="EEEEEE"/>
          </w:tcPr>
          <w:p w:rsidR="002658FE" w:rsidRPr="00A95AD8" w:rsidRDefault="002658FE">
            <w:pPr>
              <w:spacing w:beforeLines="40" w:before="96" w:afterLines="40" w:after="96" w:line="24" w:lineRule="atLeast"/>
              <w:textAlignment w:val="baseline"/>
              <w:rPr>
                <w:rFonts w:eastAsiaTheme="minorEastAsia" w:hint="eastAsia"/>
                <w:sz w:val="18"/>
                <w:szCs w:val="18"/>
                <w:shd w:val="clear" w:color="auto" w:fill="FFFFFF"/>
                <w:lang w:val="en-GB" w:eastAsia="zh-CN"/>
              </w:rPr>
            </w:pPr>
          </w:p>
        </w:tc>
        <w:tc>
          <w:tcPr>
            <w:tcW w:w="4070" w:type="dxa"/>
            <w:shd w:val="clear" w:color="auto" w:fill="EEEEEE"/>
          </w:tcPr>
          <w:p w:rsidR="002658FE" w:rsidRPr="00A95AD8" w:rsidRDefault="00A95AD8">
            <w:pPr>
              <w:spacing w:beforeLines="40" w:before="96" w:afterLines="40" w:after="96" w:line="24" w:lineRule="atLeast"/>
              <w:textAlignment w:val="baseline"/>
              <w:rPr>
                <w:rFonts w:eastAsia="Times New Roman"/>
                <w:sz w:val="18"/>
                <w:szCs w:val="18"/>
                <w:shd w:val="clear" w:color="auto" w:fill="FFFFFF"/>
                <w:lang w:val="en-US" w:eastAsia="en-GB"/>
              </w:rPr>
            </w:pPr>
            <w:r w:rsidRPr="00A95AD8">
              <w:rPr>
                <w:rFonts w:eastAsia="Times New Roman"/>
                <w:sz w:val="18"/>
                <w:szCs w:val="18"/>
                <w:shd w:val="clear" w:color="auto" w:fill="FFFFFF"/>
                <w:lang w:val="en-US" w:eastAsia="en-GB"/>
              </w:rPr>
              <w:t>The GWAS summary data are available from the public databases and has received the ethical approval from the respective research ethics committees.</w:t>
            </w:r>
          </w:p>
        </w:tc>
      </w:tr>
      <w:tr w:rsidR="00E56F86" w:rsidTr="00A95AD8">
        <w:tc>
          <w:tcPr>
            <w:tcW w:w="587" w:type="dxa"/>
            <w:shd w:val="clear" w:color="auto" w:fill="auto"/>
          </w:tcPr>
          <w:p w:rsidR="002658FE" w:rsidRDefault="00422717">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5</w:t>
            </w:r>
          </w:p>
        </w:tc>
        <w:tc>
          <w:tcPr>
            <w:tcW w:w="1811" w:type="dxa"/>
            <w:shd w:val="clear" w:color="auto" w:fill="auto"/>
          </w:tcPr>
          <w:p w:rsidR="002658FE" w:rsidRDefault="00422717">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Assumptions</w:t>
            </w:r>
          </w:p>
          <w:p w:rsidR="002658FE" w:rsidRDefault="002658FE">
            <w:pPr>
              <w:spacing w:beforeLines="40" w:before="96" w:afterLines="40" w:after="96" w:line="24" w:lineRule="atLeast"/>
              <w:jc w:val="center"/>
              <w:rPr>
                <w:rFonts w:eastAsia="Cambria"/>
                <w:sz w:val="18"/>
                <w:szCs w:val="18"/>
                <w:lang w:val="en-GB" w:eastAsia="en-US"/>
              </w:rPr>
            </w:pPr>
          </w:p>
        </w:tc>
        <w:tc>
          <w:tcPr>
            <w:tcW w:w="6535" w:type="dxa"/>
            <w:shd w:val="clear" w:color="auto" w:fill="auto"/>
          </w:tcPr>
          <w:p w:rsidR="002658FE" w:rsidRDefault="00422717">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1487" w:type="dxa"/>
          </w:tcPr>
          <w:p w:rsidR="00A179F6" w:rsidRDefault="00A95AD8" w:rsidP="00A179F6">
            <w:pPr>
              <w:spacing w:beforeLines="40" w:before="96" w:afterLines="40" w:after="96" w:line="24" w:lineRule="atLeast"/>
              <w:rPr>
                <w:rFonts w:eastAsiaTheme="minorEastAsia"/>
                <w:sz w:val="18"/>
                <w:szCs w:val="18"/>
                <w:lang w:val="en-GB" w:eastAsia="zh-CN"/>
              </w:rPr>
            </w:pPr>
            <w:r>
              <w:rPr>
                <w:rFonts w:eastAsiaTheme="minorEastAsia"/>
                <w:sz w:val="18"/>
                <w:szCs w:val="18"/>
                <w:lang w:val="en-GB" w:eastAsia="zh-CN"/>
              </w:rPr>
              <w:t xml:space="preserve">Page </w:t>
            </w:r>
            <w:r>
              <w:rPr>
                <w:rFonts w:eastAsiaTheme="minorEastAsia" w:hint="eastAsia"/>
                <w:sz w:val="18"/>
                <w:szCs w:val="18"/>
                <w:lang w:val="en-GB" w:eastAsia="zh-CN"/>
              </w:rPr>
              <w:t>9</w:t>
            </w:r>
            <w:r w:rsidR="00A179F6">
              <w:rPr>
                <w:rFonts w:eastAsiaTheme="minorEastAsia"/>
                <w:sz w:val="18"/>
                <w:szCs w:val="18"/>
                <w:lang w:val="en-GB" w:eastAsia="zh-CN"/>
              </w:rPr>
              <w:t xml:space="preserve"> and </w:t>
            </w:r>
            <w:r w:rsidR="00A179F6">
              <w:rPr>
                <w:rFonts w:eastAsiaTheme="minorEastAsia" w:hint="eastAsia"/>
                <w:sz w:val="18"/>
                <w:szCs w:val="18"/>
                <w:lang w:val="en-GB" w:eastAsia="zh-CN"/>
              </w:rPr>
              <w:t>S</w:t>
            </w:r>
            <w:r w:rsidR="00A179F6">
              <w:rPr>
                <w:rFonts w:eastAsiaTheme="minorEastAsia"/>
                <w:sz w:val="18"/>
                <w:szCs w:val="18"/>
                <w:lang w:val="en-GB" w:eastAsia="zh-CN"/>
              </w:rPr>
              <w:t>upplementary Material Page2</w:t>
            </w:r>
          </w:p>
          <w:p w:rsidR="002658FE" w:rsidRPr="00A95AD8" w:rsidRDefault="002658FE" w:rsidP="00A179F6">
            <w:pPr>
              <w:spacing w:beforeLines="40" w:before="96" w:afterLines="40" w:after="96" w:line="24" w:lineRule="atLeast"/>
              <w:rPr>
                <w:rFonts w:eastAsiaTheme="minorEastAsia" w:hint="eastAsia"/>
                <w:sz w:val="18"/>
                <w:szCs w:val="18"/>
                <w:lang w:val="en-GB" w:eastAsia="zh-CN"/>
              </w:rPr>
            </w:pPr>
          </w:p>
        </w:tc>
        <w:tc>
          <w:tcPr>
            <w:tcW w:w="4070" w:type="dxa"/>
          </w:tcPr>
          <w:p w:rsidR="002658FE" w:rsidRDefault="00A95AD8">
            <w:pPr>
              <w:spacing w:beforeLines="40" w:before="96" w:afterLines="40" w:after="96" w:line="24" w:lineRule="atLeast"/>
              <w:rPr>
                <w:rFonts w:eastAsia="Times New Roman"/>
                <w:sz w:val="18"/>
                <w:szCs w:val="18"/>
                <w:lang w:val="en-GB" w:eastAsia="en-GB"/>
              </w:rPr>
            </w:pPr>
            <w:r w:rsidRPr="00A95AD8">
              <w:rPr>
                <w:rFonts w:eastAsia="Times New Roman"/>
                <w:sz w:val="18"/>
                <w:szCs w:val="18"/>
                <w:lang w:eastAsia="en-GB"/>
              </w:rPr>
              <w:t>The valid instrumental variable in this study must meet the following three MR assumptions: (1) SNPs are strongly related to the exposure; (2) SNPs are independent from any confounders that influence the association between exposure and the outcomes; (3) SNPs are exclusively linked to the outcomes via the exposure. In addition, four methods for sensitivity analyses and pleiotropy detection are described: the Weighted Median method, MR-Egger, GSMR, and MR-PRESSO, and the use of the F-statistic to calculate statistical validity and the Q-statistic to detect heterogeneity are reported</w:t>
            </w:r>
            <w:r w:rsidR="00A179F6">
              <w:rPr>
                <w:rFonts w:eastAsia="Times New Roman"/>
                <w:sz w:val="18"/>
                <w:szCs w:val="18"/>
                <w:lang w:eastAsia="en-GB"/>
              </w:rPr>
              <w:t xml:space="preserve"> (</w:t>
            </w:r>
            <w:r w:rsidR="00A179F6" w:rsidRPr="00A95AD8">
              <w:rPr>
                <w:rFonts w:eastAsiaTheme="minorEastAsia" w:hint="eastAsia"/>
                <w:sz w:val="18"/>
                <w:szCs w:val="18"/>
                <w:lang w:val="en-GB" w:eastAsia="zh-CN"/>
              </w:rPr>
              <w:t>S</w:t>
            </w:r>
            <w:r w:rsidR="00A179F6" w:rsidRPr="00A95AD8">
              <w:rPr>
                <w:rFonts w:eastAsiaTheme="minorEastAsia"/>
                <w:sz w:val="18"/>
                <w:szCs w:val="18"/>
                <w:lang w:val="en-GB" w:eastAsia="zh-CN"/>
              </w:rPr>
              <w:t>upplementary Material</w:t>
            </w:r>
            <w:r w:rsidR="00A179F6">
              <w:rPr>
                <w:rFonts w:eastAsia="Times New Roman"/>
                <w:sz w:val="18"/>
                <w:szCs w:val="18"/>
                <w:lang w:eastAsia="en-GB"/>
              </w:rPr>
              <w:t>)</w:t>
            </w:r>
            <w:r w:rsidRPr="00A95AD8">
              <w:rPr>
                <w:rFonts w:eastAsia="Times New Roman"/>
                <w:sz w:val="18"/>
                <w:szCs w:val="18"/>
                <w:lang w:eastAsia="en-GB"/>
              </w:rPr>
              <w:t>.</w:t>
            </w:r>
          </w:p>
        </w:tc>
      </w:tr>
      <w:tr w:rsidR="00A95AD8" w:rsidTr="00A95AD8">
        <w:tc>
          <w:tcPr>
            <w:tcW w:w="587" w:type="dxa"/>
            <w:shd w:val="clear" w:color="auto" w:fill="EEEEEE"/>
          </w:tcPr>
          <w:p w:rsidR="002658FE" w:rsidRDefault="00422717">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6</w:t>
            </w:r>
          </w:p>
        </w:tc>
        <w:tc>
          <w:tcPr>
            <w:tcW w:w="1811" w:type="dxa"/>
            <w:shd w:val="clear" w:color="auto" w:fill="EEEEEE"/>
          </w:tcPr>
          <w:p w:rsidR="002658FE" w:rsidRDefault="00422717">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 xml:space="preserve">Statistical </w:t>
            </w:r>
            <w:r>
              <w:rPr>
                <w:rFonts w:eastAsia="Times New Roman"/>
                <w:b/>
                <w:bCs/>
                <w:sz w:val="18"/>
                <w:szCs w:val="18"/>
                <w:lang w:val="en-GB" w:eastAsia="en-GB"/>
              </w:rPr>
              <w:t>methods: main analysis</w:t>
            </w:r>
          </w:p>
        </w:tc>
        <w:tc>
          <w:tcPr>
            <w:tcW w:w="6535" w:type="dxa"/>
            <w:shd w:val="clear" w:color="auto" w:fill="EEEEEE"/>
          </w:tcPr>
          <w:p w:rsidR="002658FE" w:rsidRDefault="00422717">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Describe statistical methods and statistics used</w:t>
            </w:r>
          </w:p>
        </w:tc>
        <w:tc>
          <w:tcPr>
            <w:tcW w:w="1487" w:type="dxa"/>
            <w:shd w:val="clear" w:color="auto" w:fill="EEEEEE"/>
          </w:tcPr>
          <w:p w:rsidR="002658FE" w:rsidRDefault="002658FE">
            <w:pPr>
              <w:spacing w:beforeLines="40" w:before="96" w:afterLines="40" w:after="96" w:line="24" w:lineRule="atLeast"/>
              <w:rPr>
                <w:rFonts w:eastAsia="Times New Roman"/>
                <w:sz w:val="18"/>
                <w:szCs w:val="18"/>
                <w:lang w:val="en-GB" w:eastAsia="en-GB"/>
              </w:rPr>
            </w:pPr>
          </w:p>
        </w:tc>
        <w:tc>
          <w:tcPr>
            <w:tcW w:w="4070" w:type="dxa"/>
            <w:shd w:val="clear" w:color="auto" w:fill="EEEEEE"/>
          </w:tcPr>
          <w:p w:rsidR="002658FE" w:rsidRDefault="002658FE">
            <w:pPr>
              <w:spacing w:beforeLines="40" w:before="96" w:afterLines="40" w:after="96" w:line="24" w:lineRule="atLeast"/>
              <w:rPr>
                <w:rFonts w:eastAsia="Times New Roman"/>
                <w:sz w:val="18"/>
                <w:szCs w:val="18"/>
                <w:lang w:val="en-GB" w:eastAsia="en-GB"/>
              </w:rPr>
            </w:pPr>
          </w:p>
        </w:tc>
      </w:tr>
      <w:tr w:rsidR="00E56F86" w:rsidTr="00A95AD8">
        <w:tc>
          <w:tcPr>
            <w:tcW w:w="587" w:type="dxa"/>
            <w:shd w:val="clear" w:color="auto" w:fill="auto"/>
          </w:tcPr>
          <w:p w:rsidR="002658FE" w:rsidRDefault="002658FE">
            <w:pPr>
              <w:spacing w:beforeLines="40" w:before="96" w:afterLines="40" w:after="96" w:line="24" w:lineRule="atLeast"/>
              <w:jc w:val="right"/>
              <w:rPr>
                <w:rFonts w:eastAsia="Cambria"/>
                <w:b/>
                <w:bCs/>
                <w:sz w:val="18"/>
                <w:szCs w:val="18"/>
                <w:lang w:val="en-GB" w:eastAsia="en-US"/>
              </w:rPr>
            </w:pPr>
          </w:p>
        </w:tc>
        <w:tc>
          <w:tcPr>
            <w:tcW w:w="1811" w:type="dxa"/>
            <w:shd w:val="clear" w:color="auto" w:fill="auto"/>
          </w:tcPr>
          <w:p w:rsidR="002658FE" w:rsidRDefault="00422717">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a)</w:t>
            </w:r>
          </w:p>
        </w:tc>
        <w:tc>
          <w:tcPr>
            <w:tcW w:w="6535" w:type="dxa"/>
            <w:shd w:val="clear" w:color="auto" w:fill="auto"/>
          </w:tcPr>
          <w:p w:rsidR="002658FE" w:rsidRDefault="00422717">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Describe how quantitative variables were handled in the analyses (i.e., scale, units, model)</w:t>
            </w:r>
          </w:p>
        </w:tc>
        <w:tc>
          <w:tcPr>
            <w:tcW w:w="1487" w:type="dxa"/>
          </w:tcPr>
          <w:p w:rsidR="002658FE" w:rsidRPr="00A6768A" w:rsidRDefault="002658FE">
            <w:pPr>
              <w:spacing w:beforeLines="40" w:before="96" w:afterLines="40" w:after="96" w:line="24" w:lineRule="atLeast"/>
              <w:rPr>
                <w:rFonts w:eastAsiaTheme="minorEastAsia" w:hint="eastAsia"/>
                <w:sz w:val="18"/>
                <w:szCs w:val="18"/>
                <w:lang w:val="en-GB" w:eastAsia="zh-CN"/>
              </w:rPr>
            </w:pPr>
          </w:p>
        </w:tc>
        <w:tc>
          <w:tcPr>
            <w:tcW w:w="4070" w:type="dxa"/>
          </w:tcPr>
          <w:p w:rsidR="002658FE" w:rsidRDefault="00A95AD8">
            <w:pPr>
              <w:spacing w:beforeLines="40" w:before="96" w:afterLines="40" w:after="96" w:line="24" w:lineRule="atLeast"/>
              <w:rPr>
                <w:rFonts w:eastAsia="Times New Roman"/>
                <w:sz w:val="18"/>
                <w:szCs w:val="18"/>
                <w:lang w:val="en-GB" w:eastAsia="en-GB"/>
              </w:rPr>
            </w:pPr>
            <w:r w:rsidRPr="00A95AD8">
              <w:rPr>
                <w:rFonts w:eastAsia="Times New Roman"/>
                <w:sz w:val="18"/>
                <w:szCs w:val="18"/>
                <w:lang w:eastAsia="en-GB"/>
              </w:rPr>
              <w:t>This study was analysed using fixed-effects models. Statistical effect sizes or units of measurement relating to exposure, outcome and relevant covariates were not transformed and are therefore not reported.</w:t>
            </w:r>
          </w:p>
        </w:tc>
      </w:tr>
      <w:tr w:rsidR="00A95AD8" w:rsidTr="00A95AD8">
        <w:tc>
          <w:tcPr>
            <w:tcW w:w="587" w:type="dxa"/>
            <w:shd w:val="clear" w:color="auto" w:fill="EEEEEE"/>
          </w:tcPr>
          <w:p w:rsidR="002658FE" w:rsidRDefault="002658FE">
            <w:pPr>
              <w:spacing w:beforeLines="40" w:before="96" w:afterLines="40" w:after="96" w:line="24" w:lineRule="atLeast"/>
              <w:jc w:val="right"/>
              <w:rPr>
                <w:rFonts w:eastAsia="Cambria"/>
                <w:b/>
                <w:bCs/>
                <w:sz w:val="18"/>
                <w:szCs w:val="18"/>
                <w:lang w:val="en-GB" w:eastAsia="en-US"/>
              </w:rPr>
            </w:pPr>
          </w:p>
        </w:tc>
        <w:tc>
          <w:tcPr>
            <w:tcW w:w="1811" w:type="dxa"/>
            <w:shd w:val="clear" w:color="auto" w:fill="EEEEEE"/>
          </w:tcPr>
          <w:p w:rsidR="002658FE" w:rsidRDefault="00422717">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b)</w:t>
            </w:r>
          </w:p>
        </w:tc>
        <w:tc>
          <w:tcPr>
            <w:tcW w:w="6535" w:type="dxa"/>
            <w:shd w:val="clear" w:color="auto" w:fill="EEEEEE"/>
          </w:tcPr>
          <w:p w:rsidR="002658FE" w:rsidRDefault="00422717">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 xml:space="preserve">Describe how genetic variants were handled in the analyses and, if </w:t>
            </w:r>
            <w:r>
              <w:rPr>
                <w:rFonts w:eastAsia="Times New Roman"/>
                <w:sz w:val="18"/>
                <w:szCs w:val="18"/>
                <w:lang w:val="en-GB" w:eastAsia="en-GB"/>
              </w:rPr>
              <w:t>applicable, how their weights were selected</w:t>
            </w:r>
          </w:p>
        </w:tc>
        <w:tc>
          <w:tcPr>
            <w:tcW w:w="1487" w:type="dxa"/>
            <w:shd w:val="clear" w:color="auto" w:fill="EEEEEE"/>
          </w:tcPr>
          <w:p w:rsidR="002658FE" w:rsidRPr="00A6768A" w:rsidRDefault="002658FE">
            <w:pPr>
              <w:spacing w:beforeLines="40" w:before="96" w:afterLines="40" w:after="96" w:line="24" w:lineRule="atLeast"/>
              <w:rPr>
                <w:rFonts w:eastAsiaTheme="minorEastAsia" w:hint="eastAsia"/>
                <w:sz w:val="18"/>
                <w:szCs w:val="18"/>
                <w:lang w:val="en-GB" w:eastAsia="zh-CN"/>
              </w:rPr>
            </w:pPr>
          </w:p>
        </w:tc>
        <w:tc>
          <w:tcPr>
            <w:tcW w:w="4070" w:type="dxa"/>
            <w:shd w:val="clear" w:color="auto" w:fill="EEEEEE"/>
          </w:tcPr>
          <w:p w:rsidR="002658FE" w:rsidRDefault="00A6768A">
            <w:pPr>
              <w:spacing w:beforeLines="40" w:before="96" w:afterLines="40" w:after="96" w:line="24" w:lineRule="atLeast"/>
              <w:rPr>
                <w:rFonts w:eastAsia="Times New Roman"/>
                <w:sz w:val="18"/>
                <w:szCs w:val="18"/>
                <w:lang w:val="en-GB" w:eastAsia="en-GB"/>
              </w:rPr>
            </w:pPr>
            <w:r w:rsidRPr="00A6768A">
              <w:rPr>
                <w:rFonts w:eastAsia="Times New Roman"/>
                <w:sz w:val="18"/>
                <w:szCs w:val="18"/>
                <w:lang w:val="en-GB" w:eastAsia="en-GB"/>
              </w:rPr>
              <w:t>We identified 234 and 531 independent genetic variations closely associated with DEP and BMI. To avoid weak instrument bias, we calculated the F-statistic to assess the strength of the instrumental variables. To fulfil the three assumptions in MR studies, we searched for each SNP of DEP and BMI in Phenoscanner (http://www.phenoscanner.medschl.cam.ac.uk/) to identify SNPs potential confounders in genetic prediction analysis.</w:t>
            </w:r>
          </w:p>
        </w:tc>
      </w:tr>
      <w:tr w:rsidR="00E56F86" w:rsidTr="00A95AD8">
        <w:tc>
          <w:tcPr>
            <w:tcW w:w="587" w:type="dxa"/>
            <w:shd w:val="clear" w:color="auto" w:fill="auto"/>
          </w:tcPr>
          <w:p w:rsidR="002658FE" w:rsidRDefault="002658FE">
            <w:pPr>
              <w:spacing w:beforeLines="40" w:before="96" w:afterLines="40" w:after="96" w:line="24" w:lineRule="atLeast"/>
              <w:jc w:val="right"/>
              <w:rPr>
                <w:rFonts w:eastAsia="Cambria"/>
                <w:b/>
                <w:bCs/>
                <w:sz w:val="18"/>
                <w:szCs w:val="18"/>
                <w:lang w:val="en-GB" w:eastAsia="en-US"/>
              </w:rPr>
            </w:pPr>
          </w:p>
        </w:tc>
        <w:tc>
          <w:tcPr>
            <w:tcW w:w="1811" w:type="dxa"/>
            <w:shd w:val="clear" w:color="auto" w:fill="auto"/>
          </w:tcPr>
          <w:p w:rsidR="002658FE" w:rsidRDefault="00422717">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c)</w:t>
            </w:r>
          </w:p>
        </w:tc>
        <w:tc>
          <w:tcPr>
            <w:tcW w:w="6535" w:type="dxa"/>
            <w:shd w:val="clear" w:color="auto" w:fill="auto"/>
          </w:tcPr>
          <w:p w:rsidR="002658FE" w:rsidRDefault="00422717">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 xml:space="preserve">Describe the MR estimator (e.g. two-stage least squares, Wald ratio) and related statistics. Detail the included covariates and, in case of two-sample MR, whether the same covariate set was used for </w:t>
            </w:r>
            <w:r>
              <w:rPr>
                <w:rFonts w:eastAsia="Times New Roman"/>
                <w:sz w:val="18"/>
                <w:szCs w:val="18"/>
                <w:lang w:val="en-GB" w:eastAsia="en-GB"/>
              </w:rPr>
              <w:t>adjustment in the two samples</w:t>
            </w:r>
          </w:p>
        </w:tc>
        <w:tc>
          <w:tcPr>
            <w:tcW w:w="1487" w:type="dxa"/>
          </w:tcPr>
          <w:p w:rsidR="002658FE" w:rsidRPr="00A6768A" w:rsidRDefault="00A6768A">
            <w:pPr>
              <w:spacing w:beforeLines="40" w:before="96" w:afterLines="40" w:after="96" w:line="24" w:lineRule="atLeast"/>
              <w:rPr>
                <w:rFonts w:eastAsiaTheme="minorEastAsia" w:hint="eastAsia"/>
                <w:sz w:val="18"/>
                <w:szCs w:val="18"/>
                <w:lang w:val="en-GB" w:eastAsia="zh-CN"/>
              </w:rPr>
            </w:pPr>
            <w:r>
              <w:rPr>
                <w:rFonts w:eastAsiaTheme="minorEastAsia"/>
                <w:sz w:val="18"/>
                <w:szCs w:val="18"/>
                <w:lang w:val="en-GB" w:eastAsia="zh-CN"/>
              </w:rPr>
              <w:t xml:space="preserve">Page </w:t>
            </w:r>
            <w:r>
              <w:rPr>
                <w:rFonts w:eastAsiaTheme="minorEastAsia" w:hint="eastAsia"/>
                <w:sz w:val="18"/>
                <w:szCs w:val="18"/>
                <w:lang w:val="en-GB" w:eastAsia="zh-CN"/>
              </w:rPr>
              <w:t>9</w:t>
            </w:r>
          </w:p>
        </w:tc>
        <w:tc>
          <w:tcPr>
            <w:tcW w:w="4070" w:type="dxa"/>
          </w:tcPr>
          <w:p w:rsidR="002658FE" w:rsidRDefault="00A6768A">
            <w:pPr>
              <w:spacing w:beforeLines="40" w:before="96" w:afterLines="40" w:after="96" w:line="24" w:lineRule="atLeast"/>
              <w:rPr>
                <w:rFonts w:eastAsia="Times New Roman"/>
                <w:sz w:val="18"/>
                <w:szCs w:val="18"/>
                <w:lang w:val="en-GB" w:eastAsia="en-GB"/>
              </w:rPr>
            </w:pPr>
            <w:r w:rsidRPr="00A6768A">
              <w:rPr>
                <w:rFonts w:eastAsia="Times New Roman"/>
                <w:sz w:val="18"/>
                <w:szCs w:val="18"/>
                <w:lang w:eastAsia="en-GB"/>
              </w:rPr>
              <w:t>This study did not use genetic models to adjust analyses for age, sex, and study site. In addition, the specific MR statistical methods and software used are described in detail in the text.</w:t>
            </w:r>
          </w:p>
        </w:tc>
      </w:tr>
      <w:tr w:rsidR="00A95AD8" w:rsidTr="00A95AD8">
        <w:tc>
          <w:tcPr>
            <w:tcW w:w="587" w:type="dxa"/>
            <w:shd w:val="clear" w:color="auto" w:fill="EEEEEE"/>
          </w:tcPr>
          <w:p w:rsidR="002658FE" w:rsidRDefault="002658FE">
            <w:pPr>
              <w:spacing w:beforeLines="40" w:before="96" w:afterLines="40" w:after="96" w:line="24" w:lineRule="atLeast"/>
              <w:jc w:val="right"/>
              <w:rPr>
                <w:rFonts w:eastAsia="Cambria"/>
                <w:b/>
                <w:bCs/>
                <w:sz w:val="18"/>
                <w:szCs w:val="18"/>
                <w:lang w:val="en-GB" w:eastAsia="en-US"/>
              </w:rPr>
            </w:pPr>
          </w:p>
        </w:tc>
        <w:tc>
          <w:tcPr>
            <w:tcW w:w="1811" w:type="dxa"/>
            <w:shd w:val="clear" w:color="auto" w:fill="EEEEEE"/>
          </w:tcPr>
          <w:p w:rsidR="002658FE" w:rsidRDefault="00422717">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d)</w:t>
            </w:r>
          </w:p>
        </w:tc>
        <w:tc>
          <w:tcPr>
            <w:tcW w:w="6535" w:type="dxa"/>
            <w:shd w:val="clear" w:color="auto" w:fill="EEEEEE"/>
          </w:tcPr>
          <w:p w:rsidR="002658FE" w:rsidRDefault="00422717">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Explain how missing data were addressed</w:t>
            </w:r>
          </w:p>
        </w:tc>
        <w:tc>
          <w:tcPr>
            <w:tcW w:w="1487" w:type="dxa"/>
            <w:shd w:val="clear" w:color="auto" w:fill="EEEEEE"/>
          </w:tcPr>
          <w:p w:rsidR="002658FE" w:rsidRPr="00A6768A" w:rsidRDefault="002658FE">
            <w:pPr>
              <w:spacing w:beforeLines="40" w:before="96" w:afterLines="40" w:after="96" w:line="24" w:lineRule="atLeast"/>
              <w:rPr>
                <w:rFonts w:eastAsiaTheme="minorEastAsia" w:hint="eastAsia"/>
                <w:sz w:val="18"/>
                <w:szCs w:val="18"/>
                <w:lang w:val="en-GB" w:eastAsia="zh-CN"/>
              </w:rPr>
            </w:pPr>
          </w:p>
        </w:tc>
        <w:tc>
          <w:tcPr>
            <w:tcW w:w="4070" w:type="dxa"/>
            <w:shd w:val="clear" w:color="auto" w:fill="EEEEEE"/>
          </w:tcPr>
          <w:p w:rsidR="002658FE" w:rsidRDefault="00A6768A">
            <w:pPr>
              <w:spacing w:beforeLines="40" w:before="96" w:afterLines="40" w:after="96" w:line="24" w:lineRule="atLeast"/>
              <w:rPr>
                <w:rFonts w:eastAsia="Times New Roman"/>
                <w:sz w:val="18"/>
                <w:szCs w:val="18"/>
                <w:lang w:val="en-GB" w:eastAsia="en-GB"/>
              </w:rPr>
            </w:pPr>
            <w:r w:rsidRPr="00A6768A">
              <w:rPr>
                <w:rFonts w:eastAsia="Times New Roman"/>
                <w:sz w:val="18"/>
                <w:szCs w:val="18"/>
                <w:lang w:eastAsia="en-GB"/>
              </w:rPr>
              <w:t>Some instrumental variables were screened during sensitivity analyses and excluded because they could not be found in the outcome data.</w:t>
            </w:r>
          </w:p>
        </w:tc>
      </w:tr>
      <w:tr w:rsidR="00E56F86" w:rsidTr="00A95AD8">
        <w:tc>
          <w:tcPr>
            <w:tcW w:w="587" w:type="dxa"/>
            <w:shd w:val="clear" w:color="auto" w:fill="auto"/>
          </w:tcPr>
          <w:p w:rsidR="002658FE" w:rsidRDefault="002658FE">
            <w:pPr>
              <w:spacing w:beforeLines="40" w:before="96" w:afterLines="40" w:after="96" w:line="24" w:lineRule="atLeast"/>
              <w:jc w:val="right"/>
              <w:rPr>
                <w:rFonts w:eastAsia="Cambria"/>
                <w:b/>
                <w:bCs/>
                <w:sz w:val="18"/>
                <w:szCs w:val="18"/>
                <w:lang w:val="en-GB" w:eastAsia="en-US"/>
              </w:rPr>
            </w:pPr>
          </w:p>
        </w:tc>
        <w:tc>
          <w:tcPr>
            <w:tcW w:w="1811" w:type="dxa"/>
            <w:shd w:val="clear" w:color="auto" w:fill="auto"/>
          </w:tcPr>
          <w:p w:rsidR="002658FE" w:rsidRDefault="00422717">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e)</w:t>
            </w:r>
          </w:p>
        </w:tc>
        <w:tc>
          <w:tcPr>
            <w:tcW w:w="6535" w:type="dxa"/>
            <w:shd w:val="clear" w:color="auto" w:fill="auto"/>
          </w:tcPr>
          <w:p w:rsidR="002658FE" w:rsidRDefault="00422717">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If applicable, indicate how multiple testing was addressed</w:t>
            </w:r>
          </w:p>
        </w:tc>
        <w:tc>
          <w:tcPr>
            <w:tcW w:w="1487" w:type="dxa"/>
          </w:tcPr>
          <w:p w:rsidR="002658FE" w:rsidRPr="00A6768A" w:rsidRDefault="002658FE">
            <w:pPr>
              <w:spacing w:beforeLines="40" w:before="96" w:afterLines="40" w:after="96" w:line="24" w:lineRule="atLeast"/>
              <w:rPr>
                <w:rFonts w:eastAsiaTheme="minorEastAsia" w:hint="eastAsia"/>
                <w:sz w:val="18"/>
                <w:szCs w:val="18"/>
                <w:lang w:val="en-GB" w:eastAsia="zh-CN"/>
              </w:rPr>
            </w:pPr>
          </w:p>
        </w:tc>
        <w:tc>
          <w:tcPr>
            <w:tcW w:w="4070" w:type="dxa"/>
          </w:tcPr>
          <w:p w:rsidR="002658FE" w:rsidRPr="00A6768A" w:rsidRDefault="00A6768A">
            <w:pPr>
              <w:spacing w:beforeLines="40" w:before="96" w:afterLines="40" w:after="96" w:line="24" w:lineRule="atLeast"/>
              <w:rPr>
                <w:rFonts w:eastAsia="Times New Roman"/>
                <w:sz w:val="18"/>
                <w:szCs w:val="18"/>
                <w:lang w:val="en-US" w:eastAsia="en-GB"/>
              </w:rPr>
            </w:pPr>
            <w:r w:rsidRPr="00A6768A">
              <w:rPr>
                <w:rFonts w:eastAsia="Times New Roman" w:hint="eastAsia"/>
                <w:sz w:val="18"/>
                <w:szCs w:val="18"/>
                <w:lang w:val="en-US" w:eastAsia="en-GB"/>
              </w:rPr>
              <w:t>not applicable</w:t>
            </w:r>
          </w:p>
        </w:tc>
      </w:tr>
      <w:tr w:rsidR="00A95AD8" w:rsidTr="00A95AD8">
        <w:tc>
          <w:tcPr>
            <w:tcW w:w="587" w:type="dxa"/>
            <w:shd w:val="clear" w:color="auto" w:fill="EEEEEE"/>
          </w:tcPr>
          <w:p w:rsidR="00A95AD8" w:rsidRDefault="00A95AD8" w:rsidP="00A95AD8">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7</w:t>
            </w:r>
          </w:p>
        </w:tc>
        <w:tc>
          <w:tcPr>
            <w:tcW w:w="1811" w:type="dxa"/>
            <w:shd w:val="clear" w:color="auto" w:fill="EEEEEE"/>
          </w:tcPr>
          <w:p w:rsidR="00A95AD8" w:rsidRDefault="00A95AD8" w:rsidP="00A95AD8">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6535" w:type="dxa"/>
            <w:shd w:val="clear" w:color="auto" w:fill="EEEEEE"/>
          </w:tcPr>
          <w:p w:rsidR="00A95AD8" w:rsidRDefault="00A95AD8" w:rsidP="00A95AD8">
            <w:pPr>
              <w:tabs>
                <w:tab w:val="left" w:pos="1620"/>
              </w:tabs>
              <w:spacing w:beforeLines="40" w:before="96" w:afterLines="40" w:after="96" w:line="24" w:lineRule="atLeast"/>
              <w:rPr>
                <w:rFonts w:eastAsia="Cambria"/>
                <w:sz w:val="18"/>
                <w:szCs w:val="18"/>
                <w:lang w:val="en-GB" w:eastAsia="en-US"/>
              </w:rPr>
            </w:pPr>
            <w:r>
              <w:rPr>
                <w:rFonts w:eastAsia="Times New Roman"/>
                <w:sz w:val="18"/>
                <w:szCs w:val="18"/>
                <w:lang w:val="en-GB" w:eastAsia="en-GB"/>
              </w:rPr>
              <w:t>Describe any methods or prior knowledge used to assess the assumptions or justify their validity</w:t>
            </w:r>
            <w:r>
              <w:rPr>
                <w:rFonts w:eastAsia="Cambria"/>
                <w:sz w:val="18"/>
                <w:szCs w:val="18"/>
                <w:lang w:val="en-GB" w:eastAsia="en-US"/>
              </w:rPr>
              <w:tab/>
            </w:r>
          </w:p>
        </w:tc>
        <w:tc>
          <w:tcPr>
            <w:tcW w:w="1487" w:type="dxa"/>
            <w:shd w:val="clear" w:color="auto" w:fill="EEEEEE"/>
          </w:tcPr>
          <w:p w:rsidR="00A95AD8" w:rsidRPr="00A95AD8" w:rsidRDefault="00A6768A" w:rsidP="00A95AD8">
            <w:pPr>
              <w:tabs>
                <w:tab w:val="left" w:pos="1620"/>
              </w:tabs>
              <w:spacing w:beforeLines="40" w:before="96" w:afterLines="40" w:after="96" w:line="24" w:lineRule="atLeast"/>
              <w:rPr>
                <w:rFonts w:eastAsiaTheme="minorEastAsia" w:hint="eastAsia"/>
                <w:sz w:val="18"/>
                <w:szCs w:val="18"/>
                <w:lang w:val="en-GB" w:eastAsia="zh-CN"/>
              </w:rPr>
            </w:pPr>
            <w:r>
              <w:rPr>
                <w:rFonts w:eastAsiaTheme="minorEastAsia"/>
                <w:sz w:val="18"/>
                <w:szCs w:val="18"/>
                <w:lang w:val="en-GB" w:eastAsia="zh-CN"/>
              </w:rPr>
              <w:t xml:space="preserve">Page </w:t>
            </w:r>
            <w:r w:rsidR="00A95AD8">
              <w:rPr>
                <w:rFonts w:eastAsiaTheme="minorEastAsia" w:hint="eastAsia"/>
                <w:sz w:val="18"/>
                <w:szCs w:val="18"/>
                <w:lang w:val="en-GB" w:eastAsia="zh-CN"/>
              </w:rPr>
              <w:t>9</w:t>
            </w:r>
          </w:p>
        </w:tc>
        <w:tc>
          <w:tcPr>
            <w:tcW w:w="4070" w:type="dxa"/>
            <w:shd w:val="clear" w:color="auto" w:fill="EEEEEE"/>
          </w:tcPr>
          <w:p w:rsidR="00A95AD8" w:rsidRDefault="00A95AD8" w:rsidP="00A95AD8">
            <w:pPr>
              <w:spacing w:beforeLines="40" w:before="96" w:afterLines="40" w:after="96" w:line="24" w:lineRule="atLeast"/>
              <w:rPr>
                <w:rFonts w:eastAsia="Times New Roman"/>
                <w:sz w:val="18"/>
                <w:szCs w:val="18"/>
                <w:lang w:val="en-GB" w:eastAsia="en-GB"/>
              </w:rPr>
            </w:pPr>
            <w:r w:rsidRPr="00A95AD8">
              <w:rPr>
                <w:rFonts w:eastAsia="Times New Roman"/>
                <w:sz w:val="18"/>
                <w:szCs w:val="18"/>
                <w:lang w:eastAsia="en-GB"/>
              </w:rPr>
              <w:t>This study used the F-statistic to estimate statistical validity and did not use other methods.</w:t>
            </w:r>
          </w:p>
        </w:tc>
      </w:tr>
      <w:tr w:rsidR="00A179F6" w:rsidTr="00A95AD8">
        <w:tc>
          <w:tcPr>
            <w:tcW w:w="587" w:type="dxa"/>
            <w:shd w:val="clear" w:color="auto" w:fill="auto"/>
          </w:tcPr>
          <w:p w:rsidR="00A95AD8" w:rsidRDefault="00A95AD8" w:rsidP="00A95AD8">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8</w:t>
            </w:r>
          </w:p>
        </w:tc>
        <w:tc>
          <w:tcPr>
            <w:tcW w:w="1811" w:type="dxa"/>
            <w:shd w:val="clear" w:color="auto" w:fill="auto"/>
          </w:tcPr>
          <w:p w:rsidR="00A95AD8" w:rsidRDefault="00A95AD8" w:rsidP="00A95AD8">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Sensitivity analyses and additional analyses</w:t>
            </w:r>
          </w:p>
        </w:tc>
        <w:tc>
          <w:tcPr>
            <w:tcW w:w="6535" w:type="dxa"/>
            <w:shd w:val="clear" w:color="auto" w:fill="auto"/>
          </w:tcPr>
          <w:p w:rsidR="00A95AD8" w:rsidRDefault="00A95AD8" w:rsidP="00A95AD8">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1487" w:type="dxa"/>
          </w:tcPr>
          <w:p w:rsidR="00A179F6" w:rsidRDefault="00A6768A" w:rsidP="00A179F6">
            <w:pPr>
              <w:spacing w:beforeLines="40" w:before="96" w:afterLines="40" w:after="96" w:line="24" w:lineRule="atLeast"/>
              <w:rPr>
                <w:rFonts w:eastAsiaTheme="minorEastAsia"/>
                <w:sz w:val="18"/>
                <w:szCs w:val="18"/>
                <w:lang w:val="en-GB" w:eastAsia="zh-CN"/>
              </w:rPr>
            </w:pPr>
            <w:r>
              <w:rPr>
                <w:rFonts w:eastAsiaTheme="minorEastAsia"/>
                <w:sz w:val="18"/>
                <w:szCs w:val="18"/>
                <w:lang w:val="en-GB" w:eastAsia="zh-CN"/>
              </w:rPr>
              <w:t xml:space="preserve">Page </w:t>
            </w:r>
            <w:r>
              <w:rPr>
                <w:rFonts w:eastAsiaTheme="minorEastAsia" w:hint="eastAsia"/>
                <w:sz w:val="18"/>
                <w:szCs w:val="18"/>
                <w:lang w:val="en-GB" w:eastAsia="zh-CN"/>
              </w:rPr>
              <w:t>9</w:t>
            </w:r>
            <w:r>
              <w:rPr>
                <w:rFonts w:eastAsiaTheme="minorEastAsia"/>
                <w:sz w:val="18"/>
                <w:szCs w:val="18"/>
                <w:lang w:val="en-GB" w:eastAsia="zh-CN"/>
              </w:rPr>
              <w:t xml:space="preserve"> </w:t>
            </w:r>
            <w:r w:rsidR="00A179F6">
              <w:rPr>
                <w:rFonts w:eastAsiaTheme="minorEastAsia"/>
                <w:sz w:val="18"/>
                <w:szCs w:val="18"/>
                <w:lang w:val="en-GB" w:eastAsia="zh-CN"/>
              </w:rPr>
              <w:t xml:space="preserve">and </w:t>
            </w:r>
            <w:r w:rsidR="00A179F6">
              <w:rPr>
                <w:rFonts w:eastAsiaTheme="minorEastAsia" w:hint="eastAsia"/>
                <w:sz w:val="18"/>
                <w:szCs w:val="18"/>
                <w:lang w:val="en-GB" w:eastAsia="zh-CN"/>
              </w:rPr>
              <w:t>S</w:t>
            </w:r>
            <w:r w:rsidR="00A179F6">
              <w:rPr>
                <w:rFonts w:eastAsiaTheme="minorEastAsia"/>
                <w:sz w:val="18"/>
                <w:szCs w:val="18"/>
                <w:lang w:val="en-GB" w:eastAsia="zh-CN"/>
              </w:rPr>
              <w:t>upplementary Material Page2</w:t>
            </w:r>
          </w:p>
          <w:p w:rsidR="00A95AD8" w:rsidRDefault="00A95AD8" w:rsidP="00A179F6">
            <w:pPr>
              <w:spacing w:beforeLines="40" w:before="96" w:afterLines="40" w:after="96" w:line="24" w:lineRule="atLeast"/>
              <w:rPr>
                <w:rFonts w:eastAsia="Times New Roman"/>
                <w:sz w:val="18"/>
                <w:szCs w:val="18"/>
                <w:lang w:val="en-GB" w:eastAsia="en-GB"/>
              </w:rPr>
            </w:pPr>
          </w:p>
        </w:tc>
        <w:tc>
          <w:tcPr>
            <w:tcW w:w="4070" w:type="dxa"/>
          </w:tcPr>
          <w:p w:rsidR="00A95AD8" w:rsidRDefault="00A6768A" w:rsidP="00A95AD8">
            <w:pPr>
              <w:spacing w:beforeLines="40" w:before="96" w:afterLines="40" w:after="96" w:line="24" w:lineRule="atLeast"/>
              <w:rPr>
                <w:rFonts w:eastAsia="Times New Roman"/>
                <w:sz w:val="18"/>
                <w:szCs w:val="18"/>
                <w:lang w:val="en-GB" w:eastAsia="en-GB"/>
              </w:rPr>
            </w:pPr>
            <w:r w:rsidRPr="00A95AD8">
              <w:rPr>
                <w:rFonts w:eastAsia="Times New Roman"/>
                <w:sz w:val="18"/>
                <w:szCs w:val="18"/>
                <w:lang w:eastAsia="en-GB"/>
              </w:rPr>
              <w:t>four methods for sensitivity analyses and pleiotropy detection are described: the Weighted Median method, MR-Egger, GSMR, and MR-PRESSO, and the use of the F-statistic to calculate statistical validity and the Q-statistic to detect heterogeneity are reported</w:t>
            </w:r>
            <w:r w:rsidR="00A179F6">
              <w:rPr>
                <w:rFonts w:eastAsia="Times New Roman"/>
                <w:sz w:val="18"/>
                <w:szCs w:val="18"/>
                <w:lang w:eastAsia="en-GB"/>
              </w:rPr>
              <w:t xml:space="preserve"> (</w:t>
            </w:r>
            <w:r w:rsidR="00A179F6" w:rsidRPr="00A95AD8">
              <w:rPr>
                <w:rFonts w:eastAsiaTheme="minorEastAsia" w:hint="eastAsia"/>
                <w:sz w:val="18"/>
                <w:szCs w:val="18"/>
                <w:lang w:val="en-GB" w:eastAsia="zh-CN"/>
              </w:rPr>
              <w:t>S</w:t>
            </w:r>
            <w:r w:rsidR="00A179F6" w:rsidRPr="00A95AD8">
              <w:rPr>
                <w:rFonts w:eastAsiaTheme="minorEastAsia"/>
                <w:sz w:val="18"/>
                <w:szCs w:val="18"/>
                <w:lang w:val="en-GB" w:eastAsia="zh-CN"/>
              </w:rPr>
              <w:t>upplementary Material</w:t>
            </w:r>
            <w:r w:rsidR="00A179F6">
              <w:rPr>
                <w:rFonts w:eastAsia="Times New Roman"/>
                <w:sz w:val="18"/>
                <w:szCs w:val="18"/>
                <w:lang w:eastAsia="en-GB"/>
              </w:rPr>
              <w:t>)</w:t>
            </w:r>
            <w:r w:rsidRPr="00A95AD8">
              <w:rPr>
                <w:rFonts w:eastAsia="Times New Roman"/>
                <w:sz w:val="18"/>
                <w:szCs w:val="18"/>
                <w:lang w:eastAsia="en-GB"/>
              </w:rPr>
              <w:t>.</w:t>
            </w:r>
          </w:p>
        </w:tc>
      </w:tr>
      <w:tr w:rsidR="00A95AD8" w:rsidTr="00A95AD8">
        <w:tc>
          <w:tcPr>
            <w:tcW w:w="587" w:type="dxa"/>
            <w:shd w:val="clear" w:color="auto" w:fill="EEEEEE"/>
          </w:tcPr>
          <w:p w:rsidR="00A95AD8" w:rsidRDefault="00A95AD8" w:rsidP="00A95AD8">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9</w:t>
            </w:r>
          </w:p>
        </w:tc>
        <w:tc>
          <w:tcPr>
            <w:tcW w:w="1811" w:type="dxa"/>
            <w:shd w:val="clear" w:color="auto" w:fill="EEEEEE"/>
          </w:tcPr>
          <w:p w:rsidR="00A95AD8" w:rsidRDefault="00A95AD8" w:rsidP="00A95AD8">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Software and pre-registration</w:t>
            </w:r>
          </w:p>
        </w:tc>
        <w:tc>
          <w:tcPr>
            <w:tcW w:w="6535" w:type="dxa"/>
            <w:shd w:val="clear" w:color="auto" w:fill="EEEEEE"/>
          </w:tcPr>
          <w:p w:rsidR="00A95AD8" w:rsidRDefault="00A95AD8" w:rsidP="00A95AD8">
            <w:pPr>
              <w:spacing w:beforeLines="40" w:before="96" w:afterLines="40" w:after="96" w:line="24" w:lineRule="atLeast"/>
              <w:rPr>
                <w:rFonts w:eastAsia="Cambria"/>
                <w:sz w:val="18"/>
                <w:szCs w:val="18"/>
                <w:lang w:val="en-GB" w:eastAsia="en-US"/>
              </w:rPr>
            </w:pPr>
          </w:p>
        </w:tc>
        <w:tc>
          <w:tcPr>
            <w:tcW w:w="1487" w:type="dxa"/>
            <w:shd w:val="clear" w:color="auto" w:fill="EEEEEE"/>
          </w:tcPr>
          <w:p w:rsidR="00A95AD8" w:rsidRDefault="00A95AD8" w:rsidP="00A95AD8">
            <w:pPr>
              <w:spacing w:beforeLines="40" w:before="96" w:afterLines="40" w:after="96" w:line="24" w:lineRule="atLeast"/>
              <w:rPr>
                <w:rFonts w:eastAsia="Cambria"/>
                <w:sz w:val="18"/>
                <w:szCs w:val="18"/>
                <w:lang w:val="en-GB" w:eastAsia="en-US"/>
              </w:rPr>
            </w:pPr>
          </w:p>
        </w:tc>
        <w:tc>
          <w:tcPr>
            <w:tcW w:w="4070" w:type="dxa"/>
            <w:shd w:val="clear" w:color="auto" w:fill="EEEEEE"/>
          </w:tcPr>
          <w:p w:rsidR="00A95AD8" w:rsidRDefault="00A95AD8" w:rsidP="00A95AD8">
            <w:pPr>
              <w:spacing w:beforeLines="40" w:before="96" w:afterLines="40" w:after="96" w:line="24" w:lineRule="atLeast"/>
              <w:rPr>
                <w:rFonts w:eastAsia="Cambria"/>
                <w:sz w:val="18"/>
                <w:szCs w:val="18"/>
                <w:lang w:val="en-GB" w:eastAsia="en-US"/>
              </w:rPr>
            </w:pPr>
          </w:p>
        </w:tc>
      </w:tr>
      <w:tr w:rsidR="00A179F6" w:rsidTr="00A95AD8">
        <w:tc>
          <w:tcPr>
            <w:tcW w:w="587" w:type="dxa"/>
            <w:shd w:val="clear" w:color="auto" w:fill="auto"/>
          </w:tcPr>
          <w:p w:rsidR="00A95AD8" w:rsidRDefault="00A95AD8" w:rsidP="00A95AD8">
            <w:pPr>
              <w:spacing w:beforeLines="40" w:before="96" w:afterLines="40" w:after="96" w:line="24" w:lineRule="atLeast"/>
              <w:jc w:val="right"/>
              <w:rPr>
                <w:rFonts w:eastAsia="Cambria"/>
                <w:b/>
                <w:bCs/>
                <w:sz w:val="18"/>
                <w:szCs w:val="18"/>
                <w:lang w:val="en-GB" w:eastAsia="en-US"/>
              </w:rPr>
            </w:pPr>
          </w:p>
        </w:tc>
        <w:tc>
          <w:tcPr>
            <w:tcW w:w="1811" w:type="dxa"/>
            <w:shd w:val="clear" w:color="auto" w:fill="auto"/>
          </w:tcPr>
          <w:p w:rsidR="00A95AD8" w:rsidRDefault="00A95AD8" w:rsidP="00A95AD8">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a)</w:t>
            </w:r>
          </w:p>
        </w:tc>
        <w:tc>
          <w:tcPr>
            <w:tcW w:w="6535" w:type="dxa"/>
            <w:shd w:val="clear" w:color="auto" w:fill="auto"/>
          </w:tcPr>
          <w:p w:rsidR="00A95AD8" w:rsidRDefault="00A95AD8" w:rsidP="00A95AD8">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Name statistical software and package(s), including version and settings used </w:t>
            </w:r>
          </w:p>
        </w:tc>
        <w:tc>
          <w:tcPr>
            <w:tcW w:w="1487" w:type="dxa"/>
          </w:tcPr>
          <w:p w:rsidR="00A179F6" w:rsidRDefault="00A6768A" w:rsidP="00A179F6">
            <w:pPr>
              <w:spacing w:beforeLines="40" w:before="96" w:afterLines="40" w:after="96" w:line="24" w:lineRule="atLeast"/>
              <w:rPr>
                <w:rFonts w:eastAsiaTheme="minorEastAsia"/>
                <w:sz w:val="18"/>
                <w:szCs w:val="18"/>
                <w:lang w:val="en-GB" w:eastAsia="zh-CN"/>
              </w:rPr>
            </w:pPr>
            <w:r>
              <w:rPr>
                <w:rFonts w:eastAsiaTheme="minorEastAsia"/>
                <w:sz w:val="18"/>
                <w:szCs w:val="18"/>
                <w:lang w:val="en-GB" w:eastAsia="zh-CN"/>
              </w:rPr>
              <w:t xml:space="preserve">Page </w:t>
            </w:r>
            <w:r>
              <w:rPr>
                <w:rFonts w:eastAsiaTheme="minorEastAsia" w:hint="eastAsia"/>
                <w:sz w:val="18"/>
                <w:szCs w:val="18"/>
                <w:lang w:val="en-GB" w:eastAsia="zh-CN"/>
              </w:rPr>
              <w:t>9</w:t>
            </w:r>
            <w:r>
              <w:rPr>
                <w:rFonts w:eastAsiaTheme="minorEastAsia"/>
                <w:sz w:val="18"/>
                <w:szCs w:val="18"/>
                <w:lang w:val="en-GB" w:eastAsia="zh-CN"/>
              </w:rPr>
              <w:t xml:space="preserve"> </w:t>
            </w:r>
            <w:r w:rsidR="00A179F6">
              <w:rPr>
                <w:rFonts w:eastAsiaTheme="minorEastAsia"/>
                <w:sz w:val="18"/>
                <w:szCs w:val="18"/>
                <w:lang w:val="en-GB" w:eastAsia="zh-CN"/>
              </w:rPr>
              <w:t xml:space="preserve">and </w:t>
            </w:r>
            <w:r w:rsidR="00A179F6">
              <w:rPr>
                <w:rFonts w:eastAsiaTheme="minorEastAsia" w:hint="eastAsia"/>
                <w:sz w:val="18"/>
                <w:szCs w:val="18"/>
                <w:lang w:val="en-GB" w:eastAsia="zh-CN"/>
              </w:rPr>
              <w:t>S</w:t>
            </w:r>
            <w:r w:rsidR="00A179F6">
              <w:rPr>
                <w:rFonts w:eastAsiaTheme="minorEastAsia"/>
                <w:sz w:val="18"/>
                <w:szCs w:val="18"/>
                <w:lang w:val="en-GB" w:eastAsia="zh-CN"/>
              </w:rPr>
              <w:t>upplementary Material Page2</w:t>
            </w:r>
          </w:p>
          <w:p w:rsidR="00A95AD8" w:rsidRDefault="00A95AD8" w:rsidP="00A179F6">
            <w:pPr>
              <w:spacing w:beforeLines="40" w:before="96" w:afterLines="40" w:after="96" w:line="24" w:lineRule="atLeast"/>
              <w:rPr>
                <w:rFonts w:eastAsia="Times New Roman"/>
                <w:sz w:val="18"/>
                <w:szCs w:val="18"/>
                <w:lang w:val="en-GB" w:eastAsia="en-GB"/>
              </w:rPr>
            </w:pPr>
          </w:p>
        </w:tc>
        <w:tc>
          <w:tcPr>
            <w:tcW w:w="4070" w:type="dxa"/>
          </w:tcPr>
          <w:p w:rsidR="00A95AD8" w:rsidRDefault="00A6768A" w:rsidP="00A95AD8">
            <w:pPr>
              <w:spacing w:beforeLines="40" w:before="96" w:afterLines="40" w:after="96" w:line="24" w:lineRule="atLeast"/>
              <w:rPr>
                <w:rFonts w:eastAsia="Times New Roman"/>
                <w:sz w:val="18"/>
                <w:szCs w:val="18"/>
                <w:lang w:val="en-GB" w:eastAsia="en-GB"/>
              </w:rPr>
            </w:pPr>
            <w:r w:rsidRPr="00A6768A">
              <w:rPr>
                <w:rFonts w:eastAsia="Times New Roman"/>
                <w:sz w:val="18"/>
                <w:szCs w:val="18"/>
                <w:lang w:eastAsia="en-GB"/>
              </w:rPr>
              <w:t>The R software packages utilized in this study, including TwoSampleMR, MR-PRESSO, GSMR, and MendelianRandomisation, are all freely available on the official R software website</w:t>
            </w:r>
            <w:r w:rsidR="00A179F6">
              <w:rPr>
                <w:rFonts w:eastAsia="Times New Roman"/>
                <w:sz w:val="18"/>
                <w:szCs w:val="18"/>
                <w:lang w:eastAsia="en-GB"/>
              </w:rPr>
              <w:t xml:space="preserve"> (</w:t>
            </w:r>
            <w:r w:rsidR="00A179F6" w:rsidRPr="00A95AD8">
              <w:rPr>
                <w:rFonts w:eastAsiaTheme="minorEastAsia" w:hint="eastAsia"/>
                <w:sz w:val="18"/>
                <w:szCs w:val="18"/>
                <w:lang w:val="en-GB" w:eastAsia="zh-CN"/>
              </w:rPr>
              <w:t>S</w:t>
            </w:r>
            <w:r w:rsidR="00A179F6" w:rsidRPr="00A95AD8">
              <w:rPr>
                <w:rFonts w:eastAsiaTheme="minorEastAsia"/>
                <w:sz w:val="18"/>
                <w:szCs w:val="18"/>
                <w:lang w:val="en-GB" w:eastAsia="zh-CN"/>
              </w:rPr>
              <w:t>upplementary Material</w:t>
            </w:r>
            <w:r w:rsidR="00A179F6">
              <w:rPr>
                <w:rFonts w:eastAsia="Times New Roman"/>
                <w:sz w:val="18"/>
                <w:szCs w:val="18"/>
                <w:lang w:eastAsia="en-GB"/>
              </w:rPr>
              <w:t>)</w:t>
            </w:r>
            <w:r w:rsidRPr="00A6768A">
              <w:rPr>
                <w:rFonts w:eastAsia="Times New Roman"/>
                <w:sz w:val="18"/>
                <w:szCs w:val="18"/>
                <w:lang w:eastAsia="en-GB"/>
              </w:rPr>
              <w:t>.</w:t>
            </w:r>
          </w:p>
        </w:tc>
      </w:tr>
      <w:tr w:rsidR="00A95AD8" w:rsidTr="00A95AD8">
        <w:tc>
          <w:tcPr>
            <w:tcW w:w="587" w:type="dxa"/>
            <w:tcBorders>
              <w:bottom w:val="single" w:sz="6" w:space="0" w:color="7F7F7F"/>
            </w:tcBorders>
            <w:shd w:val="clear" w:color="auto" w:fill="EEEEEE"/>
          </w:tcPr>
          <w:p w:rsidR="00A95AD8" w:rsidRDefault="00A95AD8" w:rsidP="00A95AD8">
            <w:pPr>
              <w:spacing w:beforeLines="40" w:before="96" w:afterLines="40" w:after="96" w:line="24" w:lineRule="atLeast"/>
              <w:jc w:val="right"/>
              <w:rPr>
                <w:rFonts w:eastAsia="Cambria"/>
                <w:b/>
                <w:bCs/>
                <w:sz w:val="18"/>
                <w:szCs w:val="18"/>
                <w:lang w:val="en-GB" w:eastAsia="en-US"/>
              </w:rPr>
            </w:pPr>
          </w:p>
        </w:tc>
        <w:tc>
          <w:tcPr>
            <w:tcW w:w="1811" w:type="dxa"/>
            <w:tcBorders>
              <w:bottom w:val="single" w:sz="6" w:space="0" w:color="7F7F7F"/>
            </w:tcBorders>
            <w:shd w:val="clear" w:color="auto" w:fill="EEEEEE"/>
          </w:tcPr>
          <w:p w:rsidR="00A95AD8" w:rsidRDefault="00A95AD8" w:rsidP="00A95AD8">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b)</w:t>
            </w:r>
          </w:p>
        </w:tc>
        <w:tc>
          <w:tcPr>
            <w:tcW w:w="6535" w:type="dxa"/>
            <w:tcBorders>
              <w:bottom w:val="single" w:sz="6" w:space="0" w:color="7F7F7F"/>
            </w:tcBorders>
            <w:shd w:val="clear" w:color="auto" w:fill="EEEEEE"/>
          </w:tcPr>
          <w:p w:rsidR="00A95AD8" w:rsidRDefault="00A95AD8" w:rsidP="00A95AD8">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State whether the study protocol and details were pre-registered (as well as when and where)</w:t>
            </w:r>
          </w:p>
        </w:tc>
        <w:tc>
          <w:tcPr>
            <w:tcW w:w="1487" w:type="dxa"/>
            <w:tcBorders>
              <w:bottom w:val="single" w:sz="6" w:space="0" w:color="7F7F7F"/>
            </w:tcBorders>
            <w:shd w:val="clear" w:color="auto" w:fill="EEEEEE"/>
          </w:tcPr>
          <w:p w:rsidR="00A95AD8" w:rsidRPr="00A6768A" w:rsidRDefault="00A95AD8" w:rsidP="00A95AD8">
            <w:pPr>
              <w:spacing w:beforeLines="40" w:before="96" w:afterLines="40" w:after="96" w:line="24" w:lineRule="atLeast"/>
              <w:rPr>
                <w:rFonts w:eastAsiaTheme="minorEastAsia" w:hint="eastAsia"/>
                <w:sz w:val="18"/>
                <w:szCs w:val="18"/>
                <w:lang w:val="en-GB" w:eastAsia="zh-CN"/>
              </w:rPr>
            </w:pPr>
          </w:p>
        </w:tc>
        <w:tc>
          <w:tcPr>
            <w:tcW w:w="4070" w:type="dxa"/>
            <w:tcBorders>
              <w:bottom w:val="single" w:sz="6" w:space="0" w:color="7F7F7F"/>
            </w:tcBorders>
            <w:shd w:val="clear" w:color="auto" w:fill="EEEEEE"/>
          </w:tcPr>
          <w:p w:rsidR="00A95AD8" w:rsidRPr="00A6768A" w:rsidRDefault="00A6768A" w:rsidP="00A95AD8">
            <w:pPr>
              <w:spacing w:beforeLines="40" w:before="96" w:afterLines="40" w:after="96" w:line="24" w:lineRule="atLeast"/>
              <w:rPr>
                <w:rFonts w:eastAsia="Times New Roman"/>
                <w:sz w:val="18"/>
                <w:szCs w:val="18"/>
                <w:lang w:val="en-US" w:eastAsia="en-GB"/>
              </w:rPr>
            </w:pPr>
            <w:r w:rsidRPr="00A6768A">
              <w:rPr>
                <w:rFonts w:eastAsia="Times New Roman" w:hint="eastAsia"/>
                <w:sz w:val="18"/>
                <w:szCs w:val="18"/>
                <w:lang w:val="en-US" w:eastAsia="en-GB"/>
              </w:rPr>
              <w:t>not applicable</w:t>
            </w:r>
          </w:p>
        </w:tc>
      </w:tr>
      <w:tr w:rsidR="00A179F6" w:rsidTr="00A95AD8">
        <w:tc>
          <w:tcPr>
            <w:tcW w:w="587" w:type="dxa"/>
            <w:tcBorders>
              <w:top w:val="single" w:sz="6" w:space="0" w:color="7F7F7F"/>
            </w:tcBorders>
            <w:shd w:val="clear" w:color="auto" w:fill="auto"/>
          </w:tcPr>
          <w:p w:rsidR="00A95AD8" w:rsidRDefault="00A95AD8" w:rsidP="00A95AD8">
            <w:pPr>
              <w:spacing w:beforeLines="40" w:before="96" w:afterLines="40" w:after="96" w:line="24" w:lineRule="atLeast"/>
              <w:rPr>
                <w:rFonts w:eastAsia="Times New Roman"/>
                <w:b/>
                <w:bCs/>
                <w:sz w:val="18"/>
                <w:szCs w:val="18"/>
                <w:lang w:val="en-GB" w:eastAsia="en-GB"/>
              </w:rPr>
            </w:pPr>
          </w:p>
        </w:tc>
        <w:tc>
          <w:tcPr>
            <w:tcW w:w="1811" w:type="dxa"/>
            <w:tcBorders>
              <w:top w:val="single" w:sz="6" w:space="0" w:color="7F7F7F"/>
            </w:tcBorders>
            <w:shd w:val="clear" w:color="auto" w:fill="auto"/>
          </w:tcPr>
          <w:p w:rsidR="00A95AD8" w:rsidRDefault="00A95AD8" w:rsidP="00A95AD8">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RESULTS</w:t>
            </w:r>
          </w:p>
        </w:tc>
        <w:tc>
          <w:tcPr>
            <w:tcW w:w="6535" w:type="dxa"/>
            <w:tcBorders>
              <w:top w:val="single" w:sz="6" w:space="0" w:color="7F7F7F"/>
            </w:tcBorders>
            <w:shd w:val="clear" w:color="auto" w:fill="auto"/>
          </w:tcPr>
          <w:p w:rsidR="00A95AD8" w:rsidRDefault="00A95AD8" w:rsidP="00A95AD8">
            <w:pPr>
              <w:spacing w:beforeLines="40" w:before="96" w:afterLines="40" w:after="96" w:line="24" w:lineRule="atLeast"/>
              <w:rPr>
                <w:rFonts w:eastAsia="Cambria"/>
                <w:sz w:val="18"/>
                <w:szCs w:val="18"/>
                <w:lang w:val="en-GB" w:eastAsia="en-US"/>
              </w:rPr>
            </w:pPr>
          </w:p>
        </w:tc>
        <w:tc>
          <w:tcPr>
            <w:tcW w:w="1487" w:type="dxa"/>
            <w:tcBorders>
              <w:top w:val="single" w:sz="6" w:space="0" w:color="7F7F7F"/>
            </w:tcBorders>
          </w:tcPr>
          <w:p w:rsidR="00A95AD8" w:rsidRDefault="00A95AD8" w:rsidP="00A95AD8">
            <w:pPr>
              <w:spacing w:beforeLines="40" w:before="96" w:afterLines="40" w:after="96" w:line="24" w:lineRule="atLeast"/>
              <w:rPr>
                <w:rFonts w:eastAsia="Cambria"/>
                <w:sz w:val="18"/>
                <w:szCs w:val="18"/>
                <w:lang w:val="en-GB" w:eastAsia="en-US"/>
              </w:rPr>
            </w:pPr>
          </w:p>
        </w:tc>
        <w:tc>
          <w:tcPr>
            <w:tcW w:w="4070" w:type="dxa"/>
            <w:tcBorders>
              <w:top w:val="single" w:sz="6" w:space="0" w:color="7F7F7F"/>
            </w:tcBorders>
          </w:tcPr>
          <w:p w:rsidR="00A95AD8" w:rsidRDefault="00A95AD8" w:rsidP="00A95AD8">
            <w:pPr>
              <w:spacing w:beforeLines="40" w:before="96" w:afterLines="40" w:after="96" w:line="24" w:lineRule="atLeast"/>
              <w:rPr>
                <w:rFonts w:eastAsia="Cambria"/>
                <w:sz w:val="18"/>
                <w:szCs w:val="18"/>
                <w:lang w:val="en-GB" w:eastAsia="en-US"/>
              </w:rPr>
            </w:pPr>
          </w:p>
        </w:tc>
      </w:tr>
      <w:tr w:rsidR="00A95AD8" w:rsidTr="00A95AD8">
        <w:tc>
          <w:tcPr>
            <w:tcW w:w="587" w:type="dxa"/>
            <w:shd w:val="clear" w:color="auto" w:fill="EEEEEE"/>
          </w:tcPr>
          <w:p w:rsidR="00A95AD8" w:rsidRDefault="00A95AD8" w:rsidP="00A95AD8">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10</w:t>
            </w:r>
          </w:p>
        </w:tc>
        <w:tc>
          <w:tcPr>
            <w:tcW w:w="1811" w:type="dxa"/>
            <w:shd w:val="clear" w:color="auto" w:fill="EEEEEE"/>
          </w:tcPr>
          <w:p w:rsidR="00A95AD8" w:rsidRDefault="00A95AD8" w:rsidP="00A95AD8">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Descriptive data</w:t>
            </w:r>
          </w:p>
        </w:tc>
        <w:tc>
          <w:tcPr>
            <w:tcW w:w="6535" w:type="dxa"/>
            <w:shd w:val="clear" w:color="auto" w:fill="EEEEEE"/>
          </w:tcPr>
          <w:p w:rsidR="00A95AD8" w:rsidRDefault="00A95AD8" w:rsidP="00A95AD8">
            <w:pPr>
              <w:spacing w:beforeLines="40" w:before="96" w:afterLines="40" w:after="96" w:line="24" w:lineRule="atLeast"/>
              <w:rPr>
                <w:rFonts w:eastAsia="Cambria"/>
                <w:sz w:val="18"/>
                <w:szCs w:val="18"/>
                <w:lang w:val="en-GB" w:eastAsia="en-US"/>
              </w:rPr>
            </w:pPr>
          </w:p>
        </w:tc>
        <w:tc>
          <w:tcPr>
            <w:tcW w:w="1487" w:type="dxa"/>
            <w:shd w:val="clear" w:color="auto" w:fill="EEEEEE"/>
          </w:tcPr>
          <w:p w:rsidR="00A95AD8" w:rsidRDefault="00A95AD8" w:rsidP="00A95AD8">
            <w:pPr>
              <w:spacing w:beforeLines="40" w:before="96" w:afterLines="40" w:after="96" w:line="24" w:lineRule="atLeast"/>
              <w:rPr>
                <w:rFonts w:eastAsia="Cambria"/>
                <w:sz w:val="18"/>
                <w:szCs w:val="18"/>
                <w:lang w:val="en-GB" w:eastAsia="en-US"/>
              </w:rPr>
            </w:pPr>
          </w:p>
        </w:tc>
        <w:tc>
          <w:tcPr>
            <w:tcW w:w="4070" w:type="dxa"/>
            <w:shd w:val="clear" w:color="auto" w:fill="EEEEEE"/>
          </w:tcPr>
          <w:p w:rsidR="00A95AD8" w:rsidRDefault="00A95AD8" w:rsidP="00A95AD8">
            <w:pPr>
              <w:spacing w:beforeLines="40" w:before="96" w:afterLines="40" w:after="96" w:line="24" w:lineRule="atLeast"/>
              <w:rPr>
                <w:rFonts w:eastAsia="Cambria"/>
                <w:sz w:val="18"/>
                <w:szCs w:val="18"/>
                <w:lang w:val="en-GB" w:eastAsia="en-US"/>
              </w:rPr>
            </w:pPr>
          </w:p>
        </w:tc>
      </w:tr>
      <w:tr w:rsidR="00A179F6" w:rsidTr="00A95AD8">
        <w:tc>
          <w:tcPr>
            <w:tcW w:w="587" w:type="dxa"/>
            <w:shd w:val="clear" w:color="auto" w:fill="auto"/>
          </w:tcPr>
          <w:p w:rsidR="00A95AD8" w:rsidRDefault="00A95AD8" w:rsidP="00A95AD8">
            <w:pPr>
              <w:spacing w:beforeLines="40" w:before="96" w:afterLines="40" w:after="96" w:line="24" w:lineRule="atLeast"/>
              <w:jc w:val="right"/>
              <w:rPr>
                <w:rFonts w:eastAsia="Cambria"/>
                <w:b/>
                <w:bCs/>
                <w:sz w:val="18"/>
                <w:szCs w:val="18"/>
                <w:lang w:val="en-GB" w:eastAsia="en-US"/>
              </w:rPr>
            </w:pPr>
          </w:p>
        </w:tc>
        <w:tc>
          <w:tcPr>
            <w:tcW w:w="1811" w:type="dxa"/>
            <w:shd w:val="clear" w:color="auto" w:fill="auto"/>
          </w:tcPr>
          <w:p w:rsidR="00A95AD8" w:rsidRDefault="00A95AD8" w:rsidP="00A95AD8">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a)</w:t>
            </w:r>
          </w:p>
        </w:tc>
        <w:tc>
          <w:tcPr>
            <w:tcW w:w="6535" w:type="dxa"/>
            <w:shd w:val="clear" w:color="auto" w:fill="auto"/>
          </w:tcPr>
          <w:p w:rsidR="00A95AD8" w:rsidRDefault="00A95AD8" w:rsidP="00A95AD8">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Report the numbers of individuals at each stage of included studies and reasons for exclusion. Consider use of a flow diagram</w:t>
            </w:r>
          </w:p>
        </w:tc>
        <w:tc>
          <w:tcPr>
            <w:tcW w:w="1487" w:type="dxa"/>
          </w:tcPr>
          <w:p w:rsidR="00A95AD8" w:rsidRPr="00A6768A" w:rsidRDefault="00A95AD8" w:rsidP="00A95AD8">
            <w:pPr>
              <w:spacing w:beforeLines="40" w:before="96" w:afterLines="40" w:after="96" w:line="24" w:lineRule="atLeast"/>
              <w:rPr>
                <w:rFonts w:eastAsiaTheme="minorEastAsia" w:hint="eastAsia"/>
                <w:sz w:val="18"/>
                <w:szCs w:val="18"/>
                <w:lang w:val="en-GB" w:eastAsia="zh-CN"/>
              </w:rPr>
            </w:pPr>
          </w:p>
        </w:tc>
        <w:tc>
          <w:tcPr>
            <w:tcW w:w="4070" w:type="dxa"/>
          </w:tcPr>
          <w:p w:rsidR="00A95AD8" w:rsidRPr="00A6768A" w:rsidRDefault="00A6768A" w:rsidP="00A95AD8">
            <w:pPr>
              <w:spacing w:beforeLines="40" w:before="96" w:afterLines="40" w:after="96" w:line="24" w:lineRule="atLeast"/>
              <w:rPr>
                <w:rFonts w:eastAsia="Times New Roman"/>
                <w:sz w:val="18"/>
                <w:szCs w:val="18"/>
                <w:lang w:val="en-US" w:eastAsia="en-GB"/>
              </w:rPr>
            </w:pPr>
            <w:r w:rsidRPr="00A6768A">
              <w:rPr>
                <w:rFonts w:eastAsia="Times New Roman" w:hint="eastAsia"/>
                <w:sz w:val="18"/>
                <w:szCs w:val="18"/>
                <w:lang w:val="en-US" w:eastAsia="en-GB"/>
              </w:rPr>
              <w:t>not applicable</w:t>
            </w:r>
          </w:p>
        </w:tc>
      </w:tr>
      <w:tr w:rsidR="00A95AD8" w:rsidTr="00A95AD8">
        <w:tc>
          <w:tcPr>
            <w:tcW w:w="587" w:type="dxa"/>
            <w:shd w:val="clear" w:color="auto" w:fill="EEEEEE"/>
          </w:tcPr>
          <w:p w:rsidR="00A95AD8" w:rsidRDefault="00A95AD8" w:rsidP="00A95AD8">
            <w:pPr>
              <w:spacing w:beforeLines="40" w:before="96" w:afterLines="40" w:after="96" w:line="24" w:lineRule="atLeast"/>
              <w:jc w:val="right"/>
              <w:rPr>
                <w:rFonts w:eastAsia="Cambria"/>
                <w:b/>
                <w:bCs/>
                <w:sz w:val="18"/>
                <w:szCs w:val="18"/>
                <w:lang w:val="en-GB" w:eastAsia="en-US"/>
              </w:rPr>
            </w:pPr>
          </w:p>
        </w:tc>
        <w:tc>
          <w:tcPr>
            <w:tcW w:w="1811" w:type="dxa"/>
            <w:shd w:val="clear" w:color="auto" w:fill="EEEEEE"/>
          </w:tcPr>
          <w:p w:rsidR="00A95AD8" w:rsidRDefault="00A95AD8" w:rsidP="00A95AD8">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b)</w:t>
            </w:r>
          </w:p>
        </w:tc>
        <w:tc>
          <w:tcPr>
            <w:tcW w:w="6535" w:type="dxa"/>
            <w:shd w:val="clear" w:color="auto" w:fill="EEEEEE"/>
          </w:tcPr>
          <w:p w:rsidR="00A95AD8" w:rsidRDefault="00A95AD8" w:rsidP="00A95AD8">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Report summary statistics for phenotypic exposure(s), outcome(s), and other relevant variables (e.g. means, SDs, proportions)</w:t>
            </w:r>
          </w:p>
        </w:tc>
        <w:tc>
          <w:tcPr>
            <w:tcW w:w="1487" w:type="dxa"/>
            <w:shd w:val="clear" w:color="auto" w:fill="EEEEEE"/>
          </w:tcPr>
          <w:p w:rsidR="00A95AD8" w:rsidRDefault="00A95AD8" w:rsidP="00A95AD8">
            <w:pPr>
              <w:spacing w:beforeLines="40" w:before="96" w:afterLines="40" w:after="96" w:line="24" w:lineRule="atLeast"/>
              <w:rPr>
                <w:rFonts w:eastAsia="Times New Roman"/>
                <w:sz w:val="18"/>
                <w:szCs w:val="18"/>
                <w:lang w:val="en-GB" w:eastAsia="en-GB"/>
              </w:rPr>
            </w:pPr>
          </w:p>
        </w:tc>
        <w:tc>
          <w:tcPr>
            <w:tcW w:w="4070" w:type="dxa"/>
            <w:shd w:val="clear" w:color="auto" w:fill="EEEEEE"/>
          </w:tcPr>
          <w:p w:rsidR="00A95AD8" w:rsidRPr="00A6768A" w:rsidRDefault="00A6768A" w:rsidP="00A95AD8">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S</w:t>
            </w:r>
            <w:r>
              <w:rPr>
                <w:rFonts w:eastAsiaTheme="minorEastAsia"/>
                <w:sz w:val="18"/>
                <w:szCs w:val="18"/>
                <w:lang w:val="en-GB" w:eastAsia="zh-CN"/>
              </w:rPr>
              <w:t>upplementary table S5 and S6</w:t>
            </w:r>
          </w:p>
        </w:tc>
      </w:tr>
      <w:tr w:rsidR="00A179F6" w:rsidTr="00A95AD8">
        <w:tc>
          <w:tcPr>
            <w:tcW w:w="587" w:type="dxa"/>
            <w:shd w:val="clear" w:color="auto" w:fill="auto"/>
          </w:tcPr>
          <w:p w:rsidR="00A95AD8" w:rsidRDefault="00A95AD8" w:rsidP="00A95AD8">
            <w:pPr>
              <w:spacing w:beforeLines="40" w:before="96" w:afterLines="40" w:after="96" w:line="24" w:lineRule="atLeast"/>
              <w:jc w:val="right"/>
              <w:rPr>
                <w:rFonts w:eastAsia="Cambria"/>
                <w:b/>
                <w:bCs/>
                <w:sz w:val="18"/>
                <w:szCs w:val="18"/>
                <w:lang w:val="en-GB" w:eastAsia="en-US"/>
              </w:rPr>
            </w:pPr>
          </w:p>
        </w:tc>
        <w:tc>
          <w:tcPr>
            <w:tcW w:w="1811" w:type="dxa"/>
            <w:shd w:val="clear" w:color="auto" w:fill="auto"/>
          </w:tcPr>
          <w:p w:rsidR="00A95AD8" w:rsidRDefault="00A95AD8" w:rsidP="00A95AD8">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c)</w:t>
            </w:r>
          </w:p>
        </w:tc>
        <w:tc>
          <w:tcPr>
            <w:tcW w:w="6535" w:type="dxa"/>
            <w:shd w:val="clear" w:color="auto" w:fill="auto"/>
          </w:tcPr>
          <w:p w:rsidR="00A95AD8" w:rsidRDefault="00A95AD8" w:rsidP="00A95AD8">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If the data sources include meta-analyses of previous studies, provide the assessments of heterogeneity across these studies</w:t>
            </w:r>
          </w:p>
        </w:tc>
        <w:tc>
          <w:tcPr>
            <w:tcW w:w="1487" w:type="dxa"/>
          </w:tcPr>
          <w:p w:rsidR="00A95AD8" w:rsidRPr="00A6768A" w:rsidRDefault="00A6768A" w:rsidP="00A95AD8">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P</w:t>
            </w:r>
            <w:r>
              <w:rPr>
                <w:rFonts w:eastAsiaTheme="minorEastAsia"/>
                <w:sz w:val="18"/>
                <w:szCs w:val="18"/>
                <w:lang w:val="en-GB" w:eastAsia="zh-CN"/>
              </w:rPr>
              <w:t>age 7</w:t>
            </w:r>
          </w:p>
        </w:tc>
        <w:tc>
          <w:tcPr>
            <w:tcW w:w="4070" w:type="dxa"/>
          </w:tcPr>
          <w:p w:rsidR="00A95AD8" w:rsidRDefault="00A6768A" w:rsidP="00A95AD8">
            <w:pPr>
              <w:spacing w:beforeLines="40" w:before="96" w:afterLines="40" w:after="96" w:line="24" w:lineRule="atLeast"/>
              <w:rPr>
                <w:rFonts w:eastAsia="Times New Roman"/>
                <w:sz w:val="18"/>
                <w:szCs w:val="18"/>
                <w:lang w:val="en-GB" w:eastAsia="en-GB"/>
              </w:rPr>
            </w:pPr>
            <w:r w:rsidRPr="00A6768A">
              <w:rPr>
                <w:rFonts w:eastAsia="Times New Roman"/>
                <w:sz w:val="18"/>
                <w:szCs w:val="18"/>
                <w:lang w:val="en-GB" w:eastAsia="en-GB"/>
              </w:rPr>
              <w:t>The study by Thomas D et al. performed a Meta-analysis of DEP data from different cohorts and declared no statistically significant heterogeneity between the various datasets.</w:t>
            </w:r>
          </w:p>
        </w:tc>
      </w:tr>
      <w:tr w:rsidR="00A6768A" w:rsidTr="00A95AD8">
        <w:tc>
          <w:tcPr>
            <w:tcW w:w="587" w:type="dxa"/>
            <w:shd w:val="clear" w:color="auto" w:fill="EEEEEE"/>
          </w:tcPr>
          <w:p w:rsidR="00A6768A" w:rsidRDefault="00A6768A" w:rsidP="00A6768A">
            <w:pPr>
              <w:spacing w:beforeLines="40" w:before="96" w:afterLines="40" w:after="96" w:line="24" w:lineRule="atLeast"/>
              <w:jc w:val="right"/>
              <w:rPr>
                <w:rFonts w:eastAsia="Cambria"/>
                <w:b/>
                <w:bCs/>
                <w:sz w:val="18"/>
                <w:szCs w:val="18"/>
                <w:lang w:val="en-GB" w:eastAsia="en-US"/>
              </w:rPr>
            </w:pPr>
          </w:p>
        </w:tc>
        <w:tc>
          <w:tcPr>
            <w:tcW w:w="1811" w:type="dxa"/>
            <w:shd w:val="clear" w:color="auto" w:fill="EEEEEE"/>
          </w:tcPr>
          <w:p w:rsidR="00A6768A" w:rsidRDefault="00A6768A" w:rsidP="00A6768A">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d)</w:t>
            </w:r>
          </w:p>
        </w:tc>
        <w:tc>
          <w:tcPr>
            <w:tcW w:w="6535" w:type="dxa"/>
            <w:shd w:val="clear" w:color="auto" w:fill="EEEEEE"/>
          </w:tcPr>
          <w:p w:rsidR="00A6768A" w:rsidRDefault="00A6768A" w:rsidP="00A6768A">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For </w:t>
            </w:r>
            <w:r>
              <w:rPr>
                <w:rFonts w:eastAsia="Times New Roman"/>
                <w:iCs/>
                <w:sz w:val="18"/>
                <w:szCs w:val="18"/>
                <w:lang w:val="en-GB" w:eastAsia="en-GB"/>
              </w:rPr>
              <w:t>two-sample</w:t>
            </w:r>
            <w:r>
              <w:rPr>
                <w:rFonts w:eastAsia="Times New Roman"/>
                <w:sz w:val="18"/>
                <w:szCs w:val="18"/>
                <w:lang w:val="en-GB" w:eastAsia="en-GB"/>
              </w:rPr>
              <w:t xml:space="preserve"> MR:</w:t>
            </w:r>
          </w:p>
          <w:p w:rsidR="00A6768A" w:rsidRDefault="00A6768A" w:rsidP="00A6768A">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   i.  Provide justification of the similarity of the genetic variant-exposure associations between the exposure and outcome samples</w:t>
            </w:r>
          </w:p>
          <w:p w:rsidR="00A6768A" w:rsidRDefault="00A6768A" w:rsidP="00A6768A">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 xml:space="preserve">   ii.  Provide information on the number of individuals who overlap between the exposure and outcome studies</w:t>
            </w:r>
          </w:p>
        </w:tc>
        <w:tc>
          <w:tcPr>
            <w:tcW w:w="1487" w:type="dxa"/>
            <w:shd w:val="clear" w:color="auto" w:fill="EEEEEE"/>
          </w:tcPr>
          <w:p w:rsidR="00A6768A" w:rsidRPr="00A6768A" w:rsidRDefault="00A6768A" w:rsidP="00A6768A">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P</w:t>
            </w:r>
            <w:r>
              <w:rPr>
                <w:rFonts w:eastAsiaTheme="minorEastAsia"/>
                <w:sz w:val="18"/>
                <w:szCs w:val="18"/>
                <w:lang w:val="en-GB" w:eastAsia="zh-CN"/>
              </w:rPr>
              <w:t>age 7</w:t>
            </w:r>
          </w:p>
        </w:tc>
        <w:tc>
          <w:tcPr>
            <w:tcW w:w="4070" w:type="dxa"/>
            <w:shd w:val="clear" w:color="auto" w:fill="EEEEEE"/>
          </w:tcPr>
          <w:p w:rsidR="00A6768A" w:rsidRDefault="00A6768A" w:rsidP="00A6768A">
            <w:pPr>
              <w:spacing w:beforeLines="40" w:before="96" w:afterLines="40" w:after="96" w:line="24" w:lineRule="atLeast"/>
              <w:rPr>
                <w:rFonts w:eastAsia="Times New Roman"/>
                <w:sz w:val="18"/>
                <w:szCs w:val="18"/>
                <w:lang w:val="en-GB" w:eastAsia="en-GB"/>
              </w:rPr>
            </w:pPr>
            <w:r w:rsidRPr="00A6768A">
              <w:rPr>
                <w:rFonts w:eastAsia="Times New Roman"/>
                <w:sz w:val="18"/>
                <w:szCs w:val="18"/>
                <w:lang w:eastAsia="en-GB"/>
              </w:rPr>
              <w:t>The data used in this study involved populations from Europe, so there was little ethnic heterogeneity. In addition, there was no sample overlap between the DEP and BMI datasets selected for this study.</w:t>
            </w:r>
          </w:p>
        </w:tc>
      </w:tr>
      <w:tr w:rsidR="00A179F6" w:rsidTr="00A95AD8">
        <w:tc>
          <w:tcPr>
            <w:tcW w:w="587" w:type="dxa"/>
            <w:shd w:val="clear" w:color="auto" w:fill="auto"/>
          </w:tcPr>
          <w:p w:rsidR="00A6768A" w:rsidRDefault="00A6768A" w:rsidP="00A6768A">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11</w:t>
            </w:r>
          </w:p>
        </w:tc>
        <w:tc>
          <w:tcPr>
            <w:tcW w:w="1811" w:type="dxa"/>
            <w:shd w:val="clear" w:color="auto" w:fill="auto"/>
          </w:tcPr>
          <w:p w:rsidR="00A6768A" w:rsidRDefault="00A6768A" w:rsidP="00A6768A">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Main results</w:t>
            </w:r>
          </w:p>
        </w:tc>
        <w:tc>
          <w:tcPr>
            <w:tcW w:w="6535" w:type="dxa"/>
            <w:shd w:val="clear" w:color="auto" w:fill="auto"/>
          </w:tcPr>
          <w:p w:rsidR="00A6768A" w:rsidRDefault="00A6768A" w:rsidP="00A6768A">
            <w:pPr>
              <w:spacing w:beforeLines="40" w:before="96" w:afterLines="40" w:after="96" w:line="24" w:lineRule="atLeast"/>
              <w:rPr>
                <w:rFonts w:eastAsia="Cambria"/>
                <w:sz w:val="18"/>
                <w:szCs w:val="18"/>
                <w:lang w:val="en-GB" w:eastAsia="en-US"/>
              </w:rPr>
            </w:pPr>
          </w:p>
        </w:tc>
        <w:tc>
          <w:tcPr>
            <w:tcW w:w="1487" w:type="dxa"/>
          </w:tcPr>
          <w:p w:rsidR="00A6768A" w:rsidRDefault="00A6768A" w:rsidP="00A6768A">
            <w:pPr>
              <w:spacing w:beforeLines="40" w:before="96" w:afterLines="40" w:after="96" w:line="24" w:lineRule="atLeast"/>
              <w:rPr>
                <w:rFonts w:eastAsia="Cambria"/>
                <w:sz w:val="18"/>
                <w:szCs w:val="18"/>
                <w:lang w:val="en-GB" w:eastAsia="en-US"/>
              </w:rPr>
            </w:pPr>
          </w:p>
        </w:tc>
        <w:tc>
          <w:tcPr>
            <w:tcW w:w="4070" w:type="dxa"/>
          </w:tcPr>
          <w:p w:rsidR="00A6768A" w:rsidRDefault="00A6768A" w:rsidP="00A6768A">
            <w:pPr>
              <w:spacing w:beforeLines="40" w:before="96" w:afterLines="40" w:after="96" w:line="24" w:lineRule="atLeast"/>
              <w:rPr>
                <w:rFonts w:eastAsia="Cambria"/>
                <w:sz w:val="18"/>
                <w:szCs w:val="18"/>
                <w:lang w:val="en-GB" w:eastAsia="en-US"/>
              </w:rPr>
            </w:pPr>
          </w:p>
        </w:tc>
      </w:tr>
      <w:tr w:rsidR="00A6768A" w:rsidTr="00A95AD8">
        <w:tc>
          <w:tcPr>
            <w:tcW w:w="587" w:type="dxa"/>
            <w:shd w:val="clear" w:color="auto" w:fill="EEEEEE"/>
          </w:tcPr>
          <w:p w:rsidR="00A6768A" w:rsidRDefault="00A6768A" w:rsidP="00A6768A">
            <w:pPr>
              <w:spacing w:beforeLines="40" w:before="96" w:afterLines="40" w:after="96" w:line="24" w:lineRule="atLeast"/>
              <w:jc w:val="right"/>
              <w:rPr>
                <w:rFonts w:eastAsia="Cambria"/>
                <w:b/>
                <w:bCs/>
                <w:sz w:val="18"/>
                <w:szCs w:val="18"/>
                <w:lang w:val="en-GB" w:eastAsia="en-US"/>
              </w:rPr>
            </w:pPr>
          </w:p>
        </w:tc>
        <w:tc>
          <w:tcPr>
            <w:tcW w:w="1811" w:type="dxa"/>
            <w:shd w:val="clear" w:color="auto" w:fill="EEEEEE"/>
          </w:tcPr>
          <w:p w:rsidR="00A6768A" w:rsidRDefault="00A6768A" w:rsidP="00A6768A">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a)</w:t>
            </w:r>
          </w:p>
        </w:tc>
        <w:tc>
          <w:tcPr>
            <w:tcW w:w="6535" w:type="dxa"/>
            <w:shd w:val="clear" w:color="auto" w:fill="EEEEEE"/>
          </w:tcPr>
          <w:p w:rsidR="00A6768A" w:rsidRDefault="00A6768A" w:rsidP="00A6768A">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Report the associations between genetic variant and exposure, and between genetic variant and outcome, preferably on an interpretable scale</w:t>
            </w:r>
          </w:p>
        </w:tc>
        <w:tc>
          <w:tcPr>
            <w:tcW w:w="1487" w:type="dxa"/>
            <w:shd w:val="clear" w:color="auto" w:fill="EEEEEE"/>
          </w:tcPr>
          <w:p w:rsidR="00A6768A" w:rsidRDefault="00A179F6" w:rsidP="00A179F6">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P</w:t>
            </w:r>
            <w:r>
              <w:rPr>
                <w:rFonts w:eastAsiaTheme="minorEastAsia"/>
                <w:sz w:val="18"/>
                <w:szCs w:val="18"/>
                <w:lang w:val="en-GB" w:eastAsia="zh-CN"/>
              </w:rPr>
              <w:t xml:space="preserve">age </w:t>
            </w:r>
            <w:r>
              <w:rPr>
                <w:rFonts w:eastAsiaTheme="minorEastAsia"/>
                <w:sz w:val="18"/>
                <w:szCs w:val="18"/>
                <w:lang w:val="en-GB" w:eastAsia="zh-CN"/>
              </w:rPr>
              <w:t>9</w:t>
            </w:r>
          </w:p>
        </w:tc>
        <w:tc>
          <w:tcPr>
            <w:tcW w:w="4070" w:type="dxa"/>
            <w:shd w:val="clear" w:color="auto" w:fill="EEEEEE"/>
          </w:tcPr>
          <w:p w:rsidR="00A6768A" w:rsidRPr="00A6768A" w:rsidRDefault="00A6768A" w:rsidP="00A6768A">
            <w:pPr>
              <w:spacing w:beforeLines="40" w:before="96" w:afterLines="40" w:after="96" w:line="24" w:lineRule="atLeast"/>
              <w:rPr>
                <w:rFonts w:eastAsia="Times New Roman"/>
                <w:sz w:val="18"/>
                <w:szCs w:val="18"/>
                <w:lang w:val="en-US" w:eastAsia="en-GB"/>
              </w:rPr>
            </w:pPr>
            <w:r w:rsidRPr="00A6768A">
              <w:rPr>
                <w:rFonts w:eastAsia="Times New Roman"/>
                <w:sz w:val="18"/>
                <w:szCs w:val="18"/>
                <w:lang w:val="en-US" w:eastAsia="en-GB"/>
              </w:rPr>
              <w:t>The F-statistics for each IV exceeded 10</w:t>
            </w:r>
            <w:r w:rsidRPr="00A6768A">
              <w:rPr>
                <w:rFonts w:eastAsia="Times New Roman" w:hint="eastAsia"/>
                <w:sz w:val="18"/>
                <w:szCs w:val="18"/>
                <w:lang w:val="en-US" w:eastAsia="en-GB"/>
              </w:rPr>
              <w:t>.</w:t>
            </w:r>
          </w:p>
        </w:tc>
      </w:tr>
      <w:tr w:rsidR="00A179F6" w:rsidTr="00A95AD8">
        <w:tc>
          <w:tcPr>
            <w:tcW w:w="587" w:type="dxa"/>
            <w:shd w:val="clear" w:color="auto" w:fill="auto"/>
          </w:tcPr>
          <w:p w:rsidR="00A6768A" w:rsidRDefault="00A6768A" w:rsidP="00A6768A">
            <w:pPr>
              <w:spacing w:beforeLines="40" w:before="96" w:afterLines="40" w:after="96" w:line="24" w:lineRule="atLeast"/>
              <w:jc w:val="right"/>
              <w:rPr>
                <w:rFonts w:eastAsia="Cambria"/>
                <w:b/>
                <w:bCs/>
                <w:sz w:val="18"/>
                <w:szCs w:val="18"/>
                <w:lang w:val="en-GB" w:eastAsia="en-US"/>
              </w:rPr>
            </w:pPr>
          </w:p>
        </w:tc>
        <w:tc>
          <w:tcPr>
            <w:tcW w:w="1811" w:type="dxa"/>
            <w:shd w:val="clear" w:color="auto" w:fill="auto"/>
          </w:tcPr>
          <w:p w:rsidR="00A6768A" w:rsidRDefault="00A6768A" w:rsidP="00A6768A">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b)</w:t>
            </w:r>
          </w:p>
        </w:tc>
        <w:tc>
          <w:tcPr>
            <w:tcW w:w="6535" w:type="dxa"/>
            <w:shd w:val="clear" w:color="auto" w:fill="auto"/>
          </w:tcPr>
          <w:p w:rsidR="00A6768A" w:rsidRDefault="00A6768A" w:rsidP="00A6768A">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 xml:space="preserve">Report MR estimates of the relationship between exposure and outcome, and the measures of uncertainty from the MR analysis, on an </w:t>
            </w:r>
            <w:r>
              <w:rPr>
                <w:rFonts w:eastAsia="Times New Roman"/>
                <w:sz w:val="18"/>
                <w:szCs w:val="18"/>
                <w:lang w:val="en-GB" w:eastAsia="en-GB"/>
              </w:rPr>
              <w:lastRenderedPageBreak/>
              <w:t>interpretable scale, such as odds ratio or relative risk per SD difference</w:t>
            </w:r>
          </w:p>
        </w:tc>
        <w:tc>
          <w:tcPr>
            <w:tcW w:w="1487" w:type="dxa"/>
          </w:tcPr>
          <w:p w:rsidR="00A6768A" w:rsidRDefault="00A6768A" w:rsidP="00A6768A">
            <w:pPr>
              <w:spacing w:beforeLines="40" w:before="96" w:afterLines="40" w:after="96" w:line="24" w:lineRule="atLeast"/>
              <w:rPr>
                <w:rFonts w:eastAsia="Times New Roman"/>
                <w:sz w:val="18"/>
                <w:szCs w:val="18"/>
                <w:lang w:val="en-GB" w:eastAsia="en-GB"/>
              </w:rPr>
            </w:pPr>
          </w:p>
        </w:tc>
        <w:tc>
          <w:tcPr>
            <w:tcW w:w="4070" w:type="dxa"/>
          </w:tcPr>
          <w:p w:rsidR="00A179F6" w:rsidRPr="00A179F6" w:rsidRDefault="00A179F6" w:rsidP="00A179F6">
            <w:pPr>
              <w:spacing w:beforeLines="40" w:before="96" w:afterLines="40" w:after="96" w:line="24" w:lineRule="atLeast"/>
              <w:rPr>
                <w:rFonts w:eastAsia="Times New Roman"/>
                <w:sz w:val="18"/>
                <w:szCs w:val="18"/>
                <w:lang w:val="en-US" w:eastAsia="en-GB"/>
              </w:rPr>
            </w:pPr>
            <w:r w:rsidRPr="00A179F6">
              <w:rPr>
                <w:rFonts w:eastAsia="Times New Roman" w:hint="eastAsia"/>
                <w:sz w:val="18"/>
                <w:szCs w:val="18"/>
                <w:lang w:val="en-US" w:eastAsia="en-GB"/>
              </w:rPr>
              <w:t>not applicable</w:t>
            </w:r>
          </w:p>
          <w:p w:rsidR="00A6768A" w:rsidRDefault="00A6768A" w:rsidP="00A6768A">
            <w:pPr>
              <w:spacing w:beforeLines="40" w:before="96" w:afterLines="40" w:after="96" w:line="24" w:lineRule="atLeast"/>
              <w:rPr>
                <w:rFonts w:eastAsia="Times New Roman"/>
                <w:sz w:val="18"/>
                <w:szCs w:val="18"/>
                <w:lang w:val="en-GB" w:eastAsia="en-GB"/>
              </w:rPr>
            </w:pPr>
          </w:p>
        </w:tc>
      </w:tr>
      <w:tr w:rsidR="00A6768A" w:rsidTr="00A95AD8">
        <w:tc>
          <w:tcPr>
            <w:tcW w:w="587" w:type="dxa"/>
            <w:shd w:val="clear" w:color="auto" w:fill="EEEEEE"/>
          </w:tcPr>
          <w:p w:rsidR="00A6768A" w:rsidRDefault="00A6768A" w:rsidP="00A6768A">
            <w:pPr>
              <w:spacing w:beforeLines="40" w:before="96" w:afterLines="40" w:after="96" w:line="24" w:lineRule="atLeast"/>
              <w:jc w:val="right"/>
              <w:rPr>
                <w:rFonts w:eastAsia="Cambria"/>
                <w:b/>
                <w:bCs/>
                <w:sz w:val="18"/>
                <w:szCs w:val="18"/>
                <w:lang w:val="en-GB" w:eastAsia="en-US"/>
              </w:rPr>
            </w:pPr>
          </w:p>
        </w:tc>
        <w:tc>
          <w:tcPr>
            <w:tcW w:w="1811" w:type="dxa"/>
            <w:shd w:val="clear" w:color="auto" w:fill="EEEEEE"/>
          </w:tcPr>
          <w:p w:rsidR="00A6768A" w:rsidRDefault="00A6768A" w:rsidP="00A6768A">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c)</w:t>
            </w:r>
          </w:p>
        </w:tc>
        <w:tc>
          <w:tcPr>
            <w:tcW w:w="6535" w:type="dxa"/>
            <w:shd w:val="clear" w:color="auto" w:fill="EEEEEE"/>
          </w:tcPr>
          <w:p w:rsidR="00A6768A" w:rsidRDefault="00A6768A" w:rsidP="00A6768A">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If relevant, consider translating estimates of relative risk into absolute risk for a meaningful time period</w:t>
            </w:r>
          </w:p>
        </w:tc>
        <w:tc>
          <w:tcPr>
            <w:tcW w:w="1487" w:type="dxa"/>
            <w:shd w:val="clear" w:color="auto" w:fill="EEEEEE"/>
          </w:tcPr>
          <w:p w:rsidR="00A6768A" w:rsidRDefault="00A6768A" w:rsidP="00A6768A">
            <w:pPr>
              <w:spacing w:beforeLines="40" w:before="96" w:afterLines="40" w:after="96" w:line="24" w:lineRule="atLeast"/>
              <w:rPr>
                <w:rFonts w:eastAsia="Times New Roman"/>
                <w:sz w:val="18"/>
                <w:szCs w:val="18"/>
                <w:lang w:val="en-GB" w:eastAsia="en-GB"/>
              </w:rPr>
            </w:pPr>
          </w:p>
        </w:tc>
        <w:tc>
          <w:tcPr>
            <w:tcW w:w="4070" w:type="dxa"/>
            <w:shd w:val="clear" w:color="auto" w:fill="EEEEEE"/>
          </w:tcPr>
          <w:p w:rsidR="00A6768A" w:rsidRPr="00A179F6" w:rsidRDefault="00A179F6" w:rsidP="00A6768A">
            <w:pPr>
              <w:spacing w:beforeLines="40" w:before="96" w:afterLines="40" w:after="96" w:line="24" w:lineRule="atLeast"/>
              <w:rPr>
                <w:rFonts w:eastAsia="Times New Roman"/>
                <w:sz w:val="18"/>
                <w:szCs w:val="18"/>
                <w:lang w:val="en-US" w:eastAsia="en-GB"/>
              </w:rPr>
            </w:pPr>
            <w:r w:rsidRPr="00A179F6">
              <w:rPr>
                <w:rFonts w:eastAsia="Times New Roman" w:hint="eastAsia"/>
                <w:sz w:val="18"/>
                <w:szCs w:val="18"/>
                <w:lang w:val="en-US" w:eastAsia="en-GB"/>
              </w:rPr>
              <w:t>not applicable</w:t>
            </w:r>
          </w:p>
        </w:tc>
      </w:tr>
      <w:tr w:rsidR="00A179F6" w:rsidTr="00A95AD8">
        <w:tc>
          <w:tcPr>
            <w:tcW w:w="587" w:type="dxa"/>
            <w:shd w:val="clear" w:color="auto" w:fill="auto"/>
          </w:tcPr>
          <w:p w:rsidR="00A6768A" w:rsidRDefault="00A6768A" w:rsidP="00A6768A">
            <w:pPr>
              <w:spacing w:beforeLines="40" w:before="96" w:afterLines="40" w:after="96" w:line="24" w:lineRule="atLeast"/>
              <w:jc w:val="right"/>
              <w:rPr>
                <w:rFonts w:eastAsia="Cambria"/>
                <w:b/>
                <w:bCs/>
                <w:sz w:val="18"/>
                <w:szCs w:val="18"/>
                <w:lang w:val="en-GB" w:eastAsia="en-US"/>
              </w:rPr>
            </w:pPr>
          </w:p>
        </w:tc>
        <w:tc>
          <w:tcPr>
            <w:tcW w:w="1811" w:type="dxa"/>
            <w:shd w:val="clear" w:color="auto" w:fill="auto"/>
          </w:tcPr>
          <w:p w:rsidR="00A6768A" w:rsidRDefault="00A6768A" w:rsidP="00A6768A">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d)</w:t>
            </w:r>
          </w:p>
        </w:tc>
        <w:tc>
          <w:tcPr>
            <w:tcW w:w="6535" w:type="dxa"/>
            <w:shd w:val="clear" w:color="auto" w:fill="auto"/>
          </w:tcPr>
          <w:p w:rsidR="00A6768A" w:rsidRDefault="00A6768A" w:rsidP="00A6768A">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1487" w:type="dxa"/>
          </w:tcPr>
          <w:p w:rsidR="00A6768A" w:rsidRDefault="00A6768A" w:rsidP="00A6768A">
            <w:pPr>
              <w:spacing w:beforeLines="40" w:before="96" w:afterLines="40" w:after="96" w:line="24" w:lineRule="atLeast"/>
              <w:rPr>
                <w:rFonts w:eastAsia="Times New Roman"/>
                <w:sz w:val="18"/>
                <w:szCs w:val="18"/>
                <w:lang w:val="en-GB" w:eastAsia="en-GB"/>
              </w:rPr>
            </w:pPr>
          </w:p>
        </w:tc>
        <w:tc>
          <w:tcPr>
            <w:tcW w:w="4070" w:type="dxa"/>
          </w:tcPr>
          <w:p w:rsidR="00A6768A" w:rsidRPr="00A179F6" w:rsidRDefault="00A179F6" w:rsidP="00A6768A">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F</w:t>
            </w:r>
            <w:r>
              <w:rPr>
                <w:rFonts w:eastAsiaTheme="minorEastAsia"/>
                <w:sz w:val="18"/>
                <w:szCs w:val="18"/>
                <w:lang w:val="en-GB" w:eastAsia="zh-CN"/>
              </w:rPr>
              <w:t>ig. 3</w:t>
            </w:r>
          </w:p>
        </w:tc>
      </w:tr>
      <w:tr w:rsidR="00A6768A" w:rsidTr="00A95AD8">
        <w:tc>
          <w:tcPr>
            <w:tcW w:w="587" w:type="dxa"/>
            <w:shd w:val="clear" w:color="auto" w:fill="EEEEEE"/>
          </w:tcPr>
          <w:p w:rsidR="00A6768A" w:rsidRDefault="00A6768A" w:rsidP="00A6768A">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12</w:t>
            </w:r>
          </w:p>
        </w:tc>
        <w:tc>
          <w:tcPr>
            <w:tcW w:w="1811" w:type="dxa"/>
            <w:shd w:val="clear" w:color="auto" w:fill="EEEEEE"/>
          </w:tcPr>
          <w:p w:rsidR="00A6768A" w:rsidRDefault="00A6768A" w:rsidP="00A6768A">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6535" w:type="dxa"/>
            <w:shd w:val="clear" w:color="auto" w:fill="EEEEEE"/>
          </w:tcPr>
          <w:p w:rsidR="00A6768A" w:rsidRDefault="00A6768A" w:rsidP="00A6768A">
            <w:pPr>
              <w:spacing w:beforeLines="40" w:before="96" w:afterLines="40" w:after="96" w:line="24" w:lineRule="atLeast"/>
              <w:rPr>
                <w:rFonts w:eastAsia="Cambria"/>
                <w:sz w:val="18"/>
                <w:szCs w:val="18"/>
                <w:lang w:val="en-GB" w:eastAsia="en-US"/>
              </w:rPr>
            </w:pPr>
          </w:p>
        </w:tc>
        <w:tc>
          <w:tcPr>
            <w:tcW w:w="1487" w:type="dxa"/>
            <w:shd w:val="clear" w:color="auto" w:fill="EEEEEE"/>
          </w:tcPr>
          <w:p w:rsidR="00A6768A" w:rsidRDefault="00A6768A" w:rsidP="00A6768A">
            <w:pPr>
              <w:spacing w:beforeLines="40" w:before="96" w:afterLines="40" w:after="96" w:line="24" w:lineRule="atLeast"/>
              <w:rPr>
                <w:rFonts w:eastAsia="Cambria"/>
                <w:sz w:val="18"/>
                <w:szCs w:val="18"/>
                <w:lang w:val="en-GB" w:eastAsia="en-US"/>
              </w:rPr>
            </w:pPr>
          </w:p>
        </w:tc>
        <w:tc>
          <w:tcPr>
            <w:tcW w:w="4070" w:type="dxa"/>
            <w:shd w:val="clear" w:color="auto" w:fill="EEEEEE"/>
          </w:tcPr>
          <w:p w:rsidR="00A6768A" w:rsidRDefault="00A6768A" w:rsidP="00A6768A">
            <w:pPr>
              <w:spacing w:beforeLines="40" w:before="96" w:afterLines="40" w:after="96" w:line="24" w:lineRule="atLeast"/>
              <w:rPr>
                <w:rFonts w:eastAsia="Cambria"/>
                <w:sz w:val="18"/>
                <w:szCs w:val="18"/>
                <w:lang w:val="en-GB" w:eastAsia="en-US"/>
              </w:rPr>
            </w:pPr>
          </w:p>
        </w:tc>
      </w:tr>
      <w:tr w:rsidR="00A179F6" w:rsidTr="00A95AD8">
        <w:tc>
          <w:tcPr>
            <w:tcW w:w="587" w:type="dxa"/>
            <w:shd w:val="clear" w:color="auto" w:fill="auto"/>
          </w:tcPr>
          <w:p w:rsidR="00A6768A" w:rsidRDefault="00A6768A" w:rsidP="00A6768A">
            <w:pPr>
              <w:spacing w:beforeLines="40" w:before="96" w:afterLines="40" w:after="96" w:line="24" w:lineRule="atLeast"/>
              <w:jc w:val="right"/>
              <w:rPr>
                <w:rFonts w:eastAsia="Cambria"/>
                <w:b/>
                <w:bCs/>
                <w:sz w:val="18"/>
                <w:szCs w:val="18"/>
                <w:lang w:val="en-GB" w:eastAsia="en-US"/>
              </w:rPr>
            </w:pPr>
          </w:p>
        </w:tc>
        <w:tc>
          <w:tcPr>
            <w:tcW w:w="1811" w:type="dxa"/>
            <w:shd w:val="clear" w:color="auto" w:fill="auto"/>
          </w:tcPr>
          <w:p w:rsidR="00A6768A" w:rsidRDefault="00A6768A" w:rsidP="00A6768A">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a)</w:t>
            </w:r>
          </w:p>
        </w:tc>
        <w:tc>
          <w:tcPr>
            <w:tcW w:w="6535" w:type="dxa"/>
            <w:shd w:val="clear" w:color="auto" w:fill="auto"/>
          </w:tcPr>
          <w:p w:rsidR="00A6768A" w:rsidRDefault="00A6768A" w:rsidP="00A6768A">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Report the assessment of the validity of the assumptions</w:t>
            </w:r>
          </w:p>
        </w:tc>
        <w:tc>
          <w:tcPr>
            <w:tcW w:w="1487" w:type="dxa"/>
          </w:tcPr>
          <w:p w:rsidR="00A6768A" w:rsidRDefault="00A179F6" w:rsidP="00A179F6">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P</w:t>
            </w:r>
            <w:r>
              <w:rPr>
                <w:rFonts w:eastAsiaTheme="minorEastAsia"/>
                <w:sz w:val="18"/>
                <w:szCs w:val="18"/>
                <w:lang w:val="en-GB" w:eastAsia="zh-CN"/>
              </w:rPr>
              <w:t>age 9</w:t>
            </w:r>
            <w:r>
              <w:rPr>
                <w:rFonts w:eastAsiaTheme="minorEastAsia"/>
                <w:sz w:val="18"/>
                <w:szCs w:val="18"/>
                <w:lang w:val="en-GB" w:eastAsia="zh-CN"/>
              </w:rPr>
              <w:t xml:space="preserve"> </w:t>
            </w:r>
          </w:p>
        </w:tc>
        <w:tc>
          <w:tcPr>
            <w:tcW w:w="4070" w:type="dxa"/>
          </w:tcPr>
          <w:p w:rsidR="00A6768A" w:rsidRPr="00A179F6" w:rsidRDefault="00A179F6" w:rsidP="00A6768A">
            <w:pPr>
              <w:spacing w:beforeLines="40" w:before="96" w:afterLines="40" w:after="96" w:line="24" w:lineRule="atLeast"/>
              <w:rPr>
                <w:rFonts w:eastAsia="Times New Roman"/>
                <w:sz w:val="18"/>
                <w:szCs w:val="18"/>
                <w:lang w:val="en-US" w:eastAsia="en-GB"/>
              </w:rPr>
            </w:pPr>
            <w:r w:rsidRPr="00A179F6">
              <w:rPr>
                <w:rFonts w:eastAsia="Times New Roman"/>
                <w:sz w:val="18"/>
                <w:szCs w:val="18"/>
                <w:lang w:val="en-US" w:eastAsia="en-GB"/>
              </w:rPr>
              <w:t>The F-statistics for each IV exceeded 10</w:t>
            </w:r>
            <w:r w:rsidRPr="00A179F6">
              <w:rPr>
                <w:rFonts w:eastAsia="Times New Roman" w:hint="eastAsia"/>
                <w:sz w:val="18"/>
                <w:szCs w:val="18"/>
                <w:lang w:val="en-US" w:eastAsia="en-GB"/>
              </w:rPr>
              <w:t>. Additional information is provided in supplementary table S7.</w:t>
            </w:r>
          </w:p>
        </w:tc>
      </w:tr>
      <w:tr w:rsidR="00A6768A" w:rsidTr="00A95AD8">
        <w:tc>
          <w:tcPr>
            <w:tcW w:w="587" w:type="dxa"/>
            <w:shd w:val="clear" w:color="auto" w:fill="EEEEEE"/>
          </w:tcPr>
          <w:p w:rsidR="00A6768A" w:rsidRDefault="00A6768A" w:rsidP="00A6768A">
            <w:pPr>
              <w:spacing w:beforeLines="40" w:before="96" w:afterLines="40" w:after="96" w:line="24" w:lineRule="atLeast"/>
              <w:jc w:val="right"/>
              <w:rPr>
                <w:rFonts w:eastAsia="Cambria"/>
                <w:b/>
                <w:bCs/>
                <w:sz w:val="18"/>
                <w:szCs w:val="18"/>
                <w:lang w:val="en-GB" w:eastAsia="en-US"/>
              </w:rPr>
            </w:pPr>
          </w:p>
        </w:tc>
        <w:tc>
          <w:tcPr>
            <w:tcW w:w="1811" w:type="dxa"/>
            <w:shd w:val="clear" w:color="auto" w:fill="EEEEEE"/>
          </w:tcPr>
          <w:p w:rsidR="00A6768A" w:rsidRDefault="00A6768A" w:rsidP="00A6768A">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b)</w:t>
            </w:r>
          </w:p>
        </w:tc>
        <w:tc>
          <w:tcPr>
            <w:tcW w:w="6535" w:type="dxa"/>
            <w:shd w:val="clear" w:color="auto" w:fill="EEEEEE"/>
          </w:tcPr>
          <w:p w:rsidR="00A6768A" w:rsidRDefault="00A6768A" w:rsidP="00A6768A">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 xml:space="preserve">Report any additional statistics (e.g., assessments of heterogeneity </w:t>
            </w:r>
            <w:r>
              <w:rPr>
                <w:rFonts w:eastAsia="Times New Roman"/>
                <w:sz w:val="18"/>
                <w:szCs w:val="18"/>
                <w:lang w:eastAsia="en-GB"/>
              </w:rPr>
              <w:t>across genetic variants</w:t>
            </w:r>
            <w:r>
              <w:rPr>
                <w:rFonts w:eastAsia="Times New Roman"/>
                <w:sz w:val="18"/>
                <w:szCs w:val="18"/>
                <w:lang w:val="en-GB" w:eastAsia="en-GB"/>
              </w:rPr>
              <w:t xml:space="preserve">, such as </w:t>
            </w:r>
            <w:r>
              <w:rPr>
                <w:rFonts w:eastAsia="Times New Roman"/>
                <w:i/>
                <w:sz w:val="18"/>
                <w:szCs w:val="18"/>
                <w:lang w:val="en-GB" w:eastAsia="en-GB"/>
              </w:rPr>
              <w:t>I</w:t>
            </w:r>
            <w:r>
              <w:rPr>
                <w:rFonts w:eastAsia="Times New Roman"/>
                <w:i/>
                <w:sz w:val="18"/>
                <w:szCs w:val="18"/>
                <w:vertAlign w:val="superscript"/>
                <w:lang w:val="en-GB" w:eastAsia="en-GB"/>
              </w:rPr>
              <w:t>2</w:t>
            </w:r>
            <w:r>
              <w:rPr>
                <w:rFonts w:eastAsia="Times New Roman"/>
                <w:sz w:val="18"/>
                <w:szCs w:val="18"/>
                <w:lang w:val="en-GB" w:eastAsia="en-GB"/>
              </w:rPr>
              <w:t>, Q statistic or E-value)</w:t>
            </w:r>
          </w:p>
        </w:tc>
        <w:tc>
          <w:tcPr>
            <w:tcW w:w="1487" w:type="dxa"/>
            <w:shd w:val="clear" w:color="auto" w:fill="EEEEEE"/>
          </w:tcPr>
          <w:p w:rsidR="00A6768A" w:rsidRDefault="00A6768A" w:rsidP="00A6768A">
            <w:pPr>
              <w:spacing w:beforeLines="40" w:before="96" w:afterLines="40" w:after="96" w:line="24" w:lineRule="atLeast"/>
              <w:rPr>
                <w:rFonts w:eastAsia="Times New Roman"/>
                <w:sz w:val="18"/>
                <w:szCs w:val="18"/>
                <w:lang w:val="en-GB" w:eastAsia="en-GB"/>
              </w:rPr>
            </w:pPr>
          </w:p>
        </w:tc>
        <w:tc>
          <w:tcPr>
            <w:tcW w:w="4070" w:type="dxa"/>
            <w:shd w:val="clear" w:color="auto" w:fill="EEEEEE"/>
          </w:tcPr>
          <w:p w:rsidR="00A6768A" w:rsidRPr="00A179F6" w:rsidRDefault="00A179F6" w:rsidP="00A6768A">
            <w:pPr>
              <w:spacing w:beforeLines="40" w:before="96" w:afterLines="40" w:after="96" w:line="24" w:lineRule="atLeast"/>
              <w:rPr>
                <w:rFonts w:eastAsia="Times New Roman"/>
                <w:sz w:val="18"/>
                <w:szCs w:val="18"/>
                <w:lang w:val="en-US" w:eastAsia="en-GB"/>
              </w:rPr>
            </w:pPr>
            <w:r w:rsidRPr="00A179F6">
              <w:rPr>
                <w:rFonts w:eastAsia="Times New Roman" w:hint="eastAsia"/>
                <w:sz w:val="18"/>
                <w:szCs w:val="18"/>
                <w:lang w:val="en-US" w:eastAsia="en-GB"/>
              </w:rPr>
              <w:t>not applicable</w:t>
            </w:r>
          </w:p>
        </w:tc>
      </w:tr>
      <w:tr w:rsidR="00A179F6" w:rsidTr="00A95AD8">
        <w:tc>
          <w:tcPr>
            <w:tcW w:w="587" w:type="dxa"/>
            <w:shd w:val="clear" w:color="auto" w:fill="auto"/>
          </w:tcPr>
          <w:p w:rsidR="00A6768A" w:rsidRDefault="00A6768A" w:rsidP="00A6768A">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13</w:t>
            </w:r>
          </w:p>
        </w:tc>
        <w:tc>
          <w:tcPr>
            <w:tcW w:w="1811" w:type="dxa"/>
            <w:shd w:val="clear" w:color="auto" w:fill="auto"/>
          </w:tcPr>
          <w:p w:rsidR="00A6768A" w:rsidRDefault="00A6768A" w:rsidP="00A6768A">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Sensitivity analyses and additional analyses</w:t>
            </w:r>
          </w:p>
        </w:tc>
        <w:tc>
          <w:tcPr>
            <w:tcW w:w="6535" w:type="dxa"/>
            <w:shd w:val="clear" w:color="auto" w:fill="auto"/>
          </w:tcPr>
          <w:p w:rsidR="00A6768A" w:rsidRDefault="00A6768A" w:rsidP="00A6768A">
            <w:pPr>
              <w:spacing w:beforeLines="40" w:before="96" w:afterLines="40" w:after="96" w:line="24" w:lineRule="atLeast"/>
              <w:rPr>
                <w:rFonts w:eastAsia="Cambria"/>
                <w:sz w:val="18"/>
                <w:szCs w:val="18"/>
                <w:lang w:val="en-GB" w:eastAsia="en-US"/>
              </w:rPr>
            </w:pPr>
          </w:p>
        </w:tc>
        <w:tc>
          <w:tcPr>
            <w:tcW w:w="1487" w:type="dxa"/>
          </w:tcPr>
          <w:p w:rsidR="00A6768A" w:rsidRDefault="00A6768A" w:rsidP="00A6768A">
            <w:pPr>
              <w:spacing w:beforeLines="40" w:before="96" w:afterLines="40" w:after="96" w:line="24" w:lineRule="atLeast"/>
              <w:rPr>
                <w:rFonts w:eastAsia="Cambria"/>
                <w:sz w:val="18"/>
                <w:szCs w:val="18"/>
                <w:lang w:val="en-GB" w:eastAsia="en-US"/>
              </w:rPr>
            </w:pPr>
          </w:p>
        </w:tc>
        <w:tc>
          <w:tcPr>
            <w:tcW w:w="4070" w:type="dxa"/>
          </w:tcPr>
          <w:p w:rsidR="00A6768A" w:rsidRDefault="00A6768A" w:rsidP="00A6768A">
            <w:pPr>
              <w:spacing w:beforeLines="40" w:before="96" w:afterLines="40" w:after="96" w:line="24" w:lineRule="atLeast"/>
              <w:rPr>
                <w:rFonts w:eastAsia="Cambria"/>
                <w:sz w:val="18"/>
                <w:szCs w:val="18"/>
                <w:lang w:val="en-GB" w:eastAsia="en-US"/>
              </w:rPr>
            </w:pPr>
          </w:p>
        </w:tc>
      </w:tr>
      <w:tr w:rsidR="00A6768A" w:rsidTr="00A95AD8">
        <w:tc>
          <w:tcPr>
            <w:tcW w:w="587" w:type="dxa"/>
            <w:shd w:val="clear" w:color="auto" w:fill="EEEEEE"/>
          </w:tcPr>
          <w:p w:rsidR="00A6768A" w:rsidRDefault="00A6768A" w:rsidP="00A6768A">
            <w:pPr>
              <w:spacing w:beforeLines="40" w:before="96" w:afterLines="40" w:after="96" w:line="24" w:lineRule="atLeast"/>
              <w:jc w:val="right"/>
              <w:rPr>
                <w:rFonts w:eastAsia="Cambria"/>
                <w:b/>
                <w:bCs/>
                <w:sz w:val="18"/>
                <w:szCs w:val="18"/>
                <w:lang w:val="en-GB" w:eastAsia="en-US"/>
              </w:rPr>
            </w:pPr>
          </w:p>
        </w:tc>
        <w:tc>
          <w:tcPr>
            <w:tcW w:w="1811" w:type="dxa"/>
            <w:shd w:val="clear" w:color="auto" w:fill="EEEEEE"/>
          </w:tcPr>
          <w:p w:rsidR="00A6768A" w:rsidRDefault="00A6768A" w:rsidP="00A6768A">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a)</w:t>
            </w:r>
          </w:p>
        </w:tc>
        <w:tc>
          <w:tcPr>
            <w:tcW w:w="6535" w:type="dxa"/>
            <w:shd w:val="clear" w:color="auto" w:fill="EEEEEE"/>
          </w:tcPr>
          <w:p w:rsidR="00A6768A" w:rsidRDefault="00A6768A" w:rsidP="00A6768A">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Report any sensitivity analyses to assess the robustness of the main results to violations of the assumptions</w:t>
            </w:r>
          </w:p>
        </w:tc>
        <w:tc>
          <w:tcPr>
            <w:tcW w:w="1487" w:type="dxa"/>
            <w:shd w:val="clear" w:color="auto" w:fill="EEEEEE"/>
          </w:tcPr>
          <w:p w:rsidR="00A6768A" w:rsidRPr="00A179F6" w:rsidRDefault="00A179F6" w:rsidP="00A6768A">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P</w:t>
            </w:r>
            <w:r>
              <w:rPr>
                <w:rFonts w:eastAsiaTheme="minorEastAsia"/>
                <w:sz w:val="18"/>
                <w:szCs w:val="18"/>
                <w:lang w:val="en-GB" w:eastAsia="zh-CN"/>
              </w:rPr>
              <w:t xml:space="preserve">age 13-14 and </w:t>
            </w:r>
            <w:r w:rsidRPr="00A179F6">
              <w:rPr>
                <w:rFonts w:eastAsia="Times New Roman"/>
                <w:sz w:val="18"/>
                <w:szCs w:val="18"/>
                <w:lang w:val="en-US" w:eastAsia="en-GB"/>
              </w:rPr>
              <w:t>Supplementary Table</w:t>
            </w:r>
          </w:p>
        </w:tc>
        <w:tc>
          <w:tcPr>
            <w:tcW w:w="4070" w:type="dxa"/>
            <w:shd w:val="clear" w:color="auto" w:fill="EEEEEE"/>
          </w:tcPr>
          <w:p w:rsidR="00A6768A" w:rsidRPr="00A179F6" w:rsidRDefault="00A179F6" w:rsidP="00A6768A">
            <w:pPr>
              <w:spacing w:beforeLines="40" w:before="96" w:afterLines="40" w:after="96" w:line="24" w:lineRule="atLeast"/>
              <w:rPr>
                <w:rFonts w:eastAsia="Times New Roman"/>
                <w:sz w:val="18"/>
                <w:szCs w:val="18"/>
                <w:lang w:val="en-US" w:eastAsia="en-GB"/>
              </w:rPr>
            </w:pPr>
            <w:r w:rsidRPr="00A179F6">
              <w:rPr>
                <w:rFonts w:eastAsia="Times New Roman"/>
                <w:sz w:val="18"/>
                <w:szCs w:val="18"/>
                <w:lang w:val="en-US" w:eastAsia="en-GB"/>
              </w:rPr>
              <w:t>GSMR results indicated a bidirectional causal association between DEP and BMI (Fig. 2c). A high BMI potentially increases the risk of DEP (IVW: β = 0.17, SE = 0.02, P = 3.29×10-15), and conversely, DEP has an effect on increasing the risk of a high BMI (IVW: β = 0.21, SE = 0.05, P = 4.10×10-6). To ensure the robustness of the causal inference, we employed multiple MR methods, utilizing the genetic loci significantly associated with each phenotype (P &lt; 5×10-8) as IVs (Supplementary Table S5 and Table S6). All IVs had F-statistics &gt; 10. The results consistently indicated a bidirectional causal association between DEP and BMI, with comparable effect sizes estimated in both directions (Fig. 3 and Supplementary Table S7).</w:t>
            </w:r>
          </w:p>
        </w:tc>
      </w:tr>
      <w:tr w:rsidR="00A179F6" w:rsidTr="00A95AD8">
        <w:tc>
          <w:tcPr>
            <w:tcW w:w="587" w:type="dxa"/>
            <w:shd w:val="clear" w:color="auto" w:fill="auto"/>
          </w:tcPr>
          <w:p w:rsidR="00A6768A" w:rsidRDefault="00A6768A" w:rsidP="00A6768A">
            <w:pPr>
              <w:spacing w:beforeLines="40" w:before="96" w:afterLines="40" w:after="96" w:line="24" w:lineRule="atLeast"/>
              <w:jc w:val="right"/>
              <w:rPr>
                <w:rFonts w:eastAsia="Cambria"/>
                <w:b/>
                <w:bCs/>
                <w:sz w:val="18"/>
                <w:szCs w:val="18"/>
                <w:lang w:val="en-GB" w:eastAsia="en-US"/>
              </w:rPr>
            </w:pPr>
          </w:p>
        </w:tc>
        <w:tc>
          <w:tcPr>
            <w:tcW w:w="1811" w:type="dxa"/>
            <w:shd w:val="clear" w:color="auto" w:fill="auto"/>
          </w:tcPr>
          <w:p w:rsidR="00A6768A" w:rsidRDefault="00A6768A" w:rsidP="00A6768A">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b)</w:t>
            </w:r>
          </w:p>
        </w:tc>
        <w:tc>
          <w:tcPr>
            <w:tcW w:w="6535" w:type="dxa"/>
            <w:shd w:val="clear" w:color="auto" w:fill="auto"/>
          </w:tcPr>
          <w:p w:rsidR="00A6768A" w:rsidRDefault="00A6768A" w:rsidP="00A6768A">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Report results from other sensitivity analyses or additional analyses</w:t>
            </w:r>
          </w:p>
        </w:tc>
        <w:tc>
          <w:tcPr>
            <w:tcW w:w="1487" w:type="dxa"/>
          </w:tcPr>
          <w:p w:rsidR="00A6768A" w:rsidRDefault="00A6768A" w:rsidP="00A6768A">
            <w:pPr>
              <w:spacing w:beforeLines="40" w:before="96" w:afterLines="40" w:after="96" w:line="24" w:lineRule="atLeast"/>
              <w:rPr>
                <w:rFonts w:eastAsia="Times New Roman"/>
                <w:sz w:val="18"/>
                <w:szCs w:val="18"/>
                <w:lang w:val="en-GB" w:eastAsia="en-GB"/>
              </w:rPr>
            </w:pPr>
          </w:p>
        </w:tc>
        <w:tc>
          <w:tcPr>
            <w:tcW w:w="4070" w:type="dxa"/>
          </w:tcPr>
          <w:p w:rsidR="00A6768A" w:rsidRPr="00A179F6" w:rsidRDefault="00A179F6" w:rsidP="00A179F6">
            <w:pPr>
              <w:rPr>
                <w:rFonts w:eastAsia="宋体" w:hint="eastAsia"/>
                <w:lang w:val="en-US" w:eastAsia="zh-CN"/>
              </w:rPr>
            </w:pPr>
            <w:r>
              <w:rPr>
                <w:kern w:val="2"/>
                <w:sz w:val="18"/>
                <w:szCs w:val="18"/>
              </w:rPr>
              <w:t>Leave-one-out analyses showed that the effect wa</w:t>
            </w:r>
            <w:r>
              <w:rPr>
                <w:kern w:val="2"/>
                <w:sz w:val="18"/>
                <w:szCs w:val="18"/>
              </w:rPr>
              <w:t>s not driven by any single SNP (</w:t>
            </w:r>
            <w:r w:rsidRPr="00A179F6">
              <w:rPr>
                <w:kern w:val="2"/>
                <w:sz w:val="18"/>
                <w:szCs w:val="18"/>
              </w:rPr>
              <w:t>Supplementary Figure S1</w:t>
            </w:r>
            <w:r>
              <w:rPr>
                <w:kern w:val="2"/>
                <w:sz w:val="18"/>
                <w:szCs w:val="18"/>
              </w:rPr>
              <w:t>)</w:t>
            </w:r>
            <w:r>
              <w:rPr>
                <w:rFonts w:asciiTheme="minorEastAsia" w:eastAsiaTheme="minorEastAsia" w:hAnsiTheme="minorEastAsia" w:hint="eastAsia"/>
                <w:kern w:val="2"/>
                <w:sz w:val="18"/>
                <w:szCs w:val="18"/>
                <w:lang w:eastAsia="zh-CN"/>
              </w:rPr>
              <w:t>.</w:t>
            </w:r>
          </w:p>
        </w:tc>
      </w:tr>
      <w:tr w:rsidR="00A6768A" w:rsidTr="00A95AD8">
        <w:tc>
          <w:tcPr>
            <w:tcW w:w="587" w:type="dxa"/>
            <w:shd w:val="clear" w:color="auto" w:fill="EEEEEE"/>
          </w:tcPr>
          <w:p w:rsidR="00A6768A" w:rsidRDefault="00A6768A" w:rsidP="00A6768A">
            <w:pPr>
              <w:spacing w:beforeLines="40" w:before="96" w:afterLines="40" w:after="96" w:line="24" w:lineRule="atLeast"/>
              <w:jc w:val="right"/>
              <w:rPr>
                <w:rFonts w:eastAsia="Cambria"/>
                <w:b/>
                <w:bCs/>
                <w:sz w:val="18"/>
                <w:szCs w:val="18"/>
                <w:lang w:val="en-GB" w:eastAsia="en-US"/>
              </w:rPr>
            </w:pPr>
          </w:p>
        </w:tc>
        <w:tc>
          <w:tcPr>
            <w:tcW w:w="1811" w:type="dxa"/>
            <w:shd w:val="clear" w:color="auto" w:fill="EEEEEE"/>
          </w:tcPr>
          <w:p w:rsidR="00A6768A" w:rsidRDefault="00A6768A" w:rsidP="00A6768A">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c)</w:t>
            </w:r>
          </w:p>
        </w:tc>
        <w:tc>
          <w:tcPr>
            <w:tcW w:w="6535" w:type="dxa"/>
            <w:shd w:val="clear" w:color="auto" w:fill="EEEEEE"/>
          </w:tcPr>
          <w:p w:rsidR="00A6768A" w:rsidRDefault="00A6768A" w:rsidP="00A6768A">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Report any assessment of direction of causal relationship (e.g., bidirectional MR)</w:t>
            </w:r>
          </w:p>
        </w:tc>
        <w:tc>
          <w:tcPr>
            <w:tcW w:w="1487" w:type="dxa"/>
            <w:shd w:val="clear" w:color="auto" w:fill="EEEEEE"/>
          </w:tcPr>
          <w:p w:rsidR="00A6768A" w:rsidRPr="00A179F6" w:rsidRDefault="00A179F6" w:rsidP="00A6768A">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P</w:t>
            </w:r>
            <w:r>
              <w:rPr>
                <w:rFonts w:eastAsiaTheme="minorEastAsia"/>
                <w:sz w:val="18"/>
                <w:szCs w:val="18"/>
                <w:lang w:val="en-GB" w:eastAsia="zh-CN"/>
              </w:rPr>
              <w:t>age 18</w:t>
            </w:r>
          </w:p>
        </w:tc>
        <w:tc>
          <w:tcPr>
            <w:tcW w:w="4070" w:type="dxa"/>
            <w:shd w:val="clear" w:color="auto" w:fill="EEEEEE"/>
          </w:tcPr>
          <w:p w:rsidR="00A6768A" w:rsidRDefault="00A179F6" w:rsidP="00A6768A">
            <w:pPr>
              <w:spacing w:beforeLines="40" w:before="96" w:afterLines="40" w:after="96" w:line="24" w:lineRule="atLeast"/>
              <w:rPr>
                <w:rFonts w:eastAsia="Times New Roman"/>
                <w:sz w:val="18"/>
                <w:szCs w:val="18"/>
                <w:lang w:val="en-GB" w:eastAsia="en-GB"/>
              </w:rPr>
            </w:pPr>
            <w:r w:rsidRPr="00A179F6">
              <w:rPr>
                <w:rFonts w:eastAsia="Times New Roman"/>
                <w:sz w:val="18"/>
                <w:szCs w:val="18"/>
                <w:lang w:val="en-GB" w:eastAsia="en-GB"/>
              </w:rPr>
              <w:t>The present study identified a potential bidirectional causal association between higher BMI and depression</w:t>
            </w:r>
            <w:r>
              <w:rPr>
                <w:rFonts w:eastAsia="Times New Roman"/>
                <w:sz w:val="18"/>
                <w:szCs w:val="18"/>
                <w:lang w:val="en-GB" w:eastAsia="en-GB"/>
              </w:rPr>
              <w:t>.</w:t>
            </w:r>
          </w:p>
        </w:tc>
      </w:tr>
      <w:tr w:rsidR="00A179F6" w:rsidTr="00A95AD8">
        <w:tc>
          <w:tcPr>
            <w:tcW w:w="587" w:type="dxa"/>
            <w:shd w:val="clear" w:color="auto" w:fill="auto"/>
          </w:tcPr>
          <w:p w:rsidR="00A6768A" w:rsidRDefault="00A6768A" w:rsidP="00A6768A">
            <w:pPr>
              <w:spacing w:beforeLines="40" w:before="96" w:afterLines="40" w:after="96" w:line="24" w:lineRule="atLeast"/>
              <w:jc w:val="right"/>
              <w:rPr>
                <w:rFonts w:eastAsia="Cambria"/>
                <w:b/>
                <w:bCs/>
                <w:sz w:val="18"/>
                <w:szCs w:val="18"/>
                <w:lang w:val="en-GB" w:eastAsia="en-US"/>
              </w:rPr>
            </w:pPr>
          </w:p>
        </w:tc>
        <w:tc>
          <w:tcPr>
            <w:tcW w:w="1811" w:type="dxa"/>
            <w:shd w:val="clear" w:color="auto" w:fill="auto"/>
          </w:tcPr>
          <w:p w:rsidR="00A6768A" w:rsidRDefault="00A6768A" w:rsidP="00A6768A">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d)</w:t>
            </w:r>
          </w:p>
        </w:tc>
        <w:tc>
          <w:tcPr>
            <w:tcW w:w="6535" w:type="dxa"/>
            <w:shd w:val="clear" w:color="auto" w:fill="auto"/>
          </w:tcPr>
          <w:p w:rsidR="00A6768A" w:rsidRDefault="00A6768A" w:rsidP="00A6768A">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When relevant, report and compare with estimates from non-MR analyses</w:t>
            </w:r>
          </w:p>
        </w:tc>
        <w:tc>
          <w:tcPr>
            <w:tcW w:w="1487" w:type="dxa"/>
          </w:tcPr>
          <w:p w:rsidR="00A6768A" w:rsidRDefault="00A6768A" w:rsidP="00A6768A">
            <w:pPr>
              <w:spacing w:beforeLines="40" w:before="96" w:afterLines="40" w:after="96" w:line="24" w:lineRule="atLeast"/>
              <w:rPr>
                <w:rFonts w:eastAsia="Times New Roman"/>
                <w:sz w:val="18"/>
                <w:szCs w:val="18"/>
                <w:lang w:val="en-GB" w:eastAsia="en-GB"/>
              </w:rPr>
            </w:pPr>
          </w:p>
        </w:tc>
        <w:tc>
          <w:tcPr>
            <w:tcW w:w="4070" w:type="dxa"/>
          </w:tcPr>
          <w:p w:rsidR="00A6768A" w:rsidRPr="00A179F6" w:rsidRDefault="00A179F6" w:rsidP="00A179F6">
            <w:pPr>
              <w:rPr>
                <w:rFonts w:eastAsia="等线"/>
                <w:kern w:val="2"/>
                <w:sz w:val="18"/>
                <w:szCs w:val="18"/>
                <w:lang w:val="en-US"/>
              </w:rPr>
            </w:pPr>
            <w:r w:rsidRPr="00A179F6">
              <w:rPr>
                <w:rFonts w:eastAsia="等线"/>
                <w:kern w:val="2"/>
                <w:sz w:val="18"/>
                <w:szCs w:val="18"/>
                <w:lang w:val="en-US"/>
              </w:rPr>
              <w:t>not applicable</w:t>
            </w:r>
          </w:p>
        </w:tc>
      </w:tr>
      <w:tr w:rsidR="00A6768A" w:rsidTr="00A95AD8">
        <w:tc>
          <w:tcPr>
            <w:tcW w:w="587" w:type="dxa"/>
            <w:tcBorders>
              <w:bottom w:val="single" w:sz="6" w:space="0" w:color="7F7F7F"/>
            </w:tcBorders>
            <w:shd w:val="clear" w:color="auto" w:fill="EEEEEE"/>
          </w:tcPr>
          <w:p w:rsidR="00A6768A" w:rsidRDefault="00A6768A" w:rsidP="00A6768A">
            <w:pPr>
              <w:spacing w:beforeLines="40" w:before="96" w:afterLines="40" w:after="96" w:line="24" w:lineRule="atLeast"/>
              <w:jc w:val="right"/>
              <w:rPr>
                <w:rFonts w:eastAsia="Cambria"/>
                <w:b/>
                <w:bCs/>
                <w:sz w:val="18"/>
                <w:szCs w:val="18"/>
                <w:lang w:val="en-GB" w:eastAsia="en-US"/>
              </w:rPr>
            </w:pPr>
          </w:p>
        </w:tc>
        <w:tc>
          <w:tcPr>
            <w:tcW w:w="1811" w:type="dxa"/>
            <w:tcBorders>
              <w:bottom w:val="single" w:sz="6" w:space="0" w:color="7F7F7F"/>
            </w:tcBorders>
            <w:shd w:val="clear" w:color="auto" w:fill="EEEEEE"/>
          </w:tcPr>
          <w:p w:rsidR="00A6768A" w:rsidRDefault="00A6768A" w:rsidP="00A6768A">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e)</w:t>
            </w:r>
          </w:p>
        </w:tc>
        <w:tc>
          <w:tcPr>
            <w:tcW w:w="6535" w:type="dxa"/>
            <w:tcBorders>
              <w:bottom w:val="single" w:sz="6" w:space="0" w:color="7F7F7F"/>
            </w:tcBorders>
            <w:shd w:val="clear" w:color="auto" w:fill="EEEEEE"/>
          </w:tcPr>
          <w:p w:rsidR="00A6768A" w:rsidRDefault="00A6768A" w:rsidP="00A6768A">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Consider additional plots to visualize results (e.g., leave-one-out analyses)</w:t>
            </w:r>
          </w:p>
        </w:tc>
        <w:tc>
          <w:tcPr>
            <w:tcW w:w="1487" w:type="dxa"/>
            <w:tcBorders>
              <w:bottom w:val="single" w:sz="6" w:space="0" w:color="7F7F7F"/>
            </w:tcBorders>
            <w:shd w:val="clear" w:color="auto" w:fill="EEEEEE"/>
          </w:tcPr>
          <w:p w:rsidR="00A6768A" w:rsidRDefault="00A6768A" w:rsidP="00A6768A">
            <w:pPr>
              <w:spacing w:beforeLines="40" w:before="96" w:afterLines="40" w:after="96" w:line="24" w:lineRule="atLeast"/>
              <w:rPr>
                <w:rFonts w:eastAsia="Times New Roman"/>
                <w:sz w:val="18"/>
                <w:szCs w:val="18"/>
                <w:lang w:val="en-GB" w:eastAsia="en-GB"/>
              </w:rPr>
            </w:pPr>
          </w:p>
        </w:tc>
        <w:tc>
          <w:tcPr>
            <w:tcW w:w="4070" w:type="dxa"/>
            <w:tcBorders>
              <w:bottom w:val="single" w:sz="6" w:space="0" w:color="7F7F7F"/>
            </w:tcBorders>
            <w:shd w:val="clear" w:color="auto" w:fill="EEEEEE"/>
          </w:tcPr>
          <w:p w:rsidR="00A6768A" w:rsidRPr="00A179F6" w:rsidRDefault="00A179F6" w:rsidP="00A6768A">
            <w:pPr>
              <w:spacing w:beforeLines="40" w:before="96" w:afterLines="40" w:after="96" w:line="24" w:lineRule="atLeast"/>
              <w:rPr>
                <w:rFonts w:eastAsia="Times New Roman"/>
                <w:sz w:val="18"/>
                <w:szCs w:val="18"/>
                <w:lang w:val="en-US" w:eastAsia="en-GB"/>
              </w:rPr>
            </w:pPr>
            <w:r w:rsidRPr="00A179F6">
              <w:rPr>
                <w:rFonts w:eastAsia="Times New Roman"/>
                <w:sz w:val="18"/>
                <w:szCs w:val="18"/>
                <w:lang w:val="en-US" w:eastAsia="en-GB"/>
              </w:rPr>
              <w:t>Fig. 3</w:t>
            </w:r>
            <w:r w:rsidRPr="00A179F6">
              <w:rPr>
                <w:rFonts w:eastAsia="Times New Roman" w:hint="eastAsia"/>
                <w:sz w:val="18"/>
                <w:szCs w:val="18"/>
                <w:lang w:val="en-US" w:eastAsia="en-GB"/>
              </w:rPr>
              <w:t xml:space="preserve"> and </w:t>
            </w:r>
            <w:r w:rsidRPr="00A179F6">
              <w:rPr>
                <w:rFonts w:eastAsia="Times New Roman"/>
                <w:sz w:val="18"/>
                <w:szCs w:val="18"/>
                <w:lang w:val="en-US" w:eastAsia="en-GB"/>
              </w:rPr>
              <w:t>Supplementary Figure S1</w:t>
            </w:r>
          </w:p>
        </w:tc>
      </w:tr>
      <w:tr w:rsidR="00A179F6" w:rsidTr="00A95AD8">
        <w:tc>
          <w:tcPr>
            <w:tcW w:w="587" w:type="dxa"/>
            <w:tcBorders>
              <w:top w:val="single" w:sz="6" w:space="0" w:color="7F7F7F"/>
            </w:tcBorders>
            <w:shd w:val="clear" w:color="auto" w:fill="auto"/>
          </w:tcPr>
          <w:p w:rsidR="00A6768A" w:rsidRDefault="00A6768A" w:rsidP="00A6768A">
            <w:pPr>
              <w:spacing w:beforeLines="40" w:before="96" w:afterLines="40" w:after="96" w:line="24" w:lineRule="atLeast"/>
              <w:rPr>
                <w:rFonts w:eastAsia="Times New Roman"/>
                <w:b/>
                <w:bCs/>
                <w:sz w:val="18"/>
                <w:szCs w:val="18"/>
                <w:lang w:val="en-GB" w:eastAsia="en-GB"/>
              </w:rPr>
            </w:pPr>
          </w:p>
        </w:tc>
        <w:tc>
          <w:tcPr>
            <w:tcW w:w="1811" w:type="dxa"/>
            <w:tcBorders>
              <w:top w:val="single" w:sz="6" w:space="0" w:color="7F7F7F"/>
            </w:tcBorders>
            <w:shd w:val="clear" w:color="auto" w:fill="auto"/>
          </w:tcPr>
          <w:p w:rsidR="00A6768A" w:rsidRDefault="00A6768A" w:rsidP="00A6768A">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DISCUSSION</w:t>
            </w:r>
          </w:p>
        </w:tc>
        <w:tc>
          <w:tcPr>
            <w:tcW w:w="6535" w:type="dxa"/>
            <w:tcBorders>
              <w:top w:val="single" w:sz="6" w:space="0" w:color="7F7F7F"/>
            </w:tcBorders>
            <w:shd w:val="clear" w:color="auto" w:fill="auto"/>
          </w:tcPr>
          <w:p w:rsidR="00A6768A" w:rsidRDefault="00A6768A" w:rsidP="00A6768A">
            <w:pPr>
              <w:spacing w:beforeLines="40" w:before="96" w:afterLines="40" w:after="96" w:line="24" w:lineRule="atLeast"/>
              <w:rPr>
                <w:rFonts w:eastAsia="Cambria"/>
                <w:sz w:val="18"/>
                <w:szCs w:val="18"/>
                <w:lang w:val="en-GB" w:eastAsia="en-US"/>
              </w:rPr>
            </w:pPr>
          </w:p>
        </w:tc>
        <w:tc>
          <w:tcPr>
            <w:tcW w:w="1487" w:type="dxa"/>
            <w:tcBorders>
              <w:top w:val="single" w:sz="6" w:space="0" w:color="7F7F7F"/>
            </w:tcBorders>
          </w:tcPr>
          <w:p w:rsidR="00A6768A" w:rsidRDefault="00A6768A" w:rsidP="00A6768A">
            <w:pPr>
              <w:spacing w:beforeLines="40" w:before="96" w:afterLines="40" w:after="96" w:line="24" w:lineRule="atLeast"/>
              <w:rPr>
                <w:rFonts w:eastAsia="Cambria"/>
                <w:sz w:val="18"/>
                <w:szCs w:val="18"/>
                <w:lang w:val="en-GB" w:eastAsia="en-US"/>
              </w:rPr>
            </w:pPr>
          </w:p>
        </w:tc>
        <w:tc>
          <w:tcPr>
            <w:tcW w:w="4070" w:type="dxa"/>
            <w:tcBorders>
              <w:top w:val="single" w:sz="6" w:space="0" w:color="7F7F7F"/>
            </w:tcBorders>
          </w:tcPr>
          <w:p w:rsidR="00A6768A" w:rsidRDefault="00A6768A" w:rsidP="00A6768A">
            <w:pPr>
              <w:spacing w:beforeLines="40" w:before="96" w:afterLines="40" w:after="96" w:line="24" w:lineRule="atLeast"/>
              <w:rPr>
                <w:rFonts w:eastAsia="Cambria"/>
                <w:sz w:val="18"/>
                <w:szCs w:val="18"/>
                <w:lang w:val="en-GB" w:eastAsia="en-US"/>
              </w:rPr>
            </w:pPr>
          </w:p>
        </w:tc>
      </w:tr>
      <w:tr w:rsidR="00A6768A" w:rsidTr="00A95AD8">
        <w:tc>
          <w:tcPr>
            <w:tcW w:w="587" w:type="dxa"/>
            <w:shd w:val="clear" w:color="auto" w:fill="EEEEEE"/>
          </w:tcPr>
          <w:p w:rsidR="00A6768A" w:rsidRDefault="00A6768A" w:rsidP="00A6768A">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14</w:t>
            </w:r>
          </w:p>
        </w:tc>
        <w:tc>
          <w:tcPr>
            <w:tcW w:w="1811" w:type="dxa"/>
            <w:shd w:val="clear" w:color="auto" w:fill="EEEEEE"/>
          </w:tcPr>
          <w:p w:rsidR="00A6768A" w:rsidRDefault="00A6768A" w:rsidP="00A6768A">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Key results </w:t>
            </w:r>
          </w:p>
        </w:tc>
        <w:tc>
          <w:tcPr>
            <w:tcW w:w="6535" w:type="dxa"/>
            <w:shd w:val="clear" w:color="auto" w:fill="EEEEEE"/>
          </w:tcPr>
          <w:p w:rsidR="00A6768A" w:rsidRDefault="00A6768A" w:rsidP="00A6768A">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Summarize key results with reference to study objectives</w:t>
            </w:r>
          </w:p>
        </w:tc>
        <w:tc>
          <w:tcPr>
            <w:tcW w:w="1487" w:type="dxa"/>
            <w:shd w:val="clear" w:color="auto" w:fill="EEEEEE"/>
          </w:tcPr>
          <w:p w:rsidR="00A6768A" w:rsidRDefault="00A179F6" w:rsidP="00A6768A">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P</w:t>
            </w:r>
            <w:r>
              <w:rPr>
                <w:rFonts w:eastAsiaTheme="minorEastAsia"/>
                <w:sz w:val="18"/>
                <w:szCs w:val="18"/>
                <w:lang w:val="en-GB" w:eastAsia="zh-CN"/>
              </w:rPr>
              <w:t>age 18</w:t>
            </w:r>
          </w:p>
        </w:tc>
        <w:tc>
          <w:tcPr>
            <w:tcW w:w="4070" w:type="dxa"/>
            <w:shd w:val="clear" w:color="auto" w:fill="EEEEEE"/>
          </w:tcPr>
          <w:p w:rsidR="00A6768A" w:rsidRDefault="00A179F6" w:rsidP="00A6768A">
            <w:pPr>
              <w:spacing w:beforeLines="40" w:before="96" w:afterLines="40" w:after="96" w:line="24" w:lineRule="atLeast"/>
              <w:rPr>
                <w:rFonts w:eastAsia="Times New Roman"/>
                <w:sz w:val="18"/>
                <w:szCs w:val="18"/>
                <w:lang w:val="en-GB" w:eastAsia="en-GB"/>
              </w:rPr>
            </w:pPr>
            <w:r w:rsidRPr="00A179F6">
              <w:rPr>
                <w:rFonts w:eastAsia="Times New Roman"/>
                <w:sz w:val="18"/>
                <w:szCs w:val="18"/>
                <w:lang w:val="en-GB" w:eastAsia="en-GB"/>
              </w:rPr>
              <w:t>MR analysis further suggested a bidirectional causal association between DEP and BMI. A higher BMI increases the risk of depression. Depression increases the risk of high BMI.</w:t>
            </w:r>
          </w:p>
        </w:tc>
      </w:tr>
      <w:tr w:rsidR="00A179F6" w:rsidTr="00A95AD8">
        <w:tc>
          <w:tcPr>
            <w:tcW w:w="587" w:type="dxa"/>
            <w:shd w:val="clear" w:color="auto" w:fill="auto"/>
          </w:tcPr>
          <w:p w:rsidR="00A6768A" w:rsidRDefault="00A6768A" w:rsidP="00A6768A">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15</w:t>
            </w:r>
          </w:p>
        </w:tc>
        <w:tc>
          <w:tcPr>
            <w:tcW w:w="1811" w:type="dxa"/>
            <w:shd w:val="clear" w:color="auto" w:fill="auto"/>
          </w:tcPr>
          <w:p w:rsidR="00A6768A" w:rsidRDefault="00A6768A" w:rsidP="00A6768A">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Limitations</w:t>
            </w:r>
          </w:p>
        </w:tc>
        <w:tc>
          <w:tcPr>
            <w:tcW w:w="6535" w:type="dxa"/>
            <w:shd w:val="clear" w:color="auto" w:fill="auto"/>
          </w:tcPr>
          <w:p w:rsidR="00A6768A" w:rsidRDefault="00A6768A" w:rsidP="00A6768A">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Pr>
                <w:rFonts w:eastAsia="Times New Roman"/>
                <w:sz w:val="18"/>
                <w:szCs w:val="18"/>
                <w:shd w:val="clear" w:color="auto" w:fill="FFFFFF"/>
                <w:lang w:val="en-GB" w:eastAsia="en-GB"/>
              </w:rPr>
              <w:t> </w:t>
            </w:r>
          </w:p>
        </w:tc>
        <w:tc>
          <w:tcPr>
            <w:tcW w:w="1487" w:type="dxa"/>
          </w:tcPr>
          <w:p w:rsidR="00A6768A" w:rsidRPr="00A179F6" w:rsidRDefault="00A179F6" w:rsidP="00A6768A">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P</w:t>
            </w:r>
            <w:r>
              <w:rPr>
                <w:rFonts w:eastAsiaTheme="minorEastAsia"/>
                <w:sz w:val="18"/>
                <w:szCs w:val="18"/>
                <w:lang w:val="en-GB" w:eastAsia="zh-CN"/>
              </w:rPr>
              <w:t>age 21</w:t>
            </w:r>
          </w:p>
        </w:tc>
        <w:tc>
          <w:tcPr>
            <w:tcW w:w="4070" w:type="dxa"/>
          </w:tcPr>
          <w:p w:rsidR="00A6768A" w:rsidRDefault="00A179F6" w:rsidP="00A6768A">
            <w:pPr>
              <w:spacing w:beforeLines="40" w:before="96" w:afterLines="40" w:after="96" w:line="24" w:lineRule="atLeast"/>
              <w:rPr>
                <w:rFonts w:eastAsia="Times New Roman"/>
                <w:sz w:val="18"/>
                <w:szCs w:val="18"/>
                <w:lang w:val="en-GB" w:eastAsia="en-GB"/>
              </w:rPr>
            </w:pPr>
            <w:r w:rsidRPr="00A179F6">
              <w:rPr>
                <w:rFonts w:eastAsia="Times New Roman"/>
                <w:sz w:val="18"/>
                <w:szCs w:val="18"/>
                <w:lang w:val="en-GB" w:eastAsia="en-GB"/>
              </w:rPr>
              <w:t>The MR analyses conducted in this study have several limitations. Firstly, the study primarily focused on individuals of European ancestry, which may limit generalizability to other populations, emphasizing the need for genomic research on different ancestral groups. Secondly, the MR framework relies on a key assumption that the risk conferred by exposure, whether mediated by genetics or environment, is equivalent, and genetic risk is conferred through the exposure of interest rather than through pleiotropic effects. Although sensitivity analyses using MR methods accounting for pleiotropy yield consistent results, there may be gene-environment interactions. Thirdly, several MR analyses conducted in this study exhibit heterogeneity. While results from various MR methods were similar, we cannot completely rule out the possibility that the pleiotropic effects of genetic instruments may have biased the estimation of derived effects.</w:t>
            </w:r>
          </w:p>
        </w:tc>
      </w:tr>
      <w:tr w:rsidR="00A6768A" w:rsidTr="00A95AD8">
        <w:tc>
          <w:tcPr>
            <w:tcW w:w="587" w:type="dxa"/>
            <w:shd w:val="clear" w:color="auto" w:fill="EEEEEE"/>
          </w:tcPr>
          <w:p w:rsidR="00A6768A" w:rsidRDefault="00A6768A" w:rsidP="00A6768A">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16</w:t>
            </w:r>
          </w:p>
        </w:tc>
        <w:tc>
          <w:tcPr>
            <w:tcW w:w="1811" w:type="dxa"/>
            <w:shd w:val="clear" w:color="auto" w:fill="EEEEEE"/>
          </w:tcPr>
          <w:p w:rsidR="00A6768A" w:rsidRDefault="00A6768A" w:rsidP="00A6768A">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Interpretation</w:t>
            </w:r>
          </w:p>
        </w:tc>
        <w:tc>
          <w:tcPr>
            <w:tcW w:w="6535" w:type="dxa"/>
            <w:shd w:val="clear" w:color="auto" w:fill="EEEEEE"/>
          </w:tcPr>
          <w:p w:rsidR="00A6768A" w:rsidRDefault="00A6768A" w:rsidP="00A6768A">
            <w:pPr>
              <w:spacing w:beforeLines="40" w:before="96" w:afterLines="40" w:after="96" w:line="24" w:lineRule="atLeast"/>
              <w:rPr>
                <w:rFonts w:eastAsia="Cambria"/>
                <w:sz w:val="18"/>
                <w:szCs w:val="18"/>
                <w:lang w:val="en-GB" w:eastAsia="en-US"/>
              </w:rPr>
            </w:pPr>
          </w:p>
        </w:tc>
        <w:tc>
          <w:tcPr>
            <w:tcW w:w="1487" w:type="dxa"/>
            <w:shd w:val="clear" w:color="auto" w:fill="EEEEEE"/>
          </w:tcPr>
          <w:p w:rsidR="00A6768A" w:rsidRDefault="00A6768A" w:rsidP="00A6768A">
            <w:pPr>
              <w:spacing w:beforeLines="40" w:before="96" w:afterLines="40" w:after="96" w:line="24" w:lineRule="atLeast"/>
              <w:rPr>
                <w:rFonts w:eastAsia="Cambria"/>
                <w:sz w:val="18"/>
                <w:szCs w:val="18"/>
                <w:lang w:val="en-GB" w:eastAsia="en-US"/>
              </w:rPr>
            </w:pPr>
          </w:p>
        </w:tc>
        <w:tc>
          <w:tcPr>
            <w:tcW w:w="4070" w:type="dxa"/>
            <w:shd w:val="clear" w:color="auto" w:fill="EEEEEE"/>
          </w:tcPr>
          <w:p w:rsidR="00A6768A" w:rsidRDefault="00A6768A" w:rsidP="00A6768A">
            <w:pPr>
              <w:spacing w:beforeLines="40" w:before="96" w:afterLines="40" w:after="96" w:line="24" w:lineRule="atLeast"/>
              <w:rPr>
                <w:rFonts w:eastAsia="Cambria"/>
                <w:sz w:val="18"/>
                <w:szCs w:val="18"/>
                <w:lang w:val="en-GB" w:eastAsia="en-US"/>
              </w:rPr>
            </w:pPr>
          </w:p>
        </w:tc>
      </w:tr>
      <w:tr w:rsidR="00A179F6" w:rsidTr="00A95AD8">
        <w:tc>
          <w:tcPr>
            <w:tcW w:w="587" w:type="dxa"/>
            <w:shd w:val="clear" w:color="auto" w:fill="auto"/>
          </w:tcPr>
          <w:p w:rsidR="00A6768A" w:rsidRDefault="00A6768A" w:rsidP="00A6768A">
            <w:pPr>
              <w:spacing w:beforeLines="40" w:before="96" w:afterLines="40" w:after="96" w:line="24" w:lineRule="atLeast"/>
              <w:jc w:val="right"/>
              <w:rPr>
                <w:rFonts w:eastAsia="Cambria"/>
                <w:b/>
                <w:bCs/>
                <w:sz w:val="18"/>
                <w:szCs w:val="18"/>
                <w:lang w:val="en-GB" w:eastAsia="en-US"/>
              </w:rPr>
            </w:pPr>
          </w:p>
        </w:tc>
        <w:tc>
          <w:tcPr>
            <w:tcW w:w="1811" w:type="dxa"/>
            <w:shd w:val="clear" w:color="auto" w:fill="auto"/>
          </w:tcPr>
          <w:p w:rsidR="00A6768A" w:rsidRDefault="00A6768A" w:rsidP="00A6768A">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a)</w:t>
            </w:r>
          </w:p>
        </w:tc>
        <w:tc>
          <w:tcPr>
            <w:tcW w:w="6535" w:type="dxa"/>
            <w:shd w:val="clear" w:color="auto" w:fill="auto"/>
          </w:tcPr>
          <w:p w:rsidR="00A6768A" w:rsidRDefault="00A6768A" w:rsidP="00A6768A">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Meaning: Give a cautious overall interpretation of results in the context of their limitations and in comparison with other studies</w:t>
            </w:r>
          </w:p>
        </w:tc>
        <w:tc>
          <w:tcPr>
            <w:tcW w:w="1487" w:type="dxa"/>
          </w:tcPr>
          <w:p w:rsidR="00A6768A" w:rsidRDefault="00A179F6" w:rsidP="00A6768A">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P</w:t>
            </w:r>
            <w:r>
              <w:rPr>
                <w:rFonts w:eastAsiaTheme="minorEastAsia"/>
                <w:sz w:val="18"/>
                <w:szCs w:val="18"/>
                <w:lang w:val="en-GB" w:eastAsia="zh-CN"/>
              </w:rPr>
              <w:t>age 21</w:t>
            </w:r>
          </w:p>
        </w:tc>
        <w:tc>
          <w:tcPr>
            <w:tcW w:w="4070" w:type="dxa"/>
          </w:tcPr>
          <w:p w:rsidR="00A6768A" w:rsidRDefault="00A179F6" w:rsidP="00A6768A">
            <w:pPr>
              <w:spacing w:beforeLines="40" w:before="96" w:afterLines="40" w:after="96" w:line="24" w:lineRule="atLeast"/>
              <w:rPr>
                <w:rFonts w:eastAsia="Times New Roman"/>
                <w:sz w:val="18"/>
                <w:szCs w:val="18"/>
                <w:lang w:val="en-GB" w:eastAsia="en-GB"/>
              </w:rPr>
            </w:pPr>
            <w:r w:rsidRPr="00A179F6">
              <w:rPr>
                <w:rFonts w:eastAsia="Times New Roman"/>
                <w:sz w:val="18"/>
                <w:szCs w:val="18"/>
                <w:lang w:val="en-GB" w:eastAsia="en-GB"/>
              </w:rPr>
              <w:t>The content of this entry is discussed in part in this paper, which rationalises the MR results by comparing them with several published studies.</w:t>
            </w:r>
          </w:p>
        </w:tc>
      </w:tr>
      <w:tr w:rsidR="00A6768A" w:rsidTr="00A95AD8">
        <w:tc>
          <w:tcPr>
            <w:tcW w:w="587" w:type="dxa"/>
            <w:shd w:val="clear" w:color="auto" w:fill="EEEEEE"/>
          </w:tcPr>
          <w:p w:rsidR="00A6768A" w:rsidRDefault="00A6768A" w:rsidP="00A6768A">
            <w:pPr>
              <w:spacing w:beforeLines="40" w:before="96" w:afterLines="40" w:after="96" w:line="24" w:lineRule="atLeast"/>
              <w:jc w:val="right"/>
              <w:rPr>
                <w:rFonts w:eastAsia="Cambria"/>
                <w:b/>
                <w:bCs/>
                <w:sz w:val="18"/>
                <w:szCs w:val="18"/>
                <w:lang w:val="en-GB" w:eastAsia="en-US"/>
              </w:rPr>
            </w:pPr>
          </w:p>
        </w:tc>
        <w:tc>
          <w:tcPr>
            <w:tcW w:w="1811" w:type="dxa"/>
            <w:shd w:val="clear" w:color="auto" w:fill="EEEEEE"/>
          </w:tcPr>
          <w:p w:rsidR="00A6768A" w:rsidRDefault="00A6768A" w:rsidP="00A6768A">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b)</w:t>
            </w:r>
          </w:p>
        </w:tc>
        <w:tc>
          <w:tcPr>
            <w:tcW w:w="6535" w:type="dxa"/>
            <w:shd w:val="clear" w:color="auto" w:fill="EEEEEE"/>
          </w:tcPr>
          <w:p w:rsidR="00A6768A" w:rsidRDefault="00A6768A" w:rsidP="00A6768A">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w:t>
            </w:r>
            <w:r>
              <w:rPr>
                <w:rFonts w:eastAsia="Times New Roman"/>
                <w:sz w:val="18"/>
                <w:szCs w:val="18"/>
                <w:lang w:val="en-GB" w:eastAsia="en-GB"/>
              </w:rPr>
              <w:lastRenderedPageBreak/>
              <w:t xml:space="preserve">provide causal effects only under certain assumptions </w:t>
            </w:r>
          </w:p>
        </w:tc>
        <w:tc>
          <w:tcPr>
            <w:tcW w:w="1487" w:type="dxa"/>
            <w:shd w:val="clear" w:color="auto" w:fill="EEEEEE"/>
          </w:tcPr>
          <w:p w:rsidR="00A6768A" w:rsidRPr="00A179F6" w:rsidRDefault="00A179F6" w:rsidP="00A6768A">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lastRenderedPageBreak/>
              <w:t>P</w:t>
            </w:r>
            <w:r>
              <w:rPr>
                <w:rFonts w:eastAsiaTheme="minorEastAsia"/>
                <w:sz w:val="18"/>
                <w:szCs w:val="18"/>
                <w:lang w:val="en-GB" w:eastAsia="zh-CN"/>
              </w:rPr>
              <w:t>age</w:t>
            </w:r>
            <w:r w:rsidR="00E56F86">
              <w:rPr>
                <w:rFonts w:eastAsiaTheme="minorEastAsia"/>
                <w:sz w:val="18"/>
                <w:szCs w:val="18"/>
                <w:lang w:val="en-GB" w:eastAsia="zh-CN"/>
              </w:rPr>
              <w:t xml:space="preserve"> 17-21</w:t>
            </w:r>
          </w:p>
        </w:tc>
        <w:tc>
          <w:tcPr>
            <w:tcW w:w="4070" w:type="dxa"/>
            <w:shd w:val="clear" w:color="auto" w:fill="EEEEEE"/>
          </w:tcPr>
          <w:p w:rsidR="00A6768A" w:rsidRDefault="00A179F6" w:rsidP="00A6768A">
            <w:pPr>
              <w:spacing w:beforeLines="40" w:before="96" w:afterLines="40" w:after="96" w:line="24" w:lineRule="atLeast"/>
              <w:rPr>
                <w:rFonts w:eastAsia="Times New Roman"/>
                <w:sz w:val="18"/>
                <w:szCs w:val="18"/>
                <w:lang w:val="en-GB" w:eastAsia="en-GB"/>
              </w:rPr>
            </w:pPr>
            <w:r w:rsidRPr="00A179F6">
              <w:rPr>
                <w:rFonts w:eastAsia="Times New Roman"/>
                <w:sz w:val="18"/>
                <w:szCs w:val="18"/>
                <w:lang w:val="en-GB" w:eastAsia="en-GB"/>
              </w:rPr>
              <w:t>The underlying biological mechanisms are described in detail in the Discussion section of this paper.</w:t>
            </w:r>
          </w:p>
        </w:tc>
      </w:tr>
      <w:tr w:rsidR="00A179F6" w:rsidTr="00A95AD8">
        <w:tc>
          <w:tcPr>
            <w:tcW w:w="587" w:type="dxa"/>
            <w:shd w:val="clear" w:color="auto" w:fill="auto"/>
          </w:tcPr>
          <w:p w:rsidR="00A6768A" w:rsidRDefault="00A6768A" w:rsidP="00A6768A">
            <w:pPr>
              <w:spacing w:beforeLines="40" w:before="96" w:afterLines="40" w:after="96" w:line="24" w:lineRule="atLeast"/>
              <w:jc w:val="right"/>
              <w:rPr>
                <w:rFonts w:eastAsia="Cambria"/>
                <w:b/>
                <w:bCs/>
                <w:sz w:val="18"/>
                <w:szCs w:val="18"/>
                <w:lang w:val="en-GB" w:eastAsia="en-US"/>
              </w:rPr>
            </w:pPr>
          </w:p>
        </w:tc>
        <w:tc>
          <w:tcPr>
            <w:tcW w:w="1811" w:type="dxa"/>
            <w:shd w:val="clear" w:color="auto" w:fill="auto"/>
          </w:tcPr>
          <w:p w:rsidR="00A6768A" w:rsidRDefault="00A6768A" w:rsidP="00A6768A">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c)</w:t>
            </w:r>
          </w:p>
        </w:tc>
        <w:tc>
          <w:tcPr>
            <w:tcW w:w="6535" w:type="dxa"/>
            <w:shd w:val="clear" w:color="auto" w:fill="auto"/>
          </w:tcPr>
          <w:p w:rsidR="00A6768A" w:rsidRDefault="00A6768A" w:rsidP="00A6768A">
            <w:pPr>
              <w:tabs>
                <w:tab w:val="left" w:pos="1350"/>
              </w:tabs>
              <w:spacing w:beforeLines="40" w:before="96" w:afterLines="40" w:after="96" w:line="24" w:lineRule="atLeast"/>
              <w:rPr>
                <w:rFonts w:eastAsia="Cambria"/>
                <w:sz w:val="18"/>
                <w:szCs w:val="18"/>
                <w:lang w:val="en-GB" w:eastAsia="en-US"/>
              </w:rPr>
            </w:pPr>
            <w:r>
              <w:rPr>
                <w:rFonts w:eastAsia="Times New Roman"/>
                <w:sz w:val="18"/>
                <w:szCs w:val="18"/>
                <w:lang w:val="en-GB" w:eastAsia="en-GB"/>
              </w:rPr>
              <w:t xml:space="preserve">Clinical relevance: Discuss whether the results have clinical or public policy relevance, and </w:t>
            </w:r>
            <w:r>
              <w:rPr>
                <w:rFonts w:eastAsia="Times New Roman"/>
                <w:color w:val="000000"/>
                <w:sz w:val="18"/>
                <w:szCs w:val="18"/>
                <w:lang w:eastAsia="en-GB"/>
              </w:rPr>
              <w:t>to what extent they inform effect sizes of possible interventions</w:t>
            </w:r>
          </w:p>
        </w:tc>
        <w:tc>
          <w:tcPr>
            <w:tcW w:w="1487" w:type="dxa"/>
          </w:tcPr>
          <w:p w:rsidR="00A6768A" w:rsidRDefault="00A6768A" w:rsidP="00A6768A">
            <w:pPr>
              <w:tabs>
                <w:tab w:val="left" w:pos="1350"/>
              </w:tabs>
              <w:spacing w:beforeLines="40" w:before="96" w:afterLines="40" w:after="96" w:line="24" w:lineRule="atLeast"/>
              <w:rPr>
                <w:rFonts w:eastAsia="Times New Roman"/>
                <w:sz w:val="18"/>
                <w:szCs w:val="18"/>
                <w:lang w:val="en-GB" w:eastAsia="en-GB"/>
              </w:rPr>
            </w:pPr>
          </w:p>
        </w:tc>
        <w:tc>
          <w:tcPr>
            <w:tcW w:w="4070" w:type="dxa"/>
          </w:tcPr>
          <w:p w:rsidR="00A6768A" w:rsidRDefault="00E56F86" w:rsidP="00A6768A">
            <w:pPr>
              <w:tabs>
                <w:tab w:val="left" w:pos="1350"/>
              </w:tabs>
              <w:spacing w:beforeLines="40" w:before="96" w:afterLines="40" w:after="96" w:line="24" w:lineRule="atLeast"/>
              <w:rPr>
                <w:rFonts w:eastAsia="Times New Roman"/>
                <w:sz w:val="18"/>
                <w:szCs w:val="18"/>
                <w:lang w:val="en-GB" w:eastAsia="en-GB"/>
              </w:rPr>
            </w:pPr>
            <w:r w:rsidRPr="00E56F86">
              <w:rPr>
                <w:rFonts w:eastAsia="Times New Roman"/>
                <w:sz w:val="18"/>
                <w:szCs w:val="18"/>
                <w:lang w:eastAsia="en-GB"/>
              </w:rPr>
              <w:t>Our study reveals a complex co-morbid relationship between DEP and BMI, revealing potential causal associations, shared genetic architecture, and multiple clinical implications.</w:t>
            </w:r>
          </w:p>
        </w:tc>
      </w:tr>
      <w:tr w:rsidR="00A6768A" w:rsidTr="00A95AD8">
        <w:tc>
          <w:tcPr>
            <w:tcW w:w="587" w:type="dxa"/>
            <w:tcBorders>
              <w:bottom w:val="single" w:sz="6" w:space="0" w:color="7F7F7F"/>
            </w:tcBorders>
            <w:shd w:val="clear" w:color="auto" w:fill="EEEEEE"/>
          </w:tcPr>
          <w:p w:rsidR="00A6768A" w:rsidRDefault="00A6768A" w:rsidP="00A6768A">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17</w:t>
            </w:r>
          </w:p>
        </w:tc>
        <w:tc>
          <w:tcPr>
            <w:tcW w:w="1811" w:type="dxa"/>
            <w:tcBorders>
              <w:bottom w:val="single" w:sz="6" w:space="0" w:color="7F7F7F"/>
            </w:tcBorders>
            <w:shd w:val="clear" w:color="auto" w:fill="EEEEEE"/>
          </w:tcPr>
          <w:p w:rsidR="00A6768A" w:rsidRDefault="00A6768A" w:rsidP="00A6768A">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 xml:space="preserve">Generalizability  </w:t>
            </w:r>
            <w:r>
              <w:rPr>
                <w:rFonts w:eastAsia="Times New Roman"/>
                <w:sz w:val="18"/>
                <w:szCs w:val="18"/>
                <w:lang w:val="en-GB" w:eastAsia="en-GB"/>
              </w:rPr>
              <w:t> </w:t>
            </w:r>
          </w:p>
        </w:tc>
        <w:tc>
          <w:tcPr>
            <w:tcW w:w="6535" w:type="dxa"/>
            <w:tcBorders>
              <w:bottom w:val="single" w:sz="6" w:space="0" w:color="7F7F7F"/>
            </w:tcBorders>
            <w:shd w:val="clear" w:color="auto" w:fill="EEEEEE"/>
          </w:tcPr>
          <w:p w:rsidR="00A6768A" w:rsidRDefault="00A6768A" w:rsidP="00A6768A">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Discuss the generalizability of the study results (a) to other populations, (b) across other exposure periods/timings, and (c) across other levels of exposure</w:t>
            </w:r>
          </w:p>
        </w:tc>
        <w:tc>
          <w:tcPr>
            <w:tcW w:w="1487" w:type="dxa"/>
            <w:tcBorders>
              <w:bottom w:val="single" w:sz="6" w:space="0" w:color="7F7F7F"/>
            </w:tcBorders>
            <w:shd w:val="clear" w:color="auto" w:fill="EEEEEE"/>
          </w:tcPr>
          <w:p w:rsidR="00A6768A" w:rsidRPr="00E56F86" w:rsidRDefault="00E56F86" w:rsidP="00A6768A">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P</w:t>
            </w:r>
            <w:r>
              <w:rPr>
                <w:rFonts w:eastAsiaTheme="minorEastAsia"/>
                <w:sz w:val="18"/>
                <w:szCs w:val="18"/>
                <w:lang w:val="en-GB" w:eastAsia="zh-CN"/>
              </w:rPr>
              <w:t>age 21</w:t>
            </w:r>
          </w:p>
        </w:tc>
        <w:tc>
          <w:tcPr>
            <w:tcW w:w="4070" w:type="dxa"/>
            <w:tcBorders>
              <w:bottom w:val="single" w:sz="6" w:space="0" w:color="7F7F7F"/>
            </w:tcBorders>
            <w:shd w:val="clear" w:color="auto" w:fill="EEEEEE"/>
          </w:tcPr>
          <w:p w:rsidR="00A6768A" w:rsidRDefault="00E56F86" w:rsidP="00A6768A">
            <w:pPr>
              <w:spacing w:beforeLines="40" w:before="96" w:afterLines="40" w:after="96" w:line="24" w:lineRule="atLeast"/>
              <w:rPr>
                <w:rFonts w:eastAsia="Times New Roman"/>
                <w:sz w:val="18"/>
                <w:szCs w:val="18"/>
                <w:lang w:val="en-GB" w:eastAsia="en-GB"/>
              </w:rPr>
            </w:pPr>
            <w:r w:rsidRPr="00E56F86">
              <w:rPr>
                <w:rFonts w:eastAsia="Times New Roman"/>
                <w:sz w:val="18"/>
                <w:szCs w:val="18"/>
                <w:lang w:val="en-GB" w:eastAsia="en-GB"/>
              </w:rPr>
              <w:t>The restriction of this study to populations of European origin, while reducing the potential for demographic bias, limits the generalisability of the MR results to other populations.</w:t>
            </w:r>
          </w:p>
        </w:tc>
      </w:tr>
      <w:tr w:rsidR="00A179F6" w:rsidTr="00A95AD8">
        <w:tc>
          <w:tcPr>
            <w:tcW w:w="587" w:type="dxa"/>
            <w:tcBorders>
              <w:top w:val="single" w:sz="6" w:space="0" w:color="7F7F7F"/>
            </w:tcBorders>
            <w:shd w:val="clear" w:color="auto" w:fill="auto"/>
          </w:tcPr>
          <w:p w:rsidR="00A6768A" w:rsidRDefault="00A6768A" w:rsidP="00A6768A">
            <w:pPr>
              <w:spacing w:beforeLines="40" w:before="96" w:afterLines="40" w:after="96" w:line="24" w:lineRule="atLeast"/>
              <w:rPr>
                <w:rFonts w:eastAsia="Times New Roman"/>
                <w:b/>
                <w:bCs/>
                <w:sz w:val="18"/>
                <w:szCs w:val="18"/>
                <w:lang w:val="en-GB" w:eastAsia="en-GB"/>
              </w:rPr>
            </w:pPr>
          </w:p>
        </w:tc>
        <w:tc>
          <w:tcPr>
            <w:tcW w:w="1811" w:type="dxa"/>
            <w:tcBorders>
              <w:top w:val="single" w:sz="6" w:space="0" w:color="7F7F7F"/>
            </w:tcBorders>
            <w:shd w:val="clear" w:color="auto" w:fill="auto"/>
          </w:tcPr>
          <w:p w:rsidR="00A6768A" w:rsidRDefault="00A6768A" w:rsidP="00A6768A">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OTHER INFORMATION</w:t>
            </w:r>
          </w:p>
        </w:tc>
        <w:tc>
          <w:tcPr>
            <w:tcW w:w="6535" w:type="dxa"/>
            <w:tcBorders>
              <w:top w:val="single" w:sz="6" w:space="0" w:color="7F7F7F"/>
            </w:tcBorders>
            <w:shd w:val="clear" w:color="auto" w:fill="auto"/>
          </w:tcPr>
          <w:p w:rsidR="00A6768A" w:rsidRDefault="00A6768A" w:rsidP="00A6768A">
            <w:pPr>
              <w:spacing w:beforeLines="40" w:before="96" w:afterLines="40" w:after="96" w:line="24" w:lineRule="atLeast"/>
              <w:rPr>
                <w:rFonts w:eastAsia="Cambria"/>
                <w:sz w:val="18"/>
                <w:szCs w:val="18"/>
                <w:lang w:val="en-GB" w:eastAsia="en-US"/>
              </w:rPr>
            </w:pPr>
          </w:p>
        </w:tc>
        <w:tc>
          <w:tcPr>
            <w:tcW w:w="1487" w:type="dxa"/>
            <w:tcBorders>
              <w:top w:val="single" w:sz="6" w:space="0" w:color="7F7F7F"/>
            </w:tcBorders>
          </w:tcPr>
          <w:p w:rsidR="00A6768A" w:rsidRDefault="00A6768A" w:rsidP="00A6768A">
            <w:pPr>
              <w:spacing w:beforeLines="40" w:before="96" w:afterLines="40" w:after="96" w:line="24" w:lineRule="atLeast"/>
              <w:rPr>
                <w:rFonts w:eastAsia="Cambria"/>
                <w:sz w:val="18"/>
                <w:szCs w:val="18"/>
                <w:lang w:val="en-GB" w:eastAsia="en-US"/>
              </w:rPr>
            </w:pPr>
          </w:p>
        </w:tc>
        <w:tc>
          <w:tcPr>
            <w:tcW w:w="4070" w:type="dxa"/>
            <w:tcBorders>
              <w:top w:val="single" w:sz="6" w:space="0" w:color="7F7F7F"/>
            </w:tcBorders>
          </w:tcPr>
          <w:p w:rsidR="00A6768A" w:rsidRDefault="00A6768A" w:rsidP="00A6768A">
            <w:pPr>
              <w:spacing w:beforeLines="40" w:before="96" w:afterLines="40" w:after="96" w:line="24" w:lineRule="atLeast"/>
              <w:rPr>
                <w:rFonts w:eastAsia="Cambria"/>
                <w:sz w:val="18"/>
                <w:szCs w:val="18"/>
                <w:lang w:val="en-GB" w:eastAsia="en-US"/>
              </w:rPr>
            </w:pPr>
          </w:p>
        </w:tc>
      </w:tr>
      <w:tr w:rsidR="00A6768A" w:rsidTr="00A95AD8">
        <w:tc>
          <w:tcPr>
            <w:tcW w:w="587" w:type="dxa"/>
            <w:shd w:val="clear" w:color="auto" w:fill="EEEEEE"/>
          </w:tcPr>
          <w:p w:rsidR="00A6768A" w:rsidRDefault="00A6768A" w:rsidP="00A6768A">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18</w:t>
            </w:r>
          </w:p>
        </w:tc>
        <w:tc>
          <w:tcPr>
            <w:tcW w:w="1811" w:type="dxa"/>
            <w:shd w:val="clear" w:color="auto" w:fill="EEEEEE"/>
          </w:tcPr>
          <w:p w:rsidR="00A6768A" w:rsidRDefault="00A6768A" w:rsidP="00A6768A">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Funding</w:t>
            </w:r>
          </w:p>
        </w:tc>
        <w:tc>
          <w:tcPr>
            <w:tcW w:w="6535" w:type="dxa"/>
            <w:shd w:val="clear" w:color="auto" w:fill="EEEEEE"/>
          </w:tcPr>
          <w:p w:rsidR="00A6768A" w:rsidRDefault="00A6768A" w:rsidP="00A6768A">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1487" w:type="dxa"/>
            <w:shd w:val="clear" w:color="auto" w:fill="EEEEEE"/>
          </w:tcPr>
          <w:p w:rsidR="00A6768A" w:rsidRPr="00E56F86" w:rsidRDefault="00E56F86" w:rsidP="00A6768A">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P</w:t>
            </w:r>
            <w:r>
              <w:rPr>
                <w:rFonts w:eastAsiaTheme="minorEastAsia"/>
                <w:sz w:val="18"/>
                <w:szCs w:val="18"/>
                <w:lang w:val="en-GB" w:eastAsia="zh-CN"/>
              </w:rPr>
              <w:t>age 23</w:t>
            </w:r>
          </w:p>
        </w:tc>
        <w:tc>
          <w:tcPr>
            <w:tcW w:w="4070" w:type="dxa"/>
            <w:shd w:val="clear" w:color="auto" w:fill="EEEEEE"/>
          </w:tcPr>
          <w:p w:rsidR="00A6768A" w:rsidRPr="00E56F86" w:rsidRDefault="00E56F86" w:rsidP="00E56F86">
            <w:pPr>
              <w:rPr>
                <w:rFonts w:eastAsia="宋体" w:hint="eastAsia"/>
                <w:lang w:val="en-US" w:eastAsia="zh-CN"/>
              </w:rPr>
            </w:pPr>
            <w:r>
              <w:rPr>
                <w:rFonts w:eastAsia="Times New Roman"/>
                <w:kern w:val="2"/>
                <w:sz w:val="18"/>
                <w:szCs w:val="18"/>
              </w:rPr>
              <w:t>This research was supported by the Guangzhou Research-oriented Hospital. Dr. Sizhi Ai was supported by</w:t>
            </w:r>
            <w:r>
              <w:rPr>
                <w:kern w:val="2"/>
                <w:sz w:val="18"/>
                <w:szCs w:val="18"/>
              </w:rPr>
              <w:t xml:space="preserve"> </w:t>
            </w:r>
            <w:r>
              <w:rPr>
                <w:rFonts w:eastAsia="Times New Roman"/>
                <w:kern w:val="2"/>
                <w:sz w:val="18"/>
                <w:szCs w:val="18"/>
              </w:rPr>
              <w:t>the GuangDong Basic and Applied Basic Research Foundation (2024A1515012967) and the Young Elite Scientists Sponsorship Program by CAST (2021QNRC001) and Dr. Yingjun Zheng was supported by the the Planed Science and Technology Projects of Guangzhou (grant number 2023A03J0836).</w:t>
            </w:r>
          </w:p>
        </w:tc>
      </w:tr>
      <w:tr w:rsidR="00A179F6" w:rsidTr="00A95AD8">
        <w:tc>
          <w:tcPr>
            <w:tcW w:w="587" w:type="dxa"/>
            <w:shd w:val="clear" w:color="auto" w:fill="auto"/>
          </w:tcPr>
          <w:p w:rsidR="00A6768A" w:rsidRDefault="00A6768A" w:rsidP="00A6768A">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19</w:t>
            </w:r>
          </w:p>
        </w:tc>
        <w:tc>
          <w:tcPr>
            <w:tcW w:w="1811" w:type="dxa"/>
            <w:shd w:val="clear" w:color="auto" w:fill="auto"/>
          </w:tcPr>
          <w:p w:rsidR="00A6768A" w:rsidRDefault="00A6768A" w:rsidP="00A6768A">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Data and data sharing </w:t>
            </w:r>
          </w:p>
        </w:tc>
        <w:tc>
          <w:tcPr>
            <w:tcW w:w="6535" w:type="dxa"/>
            <w:shd w:val="clear" w:color="auto" w:fill="auto"/>
          </w:tcPr>
          <w:p w:rsidR="00A6768A" w:rsidRDefault="00A6768A" w:rsidP="00A6768A">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1487" w:type="dxa"/>
          </w:tcPr>
          <w:p w:rsidR="00A6768A" w:rsidRPr="00E56F86" w:rsidRDefault="00E56F86" w:rsidP="00A6768A">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P</w:t>
            </w:r>
            <w:r>
              <w:rPr>
                <w:rFonts w:eastAsiaTheme="minorEastAsia"/>
                <w:sz w:val="18"/>
                <w:szCs w:val="18"/>
                <w:lang w:val="en-GB" w:eastAsia="zh-CN"/>
              </w:rPr>
              <w:t>age 22</w:t>
            </w:r>
          </w:p>
        </w:tc>
        <w:tc>
          <w:tcPr>
            <w:tcW w:w="4070" w:type="dxa"/>
          </w:tcPr>
          <w:p w:rsidR="00A6768A" w:rsidRPr="00E56F86" w:rsidRDefault="00E56F86" w:rsidP="00A6768A">
            <w:pPr>
              <w:spacing w:beforeLines="40" w:before="96" w:afterLines="40" w:after="96" w:line="24" w:lineRule="atLeast"/>
              <w:rPr>
                <w:rFonts w:eastAsia="Times New Roman"/>
                <w:sz w:val="18"/>
                <w:szCs w:val="18"/>
                <w:lang w:val="en-US" w:eastAsia="en-GB"/>
              </w:rPr>
            </w:pPr>
            <w:r w:rsidRPr="00E56F86">
              <w:rPr>
                <w:rFonts w:eastAsia="Times New Roman"/>
                <w:sz w:val="18"/>
                <w:szCs w:val="18"/>
                <w:lang w:val="en-US" w:eastAsia="en-GB"/>
              </w:rPr>
              <w:t>The full summary statistics of GWAS for BMI and DEP can be found at the website (BMI:</w:t>
            </w:r>
            <w:hyperlink r:id="rId10" w:history="1">
              <w:r w:rsidRPr="00E56F86">
                <w:rPr>
                  <w:rStyle w:val="a7"/>
                  <w:rFonts w:eastAsia="Times New Roman"/>
                  <w:sz w:val="18"/>
                  <w:szCs w:val="18"/>
                  <w:lang w:val="en-US" w:eastAsia="en-GB"/>
                </w:rPr>
                <w:t>https://portals.broadinstitute.org/collaboration/giant/index.php/GIANT_consortium_data_files</w:t>
              </w:r>
            </w:hyperlink>
            <w:r w:rsidRPr="00E56F86">
              <w:rPr>
                <w:rFonts w:eastAsia="Times New Roman"/>
                <w:sz w:val="18"/>
                <w:szCs w:val="18"/>
                <w:lang w:val="en-US" w:eastAsia="en-GB"/>
              </w:rPr>
              <w:t xml:space="preserve">; DEP: </w:t>
            </w:r>
            <w:hyperlink r:id="rId11" w:history="1">
              <w:r w:rsidRPr="00E56F86">
                <w:rPr>
                  <w:rStyle w:val="a7"/>
                  <w:rFonts w:eastAsia="Times New Roman"/>
                  <w:sz w:val="18"/>
                  <w:szCs w:val="18"/>
                  <w:lang w:val="en-US" w:eastAsia="en-GB"/>
                </w:rPr>
                <w:t>https://ipsych.dk/en/research/downloads/</w:t>
              </w:r>
            </w:hyperlink>
            <w:r w:rsidRPr="00E56F86">
              <w:rPr>
                <w:rFonts w:eastAsia="Times New Roman"/>
                <w:sz w:val="18"/>
                <w:szCs w:val="18"/>
                <w:lang w:val="en-US" w:eastAsia="en-GB"/>
              </w:rPr>
              <w:t>).</w:t>
            </w:r>
          </w:p>
        </w:tc>
      </w:tr>
      <w:tr w:rsidR="00A6768A" w:rsidTr="00A95AD8">
        <w:tc>
          <w:tcPr>
            <w:tcW w:w="587" w:type="dxa"/>
            <w:tcBorders>
              <w:bottom w:val="single" w:sz="6" w:space="0" w:color="7F7F7F"/>
            </w:tcBorders>
            <w:shd w:val="clear" w:color="auto" w:fill="EEEEEE"/>
          </w:tcPr>
          <w:p w:rsidR="00A6768A" w:rsidRDefault="00A6768A" w:rsidP="00A6768A">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20</w:t>
            </w:r>
          </w:p>
        </w:tc>
        <w:tc>
          <w:tcPr>
            <w:tcW w:w="1811" w:type="dxa"/>
            <w:tcBorders>
              <w:bottom w:val="single" w:sz="6" w:space="0" w:color="7F7F7F"/>
            </w:tcBorders>
            <w:shd w:val="clear" w:color="auto" w:fill="EEEEEE"/>
          </w:tcPr>
          <w:p w:rsidR="00A6768A" w:rsidRDefault="00A6768A" w:rsidP="00A6768A">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Conflicts of Interest  </w:t>
            </w:r>
          </w:p>
        </w:tc>
        <w:tc>
          <w:tcPr>
            <w:tcW w:w="6535" w:type="dxa"/>
            <w:tcBorders>
              <w:bottom w:val="single" w:sz="6" w:space="0" w:color="7F7F7F"/>
            </w:tcBorders>
            <w:shd w:val="clear" w:color="auto" w:fill="EEEEEE"/>
          </w:tcPr>
          <w:p w:rsidR="00A6768A" w:rsidRDefault="00A6768A" w:rsidP="00A6768A">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All authors should declare all potential conflicts of interest</w:t>
            </w:r>
          </w:p>
        </w:tc>
        <w:tc>
          <w:tcPr>
            <w:tcW w:w="1487" w:type="dxa"/>
            <w:tcBorders>
              <w:bottom w:val="single" w:sz="6" w:space="0" w:color="7F7F7F"/>
            </w:tcBorders>
            <w:shd w:val="clear" w:color="auto" w:fill="EEEEEE"/>
          </w:tcPr>
          <w:p w:rsidR="00A6768A" w:rsidRDefault="00A6768A" w:rsidP="00A6768A">
            <w:pPr>
              <w:spacing w:beforeLines="40" w:before="96" w:afterLines="40" w:after="96" w:line="24" w:lineRule="atLeast"/>
              <w:rPr>
                <w:rFonts w:eastAsia="Times New Roman"/>
                <w:sz w:val="18"/>
                <w:szCs w:val="18"/>
                <w:lang w:val="en-GB" w:eastAsia="en-GB"/>
              </w:rPr>
            </w:pPr>
          </w:p>
        </w:tc>
        <w:tc>
          <w:tcPr>
            <w:tcW w:w="4070" w:type="dxa"/>
            <w:tcBorders>
              <w:bottom w:val="single" w:sz="6" w:space="0" w:color="7F7F7F"/>
            </w:tcBorders>
            <w:shd w:val="clear" w:color="auto" w:fill="EEEEEE"/>
          </w:tcPr>
          <w:p w:rsidR="00A6768A" w:rsidRPr="00E56F86" w:rsidRDefault="00E56F86" w:rsidP="00A6768A">
            <w:pPr>
              <w:spacing w:beforeLines="40" w:before="96" w:afterLines="40" w:after="96" w:line="24" w:lineRule="atLeast"/>
              <w:rPr>
                <w:rFonts w:eastAsia="Times New Roman" w:hint="eastAsia"/>
                <w:sz w:val="18"/>
                <w:szCs w:val="18"/>
                <w:lang w:val="en-US" w:eastAsia="en-GB"/>
              </w:rPr>
            </w:pPr>
            <w:r w:rsidRPr="00E56F86">
              <w:rPr>
                <w:rFonts w:eastAsia="Times New Roman"/>
                <w:sz w:val="18"/>
                <w:szCs w:val="18"/>
                <w:lang w:val="en-US" w:eastAsia="en-GB"/>
              </w:rPr>
              <w:t>All authors declare no conflict of interest for this contribution.</w:t>
            </w:r>
            <w:bookmarkStart w:id="0" w:name="_GoBack"/>
            <w:bookmarkEnd w:id="0"/>
          </w:p>
        </w:tc>
      </w:tr>
    </w:tbl>
    <w:p w:rsidR="002658FE" w:rsidRDefault="00422717">
      <w:pPr>
        <w:spacing w:before="240" w:after="240"/>
        <w:rPr>
          <w:sz w:val="19"/>
          <w:szCs w:val="19"/>
        </w:rPr>
      </w:pPr>
      <w:r>
        <w:rPr>
          <w:sz w:val="19"/>
          <w:szCs w:val="19"/>
        </w:rPr>
        <w:t>This checklist is copyrighted by the Equator Network under the Creative Commons Attribution 3.0 Unported (CC BY 3.0) license.</w:t>
      </w:r>
    </w:p>
    <w:p w:rsidR="002658FE" w:rsidRDefault="00422717">
      <w:pPr>
        <w:widowControl w:val="0"/>
        <w:autoSpaceDE w:val="0"/>
        <w:autoSpaceDN w:val="0"/>
        <w:adjustRightInd w:val="0"/>
        <w:spacing w:before="240" w:after="240" w:line="240" w:lineRule="auto"/>
        <w:ind w:left="640" w:hanging="640"/>
        <w:rPr>
          <w:sz w:val="19"/>
          <w:szCs w:val="19"/>
        </w:rPr>
      </w:pPr>
      <w:r>
        <w:rPr>
          <w:sz w:val="19"/>
          <w:szCs w:val="19"/>
        </w:rPr>
        <w:fldChar w:fldCharType="begin" w:fldLock="1"/>
      </w:r>
      <w:r>
        <w:rPr>
          <w:sz w:val="19"/>
          <w:szCs w:val="19"/>
        </w:rPr>
        <w:instrText xml:space="preserve">ADDIN Mendeley Bibliography CSL_BIBLIOGRAPHY </w:instrText>
      </w:r>
      <w:r>
        <w:rPr>
          <w:sz w:val="19"/>
          <w:szCs w:val="19"/>
        </w:rPr>
        <w:fldChar w:fldCharType="separate"/>
      </w:r>
      <w:r>
        <w:rPr>
          <w:sz w:val="19"/>
          <w:szCs w:val="19"/>
        </w:rPr>
        <w:t xml:space="preserve">1. </w:t>
      </w:r>
      <w:r>
        <w:rPr>
          <w:sz w:val="19"/>
          <w:szCs w:val="19"/>
        </w:rPr>
        <w:tab/>
        <w:t>Skrivankova VW, Ric</w:t>
      </w:r>
      <w:r>
        <w:rPr>
          <w:sz w:val="19"/>
          <w:szCs w:val="19"/>
        </w:rPr>
        <w:t xml:space="preserve">hmond RC, Woolf BAR, Yarmolinsky J, Davies NM, Swanson SA, et al. Strengthening the Reporting of Observational Studies in Epidemiology using Mendelian Randomization (STROBE-MR) Statement. JAMA. 2021;under review. </w:t>
      </w:r>
    </w:p>
    <w:p w:rsidR="002658FE" w:rsidRDefault="00422717">
      <w:pPr>
        <w:widowControl w:val="0"/>
        <w:autoSpaceDE w:val="0"/>
        <w:autoSpaceDN w:val="0"/>
        <w:adjustRightInd w:val="0"/>
        <w:spacing w:before="240" w:after="240" w:line="240" w:lineRule="auto"/>
        <w:ind w:left="640" w:hanging="640"/>
        <w:rPr>
          <w:sz w:val="19"/>
          <w:szCs w:val="19"/>
        </w:rPr>
      </w:pPr>
      <w:r>
        <w:rPr>
          <w:sz w:val="19"/>
          <w:szCs w:val="19"/>
        </w:rPr>
        <w:lastRenderedPageBreak/>
        <w:t xml:space="preserve">2. </w:t>
      </w:r>
      <w:r>
        <w:rPr>
          <w:sz w:val="19"/>
          <w:szCs w:val="19"/>
        </w:rPr>
        <w:tab/>
        <w:t>Skrivankova VW, Richmond RC, Woolf BAR</w:t>
      </w:r>
      <w:r>
        <w:rPr>
          <w:sz w:val="19"/>
          <w:szCs w:val="19"/>
        </w:rPr>
        <w:t xml:space="preserve">, Davies NM, Swanson SA, VanderWeele TJ, et al. Strengthening the Reporting of Observational Studies in Epidemiology using Mendelian Randomisation (STROBE-MR): Explanation and Elaboration. BMJ. 2021;375:n2233. </w:t>
      </w:r>
    </w:p>
    <w:p w:rsidR="002658FE" w:rsidRDefault="00422717">
      <w:pPr>
        <w:spacing w:before="240" w:after="240"/>
      </w:pPr>
      <w:r>
        <w:rPr>
          <w:sz w:val="19"/>
          <w:szCs w:val="19"/>
        </w:rPr>
        <w:fldChar w:fldCharType="end"/>
      </w:r>
    </w:p>
    <w:sectPr w:rsidR="002658FE">
      <w:footerReference w:type="even" r:id="rId12"/>
      <w:footerReference w:type="default" r:id="rId13"/>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717" w:rsidRDefault="00422717">
      <w:pPr>
        <w:spacing w:line="240" w:lineRule="auto"/>
      </w:pPr>
      <w:r>
        <w:separator/>
      </w:r>
    </w:p>
  </w:endnote>
  <w:endnote w:type="continuationSeparator" w:id="0">
    <w:p w:rsidR="00422717" w:rsidRDefault="00422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8FE" w:rsidRDefault="002658FE">
    <w:pPr>
      <w:pStyle w:val="a3"/>
      <w:framePr w:wrap="auto" w:vAnchor="text" w:hAnchor="margin" w:xAlign="right" w:y="1"/>
      <w:rPr>
        <w:rStyle w:val="a5"/>
      </w:rPr>
    </w:pPr>
  </w:p>
  <w:p w:rsidR="002658FE" w:rsidRDefault="002658FE">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8FE" w:rsidRDefault="00422717">
    <w:pPr>
      <w:pStyle w:val="a3"/>
      <w:jc w:val="right"/>
    </w:pPr>
    <w:r>
      <w:fldChar w:fldCharType="begin"/>
    </w:r>
    <w:r>
      <w:instrText xml:space="preserve"> PAGE   \* MERGEFORMAT </w:instrText>
    </w:r>
    <w:r>
      <w:fldChar w:fldCharType="separate"/>
    </w:r>
    <w:r w:rsidR="00E56F86">
      <w:rPr>
        <w:noProof/>
      </w:rPr>
      <w:t>8</w:t>
    </w:r>
    <w:r>
      <w:fldChar w:fldCharType="end"/>
    </w:r>
  </w:p>
  <w:p w:rsidR="002658FE" w:rsidRDefault="002658FE">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717" w:rsidRDefault="00422717">
      <w:r>
        <w:separator/>
      </w:r>
    </w:p>
  </w:footnote>
  <w:footnote w:type="continuationSeparator" w:id="0">
    <w:p w:rsidR="00422717" w:rsidRDefault="004227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M5OGQ4ZjkyOTY5ODM5ZmY2MThmMDkzZmQ0NmNhMjcifQ=="/>
  </w:docVars>
  <w:rsids>
    <w:rsidRoot w:val="00914C56"/>
    <w:rsid w:val="000A4CE8"/>
    <w:rsid w:val="00251326"/>
    <w:rsid w:val="002658FE"/>
    <w:rsid w:val="002663E6"/>
    <w:rsid w:val="003D447D"/>
    <w:rsid w:val="003D47DD"/>
    <w:rsid w:val="00422717"/>
    <w:rsid w:val="004B5CBB"/>
    <w:rsid w:val="004E11D4"/>
    <w:rsid w:val="00514462"/>
    <w:rsid w:val="005520ED"/>
    <w:rsid w:val="005A0D0D"/>
    <w:rsid w:val="00685D31"/>
    <w:rsid w:val="006912BF"/>
    <w:rsid w:val="006A41D0"/>
    <w:rsid w:val="006B08D5"/>
    <w:rsid w:val="00804498"/>
    <w:rsid w:val="00914C56"/>
    <w:rsid w:val="00950729"/>
    <w:rsid w:val="009854A9"/>
    <w:rsid w:val="009E033F"/>
    <w:rsid w:val="00A179F6"/>
    <w:rsid w:val="00A6768A"/>
    <w:rsid w:val="00A95AD8"/>
    <w:rsid w:val="00B967E8"/>
    <w:rsid w:val="00BB6328"/>
    <w:rsid w:val="00D65199"/>
    <w:rsid w:val="00D8098C"/>
    <w:rsid w:val="00E56F86"/>
    <w:rsid w:val="00ED48A3"/>
    <w:rsid w:val="00EF4B94"/>
    <w:rsid w:val="429D575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74D18"/>
  <w15:docId w15:val="{58BBDF55-5CCB-48F2-826C-767BDFE6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179F6"/>
    <w:pPr>
      <w:spacing w:line="276" w:lineRule="auto"/>
    </w:pPr>
    <w:rPr>
      <w:rFonts w:ascii="Arial" w:eastAsia="Arial" w:hAnsi="Arial" w:cs="Arial"/>
      <w:sz w:val="22"/>
      <w:szCs w:val="22"/>
      <w:lang w:val="en" w:eastAsia="de-CH"/>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80"/>
        <w:tab w:val="right" w:pos="9360"/>
      </w:tabs>
      <w:spacing w:line="240" w:lineRule="auto"/>
    </w:pPr>
  </w:style>
  <w:style w:type="character" w:styleId="a5">
    <w:name w:val="page number"/>
    <w:basedOn w:val="a0"/>
    <w:uiPriority w:val="99"/>
    <w:semiHidden/>
    <w:unhideWhenUsed/>
  </w:style>
  <w:style w:type="character" w:styleId="a6">
    <w:name w:val="line number"/>
    <w:basedOn w:val="a0"/>
    <w:uiPriority w:val="99"/>
    <w:semiHidden/>
    <w:unhideWhenUsed/>
  </w:style>
  <w:style w:type="character" w:customStyle="1" w:styleId="a4">
    <w:name w:val="页脚 字符"/>
    <w:basedOn w:val="a0"/>
    <w:link w:val="a3"/>
    <w:uiPriority w:val="99"/>
    <w:rPr>
      <w:rFonts w:ascii="Arial" w:eastAsia="Arial" w:hAnsi="Arial" w:cs="Arial"/>
      <w:lang w:val="en" w:eastAsia="de-CH"/>
    </w:rPr>
  </w:style>
  <w:style w:type="character" w:styleId="a7">
    <w:name w:val="Hyperlink"/>
    <w:basedOn w:val="a0"/>
    <w:uiPriority w:val="99"/>
    <w:unhideWhenUsed/>
    <w:rsid w:val="00E56F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85008">
      <w:bodyDiv w:val="1"/>
      <w:marLeft w:val="0"/>
      <w:marRight w:val="0"/>
      <w:marTop w:val="0"/>
      <w:marBottom w:val="0"/>
      <w:divBdr>
        <w:top w:val="none" w:sz="0" w:space="0" w:color="auto"/>
        <w:left w:val="none" w:sz="0" w:space="0" w:color="auto"/>
        <w:bottom w:val="none" w:sz="0" w:space="0" w:color="auto"/>
        <w:right w:val="none" w:sz="0" w:space="0" w:color="auto"/>
      </w:divBdr>
    </w:div>
    <w:div w:id="56560043">
      <w:bodyDiv w:val="1"/>
      <w:marLeft w:val="0"/>
      <w:marRight w:val="0"/>
      <w:marTop w:val="0"/>
      <w:marBottom w:val="0"/>
      <w:divBdr>
        <w:top w:val="none" w:sz="0" w:space="0" w:color="auto"/>
        <w:left w:val="none" w:sz="0" w:space="0" w:color="auto"/>
        <w:bottom w:val="none" w:sz="0" w:space="0" w:color="auto"/>
        <w:right w:val="none" w:sz="0" w:space="0" w:color="auto"/>
      </w:divBdr>
    </w:div>
    <w:div w:id="108015983">
      <w:bodyDiv w:val="1"/>
      <w:marLeft w:val="0"/>
      <w:marRight w:val="0"/>
      <w:marTop w:val="0"/>
      <w:marBottom w:val="0"/>
      <w:divBdr>
        <w:top w:val="none" w:sz="0" w:space="0" w:color="auto"/>
        <w:left w:val="none" w:sz="0" w:space="0" w:color="auto"/>
        <w:bottom w:val="none" w:sz="0" w:space="0" w:color="auto"/>
        <w:right w:val="none" w:sz="0" w:space="0" w:color="auto"/>
      </w:divBdr>
    </w:div>
    <w:div w:id="125857460">
      <w:bodyDiv w:val="1"/>
      <w:marLeft w:val="0"/>
      <w:marRight w:val="0"/>
      <w:marTop w:val="0"/>
      <w:marBottom w:val="0"/>
      <w:divBdr>
        <w:top w:val="none" w:sz="0" w:space="0" w:color="auto"/>
        <w:left w:val="none" w:sz="0" w:space="0" w:color="auto"/>
        <w:bottom w:val="none" w:sz="0" w:space="0" w:color="auto"/>
        <w:right w:val="none" w:sz="0" w:space="0" w:color="auto"/>
      </w:divBdr>
    </w:div>
    <w:div w:id="191385564">
      <w:bodyDiv w:val="1"/>
      <w:marLeft w:val="0"/>
      <w:marRight w:val="0"/>
      <w:marTop w:val="0"/>
      <w:marBottom w:val="0"/>
      <w:divBdr>
        <w:top w:val="none" w:sz="0" w:space="0" w:color="auto"/>
        <w:left w:val="none" w:sz="0" w:space="0" w:color="auto"/>
        <w:bottom w:val="none" w:sz="0" w:space="0" w:color="auto"/>
        <w:right w:val="none" w:sz="0" w:space="0" w:color="auto"/>
      </w:divBdr>
    </w:div>
    <w:div w:id="205217871">
      <w:bodyDiv w:val="1"/>
      <w:marLeft w:val="0"/>
      <w:marRight w:val="0"/>
      <w:marTop w:val="0"/>
      <w:marBottom w:val="0"/>
      <w:divBdr>
        <w:top w:val="none" w:sz="0" w:space="0" w:color="auto"/>
        <w:left w:val="none" w:sz="0" w:space="0" w:color="auto"/>
        <w:bottom w:val="none" w:sz="0" w:space="0" w:color="auto"/>
        <w:right w:val="none" w:sz="0" w:space="0" w:color="auto"/>
      </w:divBdr>
    </w:div>
    <w:div w:id="258411866">
      <w:bodyDiv w:val="1"/>
      <w:marLeft w:val="0"/>
      <w:marRight w:val="0"/>
      <w:marTop w:val="0"/>
      <w:marBottom w:val="0"/>
      <w:divBdr>
        <w:top w:val="none" w:sz="0" w:space="0" w:color="auto"/>
        <w:left w:val="none" w:sz="0" w:space="0" w:color="auto"/>
        <w:bottom w:val="none" w:sz="0" w:space="0" w:color="auto"/>
        <w:right w:val="none" w:sz="0" w:space="0" w:color="auto"/>
      </w:divBdr>
    </w:div>
    <w:div w:id="272396042">
      <w:bodyDiv w:val="1"/>
      <w:marLeft w:val="0"/>
      <w:marRight w:val="0"/>
      <w:marTop w:val="0"/>
      <w:marBottom w:val="0"/>
      <w:divBdr>
        <w:top w:val="none" w:sz="0" w:space="0" w:color="auto"/>
        <w:left w:val="none" w:sz="0" w:space="0" w:color="auto"/>
        <w:bottom w:val="none" w:sz="0" w:space="0" w:color="auto"/>
        <w:right w:val="none" w:sz="0" w:space="0" w:color="auto"/>
      </w:divBdr>
    </w:div>
    <w:div w:id="318848037">
      <w:bodyDiv w:val="1"/>
      <w:marLeft w:val="0"/>
      <w:marRight w:val="0"/>
      <w:marTop w:val="0"/>
      <w:marBottom w:val="0"/>
      <w:divBdr>
        <w:top w:val="none" w:sz="0" w:space="0" w:color="auto"/>
        <w:left w:val="none" w:sz="0" w:space="0" w:color="auto"/>
        <w:bottom w:val="none" w:sz="0" w:space="0" w:color="auto"/>
        <w:right w:val="none" w:sz="0" w:space="0" w:color="auto"/>
      </w:divBdr>
    </w:div>
    <w:div w:id="364910234">
      <w:bodyDiv w:val="1"/>
      <w:marLeft w:val="0"/>
      <w:marRight w:val="0"/>
      <w:marTop w:val="0"/>
      <w:marBottom w:val="0"/>
      <w:divBdr>
        <w:top w:val="none" w:sz="0" w:space="0" w:color="auto"/>
        <w:left w:val="none" w:sz="0" w:space="0" w:color="auto"/>
        <w:bottom w:val="none" w:sz="0" w:space="0" w:color="auto"/>
        <w:right w:val="none" w:sz="0" w:space="0" w:color="auto"/>
      </w:divBdr>
    </w:div>
    <w:div w:id="475493705">
      <w:bodyDiv w:val="1"/>
      <w:marLeft w:val="0"/>
      <w:marRight w:val="0"/>
      <w:marTop w:val="0"/>
      <w:marBottom w:val="0"/>
      <w:divBdr>
        <w:top w:val="none" w:sz="0" w:space="0" w:color="auto"/>
        <w:left w:val="none" w:sz="0" w:space="0" w:color="auto"/>
        <w:bottom w:val="none" w:sz="0" w:space="0" w:color="auto"/>
        <w:right w:val="none" w:sz="0" w:space="0" w:color="auto"/>
      </w:divBdr>
    </w:div>
    <w:div w:id="529994532">
      <w:bodyDiv w:val="1"/>
      <w:marLeft w:val="0"/>
      <w:marRight w:val="0"/>
      <w:marTop w:val="0"/>
      <w:marBottom w:val="0"/>
      <w:divBdr>
        <w:top w:val="none" w:sz="0" w:space="0" w:color="auto"/>
        <w:left w:val="none" w:sz="0" w:space="0" w:color="auto"/>
        <w:bottom w:val="none" w:sz="0" w:space="0" w:color="auto"/>
        <w:right w:val="none" w:sz="0" w:space="0" w:color="auto"/>
      </w:divBdr>
    </w:div>
    <w:div w:id="531839760">
      <w:bodyDiv w:val="1"/>
      <w:marLeft w:val="0"/>
      <w:marRight w:val="0"/>
      <w:marTop w:val="0"/>
      <w:marBottom w:val="0"/>
      <w:divBdr>
        <w:top w:val="none" w:sz="0" w:space="0" w:color="auto"/>
        <w:left w:val="none" w:sz="0" w:space="0" w:color="auto"/>
        <w:bottom w:val="none" w:sz="0" w:space="0" w:color="auto"/>
        <w:right w:val="none" w:sz="0" w:space="0" w:color="auto"/>
      </w:divBdr>
    </w:div>
    <w:div w:id="583615550">
      <w:bodyDiv w:val="1"/>
      <w:marLeft w:val="0"/>
      <w:marRight w:val="0"/>
      <w:marTop w:val="0"/>
      <w:marBottom w:val="0"/>
      <w:divBdr>
        <w:top w:val="none" w:sz="0" w:space="0" w:color="auto"/>
        <w:left w:val="none" w:sz="0" w:space="0" w:color="auto"/>
        <w:bottom w:val="none" w:sz="0" w:space="0" w:color="auto"/>
        <w:right w:val="none" w:sz="0" w:space="0" w:color="auto"/>
      </w:divBdr>
    </w:div>
    <w:div w:id="605431762">
      <w:bodyDiv w:val="1"/>
      <w:marLeft w:val="0"/>
      <w:marRight w:val="0"/>
      <w:marTop w:val="0"/>
      <w:marBottom w:val="0"/>
      <w:divBdr>
        <w:top w:val="none" w:sz="0" w:space="0" w:color="auto"/>
        <w:left w:val="none" w:sz="0" w:space="0" w:color="auto"/>
        <w:bottom w:val="none" w:sz="0" w:space="0" w:color="auto"/>
        <w:right w:val="none" w:sz="0" w:space="0" w:color="auto"/>
      </w:divBdr>
    </w:div>
    <w:div w:id="747728574">
      <w:bodyDiv w:val="1"/>
      <w:marLeft w:val="0"/>
      <w:marRight w:val="0"/>
      <w:marTop w:val="0"/>
      <w:marBottom w:val="0"/>
      <w:divBdr>
        <w:top w:val="none" w:sz="0" w:space="0" w:color="auto"/>
        <w:left w:val="none" w:sz="0" w:space="0" w:color="auto"/>
        <w:bottom w:val="none" w:sz="0" w:space="0" w:color="auto"/>
        <w:right w:val="none" w:sz="0" w:space="0" w:color="auto"/>
      </w:divBdr>
    </w:div>
    <w:div w:id="798648527">
      <w:bodyDiv w:val="1"/>
      <w:marLeft w:val="0"/>
      <w:marRight w:val="0"/>
      <w:marTop w:val="0"/>
      <w:marBottom w:val="0"/>
      <w:divBdr>
        <w:top w:val="none" w:sz="0" w:space="0" w:color="auto"/>
        <w:left w:val="none" w:sz="0" w:space="0" w:color="auto"/>
        <w:bottom w:val="none" w:sz="0" w:space="0" w:color="auto"/>
        <w:right w:val="none" w:sz="0" w:space="0" w:color="auto"/>
      </w:divBdr>
    </w:div>
    <w:div w:id="953292460">
      <w:bodyDiv w:val="1"/>
      <w:marLeft w:val="0"/>
      <w:marRight w:val="0"/>
      <w:marTop w:val="0"/>
      <w:marBottom w:val="0"/>
      <w:divBdr>
        <w:top w:val="none" w:sz="0" w:space="0" w:color="auto"/>
        <w:left w:val="none" w:sz="0" w:space="0" w:color="auto"/>
        <w:bottom w:val="none" w:sz="0" w:space="0" w:color="auto"/>
        <w:right w:val="none" w:sz="0" w:space="0" w:color="auto"/>
      </w:divBdr>
    </w:div>
    <w:div w:id="1042482811">
      <w:bodyDiv w:val="1"/>
      <w:marLeft w:val="0"/>
      <w:marRight w:val="0"/>
      <w:marTop w:val="0"/>
      <w:marBottom w:val="0"/>
      <w:divBdr>
        <w:top w:val="none" w:sz="0" w:space="0" w:color="auto"/>
        <w:left w:val="none" w:sz="0" w:space="0" w:color="auto"/>
        <w:bottom w:val="none" w:sz="0" w:space="0" w:color="auto"/>
        <w:right w:val="none" w:sz="0" w:space="0" w:color="auto"/>
      </w:divBdr>
    </w:div>
    <w:div w:id="1052539178">
      <w:bodyDiv w:val="1"/>
      <w:marLeft w:val="0"/>
      <w:marRight w:val="0"/>
      <w:marTop w:val="0"/>
      <w:marBottom w:val="0"/>
      <w:divBdr>
        <w:top w:val="none" w:sz="0" w:space="0" w:color="auto"/>
        <w:left w:val="none" w:sz="0" w:space="0" w:color="auto"/>
        <w:bottom w:val="none" w:sz="0" w:space="0" w:color="auto"/>
        <w:right w:val="none" w:sz="0" w:space="0" w:color="auto"/>
      </w:divBdr>
    </w:div>
    <w:div w:id="1108502921">
      <w:bodyDiv w:val="1"/>
      <w:marLeft w:val="0"/>
      <w:marRight w:val="0"/>
      <w:marTop w:val="0"/>
      <w:marBottom w:val="0"/>
      <w:divBdr>
        <w:top w:val="none" w:sz="0" w:space="0" w:color="auto"/>
        <w:left w:val="none" w:sz="0" w:space="0" w:color="auto"/>
        <w:bottom w:val="none" w:sz="0" w:space="0" w:color="auto"/>
        <w:right w:val="none" w:sz="0" w:space="0" w:color="auto"/>
      </w:divBdr>
    </w:div>
    <w:div w:id="1145857558">
      <w:bodyDiv w:val="1"/>
      <w:marLeft w:val="0"/>
      <w:marRight w:val="0"/>
      <w:marTop w:val="0"/>
      <w:marBottom w:val="0"/>
      <w:divBdr>
        <w:top w:val="none" w:sz="0" w:space="0" w:color="auto"/>
        <w:left w:val="none" w:sz="0" w:space="0" w:color="auto"/>
        <w:bottom w:val="none" w:sz="0" w:space="0" w:color="auto"/>
        <w:right w:val="none" w:sz="0" w:space="0" w:color="auto"/>
      </w:divBdr>
    </w:div>
    <w:div w:id="1168211637">
      <w:bodyDiv w:val="1"/>
      <w:marLeft w:val="0"/>
      <w:marRight w:val="0"/>
      <w:marTop w:val="0"/>
      <w:marBottom w:val="0"/>
      <w:divBdr>
        <w:top w:val="none" w:sz="0" w:space="0" w:color="auto"/>
        <w:left w:val="none" w:sz="0" w:space="0" w:color="auto"/>
        <w:bottom w:val="none" w:sz="0" w:space="0" w:color="auto"/>
        <w:right w:val="none" w:sz="0" w:space="0" w:color="auto"/>
      </w:divBdr>
    </w:div>
    <w:div w:id="1306006863">
      <w:bodyDiv w:val="1"/>
      <w:marLeft w:val="0"/>
      <w:marRight w:val="0"/>
      <w:marTop w:val="0"/>
      <w:marBottom w:val="0"/>
      <w:divBdr>
        <w:top w:val="none" w:sz="0" w:space="0" w:color="auto"/>
        <w:left w:val="none" w:sz="0" w:space="0" w:color="auto"/>
        <w:bottom w:val="none" w:sz="0" w:space="0" w:color="auto"/>
        <w:right w:val="none" w:sz="0" w:space="0" w:color="auto"/>
      </w:divBdr>
    </w:div>
    <w:div w:id="1405764171">
      <w:bodyDiv w:val="1"/>
      <w:marLeft w:val="0"/>
      <w:marRight w:val="0"/>
      <w:marTop w:val="0"/>
      <w:marBottom w:val="0"/>
      <w:divBdr>
        <w:top w:val="none" w:sz="0" w:space="0" w:color="auto"/>
        <w:left w:val="none" w:sz="0" w:space="0" w:color="auto"/>
        <w:bottom w:val="none" w:sz="0" w:space="0" w:color="auto"/>
        <w:right w:val="none" w:sz="0" w:space="0" w:color="auto"/>
      </w:divBdr>
    </w:div>
    <w:div w:id="1405953062">
      <w:bodyDiv w:val="1"/>
      <w:marLeft w:val="0"/>
      <w:marRight w:val="0"/>
      <w:marTop w:val="0"/>
      <w:marBottom w:val="0"/>
      <w:divBdr>
        <w:top w:val="none" w:sz="0" w:space="0" w:color="auto"/>
        <w:left w:val="none" w:sz="0" w:space="0" w:color="auto"/>
        <w:bottom w:val="none" w:sz="0" w:space="0" w:color="auto"/>
        <w:right w:val="none" w:sz="0" w:space="0" w:color="auto"/>
      </w:divBdr>
    </w:div>
    <w:div w:id="1555773755">
      <w:bodyDiv w:val="1"/>
      <w:marLeft w:val="0"/>
      <w:marRight w:val="0"/>
      <w:marTop w:val="0"/>
      <w:marBottom w:val="0"/>
      <w:divBdr>
        <w:top w:val="none" w:sz="0" w:space="0" w:color="auto"/>
        <w:left w:val="none" w:sz="0" w:space="0" w:color="auto"/>
        <w:bottom w:val="none" w:sz="0" w:space="0" w:color="auto"/>
        <w:right w:val="none" w:sz="0" w:space="0" w:color="auto"/>
      </w:divBdr>
    </w:div>
    <w:div w:id="1569996668">
      <w:bodyDiv w:val="1"/>
      <w:marLeft w:val="0"/>
      <w:marRight w:val="0"/>
      <w:marTop w:val="0"/>
      <w:marBottom w:val="0"/>
      <w:divBdr>
        <w:top w:val="none" w:sz="0" w:space="0" w:color="auto"/>
        <w:left w:val="none" w:sz="0" w:space="0" w:color="auto"/>
        <w:bottom w:val="none" w:sz="0" w:space="0" w:color="auto"/>
        <w:right w:val="none" w:sz="0" w:space="0" w:color="auto"/>
      </w:divBdr>
    </w:div>
    <w:div w:id="1575815764">
      <w:bodyDiv w:val="1"/>
      <w:marLeft w:val="0"/>
      <w:marRight w:val="0"/>
      <w:marTop w:val="0"/>
      <w:marBottom w:val="0"/>
      <w:divBdr>
        <w:top w:val="none" w:sz="0" w:space="0" w:color="auto"/>
        <w:left w:val="none" w:sz="0" w:space="0" w:color="auto"/>
        <w:bottom w:val="none" w:sz="0" w:space="0" w:color="auto"/>
        <w:right w:val="none" w:sz="0" w:space="0" w:color="auto"/>
      </w:divBdr>
    </w:div>
    <w:div w:id="1586836033">
      <w:bodyDiv w:val="1"/>
      <w:marLeft w:val="0"/>
      <w:marRight w:val="0"/>
      <w:marTop w:val="0"/>
      <w:marBottom w:val="0"/>
      <w:divBdr>
        <w:top w:val="none" w:sz="0" w:space="0" w:color="auto"/>
        <w:left w:val="none" w:sz="0" w:space="0" w:color="auto"/>
        <w:bottom w:val="none" w:sz="0" w:space="0" w:color="auto"/>
        <w:right w:val="none" w:sz="0" w:space="0" w:color="auto"/>
      </w:divBdr>
    </w:div>
    <w:div w:id="1703094660">
      <w:bodyDiv w:val="1"/>
      <w:marLeft w:val="0"/>
      <w:marRight w:val="0"/>
      <w:marTop w:val="0"/>
      <w:marBottom w:val="0"/>
      <w:divBdr>
        <w:top w:val="none" w:sz="0" w:space="0" w:color="auto"/>
        <w:left w:val="none" w:sz="0" w:space="0" w:color="auto"/>
        <w:bottom w:val="none" w:sz="0" w:space="0" w:color="auto"/>
        <w:right w:val="none" w:sz="0" w:space="0" w:color="auto"/>
      </w:divBdr>
    </w:div>
    <w:div w:id="1742677951">
      <w:bodyDiv w:val="1"/>
      <w:marLeft w:val="0"/>
      <w:marRight w:val="0"/>
      <w:marTop w:val="0"/>
      <w:marBottom w:val="0"/>
      <w:divBdr>
        <w:top w:val="none" w:sz="0" w:space="0" w:color="auto"/>
        <w:left w:val="none" w:sz="0" w:space="0" w:color="auto"/>
        <w:bottom w:val="none" w:sz="0" w:space="0" w:color="auto"/>
        <w:right w:val="none" w:sz="0" w:space="0" w:color="auto"/>
      </w:divBdr>
    </w:div>
    <w:div w:id="1849637758">
      <w:bodyDiv w:val="1"/>
      <w:marLeft w:val="0"/>
      <w:marRight w:val="0"/>
      <w:marTop w:val="0"/>
      <w:marBottom w:val="0"/>
      <w:divBdr>
        <w:top w:val="none" w:sz="0" w:space="0" w:color="auto"/>
        <w:left w:val="none" w:sz="0" w:space="0" w:color="auto"/>
        <w:bottom w:val="none" w:sz="0" w:space="0" w:color="auto"/>
        <w:right w:val="none" w:sz="0" w:space="0" w:color="auto"/>
      </w:divBdr>
    </w:div>
    <w:div w:id="1854418796">
      <w:bodyDiv w:val="1"/>
      <w:marLeft w:val="0"/>
      <w:marRight w:val="0"/>
      <w:marTop w:val="0"/>
      <w:marBottom w:val="0"/>
      <w:divBdr>
        <w:top w:val="none" w:sz="0" w:space="0" w:color="auto"/>
        <w:left w:val="none" w:sz="0" w:space="0" w:color="auto"/>
        <w:bottom w:val="none" w:sz="0" w:space="0" w:color="auto"/>
        <w:right w:val="none" w:sz="0" w:space="0" w:color="auto"/>
      </w:divBdr>
    </w:div>
    <w:div w:id="1862821473">
      <w:bodyDiv w:val="1"/>
      <w:marLeft w:val="0"/>
      <w:marRight w:val="0"/>
      <w:marTop w:val="0"/>
      <w:marBottom w:val="0"/>
      <w:divBdr>
        <w:top w:val="none" w:sz="0" w:space="0" w:color="auto"/>
        <w:left w:val="none" w:sz="0" w:space="0" w:color="auto"/>
        <w:bottom w:val="none" w:sz="0" w:space="0" w:color="auto"/>
        <w:right w:val="none" w:sz="0" w:space="0" w:color="auto"/>
      </w:divBdr>
    </w:div>
    <w:div w:id="1933467607">
      <w:bodyDiv w:val="1"/>
      <w:marLeft w:val="0"/>
      <w:marRight w:val="0"/>
      <w:marTop w:val="0"/>
      <w:marBottom w:val="0"/>
      <w:divBdr>
        <w:top w:val="none" w:sz="0" w:space="0" w:color="auto"/>
        <w:left w:val="none" w:sz="0" w:space="0" w:color="auto"/>
        <w:bottom w:val="none" w:sz="0" w:space="0" w:color="auto"/>
        <w:right w:val="none" w:sz="0" w:space="0" w:color="auto"/>
      </w:divBdr>
    </w:div>
    <w:div w:id="1956330771">
      <w:bodyDiv w:val="1"/>
      <w:marLeft w:val="0"/>
      <w:marRight w:val="0"/>
      <w:marTop w:val="0"/>
      <w:marBottom w:val="0"/>
      <w:divBdr>
        <w:top w:val="none" w:sz="0" w:space="0" w:color="auto"/>
        <w:left w:val="none" w:sz="0" w:space="0" w:color="auto"/>
        <w:bottom w:val="none" w:sz="0" w:space="0" w:color="auto"/>
        <w:right w:val="none" w:sz="0" w:space="0" w:color="auto"/>
      </w:divBdr>
    </w:div>
    <w:div w:id="1999845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psych.dk/en/research/download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portals.broadinstitute.org/collaboration/giant/index.php/GIANT_consortium_data_files"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4.xml><?xml version="1.0" encoding="utf-8"?>
<ds:datastoreItem xmlns:ds="http://schemas.openxmlformats.org/officeDocument/2006/customXml" ds:itemID="{EB7C9822-B340-4305-A7E4-BA66A6A4F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8</Pages>
  <Words>3316</Words>
  <Characters>18906</Characters>
  <Application>Microsoft Office Word</Application>
  <DocSecurity>0</DocSecurity>
  <Lines>157</Lines>
  <Paragraphs>44</Paragraphs>
  <ScaleCrop>false</ScaleCrop>
  <Company>University of Bern</Company>
  <LinksUpToDate>false</LinksUpToDate>
  <CharactersWithSpaces>22178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Whitesell, Veronika (ISPM)</dc:creator>
  <cp:lastModifiedBy>Administrator</cp:lastModifiedBy>
  <cp:revision>3</cp:revision>
  <cp:lastPrinted>2021-09-28T07:08:00Z</cp:lastPrinted>
  <dcterms:created xsi:type="dcterms:W3CDTF">2022-04-07T08:09:00Z</dcterms:created>
  <dcterms:modified xsi:type="dcterms:W3CDTF">2024-09-28T07:22:00Z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KSOProductBuildVer">
    <vt:lpwstr>2052-12.1.0.18276</vt:lpwstr>
  </property>
  <property fmtid="{D5CDD505-2E9C-101B-9397-08002B2CF9AE}" pid="27" name="ICV">
    <vt:lpwstr>95CAE789FD224F10B07B1F560EAF0CF4_12</vt:lpwstr>
  </property>
</Properties>
</file>