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D8ACF" w14:textId="2CCF6B06" w:rsidR="009D40DB" w:rsidRDefault="0032132C" w:rsidP="0023396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132C"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Additional 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>F</w:t>
      </w:r>
      <w:r w:rsidRPr="0032132C">
        <w:rPr>
          <w:rFonts w:ascii="Times New Roman" w:hAnsi="Times New Roman" w:cs="Times New Roman" w:hint="eastAsia"/>
          <w:b/>
          <w:bCs/>
          <w:sz w:val="32"/>
          <w:szCs w:val="32"/>
        </w:rPr>
        <w:t>ile 1</w:t>
      </w:r>
    </w:p>
    <w:p w14:paraId="0005A6ED" w14:textId="77777777" w:rsidR="00F2521A" w:rsidRPr="009256D4" w:rsidRDefault="00F2521A" w:rsidP="009256D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3E93D" w14:textId="3A06EF5F" w:rsidR="0023396C" w:rsidRPr="0023396C" w:rsidRDefault="007C7FC3" w:rsidP="0023396C">
      <w:pPr>
        <w:pStyle w:val="a7"/>
        <w:rPr>
          <w:rFonts w:hint="eastAsia"/>
        </w:rPr>
      </w:pPr>
      <w:r>
        <w:rPr>
          <w:noProof/>
        </w:rPr>
        <w:drawing>
          <wp:inline distT="0" distB="0" distL="0" distR="0" wp14:anchorId="29E0F379" wp14:editId="3B710CA9">
            <wp:extent cx="6438900" cy="3031074"/>
            <wp:effectExtent l="0" t="0" r="0" b="0"/>
            <wp:docPr id="13628350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190" cy="30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60D15" w14:textId="150F93D3" w:rsidR="0023396C" w:rsidRPr="0043144E" w:rsidRDefault="0032132C" w:rsidP="0043144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Additional File 1: </w:t>
      </w:r>
      <w:r w:rsidR="0023396C">
        <w:rPr>
          <w:rFonts w:ascii="Times New Roman" w:hAnsi="Times New Roman" w:cs="Times New Roman" w:hint="eastAsia"/>
          <w:sz w:val="24"/>
          <w:szCs w:val="24"/>
        </w:rPr>
        <w:t>Fig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23396C">
        <w:rPr>
          <w:rFonts w:ascii="Times New Roman" w:hAnsi="Times New Roman" w:cs="Times New Roman" w:hint="eastAsia"/>
          <w:sz w:val="24"/>
          <w:szCs w:val="24"/>
        </w:rPr>
        <w:t xml:space="preserve"> S1. Study flow chart. AMI, acute myocardial infarction; CAD, coronary artery disease; hsCRP, high-sensitive C-reactive protein; LDL-C, low-density lipoprotein cholesterol.</w:t>
      </w:r>
    </w:p>
    <w:p w14:paraId="57A99045" w14:textId="2FEBB0A4" w:rsidR="00D523BE" w:rsidRPr="0023396C" w:rsidRDefault="00D523BE" w:rsidP="003E24BC">
      <w:pPr>
        <w:pStyle w:val="a7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739E083" wp14:editId="64E863F3">
            <wp:extent cx="6645910" cy="5609590"/>
            <wp:effectExtent l="0" t="0" r="2540" b="0"/>
            <wp:docPr id="11084397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60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3A7A9" w14:textId="3D7472AC" w:rsidR="0023396C" w:rsidRPr="002F5AF7" w:rsidRDefault="0032132C" w:rsidP="0023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Additional File 1: </w:t>
      </w:r>
      <w:r w:rsidR="0023396C">
        <w:rPr>
          <w:rFonts w:ascii="Times New Roman" w:hAnsi="Times New Roman" w:cs="Times New Roman" w:hint="eastAsia"/>
          <w:sz w:val="24"/>
          <w:szCs w:val="24"/>
        </w:rPr>
        <w:t>Fig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23396C">
        <w:rPr>
          <w:rFonts w:ascii="Times New Roman" w:hAnsi="Times New Roman" w:cs="Times New Roman" w:hint="eastAsia"/>
          <w:sz w:val="24"/>
          <w:szCs w:val="24"/>
        </w:rPr>
        <w:t xml:space="preserve"> S</w:t>
      </w:r>
      <w:r w:rsidR="006F551A">
        <w:rPr>
          <w:rFonts w:ascii="Times New Roman" w:hAnsi="Times New Roman" w:cs="Times New Roman" w:hint="eastAsia"/>
          <w:sz w:val="24"/>
          <w:szCs w:val="24"/>
        </w:rPr>
        <w:t>2</w:t>
      </w:r>
      <w:r w:rsidR="0023396C">
        <w:rPr>
          <w:rFonts w:ascii="Times New Roman" w:hAnsi="Times New Roman" w:cs="Times New Roman" w:hint="eastAsia"/>
          <w:sz w:val="24"/>
          <w:szCs w:val="24"/>
        </w:rPr>
        <w:t xml:space="preserve">. Adjusted all-cause mortality risks associated with low-density lipoprotein cholesterol (LDL-C) on a </w:t>
      </w:r>
      <w:r w:rsidR="0023396C">
        <w:rPr>
          <w:rFonts w:ascii="Times New Roman" w:hAnsi="Times New Roman" w:cs="Times New Roman"/>
          <w:sz w:val="24"/>
          <w:szCs w:val="24"/>
        </w:rPr>
        <w:t>continuous</w:t>
      </w:r>
      <w:r w:rsidR="0023396C">
        <w:rPr>
          <w:rFonts w:ascii="Times New Roman" w:hAnsi="Times New Roman" w:cs="Times New Roman" w:hint="eastAsia"/>
          <w:sz w:val="24"/>
          <w:szCs w:val="24"/>
        </w:rPr>
        <w:t xml:space="preserve"> scale stratified by hsCRP levels and statin treatment before admission. </w:t>
      </w:r>
      <w:r w:rsidR="0023396C" w:rsidRPr="002F5AF7">
        <w:rPr>
          <w:rFonts w:ascii="Times New Roman" w:hAnsi="Times New Roman" w:cs="Times New Roman"/>
          <w:sz w:val="24"/>
          <w:szCs w:val="24"/>
        </w:rPr>
        <w:t>Hazar</w:t>
      </w:r>
      <w:r w:rsidR="0023396C">
        <w:rPr>
          <w:rFonts w:ascii="Times New Roman" w:hAnsi="Times New Roman" w:cs="Times New Roman" w:hint="eastAsia"/>
          <w:sz w:val="24"/>
          <w:szCs w:val="24"/>
        </w:rPr>
        <w:t>d</w:t>
      </w:r>
      <w:r w:rsidR="0023396C" w:rsidRPr="002F5AF7">
        <w:rPr>
          <w:rFonts w:ascii="Times New Roman" w:hAnsi="Times New Roman" w:cs="Times New Roman"/>
          <w:sz w:val="24"/>
          <w:szCs w:val="24"/>
        </w:rPr>
        <w:t xml:space="preserve"> ratio </w:t>
      </w:r>
      <w:r w:rsidR="0023396C">
        <w:rPr>
          <w:rFonts w:ascii="Times New Roman" w:hAnsi="Times New Roman" w:cs="Times New Roman" w:hint="eastAsia"/>
          <w:sz w:val="24"/>
          <w:szCs w:val="24"/>
        </w:rPr>
        <w:t>(</w:t>
      </w:r>
      <w:r w:rsidR="003D6C87">
        <w:rPr>
          <w:rFonts w:ascii="Times New Roman" w:hAnsi="Times New Roman" w:cs="Times New Roman" w:hint="eastAsia"/>
          <w:sz w:val="24"/>
          <w:szCs w:val="24"/>
        </w:rPr>
        <w:t>red</w:t>
      </w:r>
      <w:r w:rsidR="0023396C" w:rsidRPr="002F5AF7">
        <w:rPr>
          <w:rFonts w:ascii="Times New Roman" w:hAnsi="Times New Roman" w:cs="Times New Roman"/>
          <w:sz w:val="24"/>
          <w:szCs w:val="24"/>
        </w:rPr>
        <w:t xml:space="preserve"> solid line</w:t>
      </w:r>
      <w:r w:rsidR="0023396C">
        <w:rPr>
          <w:rFonts w:ascii="Times New Roman" w:hAnsi="Times New Roman" w:cs="Times New Roman" w:hint="eastAsia"/>
          <w:sz w:val="24"/>
          <w:szCs w:val="24"/>
        </w:rPr>
        <w:t>)</w:t>
      </w:r>
      <w:r w:rsidR="0023396C" w:rsidRPr="002F5AF7">
        <w:rPr>
          <w:rFonts w:ascii="Times New Roman" w:hAnsi="Times New Roman" w:cs="Times New Roman"/>
          <w:sz w:val="24"/>
          <w:szCs w:val="24"/>
        </w:rPr>
        <w:t xml:space="preserve"> and 95% confidence intervals </w:t>
      </w:r>
      <w:r w:rsidR="0023396C">
        <w:rPr>
          <w:rFonts w:ascii="Times New Roman" w:hAnsi="Times New Roman" w:cs="Times New Roman" w:hint="eastAsia"/>
          <w:sz w:val="24"/>
          <w:szCs w:val="24"/>
        </w:rPr>
        <w:t>(</w:t>
      </w:r>
      <w:r w:rsidR="003D6C87">
        <w:rPr>
          <w:rFonts w:ascii="Times New Roman" w:hAnsi="Times New Roman" w:cs="Times New Roman" w:hint="eastAsia"/>
          <w:sz w:val="24"/>
          <w:szCs w:val="24"/>
        </w:rPr>
        <w:t>black</w:t>
      </w:r>
      <w:r w:rsidR="0023396C" w:rsidRPr="002F5AF7">
        <w:rPr>
          <w:rFonts w:ascii="Times New Roman" w:hAnsi="Times New Roman" w:cs="Times New Roman"/>
          <w:sz w:val="24"/>
          <w:szCs w:val="24"/>
        </w:rPr>
        <w:t xml:space="preserve"> dotted lines</w:t>
      </w:r>
      <w:r w:rsidR="0023396C">
        <w:rPr>
          <w:rFonts w:ascii="Times New Roman" w:hAnsi="Times New Roman" w:cs="Times New Roman" w:hint="eastAsia"/>
          <w:sz w:val="24"/>
          <w:szCs w:val="24"/>
        </w:rPr>
        <w:t xml:space="preserve">) were calculated using restricted cubic splines with three knots, adjusted for </w:t>
      </w:r>
      <w:r w:rsidR="002722B9">
        <w:rPr>
          <w:rFonts w:ascii="Times New Roman" w:hAnsi="Times New Roman" w:cs="Times New Roman" w:hint="eastAsia"/>
          <w:sz w:val="24"/>
          <w:szCs w:val="24"/>
        </w:rPr>
        <w:t>variables based on backward regression selection</w:t>
      </w:r>
      <w:r w:rsidR="0023396C" w:rsidRPr="00603170">
        <w:rPr>
          <w:rFonts w:ascii="Times New Roman" w:hAnsi="Times New Roman" w:cs="Times New Roman"/>
          <w:sz w:val="24"/>
          <w:szCs w:val="24"/>
        </w:rPr>
        <w:t>.</w:t>
      </w:r>
      <w:r w:rsidR="0023396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3396C" w:rsidRPr="0023396C">
        <w:rPr>
          <w:rFonts w:ascii="Times New Roman" w:hAnsi="Times New Roman" w:cs="Times New Roman"/>
          <w:sz w:val="24"/>
          <w:szCs w:val="24"/>
        </w:rPr>
        <w:t>The distribution of LDL-C is shown as shaded areas, with the median LDL-C value in the group as the reference.</w:t>
      </w:r>
      <w:r w:rsidR="0023396C">
        <w:rPr>
          <w:rFonts w:ascii="Times New Roman" w:hAnsi="Times New Roman" w:cs="Times New Roman" w:hint="eastAsia"/>
          <w:sz w:val="24"/>
          <w:szCs w:val="24"/>
        </w:rPr>
        <w:t xml:space="preserve"> CI, confidence interval; HR, hazard ratio.</w:t>
      </w:r>
    </w:p>
    <w:p w14:paraId="04B97316" w14:textId="5783E0D9" w:rsidR="0023396C" w:rsidRDefault="0023396C" w:rsidP="0023396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F929E78" w14:textId="77777777" w:rsidR="00B0201A" w:rsidRDefault="00B0201A" w:rsidP="0023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4ECDC0" w14:textId="77777777" w:rsidR="00B0201A" w:rsidRDefault="00B0201A" w:rsidP="0023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35C4BF" w14:textId="77777777" w:rsidR="00B0201A" w:rsidRDefault="00B0201A" w:rsidP="0023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DEC688" w14:textId="77777777" w:rsidR="00B0201A" w:rsidRDefault="00B0201A" w:rsidP="0023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CB2ED9" w14:textId="77777777" w:rsidR="00F926F9" w:rsidRDefault="00F926F9" w:rsidP="00B0201A">
      <w:pPr>
        <w:pStyle w:val="a7"/>
        <w:rPr>
          <w:rFonts w:hint="eastAsia"/>
          <w:noProof/>
        </w:rPr>
      </w:pPr>
    </w:p>
    <w:p w14:paraId="57E8DC81" w14:textId="75598EE0" w:rsidR="00F926F9" w:rsidRDefault="00F926F9" w:rsidP="00B0201A">
      <w:pPr>
        <w:pStyle w:val="a7"/>
      </w:pPr>
      <w:r>
        <w:rPr>
          <w:noProof/>
        </w:rPr>
        <w:lastRenderedPageBreak/>
        <w:drawing>
          <wp:inline distT="0" distB="0" distL="0" distR="0" wp14:anchorId="635B24AD" wp14:editId="3556FB03">
            <wp:extent cx="6562725" cy="5401237"/>
            <wp:effectExtent l="0" t="0" r="0" b="9525"/>
            <wp:docPr id="2455839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2" t="5964" r="6120" b="8890"/>
                    <a:stretch/>
                  </pic:blipFill>
                  <pic:spPr bwMode="auto">
                    <a:xfrm>
                      <a:off x="0" y="0"/>
                      <a:ext cx="6572433" cy="5409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D466A" w14:textId="5E3F59BE" w:rsidR="00F926F9" w:rsidRPr="002F5AF7" w:rsidRDefault="00F926F9" w:rsidP="00F926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Additional File 1: Fig. S3. </w:t>
      </w:r>
      <w:bookmarkStart w:id="0" w:name="_Hlk184649827"/>
      <w:r>
        <w:rPr>
          <w:rFonts w:ascii="Times New Roman" w:hAnsi="Times New Roman" w:cs="Times New Roman" w:hint="eastAsia"/>
          <w:sz w:val="24"/>
          <w:szCs w:val="24"/>
        </w:rPr>
        <w:t xml:space="preserve">Adjusted cardiac mortality risks associated with low-density lipoprotein cholesterol (LDL-C) on a </w:t>
      </w:r>
      <w:r>
        <w:rPr>
          <w:rFonts w:ascii="Times New Roman" w:hAnsi="Times New Roman" w:cs="Times New Roman"/>
          <w:sz w:val="24"/>
          <w:szCs w:val="24"/>
        </w:rPr>
        <w:t>continuous</w:t>
      </w:r>
      <w:r>
        <w:rPr>
          <w:rFonts w:ascii="Times New Roman" w:hAnsi="Times New Roman" w:cs="Times New Roman" w:hint="eastAsia"/>
          <w:sz w:val="24"/>
          <w:szCs w:val="24"/>
        </w:rPr>
        <w:t xml:space="preserve"> scale stratified by hsCRP levels and statin treatment before admission.</w:t>
      </w:r>
      <w:bookmarkEnd w:id="0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5AF7">
        <w:rPr>
          <w:rFonts w:ascii="Times New Roman" w:hAnsi="Times New Roman" w:cs="Times New Roman"/>
          <w:sz w:val="24"/>
          <w:szCs w:val="24"/>
        </w:rPr>
        <w:t>Hazar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2F5AF7">
        <w:rPr>
          <w:rFonts w:ascii="Times New Roman" w:hAnsi="Times New Roman" w:cs="Times New Roman"/>
          <w:sz w:val="24"/>
          <w:szCs w:val="24"/>
        </w:rPr>
        <w:t xml:space="preserve"> ratio </w:t>
      </w:r>
      <w:r>
        <w:rPr>
          <w:rFonts w:ascii="Times New Roman" w:hAnsi="Times New Roman" w:cs="Times New Roman" w:hint="eastAsia"/>
          <w:sz w:val="24"/>
          <w:szCs w:val="24"/>
        </w:rPr>
        <w:t>(red</w:t>
      </w:r>
      <w:r w:rsidRPr="002F5AF7">
        <w:rPr>
          <w:rFonts w:ascii="Times New Roman" w:hAnsi="Times New Roman" w:cs="Times New Roman"/>
          <w:sz w:val="24"/>
          <w:szCs w:val="24"/>
        </w:rPr>
        <w:t xml:space="preserve"> solid line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F5AF7">
        <w:rPr>
          <w:rFonts w:ascii="Times New Roman" w:hAnsi="Times New Roman" w:cs="Times New Roman"/>
          <w:sz w:val="24"/>
          <w:szCs w:val="24"/>
        </w:rPr>
        <w:t xml:space="preserve"> and 95% confidence intervals </w:t>
      </w:r>
      <w:r>
        <w:rPr>
          <w:rFonts w:ascii="Times New Roman" w:hAnsi="Times New Roman" w:cs="Times New Roman" w:hint="eastAsia"/>
          <w:sz w:val="24"/>
          <w:szCs w:val="24"/>
        </w:rPr>
        <w:t>(black</w:t>
      </w:r>
      <w:r w:rsidRPr="002F5AF7">
        <w:rPr>
          <w:rFonts w:ascii="Times New Roman" w:hAnsi="Times New Roman" w:cs="Times New Roman"/>
          <w:sz w:val="24"/>
          <w:szCs w:val="24"/>
        </w:rPr>
        <w:t xml:space="preserve"> dotted lines</w:t>
      </w:r>
      <w:r>
        <w:rPr>
          <w:rFonts w:ascii="Times New Roman" w:hAnsi="Times New Roman" w:cs="Times New Roman" w:hint="eastAsia"/>
          <w:sz w:val="24"/>
          <w:szCs w:val="24"/>
        </w:rPr>
        <w:t>) were calculated using restricted cubic splines with three knots, adjusted for variables based on backward regression selection</w:t>
      </w:r>
      <w:r w:rsidRPr="006031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3396C">
        <w:rPr>
          <w:rFonts w:ascii="Times New Roman" w:hAnsi="Times New Roman" w:cs="Times New Roman"/>
          <w:sz w:val="24"/>
          <w:szCs w:val="24"/>
        </w:rPr>
        <w:t>The distribution of LDL-C is shown as shaded areas, with the median LDL-C value in the group as the reference.</w:t>
      </w:r>
      <w:r>
        <w:rPr>
          <w:rFonts w:ascii="Times New Roman" w:hAnsi="Times New Roman" w:cs="Times New Roman" w:hint="eastAsia"/>
          <w:sz w:val="24"/>
          <w:szCs w:val="24"/>
        </w:rPr>
        <w:t xml:space="preserve"> CI, confidence interval; HR, hazard ratio.</w:t>
      </w:r>
    </w:p>
    <w:p w14:paraId="34DCB44A" w14:textId="77777777" w:rsidR="00F926F9" w:rsidRDefault="00F926F9" w:rsidP="00B0201A">
      <w:pPr>
        <w:pStyle w:val="a7"/>
        <w:rPr>
          <w:rFonts w:hint="eastAsia"/>
        </w:rPr>
      </w:pPr>
    </w:p>
    <w:p w14:paraId="26C2C4E5" w14:textId="0F55CCDD" w:rsidR="00634D0A" w:rsidRDefault="00634D0A" w:rsidP="00B0201A">
      <w:pPr>
        <w:pStyle w:val="a7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437A01A" wp14:editId="74853534">
            <wp:extent cx="6645910" cy="2400300"/>
            <wp:effectExtent l="0" t="0" r="2540" b="0"/>
            <wp:docPr id="4648070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F35D2" w14:textId="4B21492B" w:rsidR="00B0201A" w:rsidRPr="0023396C" w:rsidRDefault="0032132C" w:rsidP="002339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Additional File 1: </w:t>
      </w:r>
      <w:r w:rsidR="00B0201A">
        <w:rPr>
          <w:rFonts w:ascii="Times New Roman" w:hAnsi="Times New Roman" w:cs="Times New Roman" w:hint="eastAsia"/>
          <w:sz w:val="24"/>
          <w:szCs w:val="24"/>
        </w:rPr>
        <w:t>Fig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B020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C1CEA">
        <w:rPr>
          <w:rFonts w:ascii="Times New Roman" w:hAnsi="Times New Roman" w:cs="Times New Roman" w:hint="eastAsia"/>
          <w:sz w:val="24"/>
          <w:szCs w:val="24"/>
        </w:rPr>
        <w:t>S</w:t>
      </w:r>
      <w:r w:rsidR="00F926F9">
        <w:rPr>
          <w:rFonts w:ascii="Times New Roman" w:hAnsi="Times New Roman" w:cs="Times New Roman" w:hint="eastAsia"/>
          <w:sz w:val="24"/>
          <w:szCs w:val="24"/>
        </w:rPr>
        <w:t>4</w:t>
      </w:r>
      <w:r w:rsidR="00B0201A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B0201A" w:rsidRPr="00B0201A">
        <w:rPr>
          <w:rFonts w:ascii="Times New Roman" w:hAnsi="Times New Roman" w:cs="Times New Roman"/>
          <w:sz w:val="24"/>
          <w:szCs w:val="24"/>
        </w:rPr>
        <w:t xml:space="preserve">Interaction between </w:t>
      </w:r>
      <w:r w:rsidR="00B0201A">
        <w:rPr>
          <w:rFonts w:ascii="Times New Roman" w:hAnsi="Times New Roman" w:cs="Times New Roman" w:hint="eastAsia"/>
          <w:sz w:val="24"/>
          <w:szCs w:val="24"/>
        </w:rPr>
        <w:t xml:space="preserve">low-density lipoprotein </w:t>
      </w:r>
      <w:r w:rsidR="00B0201A">
        <w:rPr>
          <w:rFonts w:ascii="Times New Roman" w:hAnsi="Times New Roman" w:cs="Times New Roman"/>
          <w:sz w:val="24"/>
          <w:szCs w:val="24"/>
        </w:rPr>
        <w:t>cholesterol</w:t>
      </w:r>
      <w:r w:rsidR="00B0201A">
        <w:rPr>
          <w:rFonts w:ascii="Times New Roman" w:hAnsi="Times New Roman" w:cs="Times New Roman" w:hint="eastAsia"/>
          <w:sz w:val="24"/>
          <w:szCs w:val="24"/>
        </w:rPr>
        <w:t xml:space="preserve"> (LDL-C)</w:t>
      </w:r>
      <w:r w:rsidR="00B0201A" w:rsidRPr="00B0201A">
        <w:rPr>
          <w:rFonts w:ascii="Times New Roman" w:hAnsi="Times New Roman" w:cs="Times New Roman"/>
          <w:sz w:val="24"/>
          <w:szCs w:val="24"/>
        </w:rPr>
        <w:t xml:space="preserve"> levels and </w:t>
      </w:r>
      <w:r w:rsidR="00B0201A">
        <w:rPr>
          <w:rFonts w:ascii="Times New Roman" w:hAnsi="Times New Roman" w:cs="Times New Roman" w:hint="eastAsia"/>
          <w:sz w:val="24"/>
          <w:szCs w:val="24"/>
        </w:rPr>
        <w:t>high-sensitive C-reactive protein (</w:t>
      </w:r>
      <w:r w:rsidR="00B0201A" w:rsidRPr="00B0201A">
        <w:rPr>
          <w:rFonts w:ascii="Times New Roman" w:hAnsi="Times New Roman" w:cs="Times New Roman"/>
          <w:sz w:val="24"/>
          <w:szCs w:val="24"/>
        </w:rPr>
        <w:t>hsCRP</w:t>
      </w:r>
      <w:r w:rsidR="00B0201A">
        <w:rPr>
          <w:rFonts w:ascii="Times New Roman" w:hAnsi="Times New Roman" w:cs="Times New Roman" w:hint="eastAsia"/>
          <w:sz w:val="24"/>
          <w:szCs w:val="24"/>
        </w:rPr>
        <w:t>)</w:t>
      </w:r>
      <w:r w:rsidR="00B0201A" w:rsidRPr="00B0201A">
        <w:rPr>
          <w:rFonts w:ascii="Times New Roman" w:hAnsi="Times New Roman" w:cs="Times New Roman"/>
          <w:sz w:val="24"/>
          <w:szCs w:val="24"/>
        </w:rPr>
        <w:t xml:space="preserve"> levels for </w:t>
      </w:r>
      <w:r w:rsidR="00B0201A">
        <w:rPr>
          <w:rFonts w:ascii="Times New Roman" w:hAnsi="Times New Roman" w:cs="Times New Roman" w:hint="eastAsia"/>
          <w:sz w:val="24"/>
          <w:szCs w:val="24"/>
        </w:rPr>
        <w:t>all-cause mortality</w:t>
      </w:r>
      <w:r w:rsidR="00B0201A" w:rsidRPr="00B0201A">
        <w:rPr>
          <w:rFonts w:ascii="Times New Roman" w:hAnsi="Times New Roman" w:cs="Times New Roman"/>
          <w:sz w:val="24"/>
          <w:szCs w:val="24"/>
        </w:rPr>
        <w:t xml:space="preserve"> at different hsCRP cutoff points</w:t>
      </w:r>
      <w:r w:rsidR="006B3A1E">
        <w:rPr>
          <w:rFonts w:ascii="Times New Roman" w:hAnsi="Times New Roman" w:cs="Times New Roman" w:hint="eastAsia"/>
          <w:sz w:val="24"/>
          <w:szCs w:val="24"/>
        </w:rPr>
        <w:t xml:space="preserve"> (3mg/L, 10mg/L and median level).</w:t>
      </w:r>
    </w:p>
    <w:sectPr w:rsidR="00B0201A" w:rsidRPr="0023396C" w:rsidSect="00B0201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EECD6" w14:textId="77777777" w:rsidR="00891BEE" w:rsidRDefault="00891BEE" w:rsidP="0023396C">
      <w:pPr>
        <w:rPr>
          <w:rFonts w:hint="eastAsia"/>
        </w:rPr>
      </w:pPr>
      <w:r>
        <w:separator/>
      </w:r>
    </w:p>
  </w:endnote>
  <w:endnote w:type="continuationSeparator" w:id="0">
    <w:p w14:paraId="0C075CC2" w14:textId="77777777" w:rsidR="00891BEE" w:rsidRDefault="00891BEE" w:rsidP="002339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A8A28A" w14:textId="77777777" w:rsidR="00891BEE" w:rsidRDefault="00891BEE" w:rsidP="0023396C">
      <w:pPr>
        <w:rPr>
          <w:rFonts w:hint="eastAsia"/>
        </w:rPr>
      </w:pPr>
      <w:r>
        <w:separator/>
      </w:r>
    </w:p>
  </w:footnote>
  <w:footnote w:type="continuationSeparator" w:id="0">
    <w:p w14:paraId="6E328FC1" w14:textId="77777777" w:rsidR="00891BEE" w:rsidRDefault="00891BEE" w:rsidP="0023396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SyNDEzMjC3tDSyNDVX0lEKTi0uzszPAymwrAUAXbaDXiwAAAA="/>
  </w:docVars>
  <w:rsids>
    <w:rsidRoot w:val="009D40DB"/>
    <w:rsid w:val="00053989"/>
    <w:rsid w:val="000541CA"/>
    <w:rsid w:val="000B5598"/>
    <w:rsid w:val="000C6EED"/>
    <w:rsid w:val="001B58CF"/>
    <w:rsid w:val="001E216E"/>
    <w:rsid w:val="0023396C"/>
    <w:rsid w:val="002722B9"/>
    <w:rsid w:val="002F73E1"/>
    <w:rsid w:val="0032132C"/>
    <w:rsid w:val="0038494C"/>
    <w:rsid w:val="003D6C87"/>
    <w:rsid w:val="003E24BC"/>
    <w:rsid w:val="003E4135"/>
    <w:rsid w:val="0043144E"/>
    <w:rsid w:val="004763B9"/>
    <w:rsid w:val="00567941"/>
    <w:rsid w:val="005A0491"/>
    <w:rsid w:val="005D6D76"/>
    <w:rsid w:val="006152A5"/>
    <w:rsid w:val="00634D0A"/>
    <w:rsid w:val="006B1D9E"/>
    <w:rsid w:val="006B1F20"/>
    <w:rsid w:val="006B3A1E"/>
    <w:rsid w:val="006E4698"/>
    <w:rsid w:val="006F551A"/>
    <w:rsid w:val="007C7FC3"/>
    <w:rsid w:val="00823014"/>
    <w:rsid w:val="00867160"/>
    <w:rsid w:val="00877AA6"/>
    <w:rsid w:val="00891BEE"/>
    <w:rsid w:val="008A496D"/>
    <w:rsid w:val="009256D4"/>
    <w:rsid w:val="009520ED"/>
    <w:rsid w:val="009C619E"/>
    <w:rsid w:val="009D40DB"/>
    <w:rsid w:val="009E2A8A"/>
    <w:rsid w:val="00A00611"/>
    <w:rsid w:val="00A0256E"/>
    <w:rsid w:val="00A05E7C"/>
    <w:rsid w:val="00A1687F"/>
    <w:rsid w:val="00AB109D"/>
    <w:rsid w:val="00B0201A"/>
    <w:rsid w:val="00B20B34"/>
    <w:rsid w:val="00B56096"/>
    <w:rsid w:val="00BB5CC1"/>
    <w:rsid w:val="00C26FEB"/>
    <w:rsid w:val="00C72765"/>
    <w:rsid w:val="00C97902"/>
    <w:rsid w:val="00CA7804"/>
    <w:rsid w:val="00D12758"/>
    <w:rsid w:val="00D523BE"/>
    <w:rsid w:val="00DD42BE"/>
    <w:rsid w:val="00E73000"/>
    <w:rsid w:val="00E85EF1"/>
    <w:rsid w:val="00EC1CEA"/>
    <w:rsid w:val="00F04D86"/>
    <w:rsid w:val="00F2521A"/>
    <w:rsid w:val="00F34B0C"/>
    <w:rsid w:val="00F70C53"/>
    <w:rsid w:val="00F75A9A"/>
    <w:rsid w:val="00F9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C0E43"/>
  <w15:chartTrackingRefBased/>
  <w15:docId w15:val="{3001A216-4436-49DF-A919-CB3A7899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39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39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3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396C"/>
    <w:rPr>
      <w:sz w:val="18"/>
      <w:szCs w:val="18"/>
    </w:rPr>
  </w:style>
  <w:style w:type="paragraph" w:styleId="a7">
    <w:name w:val="Normal (Web)"/>
    <w:basedOn w:val="a"/>
    <w:uiPriority w:val="99"/>
    <w:unhideWhenUsed/>
    <w:rsid w:val="0023396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8">
    <w:name w:val="Revision"/>
    <w:hidden/>
    <w:uiPriority w:val="99"/>
    <w:semiHidden/>
    <w:rsid w:val="00A1687F"/>
  </w:style>
  <w:style w:type="table" w:styleId="a9">
    <w:name w:val="Table Grid"/>
    <w:basedOn w:val="a1"/>
    <w:uiPriority w:val="39"/>
    <w:rsid w:val="006E4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3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D13E0-9519-4196-99B9-68732B37E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4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谷雨 曾</dc:creator>
  <cp:keywords/>
  <dc:description/>
  <cp:lastModifiedBy>谷雨 曾</cp:lastModifiedBy>
  <cp:revision>1</cp:revision>
  <dcterms:created xsi:type="dcterms:W3CDTF">2024-05-27T14:43:00Z</dcterms:created>
  <dcterms:modified xsi:type="dcterms:W3CDTF">2024-12-10T11:03:00Z</dcterms:modified>
</cp:coreProperties>
</file>