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011A9" w14:textId="77777777" w:rsidR="0066155D" w:rsidRPr="00C631C4" w:rsidRDefault="0066155D" w:rsidP="0066155D">
      <w:pPr>
        <w:widowControl/>
        <w:jc w:val="left"/>
        <w:rPr>
          <w:b/>
          <w:bCs/>
          <w:sz w:val="20"/>
          <w:szCs w:val="20"/>
        </w:rPr>
      </w:pPr>
      <w:r w:rsidRPr="00C631C4">
        <w:rPr>
          <w:rFonts w:hint="eastAsia"/>
          <w:b/>
          <w:bCs/>
          <w:sz w:val="20"/>
          <w:szCs w:val="20"/>
        </w:rPr>
        <w:t xml:space="preserve">Table S1 </w:t>
      </w:r>
      <w:r w:rsidRPr="00C631C4">
        <w:rPr>
          <w:b/>
          <w:bCs/>
          <w:sz w:val="20"/>
          <w:szCs w:val="20"/>
        </w:rPr>
        <w:t>Feature subset</w:t>
      </w:r>
      <w:r w:rsidRPr="00C631C4">
        <w:rPr>
          <w:rFonts w:hint="eastAsia"/>
          <w:b/>
          <w:bCs/>
          <w:sz w:val="20"/>
          <w:szCs w:val="20"/>
        </w:rPr>
        <w:t>s</w:t>
      </w:r>
      <w:r w:rsidRPr="00C631C4">
        <w:rPr>
          <w:b/>
          <w:bCs/>
          <w:sz w:val="20"/>
          <w:szCs w:val="20"/>
        </w:rPr>
        <w:t xml:space="preserve"> after WM feature selection</w:t>
      </w:r>
    </w:p>
    <w:tbl>
      <w:tblPr>
        <w:tblW w:w="9094" w:type="dxa"/>
        <w:tblInd w:w="108" w:type="dxa"/>
        <w:tblLook w:val="04A0" w:firstRow="1" w:lastRow="0" w:firstColumn="1" w:lastColumn="0" w:noHBand="0" w:noVBand="1"/>
      </w:tblPr>
      <w:tblGrid>
        <w:gridCol w:w="1072"/>
        <w:gridCol w:w="8022"/>
      </w:tblGrid>
      <w:tr w:rsidR="0066155D" w:rsidRPr="004B4F72" w14:paraId="5051E893" w14:textId="77777777" w:rsidTr="0051708E">
        <w:trPr>
          <w:trHeight w:val="280"/>
        </w:trPr>
        <w:tc>
          <w:tcPr>
            <w:tcW w:w="1072" w:type="dxa"/>
            <w:tcBorders>
              <w:top w:val="single" w:sz="4" w:space="0" w:color="auto"/>
              <w:left w:val="nil"/>
              <w:bottom w:val="single" w:sz="4" w:space="0" w:color="auto"/>
              <w:right w:val="nil"/>
            </w:tcBorders>
            <w:shd w:val="clear" w:color="auto" w:fill="auto"/>
            <w:noWrap/>
            <w:hideMark/>
          </w:tcPr>
          <w:p w14:paraId="319277FB"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color w:val="000000"/>
                <w:kern w:val="0"/>
                <w:sz w:val="20"/>
                <w:szCs w:val="20"/>
                <w14:ligatures w14:val="none"/>
              </w:rPr>
              <w:t>Learner</w:t>
            </w:r>
          </w:p>
        </w:tc>
        <w:tc>
          <w:tcPr>
            <w:tcW w:w="8022" w:type="dxa"/>
            <w:tcBorders>
              <w:top w:val="single" w:sz="4" w:space="0" w:color="auto"/>
              <w:left w:val="nil"/>
              <w:bottom w:val="single" w:sz="4" w:space="0" w:color="auto"/>
              <w:right w:val="nil"/>
            </w:tcBorders>
            <w:shd w:val="clear" w:color="auto" w:fill="auto"/>
            <w:noWrap/>
            <w:hideMark/>
          </w:tcPr>
          <w:p w14:paraId="5B11AE20"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color w:val="000000"/>
                <w:kern w:val="0"/>
                <w:sz w:val="20"/>
                <w:szCs w:val="20"/>
                <w14:ligatures w14:val="none"/>
              </w:rPr>
              <w:t xml:space="preserve">Feature </w:t>
            </w:r>
            <w:r w:rsidRPr="004B4F72">
              <w:rPr>
                <w:rFonts w:eastAsia="等线" w:cs="Times New Roman" w:hint="eastAsia"/>
                <w:color w:val="000000"/>
                <w:kern w:val="0"/>
                <w:sz w:val="20"/>
                <w:szCs w:val="20"/>
                <w14:ligatures w14:val="none"/>
              </w:rPr>
              <w:t>subset</w:t>
            </w:r>
          </w:p>
        </w:tc>
      </w:tr>
      <w:tr w:rsidR="0066155D" w:rsidRPr="004B4F72" w14:paraId="137B5069" w14:textId="77777777" w:rsidTr="0051708E">
        <w:trPr>
          <w:trHeight w:val="280"/>
        </w:trPr>
        <w:tc>
          <w:tcPr>
            <w:tcW w:w="1072" w:type="dxa"/>
            <w:tcBorders>
              <w:top w:val="single" w:sz="4" w:space="0" w:color="auto"/>
              <w:left w:val="nil"/>
              <w:bottom w:val="nil"/>
              <w:right w:val="nil"/>
            </w:tcBorders>
            <w:shd w:val="clear" w:color="auto" w:fill="auto"/>
            <w:noWrap/>
            <w:hideMark/>
          </w:tcPr>
          <w:p w14:paraId="71543F45"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hint="eastAsia"/>
                <w:color w:val="000000"/>
                <w:kern w:val="0"/>
                <w:sz w:val="20"/>
                <w:szCs w:val="20"/>
                <w14:ligatures w14:val="none"/>
              </w:rPr>
              <w:t>AKE</w:t>
            </w:r>
            <w:r w:rsidRPr="004B4F72">
              <w:rPr>
                <w:rFonts w:eastAsia="等线" w:cs="Times New Roman"/>
                <w:color w:val="000000"/>
                <w:kern w:val="0"/>
                <w:sz w:val="20"/>
                <w:szCs w:val="20"/>
                <w14:ligatures w14:val="none"/>
              </w:rPr>
              <w:t xml:space="preserve"> </w:t>
            </w:r>
          </w:p>
        </w:tc>
        <w:tc>
          <w:tcPr>
            <w:tcW w:w="8022" w:type="dxa"/>
            <w:tcBorders>
              <w:top w:val="single" w:sz="4" w:space="0" w:color="auto"/>
              <w:left w:val="nil"/>
              <w:bottom w:val="nil"/>
              <w:right w:val="nil"/>
            </w:tcBorders>
            <w:shd w:val="clear" w:color="auto" w:fill="auto"/>
            <w:noWrap/>
            <w:hideMark/>
          </w:tcPr>
          <w:p w14:paraId="480C1B2C"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color w:val="000000"/>
                <w:kern w:val="0"/>
                <w:sz w:val="20"/>
                <w:szCs w:val="20"/>
                <w14:ligatures w14:val="none"/>
              </w:rPr>
              <w:t>Diabetes, Invasion of adjacent organs or structures, Invasion of the muscularis propria, Nerve invasion, Number of positive lymph nodes, Vascular tumor thrombus, and Volume of intraoperative blood transfusion</w:t>
            </w:r>
          </w:p>
        </w:tc>
      </w:tr>
      <w:tr w:rsidR="0066155D" w:rsidRPr="004B4F72" w14:paraId="022481FA" w14:textId="77777777" w:rsidTr="0051708E">
        <w:trPr>
          <w:trHeight w:val="280"/>
        </w:trPr>
        <w:tc>
          <w:tcPr>
            <w:tcW w:w="1072" w:type="dxa"/>
            <w:tcBorders>
              <w:top w:val="nil"/>
              <w:left w:val="nil"/>
              <w:bottom w:val="nil"/>
              <w:right w:val="nil"/>
            </w:tcBorders>
            <w:shd w:val="clear" w:color="auto" w:fill="auto"/>
            <w:noWrap/>
            <w:hideMark/>
          </w:tcPr>
          <w:p w14:paraId="7CC8956C"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hint="eastAsia"/>
                <w:color w:val="000000"/>
                <w:kern w:val="0"/>
                <w:sz w:val="20"/>
                <w:szCs w:val="20"/>
                <w14:ligatures w14:val="none"/>
              </w:rPr>
              <w:t>AORSF</w:t>
            </w:r>
          </w:p>
        </w:tc>
        <w:tc>
          <w:tcPr>
            <w:tcW w:w="8022" w:type="dxa"/>
            <w:tcBorders>
              <w:top w:val="nil"/>
              <w:left w:val="nil"/>
              <w:bottom w:val="nil"/>
              <w:right w:val="nil"/>
            </w:tcBorders>
            <w:shd w:val="clear" w:color="auto" w:fill="auto"/>
            <w:noWrap/>
            <w:hideMark/>
          </w:tcPr>
          <w:p w14:paraId="361942CD"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color w:val="000000"/>
                <w:kern w:val="0"/>
                <w:sz w:val="20"/>
                <w:szCs w:val="20"/>
                <w14:ligatures w14:val="none"/>
              </w:rPr>
              <w:t>Age, Biliary obstruction, Invasion of adjacent organs or structures, Maximum diameter of the tumor, Nerve invasion, Number of positive lymph nodes, Operation time, Postoperati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ALP</w:t>
            </w:r>
            <w:r w:rsidRPr="004B4F72">
              <w:rPr>
                <w:rFonts w:eastAsia="等线" w:cs="Times New Roman" w:hint="eastAsia"/>
                <w:color w:val="000000"/>
                <w:kern w:val="0"/>
                <w:sz w:val="20"/>
                <w:szCs w:val="20"/>
                <w14:ligatures w14:val="none"/>
              </w:rPr>
              <w:t xml:space="preserve"> level</w:t>
            </w:r>
            <w:r w:rsidRPr="004B4F72">
              <w:rPr>
                <w:rFonts w:eastAsia="等线" w:cs="Times New Roman"/>
                <w:color w:val="000000"/>
                <w:kern w:val="0"/>
                <w:sz w:val="20"/>
                <w:szCs w:val="20"/>
                <w14:ligatures w14:val="none"/>
              </w:rPr>
              <w:t>, Postoperati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ALT</w:t>
            </w:r>
            <w:r w:rsidRPr="004B4F72">
              <w:rPr>
                <w:rFonts w:eastAsia="等线" w:cs="Times New Roman" w:hint="eastAsia"/>
                <w:color w:val="000000"/>
                <w:kern w:val="0"/>
                <w:sz w:val="20"/>
                <w:szCs w:val="20"/>
                <w14:ligatures w14:val="none"/>
              </w:rPr>
              <w:t xml:space="preserve"> level</w:t>
            </w:r>
            <w:r w:rsidRPr="004B4F72">
              <w:rPr>
                <w:rFonts w:eastAsia="等线" w:cs="Times New Roman"/>
                <w:color w:val="000000"/>
                <w:kern w:val="0"/>
                <w:sz w:val="20"/>
                <w:szCs w:val="20"/>
                <w14:ligatures w14:val="none"/>
              </w:rPr>
              <w:t>, Postoperative pancreatic fistula, Preoperati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CA199 level, Preoperati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CEA level, Preoperati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PLT count, Preoperative hemoglobin level, Sex, Stomach ache, Vascular tumor thrombus, and Volume of intraoperative blood transfusion</w:t>
            </w:r>
          </w:p>
        </w:tc>
      </w:tr>
      <w:tr w:rsidR="0066155D" w:rsidRPr="004B4F72" w14:paraId="0D4F5430" w14:textId="77777777" w:rsidTr="0051708E">
        <w:trPr>
          <w:trHeight w:val="280"/>
        </w:trPr>
        <w:tc>
          <w:tcPr>
            <w:tcW w:w="1072" w:type="dxa"/>
            <w:tcBorders>
              <w:top w:val="nil"/>
              <w:left w:val="nil"/>
              <w:bottom w:val="nil"/>
              <w:right w:val="nil"/>
            </w:tcBorders>
            <w:shd w:val="clear" w:color="auto" w:fill="auto"/>
            <w:noWrap/>
            <w:hideMark/>
          </w:tcPr>
          <w:p w14:paraId="4D9AFC95"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hint="eastAsia"/>
                <w:color w:val="000000"/>
                <w:kern w:val="0"/>
                <w:sz w:val="20"/>
                <w:szCs w:val="20"/>
                <w14:ligatures w14:val="none"/>
              </w:rPr>
              <w:t>CIT</w:t>
            </w:r>
          </w:p>
        </w:tc>
        <w:tc>
          <w:tcPr>
            <w:tcW w:w="8022" w:type="dxa"/>
            <w:tcBorders>
              <w:top w:val="nil"/>
              <w:left w:val="nil"/>
              <w:bottom w:val="nil"/>
              <w:right w:val="nil"/>
            </w:tcBorders>
            <w:shd w:val="clear" w:color="auto" w:fill="auto"/>
            <w:noWrap/>
            <w:hideMark/>
          </w:tcPr>
          <w:p w14:paraId="4DD8B2C7"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color w:val="000000"/>
                <w:kern w:val="0"/>
                <w:sz w:val="20"/>
                <w:szCs w:val="20"/>
                <w14:ligatures w14:val="none"/>
              </w:rPr>
              <w:t>Invasion of adjacent organs or structures, Invasion of the muscularis propria, Maximum diameter of the tumor, Nerve invasion, Number of positive lymph nodes, Preoperative hemoglobin level, and Sex</w:t>
            </w:r>
          </w:p>
        </w:tc>
      </w:tr>
      <w:tr w:rsidR="0066155D" w:rsidRPr="004B4F72" w14:paraId="544A54FE" w14:textId="77777777" w:rsidTr="0051708E">
        <w:trPr>
          <w:trHeight w:val="280"/>
        </w:trPr>
        <w:tc>
          <w:tcPr>
            <w:tcW w:w="1072" w:type="dxa"/>
            <w:tcBorders>
              <w:top w:val="nil"/>
              <w:left w:val="nil"/>
              <w:bottom w:val="nil"/>
              <w:right w:val="nil"/>
            </w:tcBorders>
            <w:shd w:val="clear" w:color="auto" w:fill="auto"/>
            <w:noWrap/>
            <w:hideMark/>
          </w:tcPr>
          <w:p w14:paraId="375D6B63"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hint="eastAsia"/>
                <w:color w:val="000000"/>
                <w:kern w:val="0"/>
                <w:sz w:val="20"/>
                <w:szCs w:val="20"/>
                <w14:ligatures w14:val="none"/>
              </w:rPr>
              <w:t>RSF</w:t>
            </w:r>
            <w:r w:rsidRPr="004B4F72">
              <w:rPr>
                <w:rFonts w:eastAsia="等线" w:cs="Times New Roman"/>
                <w:color w:val="000000"/>
                <w:kern w:val="0"/>
                <w:sz w:val="20"/>
                <w:szCs w:val="20"/>
                <w14:ligatures w14:val="none"/>
              </w:rPr>
              <w:t xml:space="preserve"> </w:t>
            </w:r>
          </w:p>
        </w:tc>
        <w:tc>
          <w:tcPr>
            <w:tcW w:w="8022" w:type="dxa"/>
            <w:tcBorders>
              <w:top w:val="nil"/>
              <w:left w:val="nil"/>
              <w:bottom w:val="nil"/>
              <w:right w:val="nil"/>
            </w:tcBorders>
            <w:shd w:val="clear" w:color="auto" w:fill="auto"/>
            <w:noWrap/>
            <w:hideMark/>
          </w:tcPr>
          <w:p w14:paraId="15ED866A"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color w:val="000000"/>
                <w:kern w:val="0"/>
                <w:sz w:val="20"/>
                <w:szCs w:val="20"/>
                <w14:ligatures w14:val="none"/>
              </w:rPr>
              <w:t>Abdominal bloating, Abdominal hemorrhage, Abdominal infection, Age, BMI, Biliary obstruction, Gastrointestinal bleeding, Gastrointestinal obstruction, Intraoperative blood loss, Invasion of adjacent organs or structures, Invasion of the muscularis propria, Maximum diameter of the tumor, Nerve invasion, Number of positive lymph nodes, Operation time, Postoperative ileus, Postoperative biliary fistula, Postoperative gastroparesis, Preoperati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CEA level, Preoperati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PLT count, Preoperative hemoglobin level, Secondary surgery, Sex, Stomach ache, Tumor site</w:t>
            </w:r>
            <w:r w:rsidRPr="004B4F72">
              <w:rPr>
                <w:rFonts w:eastAsia="等线" w:cs="Times New Roman" w:hint="eastAsia"/>
                <w:color w:val="000000"/>
                <w:kern w:val="0"/>
                <w:sz w:val="20"/>
                <w:szCs w:val="20"/>
                <w14:ligatures w14:val="none"/>
              </w:rPr>
              <w:t xml:space="preserve">, </w:t>
            </w:r>
            <w:r w:rsidRPr="004B4F72">
              <w:rPr>
                <w:rFonts w:eastAsia="等线" w:cs="Times New Roman"/>
                <w:color w:val="000000"/>
                <w:kern w:val="0"/>
                <w:sz w:val="20"/>
                <w:szCs w:val="20"/>
                <w14:ligatures w14:val="none"/>
              </w:rPr>
              <w:t>Vascular tumor thrombus, and Volume of intraoperative blood transfusion</w:t>
            </w:r>
          </w:p>
        </w:tc>
      </w:tr>
      <w:tr w:rsidR="0066155D" w:rsidRPr="004B4F72" w14:paraId="461C8D8D" w14:textId="77777777" w:rsidTr="0051708E">
        <w:trPr>
          <w:trHeight w:val="280"/>
        </w:trPr>
        <w:tc>
          <w:tcPr>
            <w:tcW w:w="1072" w:type="dxa"/>
            <w:tcBorders>
              <w:top w:val="nil"/>
              <w:left w:val="nil"/>
              <w:bottom w:val="nil"/>
              <w:right w:val="nil"/>
            </w:tcBorders>
            <w:shd w:val="clear" w:color="auto" w:fill="auto"/>
            <w:noWrap/>
            <w:hideMark/>
          </w:tcPr>
          <w:p w14:paraId="42AB6EDD"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hint="eastAsia"/>
                <w:color w:val="000000"/>
                <w:kern w:val="0"/>
                <w:sz w:val="20"/>
                <w:szCs w:val="20"/>
                <w14:ligatures w14:val="none"/>
              </w:rPr>
              <w:t>GAMB</w:t>
            </w:r>
          </w:p>
        </w:tc>
        <w:tc>
          <w:tcPr>
            <w:tcW w:w="8022" w:type="dxa"/>
            <w:tcBorders>
              <w:top w:val="nil"/>
              <w:left w:val="nil"/>
              <w:bottom w:val="nil"/>
              <w:right w:val="nil"/>
            </w:tcBorders>
            <w:shd w:val="clear" w:color="auto" w:fill="auto"/>
            <w:noWrap/>
            <w:hideMark/>
          </w:tcPr>
          <w:p w14:paraId="45C8DEEA"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color w:val="000000"/>
                <w:kern w:val="0"/>
                <w:sz w:val="20"/>
                <w:szCs w:val="20"/>
                <w14:ligatures w14:val="none"/>
              </w:rPr>
              <w:t>Age, Invasion of adjacent organs or structures, Nerve invasion, Number of positive lymph nodes, Preoperati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CA199 level, Preoperati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CEA level, Preoperative hemoglobin level, Vascular tumor thrombus, and Volume of intraoperative blood transfusion</w:t>
            </w:r>
          </w:p>
        </w:tc>
      </w:tr>
      <w:tr w:rsidR="0066155D" w:rsidRPr="004B4F72" w14:paraId="03A2CEEC" w14:textId="77777777" w:rsidTr="0051708E">
        <w:trPr>
          <w:trHeight w:val="280"/>
        </w:trPr>
        <w:tc>
          <w:tcPr>
            <w:tcW w:w="1072" w:type="dxa"/>
            <w:tcBorders>
              <w:top w:val="nil"/>
              <w:left w:val="nil"/>
              <w:bottom w:val="nil"/>
              <w:right w:val="nil"/>
            </w:tcBorders>
            <w:shd w:val="clear" w:color="auto" w:fill="auto"/>
            <w:noWrap/>
            <w:hideMark/>
          </w:tcPr>
          <w:p w14:paraId="506F2C32"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hint="eastAsia"/>
                <w:color w:val="000000"/>
                <w:kern w:val="0"/>
                <w:sz w:val="20"/>
                <w:szCs w:val="20"/>
                <w14:ligatures w14:val="none"/>
              </w:rPr>
              <w:t>GLMB</w:t>
            </w:r>
            <w:r w:rsidRPr="004B4F72">
              <w:rPr>
                <w:rFonts w:eastAsia="等线" w:cs="Times New Roman"/>
                <w:color w:val="000000"/>
                <w:kern w:val="0"/>
                <w:sz w:val="20"/>
                <w:szCs w:val="20"/>
                <w14:ligatures w14:val="none"/>
              </w:rPr>
              <w:t xml:space="preserve"> </w:t>
            </w:r>
          </w:p>
        </w:tc>
        <w:tc>
          <w:tcPr>
            <w:tcW w:w="8022" w:type="dxa"/>
            <w:tcBorders>
              <w:top w:val="nil"/>
              <w:left w:val="nil"/>
              <w:bottom w:val="nil"/>
              <w:right w:val="nil"/>
            </w:tcBorders>
            <w:shd w:val="clear" w:color="auto" w:fill="auto"/>
            <w:noWrap/>
            <w:hideMark/>
          </w:tcPr>
          <w:p w14:paraId="53FF4910"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color w:val="000000"/>
                <w:kern w:val="0"/>
                <w:sz w:val="20"/>
                <w:szCs w:val="20"/>
                <w14:ligatures w14:val="none"/>
              </w:rPr>
              <w:t>Invasion of adjacent organs or structures, Invasion of the muscularis propria, Maximum diameter of the tumor, Nerve invasion, Number of positive lymph nodes, Preoperative hemoglobin level, Vascular tumor thrombus, and Volume of intraoperative blood transfusion</w:t>
            </w:r>
          </w:p>
        </w:tc>
      </w:tr>
      <w:tr w:rsidR="0066155D" w:rsidRPr="004B4F72" w14:paraId="3F7976A4" w14:textId="77777777" w:rsidTr="0051708E">
        <w:trPr>
          <w:trHeight w:val="280"/>
        </w:trPr>
        <w:tc>
          <w:tcPr>
            <w:tcW w:w="1072" w:type="dxa"/>
            <w:tcBorders>
              <w:top w:val="nil"/>
              <w:left w:val="nil"/>
              <w:bottom w:val="nil"/>
              <w:right w:val="nil"/>
            </w:tcBorders>
            <w:shd w:val="clear" w:color="auto" w:fill="auto"/>
            <w:noWrap/>
            <w:hideMark/>
          </w:tcPr>
          <w:p w14:paraId="17E8DAA0"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hint="eastAsia"/>
                <w:color w:val="000000"/>
                <w:kern w:val="0"/>
                <w:sz w:val="20"/>
                <w:szCs w:val="20"/>
                <w14:ligatures w14:val="none"/>
              </w:rPr>
              <w:t>GB</w:t>
            </w:r>
            <w:r w:rsidRPr="004B4F72">
              <w:rPr>
                <w:rFonts w:eastAsia="等线" w:cs="Times New Roman"/>
                <w:color w:val="000000"/>
                <w:kern w:val="0"/>
                <w:sz w:val="20"/>
                <w:szCs w:val="20"/>
                <w14:ligatures w14:val="none"/>
              </w:rPr>
              <w:t xml:space="preserve"> </w:t>
            </w:r>
          </w:p>
        </w:tc>
        <w:tc>
          <w:tcPr>
            <w:tcW w:w="8022" w:type="dxa"/>
            <w:tcBorders>
              <w:top w:val="nil"/>
              <w:left w:val="nil"/>
              <w:bottom w:val="nil"/>
              <w:right w:val="nil"/>
            </w:tcBorders>
            <w:shd w:val="clear" w:color="auto" w:fill="auto"/>
            <w:noWrap/>
            <w:hideMark/>
          </w:tcPr>
          <w:p w14:paraId="5B17EA04"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color w:val="000000"/>
                <w:kern w:val="0"/>
                <w:sz w:val="20"/>
                <w:szCs w:val="20"/>
                <w14:ligatures w14:val="none"/>
              </w:rPr>
              <w:t>Abdominal hemorrhage, Abdominal infection, Invasion of adjacent organs or structures, Invasion of the muscularis propria, Jaundice, Maximum diameter of the tumor, Nerve invasion, Number of positive lymph nodes, Operation time, Preoperati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CA199 level, Preoperati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CEA level, Preoperative hemoglobin level, Sex, Vascular tumor thrombus, and Volume of intraoperative blood transfusion</w:t>
            </w:r>
          </w:p>
        </w:tc>
      </w:tr>
      <w:tr w:rsidR="0066155D" w:rsidRPr="004B4F72" w14:paraId="635DC1B7" w14:textId="77777777" w:rsidTr="0051708E">
        <w:trPr>
          <w:trHeight w:val="280"/>
        </w:trPr>
        <w:tc>
          <w:tcPr>
            <w:tcW w:w="1072" w:type="dxa"/>
            <w:tcBorders>
              <w:top w:val="nil"/>
              <w:left w:val="nil"/>
              <w:bottom w:val="nil"/>
              <w:right w:val="nil"/>
            </w:tcBorders>
            <w:shd w:val="clear" w:color="auto" w:fill="auto"/>
            <w:noWrap/>
            <w:hideMark/>
          </w:tcPr>
          <w:p w14:paraId="31C94D97"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hint="eastAsia"/>
                <w:color w:val="000000"/>
                <w:kern w:val="0"/>
                <w:sz w:val="20"/>
                <w:szCs w:val="20"/>
                <w14:ligatures w14:val="none"/>
              </w:rPr>
              <w:t>ST</w:t>
            </w:r>
          </w:p>
        </w:tc>
        <w:tc>
          <w:tcPr>
            <w:tcW w:w="8022" w:type="dxa"/>
            <w:tcBorders>
              <w:top w:val="nil"/>
              <w:left w:val="nil"/>
              <w:bottom w:val="nil"/>
              <w:right w:val="nil"/>
            </w:tcBorders>
            <w:shd w:val="clear" w:color="auto" w:fill="auto"/>
            <w:noWrap/>
            <w:hideMark/>
          </w:tcPr>
          <w:p w14:paraId="12B275CC"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color w:val="000000"/>
                <w:kern w:val="0"/>
                <w:sz w:val="20"/>
                <w:szCs w:val="20"/>
                <w14:ligatures w14:val="none"/>
              </w:rPr>
              <w:t>Invasion of adjacent organs or structures, Maximum diameter of the tumor, Nerve invasion, Number of positive lymph nodes, and Preoperative hemoglobin level</w:t>
            </w:r>
          </w:p>
        </w:tc>
      </w:tr>
      <w:tr w:rsidR="0066155D" w:rsidRPr="004B4F72" w14:paraId="6968EF59" w14:textId="77777777" w:rsidTr="0051708E">
        <w:trPr>
          <w:trHeight w:val="280"/>
        </w:trPr>
        <w:tc>
          <w:tcPr>
            <w:tcW w:w="1072" w:type="dxa"/>
            <w:tcBorders>
              <w:top w:val="nil"/>
              <w:left w:val="nil"/>
              <w:right w:val="nil"/>
            </w:tcBorders>
            <w:shd w:val="clear" w:color="auto" w:fill="auto"/>
            <w:noWrap/>
            <w:hideMark/>
          </w:tcPr>
          <w:p w14:paraId="1EDD6293"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hint="eastAsia"/>
                <w:color w:val="000000"/>
                <w:kern w:val="0"/>
                <w:sz w:val="20"/>
                <w:szCs w:val="20"/>
                <w14:ligatures w14:val="none"/>
              </w:rPr>
              <w:t>CRF</w:t>
            </w:r>
            <w:r w:rsidRPr="004B4F72">
              <w:rPr>
                <w:rFonts w:eastAsia="等线" w:cs="Times New Roman"/>
                <w:color w:val="000000"/>
                <w:kern w:val="0"/>
                <w:sz w:val="20"/>
                <w:szCs w:val="20"/>
                <w14:ligatures w14:val="none"/>
              </w:rPr>
              <w:t xml:space="preserve"> </w:t>
            </w:r>
          </w:p>
        </w:tc>
        <w:tc>
          <w:tcPr>
            <w:tcW w:w="8022" w:type="dxa"/>
            <w:tcBorders>
              <w:top w:val="nil"/>
              <w:left w:val="nil"/>
              <w:right w:val="nil"/>
            </w:tcBorders>
            <w:shd w:val="clear" w:color="auto" w:fill="auto"/>
            <w:noWrap/>
            <w:hideMark/>
          </w:tcPr>
          <w:p w14:paraId="2E1B53C1"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color w:val="000000"/>
                <w:kern w:val="0"/>
                <w:sz w:val="20"/>
                <w:szCs w:val="20"/>
                <w14:ligatures w14:val="none"/>
              </w:rPr>
              <w:t>Abdominal hemorrhage, Age, BMI, Diabetes, Emaciation, Gastrointestinal bleeding, Gastrointestinal obstruction, Invasion of adjacent organs or structures, Maximum diameter of the tumor, Nerve invasion, Number of positive lymph nodes, Operation time, Postoperative ileus, Postoperati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ALP</w:t>
            </w:r>
            <w:r w:rsidRPr="004B4F72">
              <w:rPr>
                <w:rFonts w:eastAsia="等线" w:cs="Times New Roman" w:hint="eastAsia"/>
                <w:color w:val="000000"/>
                <w:kern w:val="0"/>
                <w:sz w:val="20"/>
                <w:szCs w:val="20"/>
                <w14:ligatures w14:val="none"/>
              </w:rPr>
              <w:t xml:space="preserve"> level</w:t>
            </w:r>
            <w:r w:rsidRPr="004B4F72">
              <w:rPr>
                <w:rFonts w:eastAsia="等线" w:cs="Times New Roman"/>
                <w:color w:val="000000"/>
                <w:kern w:val="0"/>
                <w:sz w:val="20"/>
                <w:szCs w:val="20"/>
                <w14:ligatures w14:val="none"/>
              </w:rPr>
              <w:t>, Postoperative biliary fistula, Postoperative gastroparesis, Preoperati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CA199 level, Preoperati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CEA level, Preoperati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PLT count, Preoperative hemoglobin level, Sex, Stomach ache, Tumor site, Vascular tumor thrombus, and Volume of intraoperative blood transfusion</w:t>
            </w:r>
          </w:p>
        </w:tc>
      </w:tr>
      <w:tr w:rsidR="0066155D" w:rsidRPr="004B4F72" w14:paraId="04FE82EF" w14:textId="77777777" w:rsidTr="0051708E">
        <w:trPr>
          <w:trHeight w:val="280"/>
        </w:trPr>
        <w:tc>
          <w:tcPr>
            <w:tcW w:w="1072" w:type="dxa"/>
            <w:tcBorders>
              <w:top w:val="nil"/>
              <w:left w:val="nil"/>
              <w:bottom w:val="single" w:sz="4" w:space="0" w:color="auto"/>
              <w:right w:val="nil"/>
            </w:tcBorders>
            <w:shd w:val="clear" w:color="auto" w:fill="auto"/>
            <w:noWrap/>
            <w:hideMark/>
          </w:tcPr>
          <w:p w14:paraId="79B31A2C"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hint="eastAsia"/>
                <w:color w:val="000000"/>
                <w:kern w:val="0"/>
                <w:sz w:val="20"/>
                <w:szCs w:val="20"/>
                <w14:ligatures w14:val="none"/>
              </w:rPr>
              <w:t>PR</w:t>
            </w:r>
            <w:r w:rsidRPr="004B4F72">
              <w:rPr>
                <w:rFonts w:eastAsia="等线" w:cs="Times New Roman"/>
                <w:color w:val="000000"/>
                <w:kern w:val="0"/>
                <w:sz w:val="20"/>
                <w:szCs w:val="20"/>
                <w14:ligatures w14:val="none"/>
              </w:rPr>
              <w:t xml:space="preserve"> </w:t>
            </w:r>
          </w:p>
        </w:tc>
        <w:tc>
          <w:tcPr>
            <w:tcW w:w="8022" w:type="dxa"/>
            <w:tcBorders>
              <w:top w:val="nil"/>
              <w:left w:val="nil"/>
              <w:bottom w:val="single" w:sz="4" w:space="0" w:color="auto"/>
              <w:right w:val="nil"/>
            </w:tcBorders>
            <w:shd w:val="clear" w:color="auto" w:fill="auto"/>
            <w:noWrap/>
            <w:hideMark/>
          </w:tcPr>
          <w:p w14:paraId="66FFF8F3" w14:textId="77777777" w:rsidR="0066155D" w:rsidRPr="004B4F72" w:rsidRDefault="0066155D" w:rsidP="0051708E">
            <w:pPr>
              <w:widowControl/>
              <w:rPr>
                <w:rFonts w:eastAsia="等线" w:cs="Times New Roman"/>
                <w:color w:val="000000"/>
                <w:kern w:val="0"/>
                <w:sz w:val="20"/>
                <w:szCs w:val="20"/>
                <w14:ligatures w14:val="none"/>
              </w:rPr>
            </w:pPr>
            <w:r w:rsidRPr="004B4F72">
              <w:rPr>
                <w:rFonts w:eastAsia="等线" w:cs="Times New Roman"/>
                <w:color w:val="000000"/>
                <w:kern w:val="0"/>
                <w:sz w:val="20"/>
                <w:szCs w:val="20"/>
                <w14:ligatures w14:val="none"/>
              </w:rPr>
              <w:t>Abdominal hemorrhage, Age, Gastrointestinal bleeding, Invasion of adjacent organs or structures, Invasion of the muscularis propria, Jaundice, Maximum diameter of the tumor, Nerve invasion, Number of positive lymph nodes, Operation time, Postoperati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ALP</w:t>
            </w:r>
            <w:r w:rsidRPr="004B4F72">
              <w:rPr>
                <w:rFonts w:eastAsia="等线" w:cs="Times New Roman" w:hint="eastAsia"/>
                <w:color w:val="000000"/>
                <w:kern w:val="0"/>
                <w:sz w:val="20"/>
                <w:szCs w:val="20"/>
                <w14:ligatures w14:val="none"/>
              </w:rPr>
              <w:t xml:space="preserve"> level</w:t>
            </w:r>
            <w:r w:rsidRPr="004B4F72">
              <w:rPr>
                <w:rFonts w:eastAsia="等线" w:cs="Times New Roman"/>
                <w:color w:val="000000"/>
                <w:kern w:val="0"/>
                <w:sz w:val="20"/>
                <w:szCs w:val="20"/>
                <w14:ligatures w14:val="none"/>
              </w:rPr>
              <w:t>, Preoperati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CA199 level, Preoperati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CEA level, Preoperati</w:t>
            </w:r>
            <w:r w:rsidRPr="004B4F72">
              <w:rPr>
                <w:rFonts w:eastAsia="等线" w:cs="Times New Roman" w:hint="eastAsia"/>
                <w:color w:val="000000"/>
                <w:kern w:val="0"/>
                <w:sz w:val="20"/>
                <w:szCs w:val="20"/>
                <w14:ligatures w14:val="none"/>
              </w:rPr>
              <w:t>ve</w:t>
            </w:r>
            <w:r w:rsidRPr="004B4F72">
              <w:rPr>
                <w:rFonts w:eastAsia="等线" w:cs="Times New Roman"/>
                <w:color w:val="000000"/>
                <w:kern w:val="0"/>
                <w:sz w:val="20"/>
                <w:szCs w:val="20"/>
                <w14:ligatures w14:val="none"/>
              </w:rPr>
              <w:t xml:space="preserve"> WBC count, Preoperative hemoglobin level, Vascular tumor thrombus, and Volume of intraoperative blood transfusion</w:t>
            </w:r>
          </w:p>
        </w:tc>
      </w:tr>
    </w:tbl>
    <w:p w14:paraId="32F1B995" w14:textId="77777777" w:rsidR="0066155D" w:rsidRDefault="0066155D" w:rsidP="0066155D">
      <w:pPr>
        <w:widowControl/>
        <w:jc w:val="left"/>
        <w:rPr>
          <w:sz w:val="20"/>
          <w:szCs w:val="20"/>
        </w:rPr>
      </w:pPr>
      <w:r>
        <w:rPr>
          <w:rFonts w:hint="eastAsia"/>
          <w:sz w:val="20"/>
          <w:szCs w:val="20"/>
        </w:rPr>
        <w:t xml:space="preserve">WM, </w:t>
      </w:r>
      <w:r w:rsidRPr="00D3045D">
        <w:rPr>
          <w:sz w:val="20"/>
          <w:szCs w:val="20"/>
        </w:rPr>
        <w:t>Wrapper method</w:t>
      </w:r>
      <w:r>
        <w:rPr>
          <w:rFonts w:hint="eastAsia"/>
          <w:sz w:val="20"/>
          <w:szCs w:val="20"/>
        </w:rPr>
        <w:t xml:space="preserve">; </w:t>
      </w:r>
      <w:r w:rsidRPr="004B4F72">
        <w:rPr>
          <w:sz w:val="20"/>
          <w:szCs w:val="20"/>
        </w:rPr>
        <w:t>AKE</w:t>
      </w:r>
      <w:r>
        <w:rPr>
          <w:rFonts w:hint="eastAsia"/>
          <w:sz w:val="20"/>
          <w:szCs w:val="20"/>
        </w:rPr>
        <w:t>,</w:t>
      </w:r>
      <w:r w:rsidRPr="004B4F72">
        <w:rPr>
          <w:sz w:val="20"/>
          <w:szCs w:val="20"/>
        </w:rPr>
        <w:t xml:space="preserve"> </w:t>
      </w:r>
      <w:proofErr w:type="spellStart"/>
      <w:r w:rsidRPr="004B4F72">
        <w:rPr>
          <w:sz w:val="20"/>
          <w:szCs w:val="20"/>
        </w:rPr>
        <w:t>Akritas</w:t>
      </w:r>
      <w:proofErr w:type="spellEnd"/>
      <w:r w:rsidRPr="004B4F72">
        <w:rPr>
          <w:sz w:val="20"/>
          <w:szCs w:val="20"/>
        </w:rPr>
        <w:t xml:space="preserve"> estimator</w:t>
      </w:r>
      <w:r>
        <w:rPr>
          <w:rFonts w:hint="eastAsia"/>
          <w:sz w:val="20"/>
          <w:szCs w:val="20"/>
        </w:rPr>
        <w:t>; GB,</w:t>
      </w:r>
      <w:r w:rsidRPr="004B4F72">
        <w:rPr>
          <w:sz w:val="20"/>
          <w:szCs w:val="20"/>
        </w:rPr>
        <w:t xml:space="preserve"> Gradient Boosting</w:t>
      </w:r>
      <w:r>
        <w:rPr>
          <w:rFonts w:hint="eastAsia"/>
          <w:sz w:val="20"/>
          <w:szCs w:val="20"/>
        </w:rPr>
        <w:t>, GAMB,</w:t>
      </w:r>
      <w:r w:rsidRPr="004B4F72">
        <w:rPr>
          <w:sz w:val="20"/>
          <w:szCs w:val="20"/>
        </w:rPr>
        <w:t xml:space="preserve"> Boosted Generalized Additive Model</w:t>
      </w:r>
      <w:r>
        <w:rPr>
          <w:rFonts w:hint="eastAsia"/>
          <w:sz w:val="20"/>
          <w:szCs w:val="20"/>
        </w:rPr>
        <w:t>;</w:t>
      </w:r>
      <w:r w:rsidRPr="004B4F72">
        <w:rPr>
          <w:sz w:val="20"/>
          <w:szCs w:val="20"/>
        </w:rPr>
        <w:t xml:space="preserve"> </w:t>
      </w:r>
      <w:r>
        <w:rPr>
          <w:rFonts w:hint="eastAsia"/>
          <w:sz w:val="20"/>
          <w:szCs w:val="20"/>
        </w:rPr>
        <w:t xml:space="preserve">GLMB, </w:t>
      </w:r>
      <w:r w:rsidRPr="004B4F72">
        <w:rPr>
          <w:sz w:val="20"/>
          <w:szCs w:val="20"/>
        </w:rPr>
        <w:t>Boosted Generalized Linear Model</w:t>
      </w:r>
      <w:r>
        <w:rPr>
          <w:rFonts w:hint="eastAsia"/>
          <w:sz w:val="20"/>
          <w:szCs w:val="20"/>
        </w:rPr>
        <w:t>;</w:t>
      </w:r>
      <w:r w:rsidRPr="004B4F72">
        <w:rPr>
          <w:sz w:val="20"/>
          <w:szCs w:val="20"/>
        </w:rPr>
        <w:t xml:space="preserve"> </w:t>
      </w:r>
      <w:r>
        <w:rPr>
          <w:rFonts w:hint="eastAsia"/>
          <w:sz w:val="20"/>
          <w:szCs w:val="20"/>
        </w:rPr>
        <w:t xml:space="preserve">ST, </w:t>
      </w:r>
      <w:r w:rsidRPr="004B4F72">
        <w:rPr>
          <w:sz w:val="20"/>
          <w:szCs w:val="20"/>
        </w:rPr>
        <w:t>Survival Tree</w:t>
      </w:r>
      <w:r>
        <w:rPr>
          <w:rFonts w:hint="eastAsia"/>
          <w:sz w:val="20"/>
          <w:szCs w:val="20"/>
        </w:rPr>
        <w:t>;</w:t>
      </w:r>
      <w:r w:rsidRPr="004B4F72">
        <w:rPr>
          <w:sz w:val="20"/>
          <w:szCs w:val="20"/>
        </w:rPr>
        <w:t xml:space="preserve"> </w:t>
      </w:r>
      <w:r>
        <w:rPr>
          <w:rFonts w:hint="eastAsia"/>
          <w:sz w:val="20"/>
          <w:szCs w:val="20"/>
        </w:rPr>
        <w:t xml:space="preserve">CIT, </w:t>
      </w:r>
      <w:r w:rsidRPr="004B4F72">
        <w:rPr>
          <w:sz w:val="20"/>
          <w:szCs w:val="20"/>
        </w:rPr>
        <w:t>Conditional Inference Tree</w:t>
      </w:r>
      <w:r>
        <w:rPr>
          <w:rFonts w:hint="eastAsia"/>
          <w:sz w:val="20"/>
          <w:szCs w:val="20"/>
        </w:rPr>
        <w:t>;</w:t>
      </w:r>
      <w:r w:rsidRPr="004B4F72">
        <w:rPr>
          <w:sz w:val="20"/>
          <w:szCs w:val="20"/>
        </w:rPr>
        <w:t xml:space="preserve"> </w:t>
      </w:r>
      <w:r>
        <w:rPr>
          <w:rFonts w:hint="eastAsia"/>
          <w:sz w:val="20"/>
          <w:szCs w:val="20"/>
        </w:rPr>
        <w:t xml:space="preserve">RSF, </w:t>
      </w:r>
      <w:r w:rsidRPr="004B4F72">
        <w:rPr>
          <w:sz w:val="20"/>
          <w:szCs w:val="20"/>
        </w:rPr>
        <w:t>Random Survival Forest</w:t>
      </w:r>
      <w:r>
        <w:rPr>
          <w:rFonts w:hint="eastAsia"/>
          <w:sz w:val="20"/>
          <w:szCs w:val="20"/>
        </w:rPr>
        <w:t>;</w:t>
      </w:r>
      <w:r w:rsidRPr="004B4F72">
        <w:rPr>
          <w:sz w:val="20"/>
          <w:szCs w:val="20"/>
        </w:rPr>
        <w:t xml:space="preserve"> </w:t>
      </w:r>
      <w:r>
        <w:rPr>
          <w:rFonts w:hint="eastAsia"/>
          <w:sz w:val="20"/>
          <w:szCs w:val="20"/>
        </w:rPr>
        <w:t xml:space="preserve">CRF, </w:t>
      </w:r>
      <w:r w:rsidRPr="004B4F72">
        <w:rPr>
          <w:sz w:val="20"/>
          <w:szCs w:val="20"/>
        </w:rPr>
        <w:t>Conditional Random Forest</w:t>
      </w:r>
      <w:r>
        <w:rPr>
          <w:rFonts w:hint="eastAsia"/>
          <w:sz w:val="20"/>
          <w:szCs w:val="20"/>
        </w:rPr>
        <w:t>;</w:t>
      </w:r>
      <w:r w:rsidRPr="004B4F72">
        <w:rPr>
          <w:sz w:val="20"/>
          <w:szCs w:val="20"/>
        </w:rPr>
        <w:t xml:space="preserve"> </w:t>
      </w:r>
      <w:r>
        <w:rPr>
          <w:rFonts w:hint="eastAsia"/>
          <w:sz w:val="20"/>
          <w:szCs w:val="20"/>
        </w:rPr>
        <w:t xml:space="preserve">AORSF, </w:t>
      </w:r>
      <w:r w:rsidRPr="004B4F72">
        <w:rPr>
          <w:sz w:val="20"/>
          <w:szCs w:val="20"/>
        </w:rPr>
        <w:t>Accelerated Oblique Random Survival Forest</w:t>
      </w:r>
      <w:r>
        <w:rPr>
          <w:rFonts w:hint="eastAsia"/>
          <w:sz w:val="20"/>
          <w:szCs w:val="20"/>
        </w:rPr>
        <w:t>; PR,</w:t>
      </w:r>
      <w:r w:rsidRPr="004B4F72">
        <w:rPr>
          <w:sz w:val="20"/>
          <w:szCs w:val="20"/>
        </w:rPr>
        <w:t xml:space="preserve"> Penalized Regression</w:t>
      </w:r>
      <w:r>
        <w:rPr>
          <w:rFonts w:hint="eastAsia"/>
          <w:sz w:val="20"/>
          <w:szCs w:val="20"/>
        </w:rPr>
        <w:t>;</w:t>
      </w:r>
      <w:r w:rsidRPr="004B4F72">
        <w:rPr>
          <w:sz w:val="20"/>
          <w:szCs w:val="20"/>
        </w:rPr>
        <w:t xml:space="preserve"> </w:t>
      </w:r>
      <w:r>
        <w:rPr>
          <w:rFonts w:hint="eastAsia"/>
          <w:sz w:val="20"/>
          <w:szCs w:val="20"/>
        </w:rPr>
        <w:t xml:space="preserve">WBC, </w:t>
      </w:r>
      <w:r w:rsidRPr="00D35888">
        <w:rPr>
          <w:sz w:val="20"/>
          <w:szCs w:val="20"/>
        </w:rPr>
        <w:t>white blood cell</w:t>
      </w:r>
      <w:r>
        <w:rPr>
          <w:rFonts w:hint="eastAsia"/>
          <w:sz w:val="20"/>
          <w:szCs w:val="20"/>
        </w:rPr>
        <w:t>;</w:t>
      </w:r>
      <w:r w:rsidRPr="00D35888">
        <w:rPr>
          <w:sz w:val="20"/>
          <w:szCs w:val="20"/>
        </w:rPr>
        <w:t xml:space="preserve"> </w:t>
      </w:r>
      <w:r>
        <w:rPr>
          <w:rFonts w:hint="eastAsia"/>
          <w:sz w:val="20"/>
          <w:szCs w:val="20"/>
        </w:rPr>
        <w:t xml:space="preserve">PLT, </w:t>
      </w:r>
      <w:r w:rsidRPr="00D35888">
        <w:rPr>
          <w:sz w:val="20"/>
          <w:szCs w:val="20"/>
        </w:rPr>
        <w:t>platelet</w:t>
      </w:r>
      <w:r>
        <w:rPr>
          <w:rFonts w:hint="eastAsia"/>
          <w:sz w:val="20"/>
          <w:szCs w:val="20"/>
        </w:rPr>
        <w:t>;</w:t>
      </w:r>
      <w:r w:rsidRPr="00D35888">
        <w:rPr>
          <w:sz w:val="20"/>
          <w:szCs w:val="20"/>
        </w:rPr>
        <w:t xml:space="preserve"> </w:t>
      </w:r>
      <w:r>
        <w:rPr>
          <w:rFonts w:hint="eastAsia"/>
          <w:sz w:val="20"/>
          <w:szCs w:val="20"/>
        </w:rPr>
        <w:t xml:space="preserve">TBIL, </w:t>
      </w:r>
      <w:r w:rsidRPr="00D35888">
        <w:rPr>
          <w:sz w:val="20"/>
          <w:szCs w:val="20"/>
        </w:rPr>
        <w:t>total bilirubin</w:t>
      </w:r>
      <w:r>
        <w:rPr>
          <w:rFonts w:hint="eastAsia"/>
          <w:sz w:val="20"/>
          <w:szCs w:val="20"/>
        </w:rPr>
        <w:t>;</w:t>
      </w:r>
      <w:r w:rsidRPr="00D35888">
        <w:rPr>
          <w:sz w:val="20"/>
          <w:szCs w:val="20"/>
        </w:rPr>
        <w:t xml:space="preserve"> </w:t>
      </w:r>
      <w:r>
        <w:rPr>
          <w:rFonts w:hint="eastAsia"/>
          <w:sz w:val="20"/>
          <w:szCs w:val="20"/>
        </w:rPr>
        <w:t xml:space="preserve">DBIL, </w:t>
      </w:r>
      <w:r w:rsidRPr="00D35888">
        <w:rPr>
          <w:sz w:val="20"/>
          <w:szCs w:val="20"/>
        </w:rPr>
        <w:t>direct bilirubin</w:t>
      </w:r>
      <w:r>
        <w:rPr>
          <w:rFonts w:hint="eastAsia"/>
          <w:sz w:val="20"/>
          <w:szCs w:val="20"/>
        </w:rPr>
        <w:t>;</w:t>
      </w:r>
      <w:r w:rsidRPr="00D35888">
        <w:rPr>
          <w:sz w:val="20"/>
          <w:szCs w:val="20"/>
        </w:rPr>
        <w:t xml:space="preserve"> </w:t>
      </w:r>
      <w:r>
        <w:rPr>
          <w:rFonts w:hint="eastAsia"/>
          <w:sz w:val="20"/>
          <w:szCs w:val="20"/>
        </w:rPr>
        <w:t xml:space="preserve">ALT, </w:t>
      </w:r>
      <w:r w:rsidRPr="00D35888">
        <w:rPr>
          <w:sz w:val="20"/>
          <w:szCs w:val="20"/>
        </w:rPr>
        <w:t>alanine aminotransferase</w:t>
      </w:r>
      <w:r>
        <w:rPr>
          <w:rFonts w:hint="eastAsia"/>
          <w:sz w:val="20"/>
          <w:szCs w:val="20"/>
        </w:rPr>
        <w:t>;</w:t>
      </w:r>
      <w:r w:rsidRPr="00D35888">
        <w:rPr>
          <w:sz w:val="20"/>
          <w:szCs w:val="20"/>
        </w:rPr>
        <w:t xml:space="preserve"> </w:t>
      </w:r>
      <w:r>
        <w:rPr>
          <w:rFonts w:hint="eastAsia"/>
          <w:sz w:val="20"/>
          <w:szCs w:val="20"/>
        </w:rPr>
        <w:t xml:space="preserve">AST, </w:t>
      </w:r>
      <w:r w:rsidRPr="00D35888">
        <w:rPr>
          <w:sz w:val="20"/>
          <w:szCs w:val="20"/>
        </w:rPr>
        <w:t>aspartate aminotransferase</w:t>
      </w:r>
      <w:r>
        <w:rPr>
          <w:rFonts w:hint="eastAsia"/>
          <w:sz w:val="20"/>
          <w:szCs w:val="20"/>
        </w:rPr>
        <w:t>;</w:t>
      </w:r>
      <w:r w:rsidRPr="00D35888">
        <w:rPr>
          <w:sz w:val="20"/>
          <w:szCs w:val="20"/>
        </w:rPr>
        <w:t xml:space="preserve"> </w:t>
      </w:r>
      <w:r>
        <w:rPr>
          <w:rFonts w:hint="eastAsia"/>
          <w:sz w:val="20"/>
          <w:szCs w:val="20"/>
        </w:rPr>
        <w:t xml:space="preserve">ALP, </w:t>
      </w:r>
      <w:r w:rsidRPr="00D35888">
        <w:rPr>
          <w:sz w:val="20"/>
          <w:szCs w:val="20"/>
        </w:rPr>
        <w:t>alkaline phosphatase</w:t>
      </w:r>
      <w:r>
        <w:rPr>
          <w:rFonts w:hint="eastAsia"/>
          <w:sz w:val="20"/>
          <w:szCs w:val="20"/>
        </w:rPr>
        <w:t>.</w:t>
      </w:r>
    </w:p>
    <w:p w14:paraId="1D0289C0" w14:textId="77777777" w:rsidR="00F97827" w:rsidRPr="0066155D" w:rsidRDefault="00F97827"/>
    <w:sectPr w:rsidR="00F97827" w:rsidRPr="006615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58BAD1" w14:textId="77777777" w:rsidR="00E64CD7" w:rsidRDefault="00E64CD7" w:rsidP="0066155D">
      <w:r>
        <w:separator/>
      </w:r>
    </w:p>
  </w:endnote>
  <w:endnote w:type="continuationSeparator" w:id="0">
    <w:p w14:paraId="41CFE024" w14:textId="77777777" w:rsidR="00E64CD7" w:rsidRDefault="00E64CD7" w:rsidP="00661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2AACA3" w14:textId="77777777" w:rsidR="00E64CD7" w:rsidRDefault="00E64CD7" w:rsidP="0066155D">
      <w:r>
        <w:separator/>
      </w:r>
    </w:p>
  </w:footnote>
  <w:footnote w:type="continuationSeparator" w:id="0">
    <w:p w14:paraId="37F78069" w14:textId="77777777" w:rsidR="00E64CD7" w:rsidRDefault="00E64CD7" w:rsidP="006615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B7EFB"/>
    <w:rsid w:val="006401CE"/>
    <w:rsid w:val="0066155D"/>
    <w:rsid w:val="006B7EFB"/>
    <w:rsid w:val="00AC0B7A"/>
    <w:rsid w:val="00C631C4"/>
    <w:rsid w:val="00E64CD7"/>
    <w:rsid w:val="00F97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3C9219C-FFE4-4540-B8B0-949D62C3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5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155D"/>
    <w:pPr>
      <w:tabs>
        <w:tab w:val="center" w:pos="4153"/>
        <w:tab w:val="right" w:pos="8306"/>
      </w:tabs>
      <w:snapToGrid w:val="0"/>
      <w:jc w:val="center"/>
    </w:pPr>
    <w:rPr>
      <w:sz w:val="18"/>
      <w:szCs w:val="18"/>
    </w:rPr>
  </w:style>
  <w:style w:type="character" w:customStyle="1" w:styleId="a4">
    <w:name w:val="页眉 字符"/>
    <w:basedOn w:val="a0"/>
    <w:link w:val="a3"/>
    <w:uiPriority w:val="99"/>
    <w:rsid w:val="0066155D"/>
    <w:rPr>
      <w:sz w:val="18"/>
      <w:szCs w:val="18"/>
    </w:rPr>
  </w:style>
  <w:style w:type="paragraph" w:styleId="a5">
    <w:name w:val="footer"/>
    <w:basedOn w:val="a"/>
    <w:link w:val="a6"/>
    <w:uiPriority w:val="99"/>
    <w:unhideWhenUsed/>
    <w:rsid w:val="0066155D"/>
    <w:pPr>
      <w:tabs>
        <w:tab w:val="center" w:pos="4153"/>
        <w:tab w:val="right" w:pos="8306"/>
      </w:tabs>
      <w:snapToGrid w:val="0"/>
      <w:jc w:val="left"/>
    </w:pPr>
    <w:rPr>
      <w:sz w:val="18"/>
      <w:szCs w:val="18"/>
    </w:rPr>
  </w:style>
  <w:style w:type="character" w:customStyle="1" w:styleId="a6">
    <w:name w:val="页脚 字符"/>
    <w:basedOn w:val="a0"/>
    <w:link w:val="a5"/>
    <w:uiPriority w:val="99"/>
    <w:rsid w:val="0066155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600</Words>
  <Characters>3587</Characters>
  <Application>Microsoft Office Word</Application>
  <DocSecurity>0</DocSecurity>
  <Lines>137</Lines>
  <Paragraphs>77</Paragraphs>
  <ScaleCrop>false</ScaleCrop>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drliuxu2022@163.com</dc:creator>
  <cp:keywords/>
  <dc:description/>
  <cp:lastModifiedBy>drliuxu2022@163.com</cp:lastModifiedBy>
  <cp:revision>3</cp:revision>
  <dcterms:created xsi:type="dcterms:W3CDTF">2024-04-23T15:23:00Z</dcterms:created>
  <dcterms:modified xsi:type="dcterms:W3CDTF">2024-05-07T04:11:00Z</dcterms:modified>
</cp:coreProperties>
</file>