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FEF61" w14:textId="77777777" w:rsidR="008101CC" w:rsidRPr="008101CC" w:rsidRDefault="008101CC" w:rsidP="008101CC">
      <w:pPr>
        <w:rPr>
          <w:rFonts w:ascii="Times New Roman" w:hAnsi="Times New Roman" w:cs="Times New Roman"/>
          <w:b/>
          <w:bCs/>
          <w:szCs w:val="21"/>
        </w:rPr>
      </w:pPr>
      <w:r w:rsidRPr="008101CC">
        <w:rPr>
          <w:rFonts w:ascii="Times New Roman" w:hAnsi="Times New Roman" w:cs="Times New Roman"/>
          <w:b/>
          <w:bCs/>
          <w:szCs w:val="21"/>
        </w:rPr>
        <w:t>Table of contents</w:t>
      </w:r>
    </w:p>
    <w:p w14:paraId="2AF302D2" w14:textId="39F72F86" w:rsidR="00281249" w:rsidRPr="00B81645" w:rsidRDefault="00281249" w:rsidP="00281249">
      <w:pPr>
        <w:rPr>
          <w:rFonts w:ascii="Times New Roman" w:hAnsi="Times New Roman" w:cs="Times New Roman" w:hint="eastAsia"/>
          <w:szCs w:val="21"/>
        </w:rPr>
      </w:pPr>
      <w:r w:rsidRPr="00B81645">
        <w:rPr>
          <w:rFonts w:ascii="Times New Roman" w:hAnsi="Times New Roman" w:cs="Times New Roman"/>
          <w:b/>
          <w:bCs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. </w:t>
      </w:r>
      <w:r w:rsidR="00815BF6">
        <w:rPr>
          <w:rFonts w:ascii="Times New Roman" w:hAnsi="Times New Roman" w:cs="Times New Roman" w:hint="eastAsia"/>
          <w:b/>
          <w:bCs/>
          <w:szCs w:val="21"/>
        </w:rPr>
        <w:t>S</w:t>
      </w:r>
      <w:r w:rsidRPr="00B81645">
        <w:rPr>
          <w:rFonts w:ascii="Times New Roman" w:hAnsi="Times New Roman" w:cs="Times New Roman"/>
          <w:b/>
          <w:bCs/>
          <w:szCs w:val="21"/>
        </w:rPr>
        <w:t xml:space="preserve">1 </w:t>
      </w:r>
      <w:r w:rsidRPr="00B81645">
        <w:rPr>
          <w:rFonts w:ascii="Times New Roman" w:hAnsi="Times New Roman" w:cs="Times New Roman"/>
          <w:szCs w:val="21"/>
        </w:rPr>
        <w:t>Typical imaging of complete response of metastatic lesions</w:t>
      </w:r>
      <w:r w:rsidR="007C7BCC">
        <w:rPr>
          <w:rFonts w:ascii="Times New Roman" w:hAnsi="Times New Roman" w:cs="Times New Roman" w:hint="eastAsia"/>
          <w:szCs w:val="21"/>
        </w:rPr>
        <w:t>.</w:t>
      </w:r>
    </w:p>
    <w:p w14:paraId="47BFFAF8" w14:textId="5AE7056A" w:rsidR="00281249" w:rsidRPr="00B81645" w:rsidRDefault="00281249" w:rsidP="00281249">
      <w:pPr>
        <w:rPr>
          <w:rFonts w:ascii="Times New Roman" w:hAnsi="Times New Roman" w:cs="Times New Roman" w:hint="eastAsia"/>
          <w:szCs w:val="21"/>
        </w:rPr>
      </w:pPr>
      <w:r w:rsidRPr="00B81645">
        <w:rPr>
          <w:rFonts w:ascii="Times New Roman" w:hAnsi="Times New Roman" w:cs="Times New Roman"/>
          <w:b/>
          <w:bCs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 w:rsidR="004975D6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="00815BF6">
        <w:rPr>
          <w:rFonts w:ascii="Times New Roman" w:hAnsi="Times New Roman" w:cs="Times New Roman" w:hint="eastAsia"/>
          <w:b/>
          <w:bCs/>
          <w:szCs w:val="21"/>
        </w:rPr>
        <w:t>S</w:t>
      </w:r>
      <w:r>
        <w:rPr>
          <w:rFonts w:ascii="Times New Roman" w:hAnsi="Times New Roman" w:cs="Times New Roman" w:hint="eastAsia"/>
          <w:b/>
          <w:bCs/>
          <w:szCs w:val="21"/>
        </w:rPr>
        <w:t>2</w:t>
      </w:r>
      <w:r w:rsidRPr="00B81645">
        <w:rPr>
          <w:rFonts w:ascii="Times New Roman" w:hAnsi="Times New Roman" w:cs="Times New Roman"/>
          <w:b/>
          <w:bCs/>
          <w:szCs w:val="21"/>
        </w:rPr>
        <w:t xml:space="preserve"> </w:t>
      </w:r>
      <w:r w:rsidRPr="00B81645">
        <w:rPr>
          <w:rFonts w:ascii="Times New Roman" w:hAnsi="Times New Roman" w:cs="Times New Roman"/>
          <w:szCs w:val="21"/>
        </w:rPr>
        <w:t>Cochran-Armitage trend test to assess the relationship between the response and</w:t>
      </w:r>
      <w:r>
        <w:rPr>
          <w:rFonts w:ascii="Times New Roman" w:hAnsi="Times New Roman" w:cs="Times New Roman"/>
          <w:szCs w:val="21"/>
        </w:rPr>
        <w:t xml:space="preserve">, </w:t>
      </w:r>
      <w:r w:rsidRPr="00A533AA">
        <w:rPr>
          <w:rFonts w:ascii="Times New Roman" w:hAnsi="Times New Roman" w:cs="Times New Roman"/>
          <w:b/>
          <w:bCs/>
          <w:szCs w:val="21"/>
        </w:rPr>
        <w:t>A</w:t>
      </w:r>
      <w:r w:rsidRPr="00B81645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plasma </w:t>
      </w:r>
      <w:r w:rsidRPr="00B81645">
        <w:rPr>
          <w:rFonts w:ascii="Times New Roman" w:hAnsi="Times New Roman" w:cs="Times New Roman"/>
          <w:szCs w:val="21"/>
        </w:rPr>
        <w:t xml:space="preserve">EBV DNA </w:t>
      </w:r>
      <w:r>
        <w:rPr>
          <w:rFonts w:ascii="Times New Roman" w:hAnsi="Times New Roman" w:cs="Times New Roman"/>
          <w:szCs w:val="21"/>
        </w:rPr>
        <w:t>level</w:t>
      </w:r>
      <w:r w:rsidRPr="00B81645">
        <w:rPr>
          <w:rFonts w:ascii="Times New Roman" w:hAnsi="Times New Roman" w:cs="Times New Roman"/>
          <w:szCs w:val="21"/>
        </w:rPr>
        <w:t xml:space="preserve"> at baseline by cut-off of 3000 copies/mL; </w:t>
      </w:r>
      <w:r w:rsidRPr="00A533AA">
        <w:rPr>
          <w:rFonts w:ascii="Times New Roman" w:hAnsi="Times New Roman" w:cs="Times New Roman"/>
          <w:b/>
          <w:bCs/>
          <w:szCs w:val="21"/>
        </w:rPr>
        <w:t>B</w:t>
      </w:r>
      <w:r>
        <w:rPr>
          <w:rFonts w:ascii="Times New Roman" w:hAnsi="Times New Roman" w:cs="Times New Roman"/>
          <w:szCs w:val="21"/>
        </w:rPr>
        <w:t xml:space="preserve"> decrease of plasma EBV DNA level </w:t>
      </w:r>
      <w:r w:rsidRPr="00423E3D">
        <w:rPr>
          <w:rFonts w:ascii="Times New Roman" w:hAnsi="Times New Roman" w:cs="Times New Roman"/>
        </w:rPr>
        <w:t>from baseline to the first post-treatment assessment by cut-off of 50%</w:t>
      </w:r>
      <w:r>
        <w:rPr>
          <w:rFonts w:ascii="Times New Roman" w:hAnsi="Times New Roman" w:cs="Times New Roman" w:hint="eastAsia"/>
        </w:rPr>
        <w:t>;</w:t>
      </w:r>
      <w:r>
        <w:rPr>
          <w:rFonts w:ascii="Times New Roman" w:hAnsi="Times New Roman" w:cs="Times New Roman"/>
          <w:szCs w:val="21"/>
        </w:rPr>
        <w:t xml:space="preserve"> </w:t>
      </w:r>
      <w:r w:rsidRPr="00A533AA">
        <w:rPr>
          <w:rFonts w:ascii="Times New Roman" w:hAnsi="Times New Roman" w:cs="Times New Roman"/>
          <w:b/>
          <w:bCs/>
          <w:szCs w:val="21"/>
        </w:rPr>
        <w:t>C</w:t>
      </w:r>
      <w:r>
        <w:rPr>
          <w:rFonts w:ascii="Times New Roman" w:hAnsi="Times New Roman" w:cs="Times New Roman"/>
          <w:szCs w:val="21"/>
        </w:rPr>
        <w:t xml:space="preserve"> </w:t>
      </w:r>
      <w:r w:rsidRPr="00B81645">
        <w:rPr>
          <w:rFonts w:ascii="Times New Roman" w:hAnsi="Times New Roman" w:cs="Times New Roman"/>
          <w:szCs w:val="21"/>
        </w:rPr>
        <w:t xml:space="preserve">internal duration from latest immunotherapy by cut-off of median time of patients; and </w:t>
      </w:r>
      <w:r w:rsidRPr="00A533AA">
        <w:rPr>
          <w:rFonts w:ascii="Times New Roman" w:hAnsi="Times New Roman" w:cs="Times New Roman"/>
          <w:b/>
          <w:bCs/>
          <w:szCs w:val="21"/>
        </w:rPr>
        <w:t>D</w:t>
      </w:r>
      <w:r>
        <w:rPr>
          <w:rFonts w:ascii="Times New Roman" w:hAnsi="Times New Roman" w:cs="Times New Roman"/>
          <w:szCs w:val="21"/>
        </w:rPr>
        <w:t xml:space="preserve"> </w:t>
      </w:r>
      <w:r w:rsidRPr="00B81645">
        <w:rPr>
          <w:rFonts w:ascii="Times New Roman" w:hAnsi="Times New Roman" w:cs="Times New Roman"/>
          <w:szCs w:val="21"/>
        </w:rPr>
        <w:t>best pr</w:t>
      </w:r>
      <w:r>
        <w:rPr>
          <w:rFonts w:ascii="Times New Roman" w:hAnsi="Times New Roman" w:cs="Times New Roman"/>
          <w:szCs w:val="21"/>
        </w:rPr>
        <w:t xml:space="preserve">evious </w:t>
      </w:r>
      <w:r w:rsidRPr="00B81645">
        <w:rPr>
          <w:rFonts w:ascii="Times New Roman" w:hAnsi="Times New Roman" w:cs="Times New Roman"/>
          <w:szCs w:val="21"/>
        </w:rPr>
        <w:t>immunotherapy efficacy</w:t>
      </w:r>
      <w:r w:rsidR="007C7BCC">
        <w:rPr>
          <w:rFonts w:ascii="Times New Roman" w:hAnsi="Times New Roman" w:cs="Times New Roman" w:hint="eastAsia"/>
          <w:szCs w:val="21"/>
        </w:rPr>
        <w:t>.</w:t>
      </w:r>
    </w:p>
    <w:p w14:paraId="2B0BDD47" w14:textId="6BC79643" w:rsidR="00281249" w:rsidRDefault="00281249" w:rsidP="00281249">
      <w:pPr>
        <w:rPr>
          <w:rFonts w:ascii="Times New Roman" w:hAnsi="Times New Roman" w:cs="Times New Roman" w:hint="eastAsia"/>
          <w:szCs w:val="21"/>
        </w:rPr>
      </w:pPr>
      <w:r w:rsidRPr="00B81645">
        <w:rPr>
          <w:rFonts w:ascii="Times New Roman" w:hAnsi="Times New Roman" w:cs="Times New Roman"/>
          <w:b/>
          <w:bCs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. </w:t>
      </w:r>
      <w:r w:rsidR="00815BF6">
        <w:rPr>
          <w:rFonts w:ascii="Times New Roman" w:hAnsi="Times New Roman" w:cs="Times New Roman" w:hint="eastAsia"/>
          <w:b/>
          <w:bCs/>
          <w:szCs w:val="21"/>
        </w:rPr>
        <w:t>S</w:t>
      </w:r>
      <w:r>
        <w:rPr>
          <w:rFonts w:ascii="Times New Roman" w:hAnsi="Times New Roman" w:cs="Times New Roman" w:hint="eastAsia"/>
          <w:b/>
          <w:bCs/>
          <w:szCs w:val="21"/>
        </w:rPr>
        <w:t>3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 w:rsidRPr="00A533AA">
        <w:rPr>
          <w:rFonts w:ascii="Times New Roman" w:hAnsi="Times New Roman" w:cs="Times New Roman"/>
          <w:szCs w:val="21"/>
        </w:rPr>
        <w:t xml:space="preserve">Kaplan-Meier plots </w:t>
      </w:r>
      <w:r w:rsidRPr="00423E3D">
        <w:rPr>
          <w:rFonts w:ascii="Times New Roman" w:hAnsi="Times New Roman" w:cs="Times New Roman"/>
          <w:szCs w:val="21"/>
        </w:rPr>
        <w:t>of</w:t>
      </w:r>
      <w:r>
        <w:rPr>
          <w:rFonts w:ascii="Times New Roman" w:hAnsi="Times New Roman" w:cs="Times New Roman"/>
          <w:szCs w:val="21"/>
        </w:rPr>
        <w:t xml:space="preserve"> </w:t>
      </w:r>
      <w:r w:rsidRPr="00423E3D">
        <w:rPr>
          <w:rFonts w:ascii="Times New Roman" w:hAnsi="Times New Roman" w:cs="Times New Roman"/>
          <w:szCs w:val="21"/>
        </w:rPr>
        <w:t>progression-free survival</w:t>
      </w:r>
      <w:r>
        <w:rPr>
          <w:rFonts w:ascii="Times New Roman" w:hAnsi="Times New Roman" w:cs="Times New Roman"/>
          <w:szCs w:val="21"/>
        </w:rPr>
        <w:t xml:space="preserve"> (PFS)</w:t>
      </w:r>
      <w:r w:rsidRPr="00423E3D">
        <w:rPr>
          <w:rFonts w:ascii="Times New Roman" w:hAnsi="Times New Roman" w:cs="Times New Roman"/>
          <w:szCs w:val="21"/>
        </w:rPr>
        <w:t xml:space="preserve"> and overall survival</w:t>
      </w:r>
      <w:r>
        <w:rPr>
          <w:rFonts w:ascii="Times New Roman" w:hAnsi="Times New Roman" w:cs="Times New Roman"/>
          <w:szCs w:val="21"/>
        </w:rPr>
        <w:t xml:space="preserve"> (OS)</w:t>
      </w:r>
      <w:r>
        <w:rPr>
          <w:rFonts w:ascii="Times New Roman" w:hAnsi="Times New Roman" w:cs="Times New Roman" w:hint="eastAsia"/>
          <w:szCs w:val="21"/>
        </w:rPr>
        <w:t>.</w:t>
      </w:r>
      <w:r w:rsidRPr="00423E3D">
        <w:rPr>
          <w:rFonts w:ascii="Times New Roman" w:hAnsi="Times New Roman" w:cs="Times New Roman"/>
          <w:szCs w:val="21"/>
        </w:rPr>
        <w:t xml:space="preserve"> </w:t>
      </w:r>
      <w:r w:rsidRPr="00A533AA">
        <w:rPr>
          <w:rFonts w:ascii="Times New Roman" w:hAnsi="Times New Roman" w:cs="Times New Roman"/>
          <w:b/>
          <w:bCs/>
          <w:szCs w:val="21"/>
        </w:rPr>
        <w:t>A and B</w:t>
      </w:r>
      <w:r>
        <w:rPr>
          <w:rFonts w:ascii="Times New Roman" w:hAnsi="Times New Roman" w:cs="Times New Roman"/>
          <w:szCs w:val="21"/>
        </w:rPr>
        <w:t xml:space="preserve">, </w:t>
      </w:r>
      <w:r w:rsidRPr="00423E3D">
        <w:rPr>
          <w:rFonts w:ascii="Times New Roman" w:hAnsi="Times New Roman" w:cs="Times New Roman"/>
          <w:szCs w:val="21"/>
        </w:rPr>
        <w:t>PFS and</w:t>
      </w:r>
      <w:r>
        <w:rPr>
          <w:rFonts w:ascii="Times New Roman" w:hAnsi="Times New Roman" w:cs="Times New Roman"/>
          <w:szCs w:val="21"/>
        </w:rPr>
        <w:t xml:space="preserve"> </w:t>
      </w:r>
      <w:r w:rsidRPr="00423E3D">
        <w:rPr>
          <w:rFonts w:ascii="Times New Roman" w:hAnsi="Times New Roman" w:cs="Times New Roman"/>
          <w:szCs w:val="21"/>
        </w:rPr>
        <w:t>OS stratified by</w:t>
      </w:r>
      <w:r>
        <w:rPr>
          <w:rFonts w:ascii="Times New Roman" w:hAnsi="Times New Roman" w:cs="Times New Roman"/>
          <w:szCs w:val="21"/>
        </w:rPr>
        <w:t xml:space="preserve"> the plasma EBV DNA level at baseline (cut-off of 3000 </w:t>
      </w:r>
      <w:r w:rsidRPr="00B81645">
        <w:rPr>
          <w:rFonts w:ascii="Times New Roman" w:hAnsi="Times New Roman" w:cs="Times New Roman"/>
          <w:szCs w:val="21"/>
        </w:rPr>
        <w:t>copies/mL</w:t>
      </w:r>
      <w:r>
        <w:rPr>
          <w:rFonts w:ascii="Times New Roman" w:hAnsi="Times New Roman" w:cs="Times New Roman"/>
          <w:szCs w:val="21"/>
        </w:rPr>
        <w:t xml:space="preserve">); </w:t>
      </w:r>
      <w:r w:rsidRPr="00A533AA">
        <w:rPr>
          <w:rFonts w:ascii="Times New Roman" w:hAnsi="Times New Roman" w:cs="Times New Roman"/>
          <w:b/>
          <w:bCs/>
          <w:szCs w:val="21"/>
        </w:rPr>
        <w:t>C and D</w:t>
      </w:r>
      <w:r>
        <w:rPr>
          <w:rFonts w:ascii="Times New Roman" w:hAnsi="Times New Roman" w:cs="Times New Roman"/>
          <w:szCs w:val="21"/>
        </w:rPr>
        <w:t xml:space="preserve">, </w:t>
      </w:r>
      <w:r w:rsidRPr="00423E3D">
        <w:rPr>
          <w:rFonts w:ascii="Times New Roman" w:hAnsi="Times New Roman" w:cs="Times New Roman"/>
          <w:szCs w:val="21"/>
        </w:rPr>
        <w:t>PFS and OS stratified by</w:t>
      </w:r>
      <w:r>
        <w:rPr>
          <w:rFonts w:ascii="Times New Roman" w:hAnsi="Times New Roman" w:cs="Times New Roman"/>
          <w:szCs w:val="21"/>
        </w:rPr>
        <w:t xml:space="preserve"> the decrease of plasma EBV DNA level </w:t>
      </w:r>
      <w:r w:rsidRPr="00423E3D">
        <w:rPr>
          <w:rFonts w:ascii="Times New Roman" w:hAnsi="Times New Roman" w:cs="Times New Roman"/>
        </w:rPr>
        <w:t xml:space="preserve">from baseline to the first post-treatment assessment </w:t>
      </w:r>
      <w:r>
        <w:rPr>
          <w:rFonts w:ascii="Times New Roman" w:hAnsi="Times New Roman" w:cs="Times New Roman"/>
          <w:szCs w:val="21"/>
        </w:rPr>
        <w:t>(cut-off of 50%)</w:t>
      </w:r>
      <w:r w:rsidR="007C7BCC">
        <w:rPr>
          <w:rFonts w:ascii="Times New Roman" w:hAnsi="Times New Roman" w:cs="Times New Roman" w:hint="eastAsia"/>
          <w:szCs w:val="21"/>
        </w:rPr>
        <w:t>.</w:t>
      </w:r>
    </w:p>
    <w:p w14:paraId="26E35607" w14:textId="77777777" w:rsidR="00281249" w:rsidRDefault="00281249" w:rsidP="00281249">
      <w:pPr>
        <w:rPr>
          <w:rFonts w:hint="eastAsia"/>
          <w:b/>
          <w:bCs/>
        </w:rPr>
      </w:pPr>
      <w:r>
        <w:rPr>
          <w:noProof/>
        </w:rPr>
        <w:lastRenderedPageBreak/>
        <w:drawing>
          <wp:inline distT="0" distB="0" distL="0" distR="0" wp14:anchorId="13EE5285" wp14:editId="38E06174">
            <wp:extent cx="5274310" cy="8127365"/>
            <wp:effectExtent l="0" t="0" r="2540" b="6985"/>
            <wp:docPr id="10404651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12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80FD9" w14:textId="62DC719D" w:rsidR="00281249" w:rsidRPr="008A19B5" w:rsidRDefault="00281249" w:rsidP="00281249">
      <w:pPr>
        <w:rPr>
          <w:rFonts w:hint="eastAsia"/>
        </w:rPr>
      </w:pPr>
      <w:r w:rsidRPr="00B81645">
        <w:rPr>
          <w:rFonts w:ascii="Times New Roman" w:hAnsi="Times New Roman" w:cs="Times New Roman"/>
          <w:b/>
          <w:bCs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. </w:t>
      </w:r>
      <w:r w:rsidR="00815BF6">
        <w:rPr>
          <w:rFonts w:ascii="Times New Roman" w:hAnsi="Times New Roman" w:cs="Times New Roman" w:hint="eastAsia"/>
          <w:b/>
          <w:bCs/>
          <w:szCs w:val="21"/>
        </w:rPr>
        <w:t>S</w:t>
      </w:r>
      <w:r w:rsidRPr="00B81645">
        <w:rPr>
          <w:rFonts w:ascii="Times New Roman" w:hAnsi="Times New Roman" w:cs="Times New Roman"/>
          <w:b/>
          <w:bCs/>
          <w:szCs w:val="21"/>
        </w:rPr>
        <w:t>1</w:t>
      </w:r>
      <w:r w:rsidRPr="008A19B5">
        <w:rPr>
          <w:b/>
          <w:bCs/>
        </w:rPr>
        <w:t xml:space="preserve"> </w:t>
      </w:r>
      <w:r w:rsidRPr="008A19B5">
        <w:t>Typical imaging of complete response of metastatic lesions</w:t>
      </w:r>
      <w:r w:rsidR="007C7BCC">
        <w:rPr>
          <w:rFonts w:hint="eastAsia"/>
        </w:rPr>
        <w:t>.</w:t>
      </w:r>
    </w:p>
    <w:p w14:paraId="0534F8B6" w14:textId="77777777" w:rsidR="00281249" w:rsidRDefault="00281249" w:rsidP="00281249">
      <w:pPr>
        <w:rPr>
          <w:rFonts w:hint="eastAsia"/>
          <w:b/>
          <w:bCs/>
        </w:rPr>
      </w:pPr>
    </w:p>
    <w:p w14:paraId="5C3621C7" w14:textId="77777777" w:rsidR="00281249" w:rsidRDefault="00281249" w:rsidP="00281249">
      <w:pPr>
        <w:rPr>
          <w:rFonts w:hint="eastAsia"/>
          <w:b/>
          <w:bCs/>
        </w:rPr>
      </w:pPr>
      <w:r>
        <w:rPr>
          <w:noProof/>
        </w:rPr>
        <w:lastRenderedPageBreak/>
        <w:drawing>
          <wp:inline distT="0" distB="0" distL="0" distR="0" wp14:anchorId="13077CA3" wp14:editId="21452892">
            <wp:extent cx="5274310" cy="5789930"/>
            <wp:effectExtent l="0" t="0" r="2540" b="1270"/>
            <wp:docPr id="19309629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78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AA9F5" w14:textId="3DFF75D1" w:rsidR="00281249" w:rsidRPr="00B81645" w:rsidRDefault="00281249" w:rsidP="00281249">
      <w:pPr>
        <w:rPr>
          <w:rFonts w:ascii="Times New Roman" w:hAnsi="Times New Roman" w:cs="Times New Roman" w:hint="eastAsia"/>
          <w:szCs w:val="21"/>
        </w:rPr>
      </w:pPr>
      <w:r w:rsidRPr="00B81645">
        <w:rPr>
          <w:rFonts w:ascii="Times New Roman" w:hAnsi="Times New Roman" w:cs="Times New Roman"/>
          <w:b/>
          <w:bCs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. </w:t>
      </w:r>
      <w:r w:rsidR="00815BF6">
        <w:rPr>
          <w:rFonts w:ascii="Times New Roman" w:hAnsi="Times New Roman" w:cs="Times New Roman" w:hint="eastAsia"/>
          <w:b/>
          <w:bCs/>
          <w:szCs w:val="21"/>
        </w:rPr>
        <w:t>S</w:t>
      </w:r>
      <w:r>
        <w:rPr>
          <w:rFonts w:ascii="Times New Roman" w:hAnsi="Times New Roman" w:cs="Times New Roman" w:hint="eastAsia"/>
          <w:b/>
          <w:bCs/>
          <w:szCs w:val="21"/>
        </w:rPr>
        <w:t>2</w:t>
      </w:r>
      <w:r w:rsidRPr="00B81645">
        <w:rPr>
          <w:rFonts w:ascii="Times New Roman" w:hAnsi="Times New Roman" w:cs="Times New Roman"/>
          <w:b/>
          <w:bCs/>
          <w:szCs w:val="21"/>
        </w:rPr>
        <w:t xml:space="preserve"> </w:t>
      </w:r>
      <w:r w:rsidRPr="00B81645">
        <w:rPr>
          <w:rFonts w:ascii="Times New Roman" w:hAnsi="Times New Roman" w:cs="Times New Roman"/>
          <w:szCs w:val="21"/>
        </w:rPr>
        <w:t>Cochran-Armitage trend test to assess the relationship between the response and</w:t>
      </w:r>
      <w:r>
        <w:rPr>
          <w:rFonts w:ascii="Times New Roman" w:hAnsi="Times New Roman" w:cs="Times New Roman"/>
          <w:szCs w:val="21"/>
        </w:rPr>
        <w:t xml:space="preserve">, </w:t>
      </w:r>
      <w:r w:rsidRPr="00A533AA">
        <w:rPr>
          <w:rFonts w:ascii="Times New Roman" w:hAnsi="Times New Roman" w:cs="Times New Roman"/>
          <w:b/>
          <w:bCs/>
          <w:szCs w:val="21"/>
        </w:rPr>
        <w:t>A</w:t>
      </w:r>
      <w:r w:rsidRPr="00B81645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plasma </w:t>
      </w:r>
      <w:r w:rsidRPr="00B81645">
        <w:rPr>
          <w:rFonts w:ascii="Times New Roman" w:hAnsi="Times New Roman" w:cs="Times New Roman"/>
          <w:szCs w:val="21"/>
        </w:rPr>
        <w:t xml:space="preserve">EBV DNA </w:t>
      </w:r>
      <w:r>
        <w:rPr>
          <w:rFonts w:ascii="Times New Roman" w:hAnsi="Times New Roman" w:cs="Times New Roman"/>
          <w:szCs w:val="21"/>
        </w:rPr>
        <w:t>level</w:t>
      </w:r>
      <w:r w:rsidRPr="00B81645">
        <w:rPr>
          <w:rFonts w:ascii="Times New Roman" w:hAnsi="Times New Roman" w:cs="Times New Roman"/>
          <w:szCs w:val="21"/>
        </w:rPr>
        <w:t xml:space="preserve"> at baseline by cut-off of 3000 copies/mL; </w:t>
      </w:r>
      <w:r w:rsidRPr="00A533AA">
        <w:rPr>
          <w:rFonts w:ascii="Times New Roman" w:hAnsi="Times New Roman" w:cs="Times New Roman"/>
          <w:b/>
          <w:bCs/>
          <w:szCs w:val="21"/>
        </w:rPr>
        <w:t>B</w:t>
      </w:r>
      <w:r>
        <w:rPr>
          <w:rFonts w:ascii="Times New Roman" w:hAnsi="Times New Roman" w:cs="Times New Roman"/>
          <w:szCs w:val="21"/>
        </w:rPr>
        <w:t xml:space="preserve"> decrease of EBV DNA level </w:t>
      </w:r>
      <w:r w:rsidRPr="00423E3D">
        <w:rPr>
          <w:rFonts w:ascii="Times New Roman" w:hAnsi="Times New Roman" w:cs="Times New Roman"/>
        </w:rPr>
        <w:t>from baseline to the first post-treatment assessment by cut-off of 50%</w:t>
      </w:r>
      <w:r>
        <w:rPr>
          <w:rFonts w:ascii="Times New Roman" w:hAnsi="Times New Roman" w:cs="Times New Roman" w:hint="eastAsia"/>
        </w:rPr>
        <w:t>;</w:t>
      </w:r>
      <w:r>
        <w:rPr>
          <w:rFonts w:ascii="Times New Roman" w:hAnsi="Times New Roman" w:cs="Times New Roman"/>
          <w:szCs w:val="21"/>
        </w:rPr>
        <w:t xml:space="preserve"> </w:t>
      </w:r>
      <w:r w:rsidRPr="00A533AA">
        <w:rPr>
          <w:rFonts w:ascii="Times New Roman" w:hAnsi="Times New Roman" w:cs="Times New Roman"/>
          <w:b/>
          <w:bCs/>
          <w:szCs w:val="21"/>
        </w:rPr>
        <w:t>C</w:t>
      </w:r>
      <w:r>
        <w:rPr>
          <w:rFonts w:ascii="Times New Roman" w:hAnsi="Times New Roman" w:cs="Times New Roman"/>
          <w:szCs w:val="21"/>
        </w:rPr>
        <w:t xml:space="preserve"> </w:t>
      </w:r>
      <w:r w:rsidRPr="00B81645">
        <w:rPr>
          <w:rFonts w:ascii="Times New Roman" w:hAnsi="Times New Roman" w:cs="Times New Roman"/>
          <w:szCs w:val="21"/>
        </w:rPr>
        <w:t xml:space="preserve">internal duration from latest immunotherapy by cut-off of median time of patients; and </w:t>
      </w:r>
      <w:r w:rsidRPr="00A533AA">
        <w:rPr>
          <w:rFonts w:ascii="Times New Roman" w:hAnsi="Times New Roman" w:cs="Times New Roman"/>
          <w:b/>
          <w:bCs/>
          <w:szCs w:val="21"/>
        </w:rPr>
        <w:t>D</w:t>
      </w:r>
      <w:r>
        <w:rPr>
          <w:rFonts w:ascii="Times New Roman" w:hAnsi="Times New Roman" w:cs="Times New Roman"/>
          <w:szCs w:val="21"/>
        </w:rPr>
        <w:t xml:space="preserve"> </w:t>
      </w:r>
      <w:r w:rsidRPr="00B81645">
        <w:rPr>
          <w:rFonts w:ascii="Times New Roman" w:hAnsi="Times New Roman" w:cs="Times New Roman"/>
          <w:szCs w:val="21"/>
        </w:rPr>
        <w:t>best pr</w:t>
      </w:r>
      <w:r>
        <w:rPr>
          <w:rFonts w:ascii="Times New Roman" w:hAnsi="Times New Roman" w:cs="Times New Roman"/>
          <w:szCs w:val="21"/>
        </w:rPr>
        <w:t xml:space="preserve">evious </w:t>
      </w:r>
      <w:r w:rsidRPr="00B81645">
        <w:rPr>
          <w:rFonts w:ascii="Times New Roman" w:hAnsi="Times New Roman" w:cs="Times New Roman"/>
          <w:szCs w:val="21"/>
        </w:rPr>
        <w:t>immunotherapy efficacy</w:t>
      </w:r>
      <w:r w:rsidR="007C7BCC">
        <w:rPr>
          <w:rFonts w:ascii="Times New Roman" w:hAnsi="Times New Roman" w:cs="Times New Roman" w:hint="eastAsia"/>
          <w:szCs w:val="21"/>
        </w:rPr>
        <w:t>.</w:t>
      </w:r>
    </w:p>
    <w:p w14:paraId="4B16ED9A" w14:textId="77777777" w:rsidR="00281249" w:rsidRDefault="00281249" w:rsidP="00281249">
      <w:pPr>
        <w:widowControl/>
        <w:jc w:val="left"/>
        <w:rPr>
          <w:rFonts w:hint="eastAsia"/>
          <w:b/>
          <w:bCs/>
        </w:rPr>
      </w:pPr>
      <w:r>
        <w:rPr>
          <w:b/>
          <w:bCs/>
        </w:rPr>
        <w:br w:type="page"/>
      </w:r>
    </w:p>
    <w:p w14:paraId="49A5FF5E" w14:textId="77777777" w:rsidR="00281249" w:rsidRDefault="00281249" w:rsidP="00281249">
      <w:pPr>
        <w:rPr>
          <w:rFonts w:hint="eastAsia"/>
          <w:b/>
          <w:bCs/>
        </w:rPr>
      </w:pPr>
      <w:r>
        <w:rPr>
          <w:noProof/>
        </w:rPr>
        <w:lastRenderedPageBreak/>
        <w:drawing>
          <wp:inline distT="0" distB="0" distL="0" distR="0" wp14:anchorId="75323B15" wp14:editId="231190DD">
            <wp:extent cx="5274310" cy="3952875"/>
            <wp:effectExtent l="0" t="0" r="2540" b="9525"/>
            <wp:docPr id="13251105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11058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28B80" w14:textId="0C57AE57" w:rsidR="00281249" w:rsidRDefault="00281249" w:rsidP="00281249">
      <w:pPr>
        <w:rPr>
          <w:rFonts w:ascii="Times New Roman" w:hAnsi="Times New Roman" w:cs="Times New Roman" w:hint="eastAsia"/>
          <w:szCs w:val="21"/>
        </w:rPr>
      </w:pPr>
      <w:r w:rsidRPr="00B81645">
        <w:rPr>
          <w:rFonts w:ascii="Times New Roman" w:hAnsi="Times New Roman" w:cs="Times New Roman"/>
          <w:b/>
          <w:bCs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. </w:t>
      </w:r>
      <w:r w:rsidR="00815BF6">
        <w:rPr>
          <w:rFonts w:ascii="Times New Roman" w:hAnsi="Times New Roman" w:cs="Times New Roman" w:hint="eastAsia"/>
          <w:b/>
          <w:bCs/>
          <w:szCs w:val="21"/>
        </w:rPr>
        <w:t>S</w:t>
      </w:r>
      <w:r>
        <w:rPr>
          <w:rFonts w:ascii="Times New Roman" w:hAnsi="Times New Roman" w:cs="Times New Roman" w:hint="eastAsia"/>
          <w:b/>
          <w:bCs/>
          <w:szCs w:val="21"/>
        </w:rPr>
        <w:t>3</w:t>
      </w:r>
      <w:r w:rsidRPr="008A19B5">
        <w:rPr>
          <w:b/>
          <w:bCs/>
        </w:rPr>
        <w:t xml:space="preserve"> </w:t>
      </w:r>
      <w:r w:rsidRPr="00A533AA">
        <w:rPr>
          <w:rFonts w:ascii="Times New Roman" w:hAnsi="Times New Roman" w:cs="Times New Roman"/>
          <w:szCs w:val="21"/>
        </w:rPr>
        <w:t xml:space="preserve">Kaplan-Meier plots </w:t>
      </w:r>
      <w:r w:rsidRPr="00423E3D">
        <w:rPr>
          <w:rFonts w:ascii="Times New Roman" w:hAnsi="Times New Roman" w:cs="Times New Roman"/>
          <w:szCs w:val="21"/>
        </w:rPr>
        <w:t>of</w:t>
      </w:r>
      <w:r>
        <w:rPr>
          <w:rFonts w:ascii="Times New Roman" w:hAnsi="Times New Roman" w:cs="Times New Roman"/>
          <w:szCs w:val="21"/>
        </w:rPr>
        <w:t xml:space="preserve"> </w:t>
      </w:r>
      <w:r w:rsidRPr="00423E3D">
        <w:rPr>
          <w:rFonts w:ascii="Times New Roman" w:hAnsi="Times New Roman" w:cs="Times New Roman"/>
          <w:szCs w:val="21"/>
        </w:rPr>
        <w:t>progression-free survival</w:t>
      </w:r>
      <w:r>
        <w:rPr>
          <w:rFonts w:ascii="Times New Roman" w:hAnsi="Times New Roman" w:cs="Times New Roman"/>
          <w:szCs w:val="21"/>
        </w:rPr>
        <w:t xml:space="preserve"> (PFS)</w:t>
      </w:r>
      <w:r w:rsidRPr="00423E3D">
        <w:rPr>
          <w:rFonts w:ascii="Times New Roman" w:hAnsi="Times New Roman" w:cs="Times New Roman"/>
          <w:szCs w:val="21"/>
        </w:rPr>
        <w:t xml:space="preserve"> and overall survival</w:t>
      </w:r>
      <w:r>
        <w:rPr>
          <w:rFonts w:ascii="Times New Roman" w:hAnsi="Times New Roman" w:cs="Times New Roman"/>
          <w:szCs w:val="21"/>
        </w:rPr>
        <w:t xml:space="preserve"> (OS)</w:t>
      </w:r>
      <w:r>
        <w:rPr>
          <w:rFonts w:ascii="Times New Roman" w:hAnsi="Times New Roman" w:cs="Times New Roman" w:hint="eastAsia"/>
          <w:szCs w:val="21"/>
        </w:rPr>
        <w:t>.</w:t>
      </w:r>
      <w:r w:rsidRPr="00423E3D">
        <w:rPr>
          <w:rFonts w:ascii="Times New Roman" w:hAnsi="Times New Roman" w:cs="Times New Roman"/>
          <w:szCs w:val="21"/>
        </w:rPr>
        <w:t xml:space="preserve"> </w:t>
      </w:r>
      <w:r w:rsidRPr="00A533AA">
        <w:rPr>
          <w:rFonts w:ascii="Times New Roman" w:hAnsi="Times New Roman" w:cs="Times New Roman"/>
          <w:b/>
          <w:bCs/>
          <w:szCs w:val="21"/>
        </w:rPr>
        <w:t>A and B</w:t>
      </w:r>
      <w:r>
        <w:rPr>
          <w:rFonts w:ascii="Times New Roman" w:hAnsi="Times New Roman" w:cs="Times New Roman"/>
          <w:szCs w:val="21"/>
        </w:rPr>
        <w:t xml:space="preserve">, </w:t>
      </w:r>
      <w:r w:rsidRPr="00423E3D">
        <w:rPr>
          <w:rFonts w:ascii="Times New Roman" w:hAnsi="Times New Roman" w:cs="Times New Roman"/>
          <w:szCs w:val="21"/>
        </w:rPr>
        <w:t>PFS and</w:t>
      </w:r>
      <w:r>
        <w:rPr>
          <w:rFonts w:ascii="Times New Roman" w:hAnsi="Times New Roman" w:cs="Times New Roman"/>
          <w:szCs w:val="21"/>
        </w:rPr>
        <w:t xml:space="preserve"> </w:t>
      </w:r>
      <w:r w:rsidRPr="00423E3D">
        <w:rPr>
          <w:rFonts w:ascii="Times New Roman" w:hAnsi="Times New Roman" w:cs="Times New Roman"/>
          <w:szCs w:val="21"/>
        </w:rPr>
        <w:t>OS stratified by</w:t>
      </w:r>
      <w:r>
        <w:rPr>
          <w:rFonts w:ascii="Times New Roman" w:hAnsi="Times New Roman" w:cs="Times New Roman"/>
          <w:szCs w:val="21"/>
        </w:rPr>
        <w:t xml:space="preserve"> the plasma EBV DNA level at baseline (cut-off of 3000 </w:t>
      </w:r>
      <w:r w:rsidRPr="00B81645">
        <w:rPr>
          <w:rFonts w:ascii="Times New Roman" w:hAnsi="Times New Roman" w:cs="Times New Roman"/>
          <w:szCs w:val="21"/>
        </w:rPr>
        <w:t>copies/mL</w:t>
      </w:r>
      <w:r>
        <w:rPr>
          <w:rFonts w:ascii="Times New Roman" w:hAnsi="Times New Roman" w:cs="Times New Roman"/>
          <w:szCs w:val="21"/>
        </w:rPr>
        <w:t xml:space="preserve">); </w:t>
      </w:r>
      <w:r w:rsidRPr="00A533AA">
        <w:rPr>
          <w:rFonts w:ascii="Times New Roman" w:hAnsi="Times New Roman" w:cs="Times New Roman"/>
          <w:b/>
          <w:bCs/>
          <w:szCs w:val="21"/>
        </w:rPr>
        <w:t>C and D</w:t>
      </w:r>
      <w:r>
        <w:rPr>
          <w:rFonts w:ascii="Times New Roman" w:hAnsi="Times New Roman" w:cs="Times New Roman"/>
          <w:szCs w:val="21"/>
        </w:rPr>
        <w:t xml:space="preserve">, </w:t>
      </w:r>
      <w:r w:rsidRPr="00423E3D">
        <w:rPr>
          <w:rFonts w:ascii="Times New Roman" w:hAnsi="Times New Roman" w:cs="Times New Roman"/>
          <w:szCs w:val="21"/>
        </w:rPr>
        <w:t>PFS and OS stratified by</w:t>
      </w:r>
      <w:r>
        <w:rPr>
          <w:rFonts w:ascii="Times New Roman" w:hAnsi="Times New Roman" w:cs="Times New Roman"/>
          <w:szCs w:val="21"/>
        </w:rPr>
        <w:t xml:space="preserve"> the decrease of plasma EBV DNA level </w:t>
      </w:r>
      <w:r w:rsidRPr="00423E3D">
        <w:rPr>
          <w:rFonts w:ascii="Times New Roman" w:hAnsi="Times New Roman" w:cs="Times New Roman"/>
        </w:rPr>
        <w:t xml:space="preserve">from baseline to the first post-treatment assessment </w:t>
      </w:r>
      <w:r>
        <w:rPr>
          <w:rFonts w:ascii="Times New Roman" w:hAnsi="Times New Roman" w:cs="Times New Roman"/>
          <w:szCs w:val="21"/>
        </w:rPr>
        <w:t>(cut-off of 50%)</w:t>
      </w:r>
      <w:r w:rsidR="007C7BCC">
        <w:rPr>
          <w:rFonts w:ascii="Times New Roman" w:hAnsi="Times New Roman" w:cs="Times New Roman" w:hint="eastAsia"/>
          <w:szCs w:val="21"/>
        </w:rPr>
        <w:t>.</w:t>
      </w:r>
    </w:p>
    <w:p w14:paraId="77D008FD" w14:textId="77777777" w:rsidR="00E33B5A" w:rsidRPr="00281249" w:rsidRDefault="00E33B5A">
      <w:pPr>
        <w:rPr>
          <w:rFonts w:hint="eastAsia"/>
        </w:rPr>
      </w:pPr>
    </w:p>
    <w:sectPr w:rsidR="00E33B5A" w:rsidRPr="002812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4E337" w14:textId="77777777" w:rsidR="00012749" w:rsidRDefault="00012749" w:rsidP="00281249">
      <w:pPr>
        <w:rPr>
          <w:rFonts w:hint="eastAsia"/>
        </w:rPr>
      </w:pPr>
      <w:r>
        <w:separator/>
      </w:r>
    </w:p>
  </w:endnote>
  <w:endnote w:type="continuationSeparator" w:id="0">
    <w:p w14:paraId="3647CE43" w14:textId="77777777" w:rsidR="00012749" w:rsidRDefault="00012749" w:rsidP="0028124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B04DE" w14:textId="77777777" w:rsidR="00012749" w:rsidRDefault="00012749" w:rsidP="00281249">
      <w:pPr>
        <w:rPr>
          <w:rFonts w:hint="eastAsia"/>
        </w:rPr>
      </w:pPr>
      <w:r>
        <w:separator/>
      </w:r>
    </w:p>
  </w:footnote>
  <w:footnote w:type="continuationSeparator" w:id="0">
    <w:p w14:paraId="57F5D65D" w14:textId="77777777" w:rsidR="00012749" w:rsidRDefault="00012749" w:rsidP="0028124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bordersDoNotSurroundHeader/>
  <w:bordersDoNotSurroundFooter/>
  <w:proofState w:spelling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2970"/>
    <w:rsid w:val="00012749"/>
    <w:rsid w:val="000A322D"/>
    <w:rsid w:val="0016273B"/>
    <w:rsid w:val="00281249"/>
    <w:rsid w:val="00353229"/>
    <w:rsid w:val="004268F4"/>
    <w:rsid w:val="004975D6"/>
    <w:rsid w:val="004B25F4"/>
    <w:rsid w:val="005921CD"/>
    <w:rsid w:val="00605DC7"/>
    <w:rsid w:val="007575DE"/>
    <w:rsid w:val="007724AA"/>
    <w:rsid w:val="007860BD"/>
    <w:rsid w:val="007C7BCC"/>
    <w:rsid w:val="007F7C67"/>
    <w:rsid w:val="008101CC"/>
    <w:rsid w:val="00815BF6"/>
    <w:rsid w:val="00850F4C"/>
    <w:rsid w:val="008645E2"/>
    <w:rsid w:val="009631BD"/>
    <w:rsid w:val="00B7154D"/>
    <w:rsid w:val="00CB73DF"/>
    <w:rsid w:val="00CF0839"/>
    <w:rsid w:val="00D0341D"/>
    <w:rsid w:val="00DB712E"/>
    <w:rsid w:val="00DE264D"/>
    <w:rsid w:val="00E33B5A"/>
    <w:rsid w:val="00E912A0"/>
    <w:rsid w:val="00F52970"/>
    <w:rsid w:val="00FE6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26C34B"/>
  <w15:chartTrackingRefBased/>
  <w15:docId w15:val="{5790E4FF-E8D4-47BC-AE15-02205ACC4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2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124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8124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812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812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4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dcterms:created xsi:type="dcterms:W3CDTF">2024-08-03T03:18:00Z</dcterms:created>
  <dcterms:modified xsi:type="dcterms:W3CDTF">2025-02-24T15:38:00Z</dcterms:modified>
</cp:coreProperties>
</file>