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E853" w14:textId="77777777" w:rsidR="00CF456F" w:rsidRDefault="00CF456F" w:rsidP="00533163">
      <w:pPr>
        <w:spacing w:afterLines="50" w:after="163" w:line="480" w:lineRule="auto"/>
        <w:jc w:val="both"/>
        <w:rPr>
          <w:rFonts w:ascii="Times New Roman" w:hAnsi="Times New Roman" w:cs="Times New Roman"/>
          <w:b/>
          <w:bCs/>
          <w:color w:val="000000" w:themeColor="text1"/>
        </w:rPr>
      </w:pPr>
      <w:bookmarkStart w:id="0" w:name="_Hlk187055557"/>
      <w:bookmarkStart w:id="1" w:name="_Hlk175756511"/>
      <w:r w:rsidRPr="00CF456F">
        <w:rPr>
          <w:rFonts w:ascii="Times New Roman" w:hAnsi="Times New Roman" w:cs="Times New Roman"/>
          <w:b/>
          <w:bCs/>
          <w:color w:val="000000" w:themeColor="text1"/>
        </w:rPr>
        <w:t>Supplementary Materials and Methods</w:t>
      </w:r>
    </w:p>
    <w:bookmarkEnd w:id="0"/>
    <w:p w14:paraId="247B003E" w14:textId="6736549D" w:rsidR="00533163" w:rsidRDefault="00EC1B06" w:rsidP="00533163">
      <w:pPr>
        <w:spacing w:afterLines="50" w:after="163" w:line="480" w:lineRule="auto"/>
        <w:jc w:val="both"/>
        <w:rPr>
          <w:rFonts w:ascii="Times New Roman" w:hAnsi="Times New Roman" w:cs="Times New Roman"/>
          <w:b/>
          <w:bCs/>
          <w:color w:val="000000" w:themeColor="text1"/>
        </w:rPr>
      </w:pPr>
      <w:r w:rsidRPr="00A9568B">
        <w:rPr>
          <w:rFonts w:ascii="Times New Roman" w:hAnsi="Times New Roman" w:cs="Times New Roman"/>
          <w:b/>
          <w:bCs/>
          <w:color w:val="000000" w:themeColor="text1"/>
        </w:rPr>
        <w:t>Bulk RNA-seq and bioinformatics analysis</w:t>
      </w:r>
      <w:bookmarkEnd w:id="1"/>
    </w:p>
    <w:p w14:paraId="1079A4C0" w14:textId="2907FB37" w:rsidR="00AD7310" w:rsidRPr="00533163" w:rsidRDefault="00533163" w:rsidP="00533163">
      <w:pPr>
        <w:spacing w:afterLines="50" w:after="163" w:line="480" w:lineRule="auto"/>
        <w:jc w:val="both"/>
        <w:rPr>
          <w:rFonts w:ascii="Times New Roman" w:hAnsi="Times New Roman" w:cs="Times New Roman"/>
        </w:rPr>
      </w:pPr>
      <w:r w:rsidRPr="00533163">
        <w:rPr>
          <w:rFonts w:ascii="Times New Roman" w:hAnsi="Times New Roman" w:cs="Times New Roman"/>
        </w:rPr>
        <w:t>To prepare the original sequencing data, we first removed rRNA sequences, sequencing adapters, short fragments, as well as other poor-quality reads</w:t>
      </w:r>
      <w:r>
        <w:rPr>
          <w:rFonts w:ascii="Times New Roman" w:hAnsi="Times New Roman" w:cs="Times New Roman" w:hint="eastAsia"/>
        </w:rPr>
        <w:t>.</w:t>
      </w:r>
      <w:r w:rsidRPr="00533163">
        <w:t xml:space="preserve"> </w:t>
      </w:r>
      <w:r w:rsidRPr="00533163">
        <w:rPr>
          <w:rFonts w:ascii="Times New Roman" w:hAnsi="Times New Roman" w:cs="Times New Roman"/>
        </w:rPr>
        <w:t>After matching the reads to the reference genome, we estimated FPKM values for known gene models using StringTie (version 1.3.0) with reference annotation</w:t>
      </w:r>
      <w:r w:rsidR="00E25614" w:rsidRPr="005705B2">
        <w:rPr>
          <w:rFonts w:ascii="Times New Roman" w:hAnsi="Times New Roman" w:cs="Times New Roman"/>
        </w:rPr>
        <w:t>.</w:t>
      </w:r>
      <w:r>
        <w:rPr>
          <w:rFonts w:hint="eastAsia"/>
        </w:rPr>
        <w:t xml:space="preserve"> </w:t>
      </w:r>
      <w:r w:rsidRPr="00533163">
        <w:rPr>
          <w:rFonts w:ascii="Times New Roman" w:hAnsi="Times New Roman" w:cs="Times New Roman"/>
        </w:rPr>
        <w:t>EdgeR was used to identify differentially expressed genes (DEGs)</w:t>
      </w:r>
      <w:r w:rsidR="00E25614" w:rsidRPr="005705B2">
        <w:rPr>
          <w:rFonts w:ascii="Times New Roman" w:hAnsi="Times New Roman" w:cs="Times New Roman"/>
        </w:rPr>
        <w:t xml:space="preserve">. </w:t>
      </w:r>
      <w:r w:rsidRPr="00533163">
        <w:rPr>
          <w:rFonts w:ascii="Times New Roman" w:hAnsi="Times New Roman" w:cs="Times New Roman"/>
        </w:rPr>
        <w:t>The false discovery rate (FDR) was used to assess the significance of p-values in multiple tests</w:t>
      </w:r>
      <w:r w:rsidR="00AD7310" w:rsidRPr="00AD7310">
        <w:rPr>
          <w:rFonts w:ascii="Times New Roman" w:hAnsi="Times New Roman" w:cs="Times New Roman" w:hint="eastAsia"/>
        </w:rPr>
        <w:t xml:space="preserve">. </w:t>
      </w:r>
      <w:r w:rsidR="009560C5">
        <w:rPr>
          <w:rFonts w:ascii="Times New Roman" w:hAnsi="Times New Roman" w:cs="Times New Roman" w:hint="eastAsia"/>
        </w:rPr>
        <w:t>F</w:t>
      </w:r>
      <w:r w:rsidR="00AD7310" w:rsidRPr="00AD7310">
        <w:rPr>
          <w:rFonts w:ascii="Times New Roman" w:hAnsi="Times New Roman" w:cs="Times New Roman" w:hint="eastAsia"/>
        </w:rPr>
        <w:t xml:space="preserve">old-change values were computed for each sample based on FPKM. The criteria for selecting DEGs included a fold-change </w:t>
      </w:r>
      <w:r w:rsidR="00AD7310" w:rsidRPr="00AD7310">
        <w:rPr>
          <w:rFonts w:ascii="Times New Roman" w:hAnsi="Times New Roman" w:cs="Times New Roman" w:hint="eastAsia"/>
        </w:rPr>
        <w:t>≥</w:t>
      </w:r>
      <w:r w:rsidR="00AD7310" w:rsidRPr="00AD7310">
        <w:rPr>
          <w:rFonts w:ascii="Times New Roman" w:hAnsi="Times New Roman" w:cs="Times New Roman" w:hint="eastAsia"/>
        </w:rPr>
        <w:t xml:space="preserve"> 2 and an FDR </w:t>
      </w:r>
      <w:r w:rsidR="00AD7310" w:rsidRPr="00AD7310">
        <w:rPr>
          <w:rFonts w:ascii="Times New Roman" w:hAnsi="Times New Roman" w:cs="Times New Roman" w:hint="eastAsia"/>
        </w:rPr>
        <w:t>≤</w:t>
      </w:r>
      <w:r w:rsidR="00AD7310" w:rsidRPr="00AD7310">
        <w:rPr>
          <w:rFonts w:ascii="Times New Roman" w:hAnsi="Times New Roman" w:cs="Times New Roman" w:hint="eastAsia"/>
        </w:rPr>
        <w:t xml:space="preserve"> 0.05. </w:t>
      </w:r>
      <w:r w:rsidR="007C00B8" w:rsidRPr="007C00B8">
        <w:rPr>
          <w:rFonts w:ascii="Times New Roman" w:hAnsi="Times New Roman" w:cs="Times New Roman"/>
        </w:rPr>
        <w:t>To visuali</w:t>
      </w:r>
      <w:r w:rsidR="007C00B8">
        <w:rPr>
          <w:rFonts w:ascii="Times New Roman" w:hAnsi="Times New Roman" w:cs="Times New Roman" w:hint="eastAsia"/>
        </w:rPr>
        <w:t>z</w:t>
      </w:r>
      <w:r w:rsidR="007C00B8" w:rsidRPr="007C00B8">
        <w:rPr>
          <w:rFonts w:ascii="Times New Roman" w:hAnsi="Times New Roman" w:cs="Times New Roman"/>
        </w:rPr>
        <w:t>e gene expression patterns, we created heatmaps using log2 fold changes of genes identified as differentially expressed by DESeq2 (adjusted P-value &lt; 0.05).</w:t>
      </w:r>
      <w:r w:rsidR="007C00B8">
        <w:rPr>
          <w:rFonts w:ascii="Times New Roman" w:hAnsi="Times New Roman" w:cs="Times New Roman" w:hint="eastAsia"/>
        </w:rPr>
        <w:t xml:space="preserve"> </w:t>
      </w:r>
      <w:r w:rsidR="00AD7310" w:rsidRPr="00AD7310">
        <w:rPr>
          <w:rFonts w:ascii="Times New Roman" w:hAnsi="Times New Roman" w:cs="Times New Roman" w:hint="eastAsia"/>
        </w:rPr>
        <w:t>All DEGs from pairwise comparisons were mapped to GO and</w:t>
      </w:r>
      <w:r w:rsidR="00824B3A">
        <w:rPr>
          <w:rFonts w:ascii="Times New Roman" w:hAnsi="Times New Roman" w:cs="Times New Roman" w:hint="eastAsia"/>
        </w:rPr>
        <w:t xml:space="preserve"> </w:t>
      </w:r>
      <w:r w:rsidR="00AD7310" w:rsidRPr="00AD7310">
        <w:rPr>
          <w:rFonts w:ascii="Times New Roman" w:hAnsi="Times New Roman" w:cs="Times New Roman" w:hint="eastAsia"/>
        </w:rPr>
        <w:t>KEGG terms for enrichment analysis and pathway identification. Significantly enriched terms were determined by comparing to the genomic background. For the clustering analysis, Z-scores were used to scale and center the rows. Gene Set Enrichment Analysis (GSEA) was performed using GSEA 4.0.2 with gene sets from the MSigDB database, applying z-scores and gene set permutation methods. To explore general expression profiles, we performed K-means clustering on all DEGs from at least one comparison group, using the Euclidean distance method in tMEV. The transcripts in each cluster were then subjected to GO enrichment analysis.</w:t>
      </w:r>
    </w:p>
    <w:p w14:paraId="7173A891" w14:textId="1A8C3929" w:rsidR="00026977" w:rsidRPr="00774849" w:rsidRDefault="00026977" w:rsidP="00AD7310">
      <w:pPr>
        <w:pStyle w:val="a3"/>
        <w:spacing w:before="0" w:beforeAutospacing="0" w:afterLines="50" w:after="163" w:afterAutospacing="0" w:line="480" w:lineRule="auto"/>
        <w:jc w:val="both"/>
        <w:rPr>
          <w:rFonts w:ascii="Times New Roman" w:hAnsi="Times New Roman" w:cs="Times New Roman"/>
          <w:b/>
          <w:bCs/>
          <w:kern w:val="2"/>
        </w:rPr>
      </w:pPr>
      <w:r w:rsidRPr="00774849">
        <w:rPr>
          <w:rFonts w:ascii="Times New Roman" w:hAnsi="Times New Roman" w:cs="Times New Roman"/>
          <w:b/>
          <w:bCs/>
          <w:kern w:val="2"/>
        </w:rPr>
        <w:lastRenderedPageBreak/>
        <w:t>Single-cell data analysis</w:t>
      </w:r>
    </w:p>
    <w:p w14:paraId="131ECC9E" w14:textId="6E2F3E27" w:rsidR="009C7D88" w:rsidRDefault="009C7D88" w:rsidP="005705B2">
      <w:pPr>
        <w:widowControl w:val="0"/>
        <w:spacing w:line="480" w:lineRule="auto"/>
        <w:jc w:val="both"/>
        <w:rPr>
          <w:rFonts w:ascii="Times New Roman" w:hAnsi="Times New Roman" w:cs="Times New Roman"/>
          <w:b/>
          <w:bCs/>
          <w:kern w:val="2"/>
        </w:rPr>
      </w:pPr>
      <w:r w:rsidRPr="009C7D88">
        <w:rPr>
          <w:rFonts w:ascii="Times New Roman" w:hAnsi="Times New Roman" w:cs="Times New Roman" w:hint="eastAsia"/>
          <w:b/>
          <w:bCs/>
          <w:kern w:val="2"/>
        </w:rPr>
        <w:t>Initial processing of raw single-cell RNA sequencing (scRNA-seq) data</w:t>
      </w:r>
    </w:p>
    <w:p w14:paraId="374383A9" w14:textId="50AADEDE" w:rsidR="00864BBD" w:rsidRPr="00864BBD" w:rsidRDefault="00824B3A" w:rsidP="00864BBD">
      <w:pPr>
        <w:widowControl w:val="0"/>
        <w:spacing w:line="480" w:lineRule="auto"/>
        <w:jc w:val="both"/>
        <w:rPr>
          <w:rFonts w:ascii="Times New Roman" w:eastAsia="微软雅黑" w:hAnsi="Times New Roman" w:cs="Times New Roman"/>
          <w:color w:val="000000"/>
          <w:kern w:val="2"/>
        </w:rPr>
      </w:pPr>
      <w:r w:rsidRPr="00824B3A">
        <w:rPr>
          <w:rFonts w:ascii="Times New Roman" w:eastAsia="微软雅黑" w:hAnsi="Times New Roman" w:cs="Times New Roman"/>
          <w:color w:val="000000"/>
          <w:kern w:val="2"/>
        </w:rPr>
        <w:t>CeleScope v1.5.2 (Singleron Biotechnologies) was used with the default parameters to generate gene expression profiles from raw sequencing data.</w:t>
      </w:r>
      <w:r>
        <w:rPr>
          <w:rFonts w:ascii="Times New Roman" w:eastAsia="微软雅黑" w:hAnsi="Times New Roman" w:cs="Times New Roman" w:hint="eastAsia"/>
          <w:color w:val="000000"/>
          <w:kern w:val="2"/>
        </w:rPr>
        <w:t xml:space="preserve"> </w:t>
      </w:r>
      <w:r w:rsidR="00864BBD" w:rsidRPr="00864BBD">
        <w:rPr>
          <w:rFonts w:ascii="Times New Roman" w:eastAsia="微软雅黑" w:hAnsi="Times New Roman" w:cs="Times New Roman"/>
          <w:color w:val="000000"/>
          <w:kern w:val="2"/>
        </w:rPr>
        <w:t xml:space="preserve">In brief, barcodes and unique molecular identifiers (UMIs) were retrieved from R1 readings and processed appropriately. </w:t>
      </w:r>
      <w:r w:rsidR="00310890" w:rsidRPr="00310890">
        <w:rPr>
          <w:rFonts w:ascii="Times New Roman" w:eastAsia="微软雅黑" w:hAnsi="Times New Roman" w:cs="Times New Roman" w:hint="eastAsia"/>
          <w:color w:val="000000"/>
          <w:kern w:val="2"/>
        </w:rPr>
        <w:t>R2 readings were aligned to the GRCh38 (hg38) transcriptome using STAR(v2.6.1b) after removing adapter sequences and poly-A tails</w:t>
      </w:r>
      <w:r w:rsidR="00864BBD" w:rsidRPr="00864BBD">
        <w:rPr>
          <w:rFonts w:ascii="Times New Roman" w:eastAsia="微软雅黑" w:hAnsi="Times New Roman" w:cs="Times New Roman"/>
          <w:color w:val="000000"/>
          <w:kern w:val="2"/>
        </w:rPr>
        <w:t>. Reads that corresponded to the transcriptome were allocated to exonic regions using FeatureCounts (v2.0.1). Reads with matching cell barcodes, UMIs, and gene identities were aggregated to form a gene expression matrix, which was then utilised for downstream analysis</w:t>
      </w:r>
      <w:r w:rsidR="00864BBD">
        <w:rPr>
          <w:rFonts w:ascii="Times New Roman" w:eastAsia="微软雅黑" w:hAnsi="Times New Roman" w:cs="Times New Roman" w:hint="eastAsia"/>
          <w:color w:val="000000"/>
          <w:kern w:val="2"/>
        </w:rPr>
        <w:t>.</w:t>
      </w:r>
    </w:p>
    <w:p w14:paraId="4EBA686D" w14:textId="341EC6DB" w:rsidR="00026977" w:rsidRPr="00774849" w:rsidRDefault="00026977" w:rsidP="005705B2">
      <w:pPr>
        <w:widowControl w:val="0"/>
        <w:spacing w:line="480" w:lineRule="auto"/>
        <w:jc w:val="both"/>
        <w:rPr>
          <w:rFonts w:ascii="Times New Roman" w:eastAsia="微软雅黑" w:hAnsi="Times New Roman" w:cs="Times New Roman"/>
          <w:b/>
          <w:bCs/>
          <w:color w:val="000000"/>
          <w:kern w:val="2"/>
        </w:rPr>
      </w:pPr>
      <w:r w:rsidRPr="00774849">
        <w:rPr>
          <w:rFonts w:ascii="Times New Roman" w:eastAsia="微软雅黑" w:hAnsi="Times New Roman" w:cs="Times New Roman"/>
          <w:b/>
          <w:bCs/>
          <w:color w:val="000000"/>
          <w:kern w:val="2"/>
        </w:rPr>
        <w:t xml:space="preserve">Quality control, </w:t>
      </w:r>
      <w:bookmarkStart w:id="2" w:name="_Hlk182765636"/>
      <w:bookmarkStart w:id="3" w:name="_Hlk182765925"/>
      <w:r w:rsidR="007D71D7" w:rsidRPr="007D71D7">
        <w:rPr>
          <w:rFonts w:ascii="Times New Roman" w:eastAsia="微软雅黑" w:hAnsi="Times New Roman" w:cs="Times New Roman" w:hint="eastAsia"/>
          <w:b/>
          <w:bCs/>
          <w:color w:val="000000"/>
          <w:kern w:val="2"/>
        </w:rPr>
        <w:t>dimensionality optimization</w:t>
      </w:r>
      <w:bookmarkEnd w:id="2"/>
      <w:r w:rsidR="007D71D7">
        <w:rPr>
          <w:rFonts w:ascii="Times New Roman" w:eastAsia="微软雅黑" w:hAnsi="Times New Roman" w:cs="Times New Roman" w:hint="eastAsia"/>
          <w:b/>
          <w:bCs/>
          <w:color w:val="000000"/>
          <w:kern w:val="2"/>
        </w:rPr>
        <w:t xml:space="preserve"> </w:t>
      </w:r>
      <w:bookmarkEnd w:id="3"/>
      <w:r w:rsidRPr="00774849">
        <w:rPr>
          <w:rFonts w:ascii="Times New Roman" w:eastAsia="微软雅黑" w:hAnsi="Times New Roman" w:cs="Times New Roman"/>
          <w:b/>
          <w:bCs/>
          <w:color w:val="000000"/>
          <w:kern w:val="2"/>
        </w:rPr>
        <w:t xml:space="preserve">and </w:t>
      </w:r>
      <w:r w:rsidR="007D71D7" w:rsidRPr="007D71D7">
        <w:rPr>
          <w:rFonts w:ascii="Times New Roman" w:eastAsia="微软雅黑" w:hAnsi="Times New Roman" w:cs="Times New Roman" w:hint="eastAsia"/>
          <w:b/>
          <w:bCs/>
          <w:color w:val="000000"/>
          <w:kern w:val="2"/>
        </w:rPr>
        <w:t>data clustering analysis</w:t>
      </w:r>
    </w:p>
    <w:p w14:paraId="376FA0DF" w14:textId="4F8FEB5B" w:rsidR="00A44EDB" w:rsidRPr="00A44EDB" w:rsidRDefault="00A44EDB" w:rsidP="00A44EDB">
      <w:pPr>
        <w:widowControl w:val="0"/>
        <w:spacing w:line="480" w:lineRule="auto"/>
        <w:jc w:val="both"/>
        <w:rPr>
          <w:rFonts w:ascii="Times New Roman" w:hAnsi="Times New Roman" w:cs="Times New Roman"/>
          <w:kern w:val="2"/>
        </w:rPr>
      </w:pPr>
      <w:r w:rsidRPr="00A44EDB">
        <w:rPr>
          <w:rFonts w:ascii="Times New Roman" w:hAnsi="Times New Roman" w:cs="Times New Roman"/>
          <w:kern w:val="2"/>
        </w:rPr>
        <w:t>The single-cell RNA-seq data were quality controlled, dimensionality optimi</w:t>
      </w:r>
      <w:r w:rsidR="00D96D7F">
        <w:rPr>
          <w:rFonts w:ascii="Times New Roman" w:hAnsi="Times New Roman" w:cs="Times New Roman" w:hint="eastAsia"/>
          <w:kern w:val="2"/>
        </w:rPr>
        <w:t>z</w:t>
      </w:r>
      <w:r w:rsidRPr="00A44EDB">
        <w:rPr>
          <w:rFonts w:ascii="Times New Roman" w:hAnsi="Times New Roman" w:cs="Times New Roman"/>
          <w:kern w:val="2"/>
        </w:rPr>
        <w:t>ed, and clustered using Scanpy v1.8.2 in Python 3.7</w:t>
      </w:r>
      <w:r w:rsidR="00026977" w:rsidRPr="005705B2">
        <w:rPr>
          <w:rFonts w:ascii="Times New Roman" w:eastAsia="Calibri" w:hAnsi="Times New Roman" w:cs="Times New Roman"/>
          <w:color w:val="000000"/>
          <w:kern w:val="2"/>
        </w:rPr>
        <w:t xml:space="preserve">. </w:t>
      </w:r>
      <w:r w:rsidRPr="00A44EDB">
        <w:rPr>
          <w:rFonts w:ascii="Times New Roman" w:hAnsi="Times New Roman" w:cs="Times New Roman"/>
          <w:kern w:val="2"/>
        </w:rPr>
        <w:t xml:space="preserve">We filtered the expression matrix for each sample using the following criteria: </w:t>
      </w:r>
      <w:r w:rsidR="00A30A07" w:rsidRPr="00A30A07">
        <w:rPr>
          <w:rFonts w:ascii="Times New Roman" w:hAnsi="Times New Roman" w:cs="Times New Roman" w:hint="eastAsia"/>
          <w:kern w:val="2"/>
        </w:rPr>
        <w:t xml:space="preserve">1) cells with fewer than 200 genes or in the highest 2% of transcript numbers were removed; 2) cells with unusually high UMI counts were discarded. 3) cells with a mitochondria genetic composition greater than 5% were excluded; and 4) genes present in fewer than five cells were excluded. </w:t>
      </w:r>
      <w:r w:rsidR="00FF6537" w:rsidRPr="00FF6537">
        <w:rPr>
          <w:rFonts w:ascii="Times New Roman" w:hAnsi="Times New Roman" w:cs="Times New Roman" w:hint="eastAsia"/>
          <w:kern w:val="2"/>
        </w:rPr>
        <w:t>Following these filters, 64,227 cells were selected to additional study, with an average number of 1,563 genes and 3,623 UMIs each cell.</w:t>
      </w:r>
      <w:r w:rsidR="00527F96" w:rsidRPr="00527F96">
        <w:rPr>
          <w:rFonts w:ascii="Times New Roman" w:hAnsi="Times New Roman" w:cs="Times New Roman" w:hint="eastAsia"/>
          <w:kern w:val="2"/>
        </w:rPr>
        <w:t xml:space="preserve"> </w:t>
      </w:r>
      <w:r w:rsidR="00FF6537" w:rsidRPr="00FF6537">
        <w:rPr>
          <w:rFonts w:ascii="Times New Roman" w:hAnsi="Times New Roman" w:cs="Times New Roman" w:hint="eastAsia"/>
          <w:kern w:val="2"/>
        </w:rPr>
        <w:t>To create a normali</w:t>
      </w:r>
      <w:r w:rsidR="00FF6537">
        <w:rPr>
          <w:rFonts w:ascii="Times New Roman" w:hAnsi="Times New Roman" w:cs="Times New Roman" w:hint="eastAsia"/>
          <w:kern w:val="2"/>
        </w:rPr>
        <w:t>z</w:t>
      </w:r>
      <w:r w:rsidR="00FF6537" w:rsidRPr="00FF6537">
        <w:rPr>
          <w:rFonts w:ascii="Times New Roman" w:hAnsi="Times New Roman" w:cs="Times New Roman" w:hint="eastAsia"/>
          <w:kern w:val="2"/>
        </w:rPr>
        <w:t>ed data matrix, the raw count matrix was normali</w:t>
      </w:r>
      <w:r w:rsidR="00FF6537">
        <w:rPr>
          <w:rFonts w:ascii="Times New Roman" w:hAnsi="Times New Roman" w:cs="Times New Roman" w:hint="eastAsia"/>
          <w:kern w:val="2"/>
        </w:rPr>
        <w:t>z</w:t>
      </w:r>
      <w:r w:rsidR="00FF6537" w:rsidRPr="00FF6537">
        <w:rPr>
          <w:rFonts w:ascii="Times New Roman" w:hAnsi="Times New Roman" w:cs="Times New Roman" w:hint="eastAsia"/>
          <w:kern w:val="2"/>
        </w:rPr>
        <w:t>ed by total cell counts and then log-transformed.</w:t>
      </w:r>
      <w:r w:rsidR="00FF6537">
        <w:rPr>
          <w:rFonts w:ascii="Times New Roman" w:hAnsi="Times New Roman" w:cs="Times New Roman" w:hint="eastAsia"/>
          <w:kern w:val="2"/>
        </w:rPr>
        <w:t xml:space="preserve"> </w:t>
      </w:r>
      <w:r w:rsidRPr="00A44EDB">
        <w:rPr>
          <w:rFonts w:ascii="Times New Roman" w:hAnsi="Times New Roman" w:cs="Times New Roman"/>
          <w:kern w:val="2"/>
        </w:rPr>
        <w:t xml:space="preserve">To identify the </w:t>
      </w:r>
      <w:r w:rsidRPr="00A44EDB">
        <w:rPr>
          <w:rFonts w:ascii="Times New Roman" w:hAnsi="Times New Roman" w:cs="Times New Roman"/>
          <w:kern w:val="2"/>
        </w:rPr>
        <w:lastRenderedPageBreak/>
        <w:t>most variable genes, we used the</w:t>
      </w:r>
      <w:r w:rsidR="00FF6537">
        <w:rPr>
          <w:rFonts w:ascii="Times New Roman" w:hAnsi="Times New Roman" w:cs="Times New Roman" w:hint="eastAsia"/>
          <w:kern w:val="2"/>
        </w:rPr>
        <w:t xml:space="preserve"> </w:t>
      </w:r>
      <w:r w:rsidRPr="00A44EDB">
        <w:rPr>
          <w:rFonts w:ascii="Times New Roman" w:hAnsi="Times New Roman" w:cs="Times New Roman"/>
          <w:kern w:val="2"/>
        </w:rPr>
        <w:t>'seurat' normali</w:t>
      </w:r>
      <w:r w:rsidR="00FF6537">
        <w:rPr>
          <w:rFonts w:ascii="Times New Roman" w:hAnsi="Times New Roman" w:cs="Times New Roman" w:hint="eastAsia"/>
          <w:kern w:val="2"/>
        </w:rPr>
        <w:t>z</w:t>
      </w:r>
      <w:r w:rsidRPr="00A44EDB">
        <w:rPr>
          <w:rFonts w:ascii="Times New Roman" w:hAnsi="Times New Roman" w:cs="Times New Roman"/>
          <w:kern w:val="2"/>
        </w:rPr>
        <w:t xml:space="preserve">ation technique on the top 2,000 genes. </w:t>
      </w:r>
      <w:r w:rsidR="00A310CC" w:rsidRPr="00A310CC">
        <w:rPr>
          <w:rFonts w:ascii="Times New Roman" w:hAnsi="Times New Roman" w:cs="Times New Roman" w:hint="eastAsia"/>
          <w:kern w:val="2"/>
        </w:rPr>
        <w:t>Principal component analysis (PCA) was used via an enlarged matrix of variable genes, and the top 20 principal components (PCs) were chosen for clustering and dimensionality</w:t>
      </w:r>
      <w:r w:rsidRPr="00A44EDB">
        <w:rPr>
          <w:rFonts w:ascii="Times New Roman" w:hAnsi="Times New Roman" w:cs="Times New Roman"/>
          <w:kern w:val="2"/>
        </w:rPr>
        <w:t xml:space="preserve"> optimi</w:t>
      </w:r>
      <w:r w:rsidR="00A310CC">
        <w:rPr>
          <w:rFonts w:ascii="Times New Roman" w:hAnsi="Times New Roman" w:cs="Times New Roman" w:hint="eastAsia"/>
          <w:kern w:val="2"/>
        </w:rPr>
        <w:t>z</w:t>
      </w:r>
      <w:r w:rsidRPr="00A44EDB">
        <w:rPr>
          <w:rFonts w:ascii="Times New Roman" w:hAnsi="Times New Roman" w:cs="Times New Roman"/>
          <w:kern w:val="2"/>
        </w:rPr>
        <w:t>ation. Using the Louvain technique, cells were split into 20 clusters with a resolution of 1.2 each. Finally, cell clusters were visualised using the uniform manifold approximation and projection (UMAP).</w:t>
      </w:r>
    </w:p>
    <w:p w14:paraId="51D809B8" w14:textId="507B50D8" w:rsidR="00026977" w:rsidRPr="00774849" w:rsidRDefault="00026977" w:rsidP="00A44EDB">
      <w:pPr>
        <w:widowControl w:val="0"/>
        <w:spacing w:line="480" w:lineRule="auto"/>
        <w:jc w:val="both"/>
        <w:rPr>
          <w:rFonts w:ascii="Times New Roman" w:hAnsi="Times New Roman" w:cs="Times New Roman"/>
          <w:b/>
          <w:bCs/>
          <w:kern w:val="2"/>
        </w:rPr>
      </w:pPr>
      <w:r w:rsidRPr="00774849">
        <w:rPr>
          <w:rFonts w:ascii="Times New Roman" w:hAnsi="Times New Roman" w:cs="Times New Roman"/>
          <w:b/>
          <w:bCs/>
          <w:kern w:val="2"/>
        </w:rPr>
        <w:t xml:space="preserve">Batch </w:t>
      </w:r>
      <w:r w:rsidR="006F516D">
        <w:rPr>
          <w:rFonts w:ascii="Times New Roman" w:hAnsi="Times New Roman" w:cs="Times New Roman" w:hint="eastAsia"/>
          <w:b/>
          <w:bCs/>
          <w:kern w:val="2"/>
        </w:rPr>
        <w:t>e</w:t>
      </w:r>
      <w:r w:rsidRPr="00774849">
        <w:rPr>
          <w:rFonts w:ascii="Times New Roman" w:hAnsi="Times New Roman" w:cs="Times New Roman"/>
          <w:b/>
          <w:bCs/>
          <w:kern w:val="2"/>
        </w:rPr>
        <w:t>ffect removal</w:t>
      </w:r>
    </w:p>
    <w:p w14:paraId="67F9BDF8" w14:textId="24493AE4" w:rsidR="00026977" w:rsidRPr="005705B2" w:rsidRDefault="006751DC" w:rsidP="005705B2">
      <w:pPr>
        <w:widowControl w:val="0"/>
        <w:spacing w:line="480" w:lineRule="auto"/>
        <w:jc w:val="both"/>
        <w:rPr>
          <w:rFonts w:ascii="Times New Roman" w:hAnsi="Times New Roman" w:cs="Times New Roman"/>
          <w:kern w:val="2"/>
        </w:rPr>
      </w:pPr>
      <w:r w:rsidRPr="006751DC">
        <w:rPr>
          <w:rFonts w:ascii="Times New Roman" w:hAnsi="Times New Roman" w:cs="Times New Roman" w:hint="eastAsia"/>
          <w:kern w:val="2"/>
        </w:rPr>
        <w:t>Harmony v1.0 used the top 20 principal components via principal component analysis (PCA) to integrate data and reduce batch effects between samples</w:t>
      </w:r>
      <w:r w:rsidR="00026977" w:rsidRPr="005705B2">
        <w:rPr>
          <w:rFonts w:ascii="Times New Roman" w:hAnsi="Times New Roman" w:cs="Times New Roman"/>
          <w:kern w:val="2"/>
        </w:rPr>
        <w:t>.</w:t>
      </w:r>
    </w:p>
    <w:p w14:paraId="72F9C309" w14:textId="3317CF6C" w:rsidR="00026977" w:rsidRPr="00774849" w:rsidRDefault="00026977" w:rsidP="005705B2">
      <w:pPr>
        <w:widowControl w:val="0"/>
        <w:spacing w:after="120" w:line="480" w:lineRule="auto"/>
        <w:jc w:val="both"/>
        <w:rPr>
          <w:rFonts w:ascii="Times New Roman" w:eastAsia="微软雅黑" w:hAnsi="Times New Roman" w:cs="Times New Roman"/>
          <w:b/>
          <w:bCs/>
          <w:color w:val="000000"/>
          <w:kern w:val="2"/>
        </w:rPr>
      </w:pPr>
      <w:r w:rsidRPr="00774849">
        <w:rPr>
          <w:rFonts w:ascii="Times New Roman" w:eastAsia="微软雅黑" w:hAnsi="Times New Roman" w:cs="Times New Roman"/>
          <w:b/>
          <w:bCs/>
          <w:color w:val="000000"/>
          <w:kern w:val="2"/>
        </w:rPr>
        <w:t>Celltype annotation</w:t>
      </w:r>
    </w:p>
    <w:p w14:paraId="37CF5166" w14:textId="46271D24" w:rsidR="00905304" w:rsidRDefault="00F45324" w:rsidP="00905304">
      <w:pPr>
        <w:widowControl w:val="0"/>
        <w:spacing w:line="480" w:lineRule="auto"/>
        <w:jc w:val="both"/>
        <w:rPr>
          <w:rFonts w:ascii="Times New Roman" w:hAnsi="Times New Roman" w:cs="Times New Roman"/>
          <w:kern w:val="2"/>
        </w:rPr>
      </w:pPr>
      <w:r w:rsidRPr="00F45324">
        <w:rPr>
          <w:rFonts w:ascii="Times New Roman" w:hAnsi="Times New Roman" w:cs="Times New Roman"/>
          <w:kern w:val="2"/>
        </w:rPr>
        <w:t>Cell-ID is a method using multiple variables that finds signatures of genes unique for each cell and employs hypergeometric tests (HGT)</w:t>
      </w:r>
      <w:r w:rsidR="00732DEF" w:rsidRPr="00732DEF">
        <w:rPr>
          <w:rFonts w:ascii="Times New Roman" w:hAnsi="Times New Roman" w:cs="Times New Roman"/>
          <w:kern w:val="2"/>
        </w:rPr>
        <w:t xml:space="preserve"> to verify cell identity. To address the </w:t>
      </w:r>
      <w:r w:rsidR="00D30D74" w:rsidRPr="00D30D74">
        <w:rPr>
          <w:rFonts w:ascii="Times New Roman" w:hAnsi="Times New Roman" w:cs="Times New Roman"/>
          <w:kern w:val="2"/>
        </w:rPr>
        <w:t>normali</w:t>
      </w:r>
      <w:r w:rsidR="00D30D74">
        <w:rPr>
          <w:rFonts w:ascii="Times New Roman" w:hAnsi="Times New Roman" w:cs="Times New Roman" w:hint="eastAsia"/>
          <w:kern w:val="2"/>
        </w:rPr>
        <w:t>z</w:t>
      </w:r>
      <w:r w:rsidR="00D30D74" w:rsidRPr="00D30D74">
        <w:rPr>
          <w:rFonts w:ascii="Times New Roman" w:hAnsi="Times New Roman" w:cs="Times New Roman"/>
          <w:kern w:val="2"/>
        </w:rPr>
        <w:t>ed transcription matrix's dimensionality</w:t>
      </w:r>
      <w:r w:rsidR="00732DEF" w:rsidRPr="00732DEF">
        <w:rPr>
          <w:rFonts w:ascii="Times New Roman" w:hAnsi="Times New Roman" w:cs="Times New Roman"/>
          <w:kern w:val="2"/>
        </w:rPr>
        <w:t xml:space="preserve">, multiple correspondence analysis (MCA) was used, which projected both cells and genes into a single, lower-dimensional space. </w:t>
      </w:r>
      <w:r w:rsidR="00865541" w:rsidRPr="00865541">
        <w:rPr>
          <w:rFonts w:ascii="Times New Roman" w:hAnsi="Times New Roman" w:cs="Times New Roman" w:hint="eastAsia"/>
          <w:kern w:val="2"/>
        </w:rPr>
        <w:t>A gene ranking was then generated for all of the cells, emphasising the most prominent gene sets associated with it. HGT was conducted using these ranked gene sets by comparing them to a brain-specific reference from the SynEcoSys database, which contains a curated list of cell-type-specific genes.</w:t>
      </w:r>
      <w:r w:rsidR="00732DEF" w:rsidRPr="00732DEF">
        <w:rPr>
          <w:rFonts w:ascii="Times New Roman" w:hAnsi="Times New Roman" w:cs="Times New Roman"/>
          <w:kern w:val="2"/>
        </w:rPr>
        <w:t xml:space="preserve"> </w:t>
      </w:r>
      <w:r w:rsidR="00865541" w:rsidRPr="00865541">
        <w:rPr>
          <w:rFonts w:ascii="Times New Roman" w:hAnsi="Times New Roman" w:cs="Times New Roman" w:hint="eastAsia"/>
          <w:kern w:val="2"/>
        </w:rPr>
        <w:t>The characteristic of all the cells was allocated based on the cell type with the lowest HGT p-value.</w:t>
      </w:r>
      <w:r w:rsidR="00DB7C31" w:rsidRPr="00DB7C31">
        <w:rPr>
          <w:rFonts w:hint="eastAsia"/>
        </w:rPr>
        <w:t xml:space="preserve"> </w:t>
      </w:r>
      <w:r w:rsidR="00DB7C31" w:rsidRPr="00DB7C31">
        <w:rPr>
          <w:rFonts w:ascii="Times New Roman" w:hAnsi="Times New Roman" w:cs="Times New Roman" w:hint="eastAsia"/>
          <w:kern w:val="2"/>
        </w:rPr>
        <w:t>For cluster annotation, we assessed the proportion of all kinds of cells inside each cluster and assigned the cluster identity to the cell type that had the highest frequency.</w:t>
      </w:r>
    </w:p>
    <w:p w14:paraId="51ADCFB4" w14:textId="77777777" w:rsidR="007D3AF8" w:rsidRPr="007D3AF8" w:rsidRDefault="007D3AF8" w:rsidP="007D3AF8">
      <w:pPr>
        <w:widowControl w:val="0"/>
        <w:tabs>
          <w:tab w:val="left" w:pos="6095"/>
        </w:tabs>
        <w:spacing w:before="50" w:after="120" w:line="480" w:lineRule="auto"/>
        <w:jc w:val="both"/>
        <w:rPr>
          <w:rFonts w:ascii="Times New Roman" w:hAnsi="Times New Roman" w:cs="Times New Roman"/>
          <w:kern w:val="2"/>
        </w:rPr>
      </w:pPr>
      <w:r w:rsidRPr="007D3AF8">
        <w:rPr>
          <w:rFonts w:ascii="Times New Roman" w:hAnsi="Times New Roman" w:cs="Times New Roman"/>
          <w:kern w:val="2"/>
        </w:rPr>
        <w:lastRenderedPageBreak/>
        <w:t>Cell types in each cluster were identified using canonical markers from the SynEcoSys™ reference database (Singleron Biotechnology). SynEcoSys™ incorporates proven cell type markers for single-cell RNA sequencing from databases including PanglaoDB, CellMakerDB, and current publications.</w:t>
      </w:r>
    </w:p>
    <w:p w14:paraId="1276086D" w14:textId="2464A46A" w:rsidR="00C504CF" w:rsidRPr="00C504CF" w:rsidRDefault="00C504CF" w:rsidP="00C504CF">
      <w:pPr>
        <w:widowControl w:val="0"/>
        <w:tabs>
          <w:tab w:val="left" w:pos="6095"/>
        </w:tabs>
        <w:spacing w:before="50" w:after="120" w:line="480" w:lineRule="auto"/>
        <w:jc w:val="both"/>
        <w:rPr>
          <w:rFonts w:ascii="Times New Roman" w:hAnsi="Times New Roman" w:cs="Times New Roman"/>
          <w:b/>
          <w:bCs/>
          <w:kern w:val="2"/>
        </w:rPr>
      </w:pPr>
      <w:r w:rsidRPr="00C504CF">
        <w:rPr>
          <w:rFonts w:ascii="Times New Roman" w:hAnsi="Times New Roman" w:cs="Times New Roman"/>
          <w:b/>
          <w:bCs/>
          <w:kern w:val="2"/>
        </w:rPr>
        <w:t xml:space="preserve">Doublet </w:t>
      </w:r>
      <w:r w:rsidR="006F516D">
        <w:rPr>
          <w:rFonts w:ascii="Times New Roman" w:hAnsi="Times New Roman" w:cs="Times New Roman" w:hint="eastAsia"/>
          <w:b/>
          <w:bCs/>
          <w:kern w:val="2"/>
        </w:rPr>
        <w:t>c</w:t>
      </w:r>
      <w:r w:rsidRPr="00C504CF">
        <w:rPr>
          <w:rFonts w:ascii="Times New Roman" w:hAnsi="Times New Roman" w:cs="Times New Roman"/>
          <w:b/>
          <w:bCs/>
          <w:kern w:val="2"/>
        </w:rPr>
        <w:t xml:space="preserve">ell </w:t>
      </w:r>
      <w:r w:rsidR="006F516D">
        <w:rPr>
          <w:rFonts w:ascii="Times New Roman" w:hAnsi="Times New Roman" w:cs="Times New Roman" w:hint="eastAsia"/>
          <w:b/>
          <w:bCs/>
          <w:kern w:val="2"/>
        </w:rPr>
        <w:t>e</w:t>
      </w:r>
      <w:r w:rsidRPr="00C504CF">
        <w:rPr>
          <w:rFonts w:ascii="Times New Roman" w:hAnsi="Times New Roman" w:cs="Times New Roman"/>
          <w:b/>
          <w:bCs/>
          <w:kern w:val="2"/>
        </w:rPr>
        <w:t>xclusion</w:t>
      </w:r>
    </w:p>
    <w:p w14:paraId="4748CED6" w14:textId="1A8D7F8C" w:rsidR="000800F0" w:rsidRPr="00E25B7D" w:rsidRDefault="0013397D" w:rsidP="000800F0">
      <w:pPr>
        <w:widowControl w:val="0"/>
        <w:tabs>
          <w:tab w:val="left" w:pos="6095"/>
        </w:tabs>
        <w:spacing w:before="50" w:after="120" w:line="480" w:lineRule="auto"/>
        <w:jc w:val="both"/>
        <w:rPr>
          <w:rFonts w:ascii="Times New Roman" w:hAnsi="Times New Roman" w:cs="Times New Roman"/>
          <w:kern w:val="2"/>
        </w:rPr>
      </w:pPr>
      <w:r w:rsidRPr="0013397D">
        <w:rPr>
          <w:rFonts w:ascii="Times New Roman" w:hAnsi="Times New Roman" w:cs="Times New Roman"/>
          <w:kern w:val="2"/>
        </w:rPr>
        <w:t xml:space="preserve">Cell doubles </w:t>
      </w:r>
      <w:r w:rsidR="00E25B7D" w:rsidRPr="00E25B7D">
        <w:rPr>
          <w:rFonts w:ascii="Times New Roman" w:hAnsi="Times New Roman" w:cs="Times New Roman" w:hint="eastAsia"/>
          <w:kern w:val="2"/>
        </w:rPr>
        <w:t>was determined based on the gene expression profiles of established cellular markers.</w:t>
      </w:r>
      <w:r w:rsidR="000800F0" w:rsidRPr="000800F0">
        <w:rPr>
          <w:rFonts w:ascii="Times New Roman" w:hAnsi="Times New Roman" w:cs="Times New Roman" w:hint="eastAsia"/>
          <w:kern w:val="2"/>
        </w:rPr>
        <w:t xml:space="preserve"> Clusters exhibiting the expression of</w:t>
      </w:r>
      <w:r w:rsidR="00E25B7D" w:rsidRPr="00E25B7D">
        <w:t xml:space="preserve"> </w:t>
      </w:r>
      <w:r w:rsidR="00E25B7D" w:rsidRPr="00E25B7D">
        <w:rPr>
          <w:rFonts w:ascii="Times New Roman" w:hAnsi="Times New Roman" w:cs="Times New Roman"/>
          <w:kern w:val="2"/>
        </w:rPr>
        <w:t>multiple cell type-specific markers were termed doublets and eliminated for further analysis.</w:t>
      </w:r>
    </w:p>
    <w:p w14:paraId="33008DCA" w14:textId="1668FEC0" w:rsidR="006F516D" w:rsidRPr="006F516D" w:rsidRDefault="006F516D" w:rsidP="006F516D">
      <w:pPr>
        <w:widowControl w:val="0"/>
        <w:tabs>
          <w:tab w:val="left" w:pos="6095"/>
        </w:tabs>
        <w:spacing w:before="50" w:after="120" w:line="480" w:lineRule="auto"/>
        <w:jc w:val="both"/>
        <w:rPr>
          <w:rFonts w:ascii="Times New Roman" w:hAnsi="Times New Roman" w:cs="Times New Roman"/>
          <w:b/>
          <w:bCs/>
          <w:kern w:val="2"/>
        </w:rPr>
      </w:pPr>
      <w:r w:rsidRPr="006F516D">
        <w:rPr>
          <w:rFonts w:ascii="Times New Roman" w:hAnsi="Times New Roman" w:cs="Times New Roman"/>
          <w:b/>
          <w:bCs/>
          <w:kern w:val="2"/>
        </w:rPr>
        <w:t xml:space="preserve">Scanpy-based </w:t>
      </w:r>
      <w:r w:rsidR="00341EA9">
        <w:rPr>
          <w:rFonts w:ascii="Times New Roman" w:hAnsi="Times New Roman" w:cs="Times New Roman" w:hint="eastAsia"/>
          <w:b/>
          <w:bCs/>
          <w:kern w:val="2"/>
        </w:rPr>
        <w:t>d</w:t>
      </w:r>
      <w:r w:rsidRPr="00774849">
        <w:rPr>
          <w:rFonts w:ascii="Times New Roman" w:hAnsi="Times New Roman" w:cs="Times New Roman"/>
          <w:b/>
          <w:bCs/>
          <w:kern w:val="2"/>
        </w:rPr>
        <w:t>ifferentially expressed genes (DEGs)</w:t>
      </w:r>
      <w:r w:rsidRPr="006F516D">
        <w:rPr>
          <w:rFonts w:ascii="Times New Roman" w:hAnsi="Times New Roman" w:cs="Times New Roman"/>
          <w:b/>
          <w:bCs/>
          <w:kern w:val="2"/>
        </w:rPr>
        <w:t xml:space="preserve"> Profiling</w:t>
      </w:r>
    </w:p>
    <w:p w14:paraId="6B2663C3" w14:textId="77777777" w:rsidR="006A7832" w:rsidRDefault="006A7832" w:rsidP="005705B2">
      <w:pPr>
        <w:widowControl w:val="0"/>
        <w:tabs>
          <w:tab w:val="left" w:pos="6095"/>
        </w:tabs>
        <w:spacing w:before="50" w:after="50" w:line="480" w:lineRule="auto"/>
        <w:jc w:val="both"/>
        <w:rPr>
          <w:rFonts w:ascii="Times New Roman" w:hAnsi="Times New Roman" w:cs="Times New Roman"/>
          <w:kern w:val="2"/>
        </w:rPr>
      </w:pPr>
      <w:r w:rsidRPr="006A7832">
        <w:rPr>
          <w:rFonts w:ascii="Times New Roman" w:hAnsi="Times New Roman" w:cs="Times New Roman" w:hint="eastAsia"/>
          <w:kern w:val="2"/>
        </w:rPr>
        <w:t>DEGs</w:t>
      </w:r>
      <w:r>
        <w:rPr>
          <w:rFonts w:ascii="Times New Roman" w:hAnsi="Times New Roman" w:cs="Times New Roman" w:hint="eastAsia"/>
          <w:kern w:val="2"/>
        </w:rPr>
        <w:t xml:space="preserve"> </w:t>
      </w:r>
      <w:r w:rsidRPr="006A7832">
        <w:rPr>
          <w:rFonts w:ascii="Times New Roman" w:hAnsi="Times New Roman" w:cs="Times New Roman" w:hint="eastAsia"/>
          <w:kern w:val="2"/>
        </w:rPr>
        <w:t>were identified using the scanpy.tl.rank_genes_groups function, applying the Wilcoxon rank-sum test with default parameters. DEGs were defined as genes that were expressed in more than 10% of the cells in either of the compared groups and exhibited an average log(fold change) greater than one. Statistical significance was determined by adjusting the p-values using the Benjamini-Hochberg correction, with a threshold of 0.05 used to define significant DEGs.</w:t>
      </w:r>
    </w:p>
    <w:p w14:paraId="27978BBB" w14:textId="7BCDEE00" w:rsidR="00C830C0" w:rsidRDefault="00C830C0" w:rsidP="00F06FD9">
      <w:pPr>
        <w:widowControl w:val="0"/>
        <w:tabs>
          <w:tab w:val="left" w:pos="6095"/>
        </w:tabs>
        <w:spacing w:before="50" w:after="50" w:line="480" w:lineRule="auto"/>
        <w:jc w:val="both"/>
        <w:rPr>
          <w:rFonts w:ascii="Times New Roman" w:hAnsi="Times New Roman" w:cs="Times New Roman"/>
          <w:b/>
          <w:bCs/>
          <w:kern w:val="2"/>
        </w:rPr>
      </w:pPr>
      <w:r w:rsidRPr="00C830C0">
        <w:rPr>
          <w:rFonts w:ascii="Times New Roman" w:hAnsi="Times New Roman" w:cs="Times New Roman" w:hint="eastAsia"/>
          <w:b/>
          <w:bCs/>
          <w:kern w:val="2"/>
        </w:rPr>
        <w:t xml:space="preserve">Cell-to-Cell </w:t>
      </w:r>
      <w:r w:rsidR="00341EA9">
        <w:rPr>
          <w:rFonts w:ascii="Times New Roman" w:hAnsi="Times New Roman" w:cs="Times New Roman" w:hint="eastAsia"/>
          <w:b/>
          <w:bCs/>
          <w:kern w:val="2"/>
        </w:rPr>
        <w:t>i</w:t>
      </w:r>
      <w:r w:rsidRPr="00C830C0">
        <w:rPr>
          <w:rFonts w:ascii="Times New Roman" w:hAnsi="Times New Roman" w:cs="Times New Roman" w:hint="eastAsia"/>
          <w:b/>
          <w:bCs/>
          <w:kern w:val="2"/>
        </w:rPr>
        <w:t xml:space="preserve">nteraction </w:t>
      </w:r>
      <w:r w:rsidR="00341EA9">
        <w:rPr>
          <w:rFonts w:ascii="Times New Roman" w:hAnsi="Times New Roman" w:cs="Times New Roman" w:hint="eastAsia"/>
          <w:b/>
          <w:bCs/>
          <w:kern w:val="2"/>
        </w:rPr>
        <w:t>a</w:t>
      </w:r>
      <w:r w:rsidRPr="00C830C0">
        <w:rPr>
          <w:rFonts w:ascii="Times New Roman" w:hAnsi="Times New Roman" w:cs="Times New Roman" w:hint="eastAsia"/>
          <w:b/>
          <w:bCs/>
          <w:kern w:val="2"/>
        </w:rPr>
        <w:t xml:space="preserve">ssessment </w:t>
      </w:r>
    </w:p>
    <w:p w14:paraId="7327F50E" w14:textId="508A10AC" w:rsidR="007F0A5C" w:rsidRDefault="00C830C0" w:rsidP="00F06FD9">
      <w:pPr>
        <w:widowControl w:val="0"/>
        <w:tabs>
          <w:tab w:val="left" w:pos="6095"/>
        </w:tabs>
        <w:spacing w:before="50" w:after="50" w:line="480" w:lineRule="auto"/>
        <w:jc w:val="both"/>
        <w:rPr>
          <w:rFonts w:ascii="Times New Roman" w:hAnsi="Times New Roman" w:cs="Times New Roman"/>
          <w:kern w:val="2"/>
        </w:rPr>
      </w:pPr>
      <w:r w:rsidRPr="00C830C0">
        <w:rPr>
          <w:rFonts w:ascii="Times New Roman" w:hAnsi="Times New Roman" w:cs="Times New Roman" w:hint="eastAsia"/>
          <w:kern w:val="2"/>
        </w:rPr>
        <w:t>CellPhoneDB (v2.1.0) was employed to predict cell-cell interactions (CCI) between T cell subclusters, utilizing known ligand-receptor pairs</w:t>
      </w:r>
      <w:r w:rsidR="00026977" w:rsidRPr="005705B2">
        <w:rPr>
          <w:rFonts w:ascii="Times New Roman" w:hAnsi="Times New Roman" w:cs="Times New Roman"/>
          <w:kern w:val="2"/>
        </w:rPr>
        <w:t xml:space="preserve">. </w:t>
      </w:r>
      <w:r w:rsidRPr="00C830C0">
        <w:rPr>
          <w:rFonts w:ascii="Times New Roman" w:hAnsi="Times New Roman" w:cs="Times New Roman" w:hint="eastAsia"/>
          <w:kern w:val="2"/>
        </w:rPr>
        <w:t>To assess the null distribution of average ligand-receptor pair expression across</w:t>
      </w:r>
      <w:r w:rsidR="007F0A5C" w:rsidRPr="007F0A5C">
        <w:rPr>
          <w:rFonts w:hint="eastAsia"/>
        </w:rPr>
        <w:t xml:space="preserve"> </w:t>
      </w:r>
      <w:r w:rsidR="007F0A5C" w:rsidRPr="007F0A5C">
        <w:rPr>
          <w:rFonts w:ascii="Times New Roman" w:hAnsi="Times New Roman" w:cs="Times New Roman" w:hint="eastAsia"/>
          <w:kern w:val="2"/>
        </w:rPr>
        <w:t>randomly cell identification</w:t>
      </w:r>
      <w:r w:rsidRPr="00C830C0">
        <w:rPr>
          <w:rFonts w:ascii="Times New Roman" w:hAnsi="Times New Roman" w:cs="Times New Roman" w:hint="eastAsia"/>
          <w:kern w:val="2"/>
        </w:rPr>
        <w:t xml:space="preserve">, a permutation number of 1,000 was applied. Expression data for individual ligands and </w:t>
      </w:r>
      <w:r w:rsidRPr="00C830C0">
        <w:rPr>
          <w:rFonts w:ascii="Times New Roman" w:hAnsi="Times New Roman" w:cs="Times New Roman" w:hint="eastAsia"/>
          <w:kern w:val="2"/>
        </w:rPr>
        <w:lastRenderedPageBreak/>
        <w:t xml:space="preserve">receptors were filtered based on a cutoff derived from the average log gene expression distribution of all genes within each cell type. </w:t>
      </w:r>
      <w:r w:rsidR="007F0A5C" w:rsidRPr="007F0A5C">
        <w:rPr>
          <w:rFonts w:ascii="Times New Roman" w:hAnsi="Times New Roman" w:cs="Times New Roman" w:hint="eastAsia"/>
          <w:kern w:val="2"/>
        </w:rPr>
        <w:t>Heatmaps and dot plots in CellPhoneDB were used to visualise significant predicted communication couples (p-values &lt; 0.05 and average log expression &gt; 0.1).</w:t>
      </w:r>
    </w:p>
    <w:p w14:paraId="35330C0B" w14:textId="2DA6CD8A" w:rsidR="00026977" w:rsidRPr="00774849" w:rsidRDefault="00026977" w:rsidP="00F06FD9">
      <w:pPr>
        <w:widowControl w:val="0"/>
        <w:tabs>
          <w:tab w:val="left" w:pos="6095"/>
        </w:tabs>
        <w:spacing w:before="50" w:after="50" w:line="480" w:lineRule="auto"/>
        <w:jc w:val="both"/>
        <w:rPr>
          <w:rFonts w:ascii="Times New Roman" w:hAnsi="Times New Roman" w:cs="Times New Roman"/>
          <w:b/>
          <w:bCs/>
          <w:color w:val="000000"/>
          <w:kern w:val="2"/>
        </w:rPr>
      </w:pPr>
      <w:r w:rsidRPr="00774849">
        <w:rPr>
          <w:rFonts w:ascii="Times New Roman" w:hAnsi="Times New Roman" w:cs="Times New Roman"/>
          <w:b/>
          <w:bCs/>
          <w:color w:val="000000"/>
          <w:kern w:val="2"/>
        </w:rPr>
        <w:t xml:space="preserve">UCell </w:t>
      </w:r>
      <w:r w:rsidR="00341EA9">
        <w:rPr>
          <w:rFonts w:ascii="Times New Roman" w:hAnsi="Times New Roman" w:cs="Times New Roman" w:hint="eastAsia"/>
          <w:b/>
          <w:bCs/>
          <w:color w:val="000000"/>
          <w:kern w:val="2"/>
        </w:rPr>
        <w:t>g</w:t>
      </w:r>
      <w:r w:rsidRPr="00774849">
        <w:rPr>
          <w:rFonts w:ascii="Times New Roman" w:hAnsi="Times New Roman" w:cs="Times New Roman"/>
          <w:b/>
          <w:bCs/>
          <w:color w:val="000000"/>
          <w:kern w:val="2"/>
        </w:rPr>
        <w:t xml:space="preserve">ene </w:t>
      </w:r>
      <w:r w:rsidR="00341EA9">
        <w:rPr>
          <w:rFonts w:ascii="Times New Roman" w:hAnsi="Times New Roman" w:cs="Times New Roman" w:hint="eastAsia"/>
          <w:b/>
          <w:bCs/>
          <w:color w:val="000000"/>
          <w:kern w:val="2"/>
        </w:rPr>
        <w:t>s</w:t>
      </w:r>
      <w:r w:rsidRPr="00774849">
        <w:rPr>
          <w:rFonts w:ascii="Times New Roman" w:hAnsi="Times New Roman" w:cs="Times New Roman"/>
          <w:b/>
          <w:bCs/>
          <w:color w:val="000000"/>
          <w:kern w:val="2"/>
        </w:rPr>
        <w:t xml:space="preserve">et </w:t>
      </w:r>
      <w:r w:rsidR="00341EA9">
        <w:rPr>
          <w:rFonts w:ascii="Times New Roman" w:hAnsi="Times New Roman" w:cs="Times New Roman" w:hint="eastAsia"/>
          <w:b/>
          <w:bCs/>
          <w:color w:val="000000"/>
          <w:kern w:val="2"/>
        </w:rPr>
        <w:t>s</w:t>
      </w:r>
      <w:r w:rsidRPr="00774849">
        <w:rPr>
          <w:rFonts w:ascii="Times New Roman" w:hAnsi="Times New Roman" w:cs="Times New Roman"/>
          <w:b/>
          <w:bCs/>
          <w:color w:val="000000"/>
          <w:kern w:val="2"/>
        </w:rPr>
        <w:t>coring</w:t>
      </w:r>
    </w:p>
    <w:p w14:paraId="1F1A6980" w14:textId="21BCFC55" w:rsidR="00BC063C" w:rsidRDefault="00BC063C" w:rsidP="00F06FD9">
      <w:pPr>
        <w:widowControl w:val="0"/>
        <w:tabs>
          <w:tab w:val="left" w:pos="6095"/>
        </w:tabs>
        <w:spacing w:before="50" w:after="120" w:line="480" w:lineRule="auto"/>
        <w:jc w:val="both"/>
        <w:rPr>
          <w:rFonts w:ascii="Times New Roman" w:hAnsi="Times New Roman" w:cs="Times New Roman"/>
          <w:color w:val="000000"/>
          <w:kern w:val="2"/>
        </w:rPr>
      </w:pPr>
      <w:r w:rsidRPr="00BC063C">
        <w:rPr>
          <w:rFonts w:ascii="Times New Roman" w:hAnsi="Times New Roman" w:cs="Times New Roman" w:hint="eastAsia"/>
          <w:color w:val="000000"/>
          <w:kern w:val="2"/>
        </w:rPr>
        <w:t>Gene set scoring was carried out using the R package UCell (version 1.1.0)</w:t>
      </w:r>
      <w:r w:rsidR="00026977" w:rsidRPr="005705B2">
        <w:rPr>
          <w:rFonts w:ascii="Times New Roman" w:hAnsi="Times New Roman" w:cs="Times New Roman"/>
          <w:color w:val="000000"/>
          <w:kern w:val="2"/>
        </w:rPr>
        <w:t>.</w:t>
      </w:r>
      <w:r w:rsidR="00C830C0" w:rsidRPr="00C830C0">
        <w:rPr>
          <w:rFonts w:hint="eastAsia"/>
        </w:rPr>
        <w:t xml:space="preserve"> </w:t>
      </w:r>
      <w:r w:rsidRPr="00BC063C">
        <w:rPr>
          <w:rFonts w:ascii="Times New Roman" w:hAnsi="Times New Roman" w:cs="Times New Roman" w:hint="eastAsia"/>
          <w:color w:val="000000"/>
          <w:kern w:val="2"/>
        </w:rPr>
        <w:t>UCell scores are calculated using the Mann-Whitney U statistic, which ranks genes according to their gene expression in each cell. UCell, being a rank-based scoring system, is well-suited for huge datasets with many samples and batches, making it a reliable approach for high-throughput analysis.</w:t>
      </w:r>
    </w:p>
    <w:p w14:paraId="7EDF768D" w14:textId="3E069F4F" w:rsidR="00026977" w:rsidRPr="00774849" w:rsidRDefault="00026977" w:rsidP="00F06FD9">
      <w:pPr>
        <w:widowControl w:val="0"/>
        <w:tabs>
          <w:tab w:val="left" w:pos="6095"/>
        </w:tabs>
        <w:spacing w:before="50" w:after="120" w:line="480" w:lineRule="auto"/>
        <w:jc w:val="both"/>
        <w:rPr>
          <w:rFonts w:ascii="Times New Roman" w:hAnsi="Times New Roman" w:cs="Times New Roman"/>
          <w:b/>
          <w:bCs/>
          <w:kern w:val="2"/>
        </w:rPr>
      </w:pPr>
      <w:r w:rsidRPr="00774849">
        <w:rPr>
          <w:rFonts w:ascii="Times New Roman" w:hAnsi="Times New Roman" w:cs="Times New Roman"/>
          <w:b/>
          <w:bCs/>
          <w:kern w:val="2"/>
        </w:rPr>
        <w:t>Pseudotime Trajectory Analysis</w:t>
      </w:r>
    </w:p>
    <w:p w14:paraId="31B155EB" w14:textId="24B91159" w:rsidR="00BC063C" w:rsidRDefault="00341EA9" w:rsidP="00F06FD9">
      <w:pPr>
        <w:widowControl w:val="0"/>
        <w:spacing w:line="480" w:lineRule="auto"/>
        <w:jc w:val="both"/>
        <w:rPr>
          <w:rFonts w:ascii="Times New Roman" w:hAnsi="Times New Roman" w:cs="Times New Roman"/>
          <w:kern w:val="2"/>
        </w:rPr>
      </w:pPr>
      <w:r w:rsidRPr="00341EA9">
        <w:rPr>
          <w:rFonts w:ascii="Times New Roman" w:hAnsi="Times New Roman" w:cs="Times New Roman" w:hint="eastAsia"/>
          <w:kern w:val="2"/>
        </w:rPr>
        <w:t xml:space="preserve">Cell differentiation </w:t>
      </w:r>
      <w:r>
        <w:rPr>
          <w:rFonts w:ascii="Times New Roman" w:hAnsi="Times New Roman" w:cs="Times New Roman" w:hint="eastAsia"/>
          <w:kern w:val="2"/>
        </w:rPr>
        <w:t xml:space="preserve">pathways </w:t>
      </w:r>
      <w:r w:rsidRPr="00341EA9">
        <w:rPr>
          <w:rFonts w:ascii="Times New Roman" w:hAnsi="Times New Roman" w:cs="Times New Roman" w:hint="eastAsia"/>
          <w:kern w:val="2"/>
        </w:rPr>
        <w:t>were inferred using Monocle2 (version 2.10.0)</w:t>
      </w:r>
      <w:r w:rsidR="00026977" w:rsidRPr="005705B2">
        <w:rPr>
          <w:rFonts w:ascii="Times New Roman" w:hAnsi="Times New Roman" w:cs="Times New Roman"/>
          <w:kern w:val="2"/>
        </w:rPr>
        <w:t xml:space="preserve">. </w:t>
      </w:r>
      <w:r w:rsidR="00BC063C" w:rsidRPr="00BC063C">
        <w:rPr>
          <w:rFonts w:ascii="Times New Roman" w:hAnsi="Times New Roman" w:cs="Times New Roman" w:hint="eastAsia"/>
          <w:kern w:val="2"/>
        </w:rPr>
        <w:t>To establish the trajectory, Seurat (v3.1.2) utilised the FindVariableFeatures tool to choose the top 2,000 highly variant genes, which were then dimensionally reduced using DDRTree. The resul was visuali</w:t>
      </w:r>
      <w:r w:rsidR="00BC063C">
        <w:rPr>
          <w:rFonts w:ascii="Times New Roman" w:hAnsi="Times New Roman" w:cs="Times New Roman" w:hint="eastAsia"/>
          <w:kern w:val="2"/>
        </w:rPr>
        <w:t>z</w:t>
      </w:r>
      <w:r w:rsidR="00BC063C" w:rsidRPr="00BC063C">
        <w:rPr>
          <w:rFonts w:ascii="Times New Roman" w:hAnsi="Times New Roman" w:cs="Times New Roman" w:hint="eastAsia"/>
          <w:kern w:val="2"/>
        </w:rPr>
        <w:t>ed in Monocle2 with the plot_cell_trajectory function.</w:t>
      </w:r>
    </w:p>
    <w:p w14:paraId="752654D0" w14:textId="0BF3619E" w:rsidR="00F3364B" w:rsidRDefault="00F15926" w:rsidP="00426CB5">
      <w:pPr>
        <w:spacing w:afterLines="50" w:after="163" w:line="480" w:lineRule="auto"/>
        <w:jc w:val="both"/>
        <w:rPr>
          <w:rFonts w:ascii="Times New Roman" w:hAnsi="Times New Roman" w:cs="Times New Roman"/>
          <w:b/>
          <w:bCs/>
          <w:color w:val="000000" w:themeColor="text1"/>
          <w:sz w:val="22"/>
        </w:rPr>
      </w:pPr>
      <w:r w:rsidRPr="00F15926">
        <w:rPr>
          <w:rFonts w:ascii="Times New Roman" w:hAnsi="Times New Roman" w:cs="Times New Roman"/>
          <w:b/>
          <w:bCs/>
          <w:color w:val="000000" w:themeColor="text1"/>
          <w:sz w:val="22"/>
        </w:rPr>
        <w:t xml:space="preserve"> </w:t>
      </w:r>
    </w:p>
    <w:p w14:paraId="7AC78D1A" w14:textId="77777777" w:rsidR="00F3364B" w:rsidRDefault="00F3364B" w:rsidP="00F15926">
      <w:pPr>
        <w:spacing w:afterLines="50" w:after="163" w:line="480" w:lineRule="auto"/>
        <w:rPr>
          <w:rFonts w:ascii="Times New Roman" w:hAnsi="Times New Roman" w:cs="Times New Roman"/>
          <w:b/>
          <w:bCs/>
          <w:color w:val="000000" w:themeColor="text1"/>
          <w:sz w:val="22"/>
        </w:rPr>
      </w:pPr>
    </w:p>
    <w:p w14:paraId="74C372F8" w14:textId="77777777" w:rsidR="00D96AFC" w:rsidRDefault="00D96AFC" w:rsidP="00F15926">
      <w:pPr>
        <w:jc w:val="both"/>
        <w:rPr>
          <w:rFonts w:ascii="Times New Roman" w:hAnsi="Times New Roman" w:cs="Times New Roman"/>
        </w:rPr>
      </w:pPr>
    </w:p>
    <w:p w14:paraId="764FBC44" w14:textId="77777777" w:rsidR="00D96AFC" w:rsidRDefault="00D96AFC" w:rsidP="00F15926">
      <w:pPr>
        <w:jc w:val="both"/>
        <w:rPr>
          <w:rFonts w:ascii="Times New Roman" w:hAnsi="Times New Roman" w:cs="Times New Roman"/>
        </w:rPr>
      </w:pPr>
    </w:p>
    <w:p w14:paraId="225A1E34" w14:textId="68951E6C" w:rsidR="000B699C" w:rsidRPr="00F15926" w:rsidRDefault="00D96AFC" w:rsidP="00D96AFC">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Pr>
          <w:rFonts w:ascii="Times New Roman" w:hAnsi="Times New Roman" w:cs="Times New Roman"/>
        </w:rPr>
        <w:fldChar w:fldCharType="end"/>
      </w:r>
    </w:p>
    <w:sectPr w:rsidR="000B699C" w:rsidRPr="00F15926" w:rsidSect="00F3364B">
      <w:footerReference w:type="default" r:id="rId7"/>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7361" w14:textId="77777777" w:rsidR="00851AE5" w:rsidRDefault="00851AE5" w:rsidP="00FF3DC1">
      <w:pPr>
        <w:rPr>
          <w:rFonts w:hint="eastAsia"/>
        </w:rPr>
      </w:pPr>
      <w:r>
        <w:separator/>
      </w:r>
    </w:p>
  </w:endnote>
  <w:endnote w:type="continuationSeparator" w:id="0">
    <w:p w14:paraId="76D2AF54" w14:textId="77777777" w:rsidR="00851AE5" w:rsidRDefault="00851AE5" w:rsidP="00FF3D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777040"/>
      <w:docPartObj>
        <w:docPartGallery w:val="Page Numbers (Bottom of Page)"/>
        <w:docPartUnique/>
      </w:docPartObj>
    </w:sdtPr>
    <w:sdtContent>
      <w:p w14:paraId="7087DE84" w14:textId="373604C3" w:rsidR="00B037F5" w:rsidRDefault="00B037F5">
        <w:pPr>
          <w:pStyle w:val="a8"/>
          <w:jc w:val="center"/>
          <w:rPr>
            <w:rFonts w:hint="eastAsia"/>
          </w:rPr>
        </w:pPr>
        <w:r>
          <w:fldChar w:fldCharType="begin"/>
        </w:r>
        <w:r>
          <w:instrText>PAGE   \* MERGEFORMAT</w:instrText>
        </w:r>
        <w:r>
          <w:fldChar w:fldCharType="separate"/>
        </w:r>
        <w:r>
          <w:rPr>
            <w:lang w:val="zh-CN"/>
          </w:rPr>
          <w:t>2</w:t>
        </w:r>
        <w:r>
          <w:fldChar w:fldCharType="end"/>
        </w:r>
      </w:p>
    </w:sdtContent>
  </w:sdt>
  <w:p w14:paraId="32EB92EE" w14:textId="77777777" w:rsidR="00B037F5" w:rsidRDefault="00B037F5">
    <w:pPr>
      <w:pStyle w:val="a8"/>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85DB7" w14:textId="77777777" w:rsidR="00851AE5" w:rsidRDefault="00851AE5" w:rsidP="00FF3DC1">
      <w:pPr>
        <w:rPr>
          <w:rFonts w:hint="eastAsia"/>
        </w:rPr>
      </w:pPr>
      <w:r>
        <w:separator/>
      </w:r>
    </w:p>
  </w:footnote>
  <w:footnote w:type="continuationSeparator" w:id="0">
    <w:p w14:paraId="332F76DF" w14:textId="77777777" w:rsidR="00851AE5" w:rsidRDefault="00851AE5" w:rsidP="00FF3DC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150C"/>
    <w:multiLevelType w:val="multilevel"/>
    <w:tmpl w:val="3C3AF250"/>
    <w:lvl w:ilvl="0">
      <w:start w:val="2"/>
      <w:numFmt w:val="decimal"/>
      <w:lvlText w:val="%1."/>
      <w:lvlJc w:val="left"/>
      <w:pPr>
        <w:ind w:left="450" w:hanging="450"/>
      </w:pPr>
      <w:rPr>
        <w:rFonts w:hint="default"/>
        <w:b/>
      </w:rPr>
    </w:lvl>
    <w:lvl w:ilvl="1">
      <w:start w:val="14"/>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E201B12"/>
    <w:multiLevelType w:val="multilevel"/>
    <w:tmpl w:val="80862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DD5F8D"/>
    <w:multiLevelType w:val="multilevel"/>
    <w:tmpl w:val="D756B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FD5AC4"/>
    <w:multiLevelType w:val="multilevel"/>
    <w:tmpl w:val="397A72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858084424">
    <w:abstractNumId w:val="3"/>
  </w:num>
  <w:num w:numId="2" w16cid:durableId="1169708894">
    <w:abstractNumId w:val="0"/>
  </w:num>
  <w:num w:numId="3" w16cid:durableId="813302374">
    <w:abstractNumId w:val="1"/>
  </w:num>
  <w:num w:numId="4" w16cid:durableId="1158883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2x0zd04dawaze5w0gpawd0ra90txv5de0a&quot;&gt;t cell exhaustion&lt;record-ids&gt;&lt;item&gt;70&lt;/item&gt;&lt;/record-ids&gt;&lt;/item&gt;&lt;/Libraries&gt;"/>
  </w:docVars>
  <w:rsids>
    <w:rsidRoot w:val="00026977"/>
    <w:rsid w:val="00026977"/>
    <w:rsid w:val="000415A3"/>
    <w:rsid w:val="000430FE"/>
    <w:rsid w:val="0006362B"/>
    <w:rsid w:val="00071C58"/>
    <w:rsid w:val="000800F0"/>
    <w:rsid w:val="000B699C"/>
    <w:rsid w:val="000D6785"/>
    <w:rsid w:val="000F1FE0"/>
    <w:rsid w:val="001023DD"/>
    <w:rsid w:val="00105A51"/>
    <w:rsid w:val="0013397D"/>
    <w:rsid w:val="0015560A"/>
    <w:rsid w:val="001931EA"/>
    <w:rsid w:val="00196479"/>
    <w:rsid w:val="001B7064"/>
    <w:rsid w:val="002013EB"/>
    <w:rsid w:val="002232F6"/>
    <w:rsid w:val="002D2F4D"/>
    <w:rsid w:val="002E04E0"/>
    <w:rsid w:val="002E5751"/>
    <w:rsid w:val="002F46C5"/>
    <w:rsid w:val="00310890"/>
    <w:rsid w:val="0031668F"/>
    <w:rsid w:val="00341EA9"/>
    <w:rsid w:val="0035747B"/>
    <w:rsid w:val="003619D9"/>
    <w:rsid w:val="003947FC"/>
    <w:rsid w:val="003A014B"/>
    <w:rsid w:val="003A7F57"/>
    <w:rsid w:val="003B622D"/>
    <w:rsid w:val="003C1E71"/>
    <w:rsid w:val="00416994"/>
    <w:rsid w:val="00426CB5"/>
    <w:rsid w:val="00445EEE"/>
    <w:rsid w:val="00474C91"/>
    <w:rsid w:val="00485168"/>
    <w:rsid w:val="00485FB0"/>
    <w:rsid w:val="004943B6"/>
    <w:rsid w:val="00495EA1"/>
    <w:rsid w:val="004B4DB2"/>
    <w:rsid w:val="004D5855"/>
    <w:rsid w:val="00506665"/>
    <w:rsid w:val="00512D3C"/>
    <w:rsid w:val="00527F96"/>
    <w:rsid w:val="00533163"/>
    <w:rsid w:val="00540FFE"/>
    <w:rsid w:val="005705B2"/>
    <w:rsid w:val="00571F8F"/>
    <w:rsid w:val="005735B3"/>
    <w:rsid w:val="005A6290"/>
    <w:rsid w:val="005C2540"/>
    <w:rsid w:val="005E447D"/>
    <w:rsid w:val="005F38DC"/>
    <w:rsid w:val="005F5421"/>
    <w:rsid w:val="006751DC"/>
    <w:rsid w:val="006811F3"/>
    <w:rsid w:val="006A7832"/>
    <w:rsid w:val="006F516D"/>
    <w:rsid w:val="006F7B6D"/>
    <w:rsid w:val="007007BF"/>
    <w:rsid w:val="00713EBC"/>
    <w:rsid w:val="007144D1"/>
    <w:rsid w:val="00732DEF"/>
    <w:rsid w:val="00734241"/>
    <w:rsid w:val="007372BA"/>
    <w:rsid w:val="00740AA4"/>
    <w:rsid w:val="007547CA"/>
    <w:rsid w:val="00774849"/>
    <w:rsid w:val="00790652"/>
    <w:rsid w:val="007C00B8"/>
    <w:rsid w:val="007D3AF8"/>
    <w:rsid w:val="007D71D7"/>
    <w:rsid w:val="007D7DE6"/>
    <w:rsid w:val="007F0A5C"/>
    <w:rsid w:val="007F64AB"/>
    <w:rsid w:val="008026DB"/>
    <w:rsid w:val="00821900"/>
    <w:rsid w:val="00824B3A"/>
    <w:rsid w:val="00851AE5"/>
    <w:rsid w:val="00864BBD"/>
    <w:rsid w:val="00865541"/>
    <w:rsid w:val="00865D29"/>
    <w:rsid w:val="00876665"/>
    <w:rsid w:val="0089152E"/>
    <w:rsid w:val="008D33E8"/>
    <w:rsid w:val="008E758E"/>
    <w:rsid w:val="00905304"/>
    <w:rsid w:val="0090689A"/>
    <w:rsid w:val="009560C5"/>
    <w:rsid w:val="0097396D"/>
    <w:rsid w:val="009756A2"/>
    <w:rsid w:val="009978C8"/>
    <w:rsid w:val="009A20AC"/>
    <w:rsid w:val="009C7D88"/>
    <w:rsid w:val="00A073B0"/>
    <w:rsid w:val="00A30A07"/>
    <w:rsid w:val="00A310CC"/>
    <w:rsid w:val="00A31EA4"/>
    <w:rsid w:val="00A44EDB"/>
    <w:rsid w:val="00A7558E"/>
    <w:rsid w:val="00A778D7"/>
    <w:rsid w:val="00A9568B"/>
    <w:rsid w:val="00AB3647"/>
    <w:rsid w:val="00AD7310"/>
    <w:rsid w:val="00B037F5"/>
    <w:rsid w:val="00B06293"/>
    <w:rsid w:val="00B10B5C"/>
    <w:rsid w:val="00B16694"/>
    <w:rsid w:val="00BA3321"/>
    <w:rsid w:val="00BA7AB2"/>
    <w:rsid w:val="00BB563D"/>
    <w:rsid w:val="00BC063C"/>
    <w:rsid w:val="00BC13EC"/>
    <w:rsid w:val="00BC3E15"/>
    <w:rsid w:val="00BC67DC"/>
    <w:rsid w:val="00BD03DA"/>
    <w:rsid w:val="00BF4EE1"/>
    <w:rsid w:val="00C03EE5"/>
    <w:rsid w:val="00C20953"/>
    <w:rsid w:val="00C309E6"/>
    <w:rsid w:val="00C451D9"/>
    <w:rsid w:val="00C4678C"/>
    <w:rsid w:val="00C504CF"/>
    <w:rsid w:val="00C75FA9"/>
    <w:rsid w:val="00C802C8"/>
    <w:rsid w:val="00C80A49"/>
    <w:rsid w:val="00C830C0"/>
    <w:rsid w:val="00C86C4A"/>
    <w:rsid w:val="00CA1949"/>
    <w:rsid w:val="00CC65D3"/>
    <w:rsid w:val="00CF305F"/>
    <w:rsid w:val="00CF456F"/>
    <w:rsid w:val="00D076D4"/>
    <w:rsid w:val="00D21D7E"/>
    <w:rsid w:val="00D30D74"/>
    <w:rsid w:val="00D34575"/>
    <w:rsid w:val="00D51F3C"/>
    <w:rsid w:val="00D96AFC"/>
    <w:rsid w:val="00D96D7F"/>
    <w:rsid w:val="00DB6E3A"/>
    <w:rsid w:val="00DB7C31"/>
    <w:rsid w:val="00E1353F"/>
    <w:rsid w:val="00E22A97"/>
    <w:rsid w:val="00E25614"/>
    <w:rsid w:val="00E25B7D"/>
    <w:rsid w:val="00E43E34"/>
    <w:rsid w:val="00E51954"/>
    <w:rsid w:val="00E62051"/>
    <w:rsid w:val="00E778A7"/>
    <w:rsid w:val="00E84828"/>
    <w:rsid w:val="00E9739A"/>
    <w:rsid w:val="00EB169C"/>
    <w:rsid w:val="00EB79B3"/>
    <w:rsid w:val="00EC1B06"/>
    <w:rsid w:val="00F01AEE"/>
    <w:rsid w:val="00F06FD9"/>
    <w:rsid w:val="00F15926"/>
    <w:rsid w:val="00F3364B"/>
    <w:rsid w:val="00F444FB"/>
    <w:rsid w:val="00F45324"/>
    <w:rsid w:val="00F46CD5"/>
    <w:rsid w:val="00F70F44"/>
    <w:rsid w:val="00F96DA3"/>
    <w:rsid w:val="00FB2320"/>
    <w:rsid w:val="00FB4730"/>
    <w:rsid w:val="00FB7E27"/>
    <w:rsid w:val="00FC2757"/>
    <w:rsid w:val="00FF0792"/>
    <w:rsid w:val="00FF1BD8"/>
    <w:rsid w:val="00FF3DC1"/>
    <w:rsid w:val="00FF6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E2BC9"/>
  <w15:chartTrackingRefBased/>
  <w15:docId w15:val="{2A7A5127-2C73-4F48-9B50-6B0ABD73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739A"/>
    <w:rPr>
      <w:rFonts w:ascii="宋体" w:eastAsia="宋体" w:hAnsi="宋体" w:cs="宋体"/>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qFormat/>
    <w:rsid w:val="00E25614"/>
    <w:pPr>
      <w:spacing w:before="100" w:beforeAutospacing="1" w:after="100" w:afterAutospacing="1"/>
    </w:pPr>
  </w:style>
  <w:style w:type="character" w:customStyle="1" w:styleId="a4">
    <w:name w:val="普通(网站) 字符"/>
    <w:basedOn w:val="a0"/>
    <w:link w:val="a3"/>
    <w:uiPriority w:val="99"/>
    <w:qFormat/>
    <w:rsid w:val="00E25614"/>
    <w:rPr>
      <w:rFonts w:ascii="宋体" w:eastAsia="宋体" w:hAnsi="宋体" w:cs="宋体"/>
      <w:kern w:val="0"/>
      <w:sz w:val="24"/>
      <w:szCs w:val="24"/>
    </w:rPr>
  </w:style>
  <w:style w:type="paragraph" w:styleId="a5">
    <w:name w:val="List Paragraph"/>
    <w:basedOn w:val="a"/>
    <w:uiPriority w:val="34"/>
    <w:qFormat/>
    <w:rsid w:val="00E25614"/>
    <w:pPr>
      <w:ind w:firstLineChars="200" w:firstLine="420"/>
    </w:pPr>
  </w:style>
  <w:style w:type="paragraph" w:styleId="a6">
    <w:name w:val="header"/>
    <w:basedOn w:val="a"/>
    <w:link w:val="a7"/>
    <w:uiPriority w:val="99"/>
    <w:unhideWhenUsed/>
    <w:rsid w:val="00FF3DC1"/>
    <w:pPr>
      <w:tabs>
        <w:tab w:val="center" w:pos="4153"/>
        <w:tab w:val="right" w:pos="8306"/>
      </w:tabs>
      <w:snapToGrid w:val="0"/>
      <w:jc w:val="center"/>
    </w:pPr>
    <w:rPr>
      <w:sz w:val="18"/>
      <w:szCs w:val="18"/>
    </w:rPr>
  </w:style>
  <w:style w:type="character" w:customStyle="1" w:styleId="a7">
    <w:name w:val="页眉 字符"/>
    <w:basedOn w:val="a0"/>
    <w:link w:val="a6"/>
    <w:uiPriority w:val="99"/>
    <w:rsid w:val="00FF3DC1"/>
    <w:rPr>
      <w:rFonts w:ascii="宋体" w:eastAsia="宋体" w:hAnsi="宋体" w:cs="宋体"/>
      <w:kern w:val="0"/>
      <w:sz w:val="18"/>
      <w:szCs w:val="18"/>
    </w:rPr>
  </w:style>
  <w:style w:type="paragraph" w:styleId="a8">
    <w:name w:val="footer"/>
    <w:basedOn w:val="a"/>
    <w:link w:val="a9"/>
    <w:uiPriority w:val="99"/>
    <w:unhideWhenUsed/>
    <w:rsid w:val="00FF3DC1"/>
    <w:pPr>
      <w:tabs>
        <w:tab w:val="center" w:pos="4153"/>
        <w:tab w:val="right" w:pos="8306"/>
      </w:tabs>
      <w:snapToGrid w:val="0"/>
    </w:pPr>
    <w:rPr>
      <w:sz w:val="18"/>
      <w:szCs w:val="18"/>
    </w:rPr>
  </w:style>
  <w:style w:type="character" w:customStyle="1" w:styleId="a9">
    <w:name w:val="页脚 字符"/>
    <w:basedOn w:val="a0"/>
    <w:link w:val="a8"/>
    <w:uiPriority w:val="99"/>
    <w:rsid w:val="00FF3DC1"/>
    <w:rPr>
      <w:rFonts w:ascii="宋体" w:eastAsia="宋体" w:hAnsi="宋体" w:cs="宋体"/>
      <w:kern w:val="0"/>
      <w:sz w:val="18"/>
      <w:szCs w:val="18"/>
    </w:rPr>
  </w:style>
  <w:style w:type="character" w:styleId="aa">
    <w:name w:val="Emphasis"/>
    <w:basedOn w:val="a0"/>
    <w:uiPriority w:val="20"/>
    <w:qFormat/>
    <w:rsid w:val="00EC1B06"/>
    <w:rPr>
      <w:i/>
      <w:iCs/>
    </w:rPr>
  </w:style>
  <w:style w:type="paragraph" w:customStyle="1" w:styleId="p">
    <w:name w:val="p"/>
    <w:basedOn w:val="a"/>
    <w:rsid w:val="00EC1B06"/>
    <w:pPr>
      <w:spacing w:before="100" w:beforeAutospacing="1" w:after="100" w:afterAutospacing="1"/>
    </w:pPr>
  </w:style>
  <w:style w:type="paragraph" w:customStyle="1" w:styleId="EndNoteBibliographyTitle">
    <w:name w:val="EndNote Bibliography Title"/>
    <w:basedOn w:val="a"/>
    <w:link w:val="EndNoteBibliographyTitle0"/>
    <w:rsid w:val="00A778D7"/>
    <w:pPr>
      <w:jc w:val="center"/>
    </w:pPr>
    <w:rPr>
      <w:noProof/>
    </w:rPr>
  </w:style>
  <w:style w:type="character" w:customStyle="1" w:styleId="EndNoteBibliographyTitle0">
    <w:name w:val="EndNote Bibliography Title 字符"/>
    <w:basedOn w:val="a4"/>
    <w:link w:val="EndNoteBibliographyTitle"/>
    <w:rsid w:val="00A778D7"/>
    <w:rPr>
      <w:rFonts w:ascii="宋体" w:eastAsia="宋体" w:hAnsi="宋体" w:cs="宋体"/>
      <w:noProof/>
      <w:kern w:val="0"/>
      <w:sz w:val="24"/>
      <w:szCs w:val="24"/>
    </w:rPr>
  </w:style>
  <w:style w:type="paragraph" w:customStyle="1" w:styleId="EndNoteBibliography">
    <w:name w:val="EndNote Bibliography"/>
    <w:basedOn w:val="a"/>
    <w:link w:val="EndNoteBibliography0"/>
    <w:rsid w:val="00A778D7"/>
    <w:rPr>
      <w:noProof/>
    </w:rPr>
  </w:style>
  <w:style w:type="character" w:customStyle="1" w:styleId="EndNoteBibliography0">
    <w:name w:val="EndNote Bibliography 字符"/>
    <w:basedOn w:val="a4"/>
    <w:link w:val="EndNoteBibliography"/>
    <w:rsid w:val="00A778D7"/>
    <w:rPr>
      <w:rFonts w:ascii="宋体" w:eastAsia="宋体" w:hAnsi="宋体" w:cs="宋体"/>
      <w:noProof/>
      <w:kern w:val="0"/>
      <w:sz w:val="24"/>
      <w:szCs w:val="24"/>
    </w:rPr>
  </w:style>
  <w:style w:type="character" w:styleId="ab">
    <w:name w:val="line number"/>
    <w:basedOn w:val="a0"/>
    <w:uiPriority w:val="99"/>
    <w:semiHidden/>
    <w:unhideWhenUsed/>
    <w:rsid w:val="00F33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8448">
      <w:bodyDiv w:val="1"/>
      <w:marLeft w:val="0"/>
      <w:marRight w:val="0"/>
      <w:marTop w:val="0"/>
      <w:marBottom w:val="0"/>
      <w:divBdr>
        <w:top w:val="none" w:sz="0" w:space="0" w:color="auto"/>
        <w:left w:val="none" w:sz="0" w:space="0" w:color="auto"/>
        <w:bottom w:val="none" w:sz="0" w:space="0" w:color="auto"/>
        <w:right w:val="none" w:sz="0" w:space="0" w:color="auto"/>
      </w:divBdr>
    </w:div>
    <w:div w:id="94057516">
      <w:bodyDiv w:val="1"/>
      <w:marLeft w:val="0"/>
      <w:marRight w:val="0"/>
      <w:marTop w:val="0"/>
      <w:marBottom w:val="0"/>
      <w:divBdr>
        <w:top w:val="none" w:sz="0" w:space="0" w:color="auto"/>
        <w:left w:val="none" w:sz="0" w:space="0" w:color="auto"/>
        <w:bottom w:val="none" w:sz="0" w:space="0" w:color="auto"/>
        <w:right w:val="none" w:sz="0" w:space="0" w:color="auto"/>
      </w:divBdr>
    </w:div>
    <w:div w:id="134876747">
      <w:bodyDiv w:val="1"/>
      <w:marLeft w:val="0"/>
      <w:marRight w:val="0"/>
      <w:marTop w:val="0"/>
      <w:marBottom w:val="0"/>
      <w:divBdr>
        <w:top w:val="none" w:sz="0" w:space="0" w:color="auto"/>
        <w:left w:val="none" w:sz="0" w:space="0" w:color="auto"/>
        <w:bottom w:val="none" w:sz="0" w:space="0" w:color="auto"/>
        <w:right w:val="none" w:sz="0" w:space="0" w:color="auto"/>
      </w:divBdr>
    </w:div>
    <w:div w:id="185141589">
      <w:bodyDiv w:val="1"/>
      <w:marLeft w:val="0"/>
      <w:marRight w:val="0"/>
      <w:marTop w:val="0"/>
      <w:marBottom w:val="0"/>
      <w:divBdr>
        <w:top w:val="none" w:sz="0" w:space="0" w:color="auto"/>
        <w:left w:val="none" w:sz="0" w:space="0" w:color="auto"/>
        <w:bottom w:val="none" w:sz="0" w:space="0" w:color="auto"/>
        <w:right w:val="none" w:sz="0" w:space="0" w:color="auto"/>
      </w:divBdr>
    </w:div>
    <w:div w:id="380905243">
      <w:bodyDiv w:val="1"/>
      <w:marLeft w:val="0"/>
      <w:marRight w:val="0"/>
      <w:marTop w:val="0"/>
      <w:marBottom w:val="0"/>
      <w:divBdr>
        <w:top w:val="none" w:sz="0" w:space="0" w:color="auto"/>
        <w:left w:val="none" w:sz="0" w:space="0" w:color="auto"/>
        <w:bottom w:val="none" w:sz="0" w:space="0" w:color="auto"/>
        <w:right w:val="none" w:sz="0" w:space="0" w:color="auto"/>
      </w:divBdr>
    </w:div>
    <w:div w:id="405499390">
      <w:bodyDiv w:val="1"/>
      <w:marLeft w:val="0"/>
      <w:marRight w:val="0"/>
      <w:marTop w:val="0"/>
      <w:marBottom w:val="0"/>
      <w:divBdr>
        <w:top w:val="none" w:sz="0" w:space="0" w:color="auto"/>
        <w:left w:val="none" w:sz="0" w:space="0" w:color="auto"/>
        <w:bottom w:val="none" w:sz="0" w:space="0" w:color="auto"/>
        <w:right w:val="none" w:sz="0" w:space="0" w:color="auto"/>
      </w:divBdr>
    </w:div>
    <w:div w:id="466121674">
      <w:bodyDiv w:val="1"/>
      <w:marLeft w:val="0"/>
      <w:marRight w:val="0"/>
      <w:marTop w:val="0"/>
      <w:marBottom w:val="0"/>
      <w:divBdr>
        <w:top w:val="none" w:sz="0" w:space="0" w:color="auto"/>
        <w:left w:val="none" w:sz="0" w:space="0" w:color="auto"/>
        <w:bottom w:val="none" w:sz="0" w:space="0" w:color="auto"/>
        <w:right w:val="none" w:sz="0" w:space="0" w:color="auto"/>
      </w:divBdr>
    </w:div>
    <w:div w:id="492767592">
      <w:bodyDiv w:val="1"/>
      <w:marLeft w:val="0"/>
      <w:marRight w:val="0"/>
      <w:marTop w:val="0"/>
      <w:marBottom w:val="0"/>
      <w:divBdr>
        <w:top w:val="none" w:sz="0" w:space="0" w:color="auto"/>
        <w:left w:val="none" w:sz="0" w:space="0" w:color="auto"/>
        <w:bottom w:val="none" w:sz="0" w:space="0" w:color="auto"/>
        <w:right w:val="none" w:sz="0" w:space="0" w:color="auto"/>
      </w:divBdr>
    </w:div>
    <w:div w:id="596521696">
      <w:bodyDiv w:val="1"/>
      <w:marLeft w:val="0"/>
      <w:marRight w:val="0"/>
      <w:marTop w:val="0"/>
      <w:marBottom w:val="0"/>
      <w:divBdr>
        <w:top w:val="none" w:sz="0" w:space="0" w:color="auto"/>
        <w:left w:val="none" w:sz="0" w:space="0" w:color="auto"/>
        <w:bottom w:val="none" w:sz="0" w:space="0" w:color="auto"/>
        <w:right w:val="none" w:sz="0" w:space="0" w:color="auto"/>
      </w:divBdr>
    </w:div>
    <w:div w:id="728771763">
      <w:bodyDiv w:val="1"/>
      <w:marLeft w:val="0"/>
      <w:marRight w:val="0"/>
      <w:marTop w:val="0"/>
      <w:marBottom w:val="0"/>
      <w:divBdr>
        <w:top w:val="none" w:sz="0" w:space="0" w:color="auto"/>
        <w:left w:val="none" w:sz="0" w:space="0" w:color="auto"/>
        <w:bottom w:val="none" w:sz="0" w:space="0" w:color="auto"/>
        <w:right w:val="none" w:sz="0" w:space="0" w:color="auto"/>
      </w:divBdr>
    </w:div>
    <w:div w:id="757478580">
      <w:bodyDiv w:val="1"/>
      <w:marLeft w:val="0"/>
      <w:marRight w:val="0"/>
      <w:marTop w:val="0"/>
      <w:marBottom w:val="0"/>
      <w:divBdr>
        <w:top w:val="none" w:sz="0" w:space="0" w:color="auto"/>
        <w:left w:val="none" w:sz="0" w:space="0" w:color="auto"/>
        <w:bottom w:val="none" w:sz="0" w:space="0" w:color="auto"/>
        <w:right w:val="none" w:sz="0" w:space="0" w:color="auto"/>
      </w:divBdr>
    </w:div>
    <w:div w:id="765811802">
      <w:bodyDiv w:val="1"/>
      <w:marLeft w:val="0"/>
      <w:marRight w:val="0"/>
      <w:marTop w:val="0"/>
      <w:marBottom w:val="0"/>
      <w:divBdr>
        <w:top w:val="none" w:sz="0" w:space="0" w:color="auto"/>
        <w:left w:val="none" w:sz="0" w:space="0" w:color="auto"/>
        <w:bottom w:val="none" w:sz="0" w:space="0" w:color="auto"/>
        <w:right w:val="none" w:sz="0" w:space="0" w:color="auto"/>
      </w:divBdr>
    </w:div>
    <w:div w:id="816461844">
      <w:bodyDiv w:val="1"/>
      <w:marLeft w:val="0"/>
      <w:marRight w:val="0"/>
      <w:marTop w:val="0"/>
      <w:marBottom w:val="0"/>
      <w:divBdr>
        <w:top w:val="none" w:sz="0" w:space="0" w:color="auto"/>
        <w:left w:val="none" w:sz="0" w:space="0" w:color="auto"/>
        <w:bottom w:val="none" w:sz="0" w:space="0" w:color="auto"/>
        <w:right w:val="none" w:sz="0" w:space="0" w:color="auto"/>
      </w:divBdr>
    </w:div>
    <w:div w:id="909119919">
      <w:bodyDiv w:val="1"/>
      <w:marLeft w:val="0"/>
      <w:marRight w:val="0"/>
      <w:marTop w:val="0"/>
      <w:marBottom w:val="0"/>
      <w:divBdr>
        <w:top w:val="none" w:sz="0" w:space="0" w:color="auto"/>
        <w:left w:val="none" w:sz="0" w:space="0" w:color="auto"/>
        <w:bottom w:val="none" w:sz="0" w:space="0" w:color="auto"/>
        <w:right w:val="none" w:sz="0" w:space="0" w:color="auto"/>
      </w:divBdr>
    </w:div>
    <w:div w:id="940185634">
      <w:bodyDiv w:val="1"/>
      <w:marLeft w:val="0"/>
      <w:marRight w:val="0"/>
      <w:marTop w:val="0"/>
      <w:marBottom w:val="0"/>
      <w:divBdr>
        <w:top w:val="none" w:sz="0" w:space="0" w:color="auto"/>
        <w:left w:val="none" w:sz="0" w:space="0" w:color="auto"/>
        <w:bottom w:val="none" w:sz="0" w:space="0" w:color="auto"/>
        <w:right w:val="none" w:sz="0" w:space="0" w:color="auto"/>
      </w:divBdr>
    </w:div>
    <w:div w:id="961112881">
      <w:bodyDiv w:val="1"/>
      <w:marLeft w:val="0"/>
      <w:marRight w:val="0"/>
      <w:marTop w:val="0"/>
      <w:marBottom w:val="0"/>
      <w:divBdr>
        <w:top w:val="none" w:sz="0" w:space="0" w:color="auto"/>
        <w:left w:val="none" w:sz="0" w:space="0" w:color="auto"/>
        <w:bottom w:val="none" w:sz="0" w:space="0" w:color="auto"/>
        <w:right w:val="none" w:sz="0" w:space="0" w:color="auto"/>
      </w:divBdr>
    </w:div>
    <w:div w:id="999305281">
      <w:bodyDiv w:val="1"/>
      <w:marLeft w:val="0"/>
      <w:marRight w:val="0"/>
      <w:marTop w:val="0"/>
      <w:marBottom w:val="0"/>
      <w:divBdr>
        <w:top w:val="none" w:sz="0" w:space="0" w:color="auto"/>
        <w:left w:val="none" w:sz="0" w:space="0" w:color="auto"/>
        <w:bottom w:val="none" w:sz="0" w:space="0" w:color="auto"/>
        <w:right w:val="none" w:sz="0" w:space="0" w:color="auto"/>
      </w:divBdr>
    </w:div>
    <w:div w:id="1171413433">
      <w:bodyDiv w:val="1"/>
      <w:marLeft w:val="0"/>
      <w:marRight w:val="0"/>
      <w:marTop w:val="0"/>
      <w:marBottom w:val="0"/>
      <w:divBdr>
        <w:top w:val="none" w:sz="0" w:space="0" w:color="auto"/>
        <w:left w:val="none" w:sz="0" w:space="0" w:color="auto"/>
        <w:bottom w:val="none" w:sz="0" w:space="0" w:color="auto"/>
        <w:right w:val="none" w:sz="0" w:space="0" w:color="auto"/>
      </w:divBdr>
    </w:div>
    <w:div w:id="1215195789">
      <w:bodyDiv w:val="1"/>
      <w:marLeft w:val="0"/>
      <w:marRight w:val="0"/>
      <w:marTop w:val="0"/>
      <w:marBottom w:val="0"/>
      <w:divBdr>
        <w:top w:val="none" w:sz="0" w:space="0" w:color="auto"/>
        <w:left w:val="none" w:sz="0" w:space="0" w:color="auto"/>
        <w:bottom w:val="none" w:sz="0" w:space="0" w:color="auto"/>
        <w:right w:val="none" w:sz="0" w:space="0" w:color="auto"/>
      </w:divBdr>
    </w:div>
    <w:div w:id="1249076063">
      <w:bodyDiv w:val="1"/>
      <w:marLeft w:val="0"/>
      <w:marRight w:val="0"/>
      <w:marTop w:val="0"/>
      <w:marBottom w:val="0"/>
      <w:divBdr>
        <w:top w:val="none" w:sz="0" w:space="0" w:color="auto"/>
        <w:left w:val="none" w:sz="0" w:space="0" w:color="auto"/>
        <w:bottom w:val="none" w:sz="0" w:space="0" w:color="auto"/>
        <w:right w:val="none" w:sz="0" w:space="0" w:color="auto"/>
      </w:divBdr>
    </w:div>
    <w:div w:id="1604920474">
      <w:bodyDiv w:val="1"/>
      <w:marLeft w:val="0"/>
      <w:marRight w:val="0"/>
      <w:marTop w:val="0"/>
      <w:marBottom w:val="0"/>
      <w:divBdr>
        <w:top w:val="none" w:sz="0" w:space="0" w:color="auto"/>
        <w:left w:val="none" w:sz="0" w:space="0" w:color="auto"/>
        <w:bottom w:val="none" w:sz="0" w:space="0" w:color="auto"/>
        <w:right w:val="none" w:sz="0" w:space="0" w:color="auto"/>
      </w:divBdr>
    </w:div>
    <w:div w:id="1620988981">
      <w:bodyDiv w:val="1"/>
      <w:marLeft w:val="0"/>
      <w:marRight w:val="0"/>
      <w:marTop w:val="0"/>
      <w:marBottom w:val="0"/>
      <w:divBdr>
        <w:top w:val="none" w:sz="0" w:space="0" w:color="auto"/>
        <w:left w:val="none" w:sz="0" w:space="0" w:color="auto"/>
        <w:bottom w:val="none" w:sz="0" w:space="0" w:color="auto"/>
        <w:right w:val="none" w:sz="0" w:space="0" w:color="auto"/>
      </w:divBdr>
    </w:div>
    <w:div w:id="1702507738">
      <w:bodyDiv w:val="1"/>
      <w:marLeft w:val="0"/>
      <w:marRight w:val="0"/>
      <w:marTop w:val="0"/>
      <w:marBottom w:val="0"/>
      <w:divBdr>
        <w:top w:val="none" w:sz="0" w:space="0" w:color="auto"/>
        <w:left w:val="none" w:sz="0" w:space="0" w:color="auto"/>
        <w:bottom w:val="none" w:sz="0" w:space="0" w:color="auto"/>
        <w:right w:val="none" w:sz="0" w:space="0" w:color="auto"/>
      </w:divBdr>
    </w:div>
    <w:div w:id="1713143046">
      <w:bodyDiv w:val="1"/>
      <w:marLeft w:val="0"/>
      <w:marRight w:val="0"/>
      <w:marTop w:val="0"/>
      <w:marBottom w:val="0"/>
      <w:divBdr>
        <w:top w:val="none" w:sz="0" w:space="0" w:color="auto"/>
        <w:left w:val="none" w:sz="0" w:space="0" w:color="auto"/>
        <w:bottom w:val="none" w:sz="0" w:space="0" w:color="auto"/>
        <w:right w:val="none" w:sz="0" w:space="0" w:color="auto"/>
      </w:divBdr>
    </w:div>
    <w:div w:id="1821267892">
      <w:bodyDiv w:val="1"/>
      <w:marLeft w:val="0"/>
      <w:marRight w:val="0"/>
      <w:marTop w:val="0"/>
      <w:marBottom w:val="0"/>
      <w:divBdr>
        <w:top w:val="none" w:sz="0" w:space="0" w:color="auto"/>
        <w:left w:val="none" w:sz="0" w:space="0" w:color="auto"/>
        <w:bottom w:val="none" w:sz="0" w:space="0" w:color="auto"/>
        <w:right w:val="none" w:sz="0" w:space="0" w:color="auto"/>
      </w:divBdr>
    </w:div>
    <w:div w:id="1832023132">
      <w:bodyDiv w:val="1"/>
      <w:marLeft w:val="0"/>
      <w:marRight w:val="0"/>
      <w:marTop w:val="0"/>
      <w:marBottom w:val="0"/>
      <w:divBdr>
        <w:top w:val="none" w:sz="0" w:space="0" w:color="auto"/>
        <w:left w:val="none" w:sz="0" w:space="0" w:color="auto"/>
        <w:bottom w:val="none" w:sz="0" w:space="0" w:color="auto"/>
        <w:right w:val="none" w:sz="0" w:space="0" w:color="auto"/>
      </w:divBdr>
    </w:div>
    <w:div w:id="1901358477">
      <w:bodyDiv w:val="1"/>
      <w:marLeft w:val="0"/>
      <w:marRight w:val="0"/>
      <w:marTop w:val="0"/>
      <w:marBottom w:val="0"/>
      <w:divBdr>
        <w:top w:val="none" w:sz="0" w:space="0" w:color="auto"/>
        <w:left w:val="none" w:sz="0" w:space="0" w:color="auto"/>
        <w:bottom w:val="none" w:sz="0" w:space="0" w:color="auto"/>
        <w:right w:val="none" w:sz="0" w:space="0" w:color="auto"/>
      </w:divBdr>
    </w:div>
    <w:div w:id="1922325949">
      <w:bodyDiv w:val="1"/>
      <w:marLeft w:val="0"/>
      <w:marRight w:val="0"/>
      <w:marTop w:val="0"/>
      <w:marBottom w:val="0"/>
      <w:divBdr>
        <w:top w:val="none" w:sz="0" w:space="0" w:color="auto"/>
        <w:left w:val="none" w:sz="0" w:space="0" w:color="auto"/>
        <w:bottom w:val="none" w:sz="0" w:space="0" w:color="auto"/>
        <w:right w:val="none" w:sz="0" w:space="0" w:color="auto"/>
      </w:divBdr>
    </w:div>
    <w:div w:id="1931963375">
      <w:bodyDiv w:val="1"/>
      <w:marLeft w:val="0"/>
      <w:marRight w:val="0"/>
      <w:marTop w:val="0"/>
      <w:marBottom w:val="0"/>
      <w:divBdr>
        <w:top w:val="none" w:sz="0" w:space="0" w:color="auto"/>
        <w:left w:val="none" w:sz="0" w:space="0" w:color="auto"/>
        <w:bottom w:val="none" w:sz="0" w:space="0" w:color="auto"/>
        <w:right w:val="none" w:sz="0" w:space="0" w:color="auto"/>
      </w:divBdr>
    </w:div>
    <w:div w:id="20397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1194</TotalTime>
  <Pages>5</Pages>
  <Words>1085</Words>
  <Characters>6185</Characters>
  <Application>Microsoft Office Word</Application>
  <DocSecurity>0</DocSecurity>
  <Lines>51</Lines>
  <Paragraphs>14</Paragraphs>
  <ScaleCrop>false</ScaleCrop>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xinyu xu</dc:creator>
  <cp:keywords/>
  <dc:description/>
  <cp:lastModifiedBy>xinyu xu</cp:lastModifiedBy>
  <cp:revision>68</cp:revision>
  <dcterms:created xsi:type="dcterms:W3CDTF">2024-09-05T14:14:00Z</dcterms:created>
  <dcterms:modified xsi:type="dcterms:W3CDTF">2025-01-15T01:17:00Z</dcterms:modified>
</cp:coreProperties>
</file>