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E570" w14:textId="77777777" w:rsidR="00CA64AC" w:rsidRPr="006635EC" w:rsidRDefault="00CA64AC" w:rsidP="006635EC">
      <w:pPr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6635EC">
        <w:rPr>
          <w:rFonts w:ascii="Times New Roman" w:hAnsi="Times New Roman" w:cs="Times New Roman"/>
          <w:b/>
          <w:bCs/>
          <w:color w:val="000000"/>
          <w:kern w:val="0"/>
          <w:szCs w:val="21"/>
        </w:rPr>
        <w:t>Supplementary Material</w:t>
      </w:r>
    </w:p>
    <w:p w14:paraId="725DF3E5" w14:textId="77777777" w:rsidR="00CA64AC" w:rsidRPr="006635EC" w:rsidRDefault="00CA64AC" w:rsidP="006635E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bookmarkStart w:id="0" w:name="OLE_LINK2"/>
      <w:r w:rsidRPr="006635EC">
        <w:rPr>
          <w:rFonts w:ascii="Times New Roman" w:eastAsia="宋体" w:hAnsi="Times New Roman" w:cs="Times New Roman"/>
          <w:b/>
          <w:bCs/>
          <w:color w:val="000000"/>
          <w:szCs w:val="21"/>
          <w:lang w:bidi="ar"/>
        </w:rPr>
        <w:t>The specific methods of ctDNA-NGS testing:</w:t>
      </w:r>
    </w:p>
    <w:bookmarkEnd w:id="0"/>
    <w:p w14:paraId="19627BEC" w14:textId="77777777" w:rsidR="00CA64AC" w:rsidRPr="006635EC" w:rsidRDefault="00CA64AC" w:rsidP="006635EC">
      <w:pPr>
        <w:pStyle w:val="af2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Cs/>
          <w:i/>
          <w:iCs/>
          <w:sz w:val="21"/>
          <w:szCs w:val="21"/>
        </w:rPr>
      </w:pPr>
      <w:r w:rsidRPr="006635EC">
        <w:rPr>
          <w:rFonts w:ascii="Times New Roman" w:hAnsi="Times New Roman" w:cs="Times New Roman"/>
          <w:bCs/>
          <w:i/>
          <w:iCs/>
          <w:sz w:val="21"/>
          <w:szCs w:val="21"/>
        </w:rPr>
        <w:t>Plasma DNA isolation and purification</w:t>
      </w:r>
    </w:p>
    <w:p w14:paraId="7238DD94" w14:textId="77777777" w:rsidR="00CA64AC" w:rsidRPr="006635EC" w:rsidRDefault="00CA64AC" w:rsidP="006635EC">
      <w:pPr>
        <w:pStyle w:val="af2"/>
        <w:spacing w:before="0" w:beforeAutospacing="0" w:after="0" w:afterAutospacing="0" w:line="480" w:lineRule="auto"/>
        <w:jc w:val="both"/>
        <w:rPr>
          <w:rFonts w:ascii="Times New Roman" w:eastAsia="等线" w:hAnsi="Times New Roman" w:cs="Times New Roman"/>
          <w:sz w:val="21"/>
          <w:szCs w:val="21"/>
        </w:rPr>
      </w:pPr>
      <w:r w:rsidRPr="006635EC">
        <w:rPr>
          <w:rFonts w:ascii="Times New Roman" w:eastAsia="等线" w:hAnsi="Times New Roman" w:cs="Times New Roman"/>
          <w:sz w:val="21"/>
          <w:szCs w:val="21"/>
        </w:rPr>
        <w:t xml:space="preserve">The plasma cell free DNA (cfDNA) was isolated using </w:t>
      </w:r>
      <w:proofErr w:type="spellStart"/>
      <w:r w:rsidRPr="006635EC">
        <w:rPr>
          <w:rFonts w:ascii="Times New Roman" w:eastAsia="等线" w:hAnsi="Times New Roman" w:cs="Times New Roman"/>
          <w:sz w:val="21"/>
          <w:szCs w:val="21"/>
        </w:rPr>
        <w:t>MagMAX</w:t>
      </w:r>
      <w:proofErr w:type="spellEnd"/>
      <w:r w:rsidRPr="006635EC">
        <w:rPr>
          <w:rFonts w:ascii="Times New Roman" w:eastAsia="等线" w:hAnsi="Times New Roman" w:cs="Times New Roman"/>
          <w:sz w:val="21"/>
          <w:szCs w:val="21"/>
        </w:rPr>
        <w:t xml:space="preserve"> Cell-Free DNA Isolation Kit (</w:t>
      </w:r>
      <w:proofErr w:type="spellStart"/>
      <w:r w:rsidRPr="006635EC">
        <w:rPr>
          <w:rFonts w:ascii="Times New Roman" w:eastAsia="等线" w:hAnsi="Times New Roman" w:cs="Times New Roman"/>
          <w:sz w:val="21"/>
          <w:szCs w:val="21"/>
        </w:rPr>
        <w:t>Thermo</w:t>
      </w:r>
      <w:proofErr w:type="spellEnd"/>
      <w:r w:rsidRPr="006635EC">
        <w:rPr>
          <w:rFonts w:ascii="Times New Roman" w:eastAsia="等线" w:hAnsi="Times New Roman" w:cs="Times New Roman"/>
          <w:sz w:val="21"/>
          <w:szCs w:val="21"/>
        </w:rPr>
        <w:t>, USA) according to the manufacturer's protocol. The quality of purified DNA was assayed by</w:t>
      </w:r>
      <w:r w:rsidRPr="006635EC">
        <w:rPr>
          <w:rFonts w:ascii="Times New Roman" w:hAnsi="Times New Roman" w:cs="Times New Roman"/>
          <w:sz w:val="21"/>
          <w:szCs w:val="21"/>
        </w:rPr>
        <w:t xml:space="preserve"> </w:t>
      </w:r>
      <w:r w:rsidRPr="006635EC">
        <w:rPr>
          <w:rFonts w:ascii="Times New Roman" w:eastAsia="等线" w:hAnsi="Times New Roman" w:cs="Times New Roman"/>
          <w:sz w:val="21"/>
          <w:szCs w:val="21"/>
        </w:rPr>
        <w:t>gel electrophoresis and quantified by Qubit® 4.0 Fluorometer (Life Technologies, USA).</w:t>
      </w:r>
    </w:p>
    <w:p w14:paraId="0A997699" w14:textId="77777777" w:rsidR="00CA64AC" w:rsidRPr="006635EC" w:rsidRDefault="00CA64AC" w:rsidP="006635EC">
      <w:pPr>
        <w:pStyle w:val="af2"/>
        <w:spacing w:before="0" w:beforeAutospacing="0" w:after="0" w:afterAutospacing="0" w:line="480" w:lineRule="auto"/>
        <w:jc w:val="both"/>
        <w:rPr>
          <w:rFonts w:ascii="Times New Roman" w:eastAsia="等线" w:hAnsi="Times New Roman" w:cs="Times New Roman"/>
          <w:bCs/>
          <w:i/>
          <w:iCs/>
          <w:sz w:val="21"/>
          <w:szCs w:val="21"/>
        </w:rPr>
      </w:pPr>
      <w:r w:rsidRPr="006635EC">
        <w:rPr>
          <w:rFonts w:ascii="Times New Roman" w:hAnsi="Times New Roman" w:cs="Times New Roman"/>
          <w:bCs/>
          <w:i/>
          <w:iCs/>
          <w:sz w:val="21"/>
          <w:szCs w:val="21"/>
        </w:rPr>
        <w:t xml:space="preserve">Library construction </w:t>
      </w:r>
      <w:r w:rsidRPr="006635EC">
        <w:rPr>
          <w:rFonts w:ascii="Times New Roman" w:hAnsi="Times New Roman" w:cs="Times New Roman"/>
          <w:bCs/>
          <w:i/>
          <w:iCs/>
          <w:color w:val="000000"/>
          <w:sz w:val="21"/>
          <w:szCs w:val="21"/>
        </w:rPr>
        <w:t>and sequencing</w:t>
      </w:r>
    </w:p>
    <w:p w14:paraId="3C677A90" w14:textId="399D9AF3" w:rsidR="00CA64AC" w:rsidRPr="006635EC" w:rsidRDefault="00CA64AC" w:rsidP="006635EC">
      <w:pPr>
        <w:pStyle w:val="af2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635EC">
        <w:rPr>
          <w:rFonts w:ascii="Times New Roman" w:hAnsi="Times New Roman" w:cs="Times New Roman"/>
          <w:color w:val="000000"/>
          <w:sz w:val="21"/>
          <w:szCs w:val="21"/>
        </w:rPr>
        <w:t>For targeted sequencing of cfDNA, the pre-libraries were prepared according to the method previously described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6635EC">
        <w:rPr>
          <w:rFonts w:ascii="Times New Roman" w:hAnsi="Times New Roman" w:cs="Times New Roman"/>
          <w:noProof/>
          <w:color w:val="000000"/>
          <w:sz w:val="21"/>
          <w:szCs w:val="21"/>
        </w:rPr>
        <w:t>[</w:t>
      </w:r>
      <w:r>
        <w:rPr>
          <w:rFonts w:ascii="Times New Roman" w:hAnsi="Times New Roman" w:cs="Times New Roman" w:hint="eastAsia"/>
          <w:noProof/>
          <w:color w:val="000000"/>
          <w:sz w:val="21"/>
          <w:szCs w:val="21"/>
        </w:rPr>
        <w:t>17</w:t>
      </w:r>
      <w:r w:rsidRPr="006635EC">
        <w:rPr>
          <w:rFonts w:ascii="Times New Roman" w:hAnsi="Times New Roman" w:cs="Times New Roman"/>
          <w:noProof/>
          <w:color w:val="000000"/>
          <w:sz w:val="21"/>
          <w:szCs w:val="21"/>
        </w:rPr>
        <w:t xml:space="preserve">, </w:t>
      </w:r>
      <w:r>
        <w:rPr>
          <w:rFonts w:ascii="Times New Roman" w:hAnsi="Times New Roman" w:cs="Times New Roman" w:hint="eastAsia"/>
          <w:noProof/>
          <w:color w:val="000000"/>
          <w:sz w:val="21"/>
          <w:szCs w:val="21"/>
        </w:rPr>
        <w:t>18</w:t>
      </w:r>
      <w:r w:rsidRPr="006635EC">
        <w:rPr>
          <w:rFonts w:ascii="Times New Roman" w:hAnsi="Times New Roman" w:cs="Times New Roman"/>
          <w:noProof/>
          <w:color w:val="000000"/>
          <w:sz w:val="21"/>
          <w:szCs w:val="21"/>
        </w:rPr>
        <w:t>]</w:t>
      </w:r>
      <w:r w:rsidRPr="006635EC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6635EC">
        <w:rPr>
          <w:rFonts w:ascii="Times New Roman" w:hAnsi="Times New Roman" w:cs="Times New Roman"/>
          <w:sz w:val="21"/>
          <w:szCs w:val="21"/>
        </w:rPr>
        <w:t xml:space="preserve"> </w:t>
      </w:r>
      <w:r w:rsidRPr="006635EC">
        <w:rPr>
          <w:rFonts w:ascii="Times New Roman" w:hAnsi="Times New Roman" w:cs="Times New Roman"/>
          <w:color w:val="000000"/>
          <w:sz w:val="21"/>
          <w:szCs w:val="21"/>
        </w:rPr>
        <w:t xml:space="preserve">An in-house designed panel was used to capture cfDNA fragments to generate sequencing library. The sequencing libraries were applied on </w:t>
      </w:r>
      <w:proofErr w:type="spellStart"/>
      <w:r w:rsidRPr="006635EC">
        <w:rPr>
          <w:rFonts w:ascii="Times New Roman" w:hAnsi="Times New Roman" w:cs="Times New Roman"/>
          <w:color w:val="000000"/>
          <w:sz w:val="21"/>
          <w:szCs w:val="21"/>
        </w:rPr>
        <w:t>NovaSeq</w:t>
      </w:r>
      <w:proofErr w:type="spellEnd"/>
      <w:r w:rsidRPr="006635EC">
        <w:rPr>
          <w:rFonts w:ascii="Times New Roman" w:hAnsi="Times New Roman" w:cs="Times New Roman"/>
          <w:color w:val="000000"/>
          <w:sz w:val="21"/>
          <w:szCs w:val="21"/>
        </w:rPr>
        <w:t xml:space="preserve"> 6000 platform (Illumina, USA) with 150PE mode.</w:t>
      </w:r>
    </w:p>
    <w:p w14:paraId="68D5BBE1" w14:textId="77777777" w:rsidR="00CA64AC" w:rsidRPr="006635EC" w:rsidRDefault="00CA64AC" w:rsidP="006635EC">
      <w:pPr>
        <w:spacing w:line="480" w:lineRule="auto"/>
        <w:rPr>
          <w:rFonts w:ascii="Times New Roman" w:hAnsi="Times New Roman" w:cs="Times New Roman"/>
          <w:bCs/>
          <w:i/>
          <w:iCs/>
          <w:kern w:val="0"/>
          <w:szCs w:val="21"/>
        </w:rPr>
      </w:pPr>
      <w:r w:rsidRPr="006635EC">
        <w:rPr>
          <w:rFonts w:ascii="Times New Roman" w:hAnsi="Times New Roman" w:cs="Times New Roman"/>
          <w:bCs/>
          <w:i/>
          <w:iCs/>
          <w:kern w:val="0"/>
          <w:szCs w:val="21"/>
        </w:rPr>
        <w:t>Bioinformatics Analysis of cfDNA mutation</w:t>
      </w:r>
    </w:p>
    <w:p w14:paraId="6A959136" w14:textId="60756DB3" w:rsidR="00CA64AC" w:rsidRPr="006635EC" w:rsidRDefault="00CA64AC" w:rsidP="006635EC">
      <w:pPr>
        <w:spacing w:line="480" w:lineRule="auto"/>
        <w:rPr>
          <w:rFonts w:ascii="Times New Roman" w:hAnsi="Times New Roman" w:cs="Times New Roman"/>
          <w:color w:val="000000"/>
          <w:kern w:val="0"/>
          <w:szCs w:val="21"/>
        </w:rPr>
      </w:pPr>
      <w:r w:rsidRPr="006635EC">
        <w:rPr>
          <w:rFonts w:ascii="Times New Roman" w:hAnsi="Times New Roman" w:cs="Times New Roman"/>
          <w:color w:val="000000"/>
          <w:kern w:val="0"/>
          <w:szCs w:val="21"/>
        </w:rPr>
        <w:t>FASTP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[</w:t>
      </w:r>
      <w:r>
        <w:rPr>
          <w:rFonts w:ascii="Times New Roman" w:hAnsi="Times New Roman" w:cs="Times New Roman" w:hint="eastAsia"/>
          <w:noProof/>
          <w:color w:val="000000"/>
          <w:kern w:val="0"/>
          <w:szCs w:val="21"/>
        </w:rPr>
        <w:t>17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]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was used to trim adapters and to remove low-quality sequences to obtain clean reads. The clean reads were aligned to the </w:t>
      </w:r>
      <w:proofErr w:type="spellStart"/>
      <w:r w:rsidRPr="006635EC">
        <w:rPr>
          <w:rFonts w:ascii="Times New Roman" w:hAnsi="Times New Roman" w:cs="Times New Roman"/>
          <w:color w:val="000000"/>
          <w:kern w:val="0"/>
          <w:szCs w:val="21"/>
        </w:rPr>
        <w:t>Ensembl</w:t>
      </w:r>
      <w:proofErr w:type="spellEnd"/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GRCh37/hg19 reference genome </w:t>
      </w:r>
      <w:r w:rsidR="004A0A7B">
        <w:rPr>
          <w:rFonts w:ascii="Times New Roman" w:hAnsi="Times New Roman" w:cs="Times New Roman" w:hint="eastAsia"/>
          <w:color w:val="000000"/>
          <w:kern w:val="0"/>
          <w:szCs w:val="21"/>
        </w:rPr>
        <w:t>using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BWA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[</w:t>
      </w:r>
      <w:r>
        <w:rPr>
          <w:rFonts w:ascii="Times New Roman" w:hAnsi="Times New Roman" w:cs="Times New Roman" w:hint="eastAsia"/>
          <w:noProof/>
          <w:color w:val="000000"/>
          <w:kern w:val="0"/>
          <w:szCs w:val="21"/>
        </w:rPr>
        <w:t>19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]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. PCR duplications were processed by </w:t>
      </w:r>
      <w:proofErr w:type="spellStart"/>
      <w:r w:rsidR="007D3E57">
        <w:rPr>
          <w:rFonts w:ascii="Times New Roman" w:hAnsi="Times New Roman" w:cs="Times New Roman" w:hint="eastAsia"/>
          <w:color w:val="000000"/>
          <w:kern w:val="0"/>
          <w:szCs w:val="21"/>
        </w:rPr>
        <w:t>G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>encore</w:t>
      </w:r>
      <w:proofErr w:type="spellEnd"/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 xml:space="preserve"> [</w:t>
      </w:r>
      <w:r>
        <w:rPr>
          <w:rFonts w:ascii="Times New Roman" w:hAnsi="Times New Roman" w:cs="Times New Roman" w:hint="eastAsia"/>
          <w:noProof/>
          <w:color w:val="000000"/>
          <w:kern w:val="0"/>
          <w:szCs w:val="21"/>
        </w:rPr>
        <w:t>20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]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, </w:t>
      </w:r>
      <w:r w:rsidR="004A0A7B" w:rsidRPr="004A0A7B">
        <w:rPr>
          <w:rFonts w:ascii="Times New Roman" w:hAnsi="Times New Roman" w:cs="Times New Roman"/>
          <w:color w:val="000000"/>
          <w:kern w:val="0"/>
          <w:szCs w:val="21"/>
        </w:rPr>
        <w:t>and consensus reads were generated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. </w:t>
      </w:r>
      <w:proofErr w:type="spellStart"/>
      <w:r w:rsidRPr="006635EC">
        <w:rPr>
          <w:rFonts w:ascii="Times New Roman" w:hAnsi="Times New Roman" w:cs="Times New Roman"/>
          <w:color w:val="000000"/>
          <w:kern w:val="0"/>
          <w:szCs w:val="21"/>
        </w:rPr>
        <w:t>SAMtools</w:t>
      </w:r>
      <w:proofErr w:type="spellEnd"/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[</w:t>
      </w:r>
      <w:r>
        <w:rPr>
          <w:rFonts w:ascii="Times New Roman" w:hAnsi="Times New Roman" w:cs="Times New Roman" w:hint="eastAsia"/>
          <w:noProof/>
          <w:color w:val="000000"/>
          <w:kern w:val="0"/>
          <w:szCs w:val="21"/>
        </w:rPr>
        <w:t>21</w:t>
      </w:r>
      <w:r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]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was applied for the detection of single-nucleotide variations (SNVs), insertions and deletions. </w:t>
      </w:r>
      <w:r w:rsidR="00A87A7A" w:rsidRPr="00A87A7A">
        <w:rPr>
          <w:rFonts w:ascii="Times New Roman" w:hAnsi="Times New Roman" w:cs="Times New Roman"/>
          <w:color w:val="000000"/>
          <w:kern w:val="0"/>
          <w:szCs w:val="21"/>
        </w:rPr>
        <w:t>Human Genome Variation Society (HGVS)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variant description was annotated by ANNOVAR</w:t>
      </w:r>
      <w:r w:rsidR="000C3F0C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>software</w:t>
      </w:r>
      <w:r w:rsidR="000C3F0C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="000C3F0C"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[</w:t>
      </w:r>
      <w:r w:rsidR="000C3F0C">
        <w:rPr>
          <w:rFonts w:ascii="Times New Roman" w:hAnsi="Times New Roman" w:cs="Times New Roman" w:hint="eastAsia"/>
          <w:noProof/>
          <w:color w:val="000000"/>
          <w:kern w:val="0"/>
          <w:szCs w:val="21"/>
        </w:rPr>
        <w:t>22</w:t>
      </w:r>
      <w:r w:rsidR="000C3F0C" w:rsidRPr="006635EC">
        <w:rPr>
          <w:rFonts w:ascii="Times New Roman" w:hAnsi="Times New Roman" w:cs="Times New Roman"/>
          <w:noProof/>
          <w:color w:val="000000"/>
          <w:kern w:val="0"/>
          <w:szCs w:val="21"/>
        </w:rPr>
        <w:t>]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. After annotation, we excluded the SNVs with </w:t>
      </w:r>
      <w:r w:rsidR="00A87A7A" w:rsidRPr="00A87A7A">
        <w:rPr>
          <w:rFonts w:ascii="Times New Roman" w:hAnsi="Times New Roman" w:cs="Times New Roman"/>
          <w:color w:val="000000"/>
          <w:kern w:val="0"/>
          <w:szCs w:val="21"/>
        </w:rPr>
        <w:t>population frequency maximum (</w:t>
      </w:r>
      <w:proofErr w:type="spellStart"/>
      <w:r w:rsidR="00A87A7A" w:rsidRPr="00A87A7A">
        <w:rPr>
          <w:rFonts w:ascii="Times New Roman" w:hAnsi="Times New Roman" w:cs="Times New Roman"/>
          <w:color w:val="000000"/>
          <w:kern w:val="0"/>
          <w:szCs w:val="21"/>
        </w:rPr>
        <w:t>PopFreqMax</w:t>
      </w:r>
      <w:proofErr w:type="spellEnd"/>
      <w:r w:rsidR="00A87A7A" w:rsidRPr="00A87A7A">
        <w:rPr>
          <w:rFonts w:ascii="Times New Roman" w:hAnsi="Times New Roman" w:cs="Times New Roman"/>
          <w:color w:val="000000"/>
          <w:kern w:val="0"/>
          <w:szCs w:val="21"/>
        </w:rPr>
        <w:t>)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&gt; 0.05 </w:t>
      </w:r>
      <w:r w:rsidRPr="006635EC">
        <w:rPr>
          <w:rFonts w:ascii="Times New Roman" w:hAnsi="Times New Roman" w:cs="Times New Roman"/>
          <w:color w:val="000000"/>
          <w:kern w:val="0"/>
          <w:szCs w:val="21"/>
          <w:lang w:eastAsia="zh-TW"/>
        </w:rPr>
        <w:t>and kept t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he nonsynonymous SNVs with </w:t>
      </w:r>
      <w:r w:rsidR="00A87A7A" w:rsidRPr="00A87A7A">
        <w:rPr>
          <w:rFonts w:ascii="Times New Roman" w:hAnsi="Times New Roman" w:cs="Times New Roman"/>
          <w:color w:val="000000"/>
          <w:kern w:val="0"/>
          <w:szCs w:val="21"/>
        </w:rPr>
        <w:t>variant allele frequency (VAF)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&gt; 0.5% or with VAF </w:t>
      </w:r>
      <w:r w:rsidR="007D3E57">
        <w:rPr>
          <w:rFonts w:ascii="Times New Roman" w:hAnsi="Times New Roman" w:cs="Times New Roman" w:hint="eastAsia"/>
          <w:color w:val="000000"/>
          <w:kern w:val="0"/>
          <w:szCs w:val="21"/>
        </w:rPr>
        <w:t>&gt;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0.1% in cancer hotspots collected from patients</w:t>
      </w:r>
      <w:r w:rsidR="004A0A7B" w:rsidRPr="006635EC">
        <w:rPr>
          <w:rFonts w:ascii="Times New Roman" w:hAnsi="Times New Roman" w:cs="Times New Roman"/>
          <w:color w:val="000000"/>
          <w:kern w:val="0"/>
          <w:szCs w:val="21"/>
        </w:rPr>
        <w:t>’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 xml:space="preserve"> database</w:t>
      </w:r>
      <w:r w:rsidRPr="006635EC">
        <w:rPr>
          <w:rFonts w:ascii="Times New Roman" w:hAnsi="Times New Roman" w:cs="Times New Roman"/>
          <w:color w:val="000000"/>
          <w:kern w:val="0"/>
          <w:szCs w:val="21"/>
          <w:lang w:eastAsia="zh-TW"/>
        </w:rPr>
        <w:t xml:space="preserve"> </w:t>
      </w:r>
      <w:r w:rsidRPr="006635EC">
        <w:rPr>
          <w:rFonts w:ascii="Times New Roman" w:hAnsi="Times New Roman" w:cs="Times New Roman"/>
          <w:color w:val="000000"/>
          <w:kern w:val="0"/>
          <w:szCs w:val="21"/>
        </w:rPr>
        <w:t>for further analysis.</w:t>
      </w:r>
    </w:p>
    <w:sectPr w:rsidR="00CA64AC" w:rsidRPr="006635EC" w:rsidSect="00CA64A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69B4" w14:textId="77777777" w:rsidR="00240885" w:rsidRDefault="00240885">
      <w:r>
        <w:separator/>
      </w:r>
    </w:p>
  </w:endnote>
  <w:endnote w:type="continuationSeparator" w:id="0">
    <w:p w14:paraId="4255747D" w14:textId="77777777" w:rsidR="00240885" w:rsidRDefault="0024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1ef757c0">
    <w:altName w:val="Cambria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5084960"/>
      <w:docPartObj>
        <w:docPartGallery w:val="Page Numbers (Bottom of Page)"/>
        <w:docPartUnique/>
      </w:docPartObj>
    </w:sdtPr>
    <w:sdtContent>
      <w:p w14:paraId="61FCEFAD" w14:textId="77777777" w:rsidR="0028490D" w:rsidRDefault="0000000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83981D" w14:textId="77777777" w:rsidR="0028490D" w:rsidRDefault="002849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2EB3D" w14:textId="77777777" w:rsidR="00240885" w:rsidRDefault="00240885">
      <w:r>
        <w:separator/>
      </w:r>
    </w:p>
  </w:footnote>
  <w:footnote w:type="continuationSeparator" w:id="0">
    <w:p w14:paraId="54D61B22" w14:textId="77777777" w:rsidR="00240885" w:rsidRDefault="00240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A64AC"/>
    <w:rsid w:val="000C3F0C"/>
    <w:rsid w:val="001C196A"/>
    <w:rsid w:val="00240885"/>
    <w:rsid w:val="0028490D"/>
    <w:rsid w:val="004A0A7B"/>
    <w:rsid w:val="007D3E57"/>
    <w:rsid w:val="00824929"/>
    <w:rsid w:val="009B71A0"/>
    <w:rsid w:val="00A87A7A"/>
    <w:rsid w:val="00CA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EB13B"/>
  <w15:chartTrackingRefBased/>
  <w15:docId w15:val="{6575A923-0D97-483C-BC46-252AA9FC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4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4A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4A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4A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4A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4A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4A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CA64A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CA6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A6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A64A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A64A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A64A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A64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A64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A64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A64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A6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64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A64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64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A64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64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64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6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A64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64AC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CA64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CA64AC"/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CA64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CA64AC"/>
    <w:rPr>
      <w:sz w:val="18"/>
      <w:szCs w:val="18"/>
    </w:rPr>
  </w:style>
  <w:style w:type="paragraph" w:styleId="af2">
    <w:name w:val="Normal (Web)"/>
    <w:basedOn w:val="a"/>
    <w:link w:val="af3"/>
    <w:unhideWhenUsed/>
    <w:qFormat/>
    <w:rsid w:val="00CA64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4">
    <w:name w:val="Table Grid"/>
    <w:basedOn w:val="a1"/>
    <w:uiPriority w:val="39"/>
    <w:qFormat/>
    <w:rsid w:val="00CA64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CA64AC"/>
    <w:rPr>
      <w:rFonts w:ascii="AdvOT1ef757c0" w:hAnsi="AdvOT1ef757c0" w:hint="default"/>
      <w:color w:val="00000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qFormat/>
    <w:rsid w:val="00CA64AC"/>
    <w:pPr>
      <w:jc w:val="center"/>
    </w:pPr>
    <w:rPr>
      <w:rFonts w:ascii="等线" w:eastAsia="等线" w:hAnsi="等线" w:cs="宋体"/>
      <w:kern w:val="0"/>
      <w:sz w:val="20"/>
    </w:rPr>
  </w:style>
  <w:style w:type="character" w:customStyle="1" w:styleId="af3">
    <w:name w:val="普通(网站) 字符"/>
    <w:basedOn w:val="a0"/>
    <w:link w:val="af2"/>
    <w:qFormat/>
    <w:rsid w:val="00CA64AC"/>
    <w:rPr>
      <w:rFonts w:ascii="宋体" w:hAnsi="宋体" w:cs="宋体"/>
      <w:kern w:val="0"/>
      <w:sz w:val="24"/>
    </w:rPr>
  </w:style>
  <w:style w:type="character" w:customStyle="1" w:styleId="EndNoteBibliographyTitle0">
    <w:name w:val="EndNote Bibliography Title 字符"/>
    <w:basedOn w:val="af3"/>
    <w:link w:val="EndNoteBibliographyTitle"/>
    <w:qFormat/>
    <w:rsid w:val="00CA64AC"/>
    <w:rPr>
      <w:rFonts w:ascii="等线" w:eastAsia="等线" w:hAnsi="等线" w:cs="宋体"/>
      <w:kern w:val="0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CA64AC"/>
    <w:rPr>
      <w:rFonts w:ascii="等线" w:eastAsia="等线" w:hAnsi="等线" w:cs="宋体"/>
      <w:kern w:val="0"/>
      <w:sz w:val="20"/>
    </w:rPr>
  </w:style>
  <w:style w:type="character" w:customStyle="1" w:styleId="EndNoteBibliography0">
    <w:name w:val="EndNote Bibliography 字符"/>
    <w:basedOn w:val="af3"/>
    <w:link w:val="EndNoteBibliography"/>
    <w:qFormat/>
    <w:rsid w:val="00CA64AC"/>
    <w:rPr>
      <w:rFonts w:ascii="等线" w:eastAsia="等线" w:hAnsi="等线" w:cs="宋体"/>
      <w:kern w:val="0"/>
      <w:sz w:val="20"/>
    </w:rPr>
  </w:style>
  <w:style w:type="character" w:styleId="af5">
    <w:name w:val="line number"/>
    <w:basedOn w:val="a0"/>
    <w:uiPriority w:val="99"/>
    <w:semiHidden/>
    <w:unhideWhenUsed/>
    <w:rsid w:val="00CA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Xinyue Wang</dc:creator>
  <cp:keywords/>
  <dc:description/>
  <cp:lastModifiedBy>Xinyue Wang</cp:lastModifiedBy>
  <cp:revision>2</cp:revision>
  <dcterms:created xsi:type="dcterms:W3CDTF">2025-04-04T21:11:00Z</dcterms:created>
  <dcterms:modified xsi:type="dcterms:W3CDTF">2025-04-04T21:11:00Z</dcterms:modified>
</cp:coreProperties>
</file>