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5479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Table S6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Effects of Treatment Regimens 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</w:t>
      </w:r>
      <w:r>
        <w:rPr>
          <w:rFonts w:hint="eastAsia" w:ascii="Times New Roman" w:hAnsi="Times New Roman" w:cs="Times New Roman"/>
          <w:sz w:val="18"/>
          <w:szCs w:val="18"/>
        </w:rPr>
        <w:t xml:space="preserve">ytokines and indicators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I</w:t>
      </w:r>
      <w:r>
        <w:rPr>
          <w:rFonts w:hint="eastAsia" w:ascii="Times New Roman" w:hAnsi="Times New Roman" w:cs="Times New Roman"/>
          <w:sz w:val="18"/>
          <w:szCs w:val="18"/>
        </w:rPr>
        <w:t xml:space="preserve">nsulin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R</w:t>
      </w: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</w:rPr>
        <w:t>esistance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</w:p>
    <w:tbl>
      <w:tblPr>
        <w:tblStyle w:val="2"/>
        <w:tblW w:w="8681" w:type="dxa"/>
        <w:tblInd w:w="-10" w:type="dxa"/>
        <w:tblBorders>
          <w:top w:val="single" w:color="000000" w:themeColor="text1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450"/>
        <w:gridCol w:w="2283"/>
        <w:gridCol w:w="2183"/>
        <w:gridCol w:w="2209"/>
      </w:tblGrid>
      <w:tr w14:paraId="0FA301AE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5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BA4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273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664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Standard treatment group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(N = 31)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259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Intensive treatment group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(N = 30)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72F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Difference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between Groups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(95% CI)</w:t>
            </w:r>
          </w:p>
        </w:tc>
      </w:tr>
      <w:tr w14:paraId="1ED7A294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CD30D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96C7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231F20"/>
                <w:kern w:val="0"/>
                <w:sz w:val="18"/>
                <w:szCs w:val="18"/>
                <w:lang w:val="en-US" w:eastAsia="zh-CN" w:bidi="ar"/>
              </w:rPr>
              <w:t>N</w:t>
            </w:r>
          </w:p>
        </w:tc>
        <w:tc>
          <w:tcPr>
            <w:tcW w:w="446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64D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231F2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Change from baseline (95% CI)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92175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5F55028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AC5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CRP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mg/L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4242F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4D9D0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0.79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2.62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1.03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01888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5.96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7.82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4.11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42ACB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5.17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7.77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2.57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)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14:paraId="78FC4D40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49A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ADPN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nmol/mL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DF1433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6940E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0.61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0.18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1.39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DBBD7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3.66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2.86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4.45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FC9C7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3.05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1.94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4.17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)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14:paraId="152DF2C0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1BE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Myo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ng/mL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D2020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5F744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2.62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5.16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-0.13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09D23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2.42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0.14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4.98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19F57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5.06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1.47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8.65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)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</w:tr>
      <w:tr w14:paraId="65E06F9E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6C0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PZP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g/mL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C8822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884A8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1.02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2.28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0.24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2356D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1.41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0.13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2.69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0D69A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2.43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0.64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4.23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</w:tr>
      <w:tr w14:paraId="03AC441E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77D0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HOMA-IR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3273D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4053E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2.82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5.98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1DD38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7.80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11.02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-4.59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64280"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4.99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9.50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-0.48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†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  <w:lang w:val="en-US" w:eastAsia="zh-CN"/>
              </w:rPr>
              <w:t xml:space="preserve"> </w:t>
            </w:r>
          </w:p>
        </w:tc>
      </w:tr>
      <w:tr w14:paraId="6BCA1541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0C93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Adipo-IR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172C8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A89E2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8.52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17.30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0.22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C5E4F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19.01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27.90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10.12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EEA6D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10.48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22.94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1.97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) </w:t>
            </w:r>
          </w:p>
        </w:tc>
      </w:tr>
      <w:tr w14:paraId="03652AA2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8DF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HOMA-AD</w:t>
            </w:r>
          </w:p>
        </w:tc>
        <w:tc>
          <w:tcPr>
            <w:tcW w:w="4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562DB"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22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65A98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47.30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87.70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-6.98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A7297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119.50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160.50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78.46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70E70"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72.15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(-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129.67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14.63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</w:tr>
      <w:tr w14:paraId="01ABED4F">
        <w:tblPrEx>
          <w:tblBorders>
            <w:top w:val="single" w:color="000000" w:themeColor="text1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81" w:type="dxa"/>
            <w:gridSpan w:val="5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6187C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Abbreviations: CI, confidence interval; </w:t>
            </w:r>
          </w:p>
          <w:p w14:paraId="67FE7F5B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Analyses were conducted with the use of a mixed-effects model, with randomized treatment as a factor and the use of a multiple imputation method for missing data.</w:t>
            </w:r>
          </w:p>
          <w:p w14:paraId="1F5A66B3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and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 xml:space="preserve"> ‡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indicated significant difference in the changes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ytokines and indicators of insulin resistance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between the two treatment groups.</w:t>
            </w:r>
          </w:p>
          <w:p w14:paraId="2218C30C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 xml:space="preserve">†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P＜0.05,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 xml:space="preserve">‡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0.001.</w:t>
            </w:r>
          </w:p>
        </w:tc>
      </w:tr>
    </w:tbl>
    <w:p w14:paraId="3781CC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YzU3MTgwZDljMzgwMmU0NWJiMDQxYjMwODY4ZDMifQ=="/>
  </w:docVars>
  <w:rsids>
    <w:rsidRoot w:val="305632A8"/>
    <w:rsid w:val="06A13F73"/>
    <w:rsid w:val="16953B1F"/>
    <w:rsid w:val="18195F2D"/>
    <w:rsid w:val="1F36389A"/>
    <w:rsid w:val="24A01672"/>
    <w:rsid w:val="25BD2CFD"/>
    <w:rsid w:val="305632A8"/>
    <w:rsid w:val="31B45EC9"/>
    <w:rsid w:val="37AE48ED"/>
    <w:rsid w:val="37AF236E"/>
    <w:rsid w:val="3A18025A"/>
    <w:rsid w:val="48D2260C"/>
    <w:rsid w:val="49D91359"/>
    <w:rsid w:val="4A584211"/>
    <w:rsid w:val="4AD9650B"/>
    <w:rsid w:val="593D381F"/>
    <w:rsid w:val="6C800E92"/>
    <w:rsid w:val="77D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999</Characters>
  <Lines>0</Lines>
  <Paragraphs>0</Paragraphs>
  <TotalTime>1</TotalTime>
  <ScaleCrop>false</ScaleCrop>
  <LinksUpToDate>false</LinksUpToDate>
  <CharactersWithSpaces>1157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2024-11-07T09:26:00Z</dcterms:created>
  <dc:creator>遥不可及丶</dc:creator>
  <cp:lastModifiedBy>遥不可及丶</cp:lastModifiedBy>
  <dcterms:modified xsi:type="dcterms:W3CDTF">2025-03-12T10:12:05Z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846897431CF64345B62D830753F0F1B3_13</vt:lpwstr>
  </property>
  <property fmtid="{D5CDD505-2E9C-101B-9397-08002B2CF9AE}" pid="4" name="KSOTemplateDocerSaveRecord">
    <vt:lpwstr>eyJoZGlkIjoiYzQzYzU3MTgwZDljMzgwMmU0NWJiMDQxYjMwODY4ZDMiLCJ1c2VySWQiOiIzMjA4ODQyNDcifQ==</vt:lpwstr>
  </property>
</Properties>
</file>