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DA" w:rsidRPr="000615A2" w:rsidRDefault="00436FDA" w:rsidP="00436FDA">
      <w:pPr>
        <w:spacing w:line="480" w:lineRule="auto"/>
        <w:rPr>
          <w:b/>
          <w:bCs/>
          <w:sz w:val="20"/>
          <w:szCs w:val="20"/>
          <w:lang w:val="en-GB"/>
        </w:rPr>
      </w:pPr>
      <w:proofErr w:type="gramStart"/>
      <w:r w:rsidRPr="000615A2">
        <w:rPr>
          <w:rFonts w:eastAsia="Times New Roman"/>
          <w:b/>
          <w:bCs/>
          <w:sz w:val="20"/>
          <w:szCs w:val="20"/>
          <w:lang w:val="en-GB"/>
        </w:rPr>
        <w:t>Additional File 4.</w:t>
      </w:r>
      <w:proofErr w:type="gramEnd"/>
      <w:r w:rsidRPr="000615A2">
        <w:rPr>
          <w:rFonts w:eastAsia="Times New Roman"/>
          <w:b/>
          <w:bCs/>
          <w:sz w:val="20"/>
          <w:szCs w:val="20"/>
          <w:lang w:val="en-GB"/>
        </w:rPr>
        <w:t xml:space="preserve"> Definition of safety outcomes adverse events</w:t>
      </w:r>
    </w:p>
    <w:tbl>
      <w:tblPr>
        <w:tblStyle w:val="OldDefaultTableStyle"/>
        <w:tblW w:w="8900" w:type="dxa"/>
        <w:tblInd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0"/>
        <w:gridCol w:w="1240"/>
        <w:gridCol w:w="6080"/>
      </w:tblGrid>
      <w:tr w:rsidR="00436FDA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 xml:space="preserve">Adverse Drug Event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Follow-up Duration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ICD-10 Diagnosis Codes</w:t>
            </w:r>
            <w:r w:rsidRPr="000615A2">
              <w:rPr>
                <w:rFonts w:eastAsia="MS Mincho"/>
                <w:b/>
                <w:sz w:val="16"/>
                <w:szCs w:val="16"/>
                <w:lang w:val="en-GB"/>
              </w:rPr>
              <w:t xml:space="preserve"> and </w:t>
            </w:r>
            <w:r w:rsidRPr="000615A2">
              <w:rPr>
                <w:rFonts w:eastAsia="MS Mincho" w:hint="eastAsia"/>
                <w:b/>
                <w:sz w:val="16"/>
                <w:szCs w:val="16"/>
                <w:lang w:val="en-GB"/>
              </w:rPr>
              <w:t>drug use</w:t>
            </w:r>
          </w:p>
        </w:tc>
      </w:tr>
      <w:tr w:rsidR="00436FDA" w:rsidRPr="000615A2" w:rsidTr="00C42226">
        <w:trPr>
          <w:trHeight w:val="309"/>
        </w:trPr>
        <w:tc>
          <w:tcPr>
            <w:tcW w:w="8900" w:type="dxa"/>
            <w:gridSpan w:val="3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sz w:val="16"/>
                <w:szCs w:val="16"/>
                <w:lang w:val="en-GB"/>
              </w:rPr>
              <w:t>Gastrointestinal</w:t>
            </w:r>
          </w:p>
        </w:tc>
      </w:tr>
      <w:tr w:rsidR="00436FDA" w:rsidRPr="000615A2" w:rsidTr="00C42226">
        <w:trPr>
          <w:trHeight w:val="927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Non-</w:t>
            </w:r>
            <w:r w:rsidRPr="000615A2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en-GB"/>
              </w:rPr>
              <w:t>C. difficile</w:t>
            </w: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 xml:space="preserve"> diarrhoea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1 month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K52.3 Indeterminate colitis</w:t>
            </w:r>
          </w:p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K52.8 Other specified </w:t>
            </w:r>
            <w:proofErr w:type="spellStart"/>
            <w:r w:rsidRPr="000615A2">
              <w:rPr>
                <w:rFonts w:eastAsia="Times New Roman"/>
                <w:sz w:val="16"/>
                <w:szCs w:val="16"/>
                <w:lang w:val="en-GB"/>
              </w:rPr>
              <w:t>noninfective</w:t>
            </w:r>
            <w:proofErr w:type="spellEnd"/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gastroenteritis and colitis</w:t>
            </w:r>
          </w:p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K52.9 </w:t>
            </w:r>
            <w:proofErr w:type="spellStart"/>
            <w:r w:rsidRPr="000615A2">
              <w:rPr>
                <w:rFonts w:eastAsia="Times New Roman"/>
                <w:sz w:val="16"/>
                <w:szCs w:val="16"/>
                <w:lang w:val="en-GB"/>
              </w:rPr>
              <w:t>Noninfective</w:t>
            </w:r>
            <w:proofErr w:type="spellEnd"/>
            <w:r w:rsidRPr="000615A2">
              <w:rPr>
                <w:rFonts w:eastAsia="Times New Roman"/>
                <w:sz w:val="16"/>
                <w:szCs w:val="16"/>
                <w:lang w:val="en-GB"/>
              </w:rPr>
              <w:t xml:space="preserve"> gastroenteritis and colitis, unspecified</w:t>
            </w:r>
          </w:p>
        </w:tc>
      </w:tr>
      <w:tr w:rsidR="00436FDA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i/>
                <w:iCs/>
                <w:sz w:val="16"/>
                <w:szCs w:val="16"/>
                <w:lang w:val="en-GB"/>
              </w:rPr>
              <w:t>C. difficile</w:t>
            </w: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 xml:space="preserve"> infection 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1 month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A04.7 Enterocolitis due to Clostridium difficile</w:t>
            </w:r>
            <w:r w:rsidRPr="000615A2">
              <w:rPr>
                <w:rFonts w:hint="eastAsia"/>
                <w:sz w:val="16"/>
                <w:szCs w:val="16"/>
                <w:lang w:val="en-GB"/>
              </w:rPr>
              <w:t xml:space="preserve"> and </w:t>
            </w:r>
            <w:r w:rsidRPr="000615A2">
              <w:rPr>
                <w:sz w:val="16"/>
                <w:szCs w:val="16"/>
                <w:lang w:val="en-GB"/>
              </w:rPr>
              <w:t>include the prescription of oral vancomycin or metronidazole</w:t>
            </w:r>
          </w:p>
        </w:tc>
      </w:tr>
      <w:tr w:rsidR="00436FDA" w:rsidRPr="000615A2" w:rsidTr="00C42226">
        <w:trPr>
          <w:trHeight w:val="309"/>
        </w:trPr>
        <w:tc>
          <w:tcPr>
            <w:tcW w:w="8900" w:type="dxa"/>
            <w:gridSpan w:val="3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Kidney</w:t>
            </w:r>
          </w:p>
        </w:tc>
      </w:tr>
      <w:tr w:rsidR="00436FDA" w:rsidRPr="000615A2" w:rsidTr="00C42226">
        <w:trPr>
          <w:trHeight w:val="927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Kidney failure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1 month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N17 Acute renal failure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br/>
              <w:t>N18 Chronic kidney disease</w:t>
            </w:r>
            <w:r w:rsidRPr="000615A2">
              <w:rPr>
                <w:rFonts w:eastAsia="Times New Roman"/>
                <w:sz w:val="16"/>
                <w:szCs w:val="16"/>
                <w:lang w:val="en-GB"/>
              </w:rPr>
              <w:br/>
              <w:t>N19 Unspecified kidney failure</w:t>
            </w:r>
          </w:p>
        </w:tc>
      </w:tr>
      <w:tr w:rsidR="00436FDA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Other kidney dysfunction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1 month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N28.9 Disorder of kidney and ureter, unspecified</w:t>
            </w:r>
          </w:p>
        </w:tc>
      </w:tr>
      <w:tr w:rsidR="00436FDA" w:rsidRPr="000615A2" w:rsidTr="00C42226">
        <w:trPr>
          <w:trHeight w:val="309"/>
        </w:trPr>
        <w:tc>
          <w:tcPr>
            <w:tcW w:w="8900" w:type="dxa"/>
            <w:gridSpan w:val="3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Liver</w:t>
            </w:r>
          </w:p>
        </w:tc>
      </w:tr>
      <w:tr w:rsidR="00436FDA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Liver dysfunction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1 month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K71.9 Toxic liver disease, unspecified</w:t>
            </w:r>
          </w:p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K76.9 Liver disease, unspecified</w:t>
            </w:r>
          </w:p>
        </w:tc>
      </w:tr>
      <w:tr w:rsidR="00436FDA" w:rsidRPr="000615A2" w:rsidTr="00C42226">
        <w:trPr>
          <w:trHeight w:val="309"/>
        </w:trPr>
        <w:tc>
          <w:tcPr>
            <w:tcW w:w="8900" w:type="dxa"/>
            <w:gridSpan w:val="3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Hypersensitivity</w:t>
            </w:r>
          </w:p>
        </w:tc>
      </w:tr>
      <w:tr w:rsidR="00436FDA" w:rsidRPr="000615A2" w:rsidTr="00C42226">
        <w:trPr>
          <w:trHeight w:val="618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Anaphylactic shock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2 days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T78.2 Anaphylactic shock, unspecified</w:t>
            </w:r>
          </w:p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T88.6 Anaphylactic shock due to adverse effect of correct drug or medicament properly administered</w:t>
            </w:r>
          </w:p>
        </w:tc>
      </w:tr>
      <w:tr w:rsidR="00436FDA" w:rsidRPr="000615A2" w:rsidTr="00C42226">
        <w:trPr>
          <w:trHeight w:val="309"/>
        </w:trPr>
        <w:tc>
          <w:tcPr>
            <w:tcW w:w="15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b/>
                <w:bCs/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b/>
                <w:bCs/>
                <w:sz w:val="16"/>
                <w:szCs w:val="16"/>
                <w:lang w:val="en-GB"/>
              </w:rPr>
              <w:t>Rash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Index date ~ 2 days</w:t>
            </w:r>
          </w:p>
        </w:tc>
        <w:tc>
          <w:tcPr>
            <w:tcW w:w="6080" w:type="dxa"/>
            <w:shd w:val="clear" w:color="auto" w:fill="auto"/>
            <w:vAlign w:val="center"/>
          </w:tcPr>
          <w:p w:rsidR="00436FDA" w:rsidRPr="000615A2" w:rsidRDefault="00436FDA" w:rsidP="00C42226">
            <w:pPr>
              <w:spacing w:before="0" w:after="0"/>
              <w:rPr>
                <w:sz w:val="16"/>
                <w:szCs w:val="16"/>
                <w:lang w:val="en-GB"/>
              </w:rPr>
            </w:pPr>
            <w:r w:rsidRPr="000615A2">
              <w:rPr>
                <w:rFonts w:eastAsia="Times New Roman"/>
                <w:sz w:val="16"/>
                <w:szCs w:val="16"/>
                <w:lang w:val="en-GB"/>
              </w:rPr>
              <w:t>R21 Rash and other nonspecific skin eruption</w:t>
            </w:r>
          </w:p>
        </w:tc>
      </w:tr>
    </w:tbl>
    <w:p w:rsidR="00436FDA" w:rsidRPr="000615A2" w:rsidRDefault="00436FDA" w:rsidP="00436FDA">
      <w:pPr>
        <w:rPr>
          <w:sz w:val="20"/>
          <w:szCs w:val="20"/>
          <w:lang w:val="en-GB"/>
        </w:rPr>
      </w:pPr>
      <w:r w:rsidRPr="000615A2">
        <w:rPr>
          <w:sz w:val="20"/>
          <w:szCs w:val="20"/>
          <w:lang w:val="en-GB"/>
        </w:rPr>
        <w:t>Abbreviations: ICD, International Statistical Classification of Diseases and Related Health Problems.</w:t>
      </w:r>
    </w:p>
    <w:p w:rsidR="00932C84" w:rsidRDefault="00932C84">
      <w:bookmarkStart w:id="0" w:name="_GoBack"/>
      <w:bookmarkEnd w:id="0"/>
    </w:p>
    <w:sectPr w:rsidR="0093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DA"/>
    <w:rsid w:val="00013B5C"/>
    <w:rsid w:val="00030ECA"/>
    <w:rsid w:val="000327E8"/>
    <w:rsid w:val="000366FA"/>
    <w:rsid w:val="000525FA"/>
    <w:rsid w:val="00064CA3"/>
    <w:rsid w:val="00070A9D"/>
    <w:rsid w:val="00092D49"/>
    <w:rsid w:val="000B2903"/>
    <w:rsid w:val="000D13FA"/>
    <w:rsid w:val="000E7D70"/>
    <w:rsid w:val="000F64DB"/>
    <w:rsid w:val="00103737"/>
    <w:rsid w:val="00123B91"/>
    <w:rsid w:val="00130AE3"/>
    <w:rsid w:val="0013364B"/>
    <w:rsid w:val="001464E9"/>
    <w:rsid w:val="00163416"/>
    <w:rsid w:val="0016446A"/>
    <w:rsid w:val="001812D6"/>
    <w:rsid w:val="001A57CA"/>
    <w:rsid w:val="001C2402"/>
    <w:rsid w:val="001D7660"/>
    <w:rsid w:val="0020299F"/>
    <w:rsid w:val="0020667A"/>
    <w:rsid w:val="002130C5"/>
    <w:rsid w:val="0025385D"/>
    <w:rsid w:val="002564A4"/>
    <w:rsid w:val="00271D9A"/>
    <w:rsid w:val="002777F3"/>
    <w:rsid w:val="00281495"/>
    <w:rsid w:val="0029596B"/>
    <w:rsid w:val="00295BDC"/>
    <w:rsid w:val="002A0B24"/>
    <w:rsid w:val="002C4D39"/>
    <w:rsid w:val="002E1710"/>
    <w:rsid w:val="0030418B"/>
    <w:rsid w:val="00312EE0"/>
    <w:rsid w:val="00322051"/>
    <w:rsid w:val="0033266A"/>
    <w:rsid w:val="00353046"/>
    <w:rsid w:val="00354AD5"/>
    <w:rsid w:val="0035660E"/>
    <w:rsid w:val="003656F4"/>
    <w:rsid w:val="003808DF"/>
    <w:rsid w:val="00393B2F"/>
    <w:rsid w:val="003A0251"/>
    <w:rsid w:val="003C0256"/>
    <w:rsid w:val="003C2B3F"/>
    <w:rsid w:val="003E0BE6"/>
    <w:rsid w:val="003E1951"/>
    <w:rsid w:val="00402C5A"/>
    <w:rsid w:val="00403A13"/>
    <w:rsid w:val="00436CDF"/>
    <w:rsid w:val="00436FDA"/>
    <w:rsid w:val="004536BD"/>
    <w:rsid w:val="00463D30"/>
    <w:rsid w:val="004903AD"/>
    <w:rsid w:val="00495AE1"/>
    <w:rsid w:val="004B0437"/>
    <w:rsid w:val="004B2BF4"/>
    <w:rsid w:val="004D1BB8"/>
    <w:rsid w:val="0050273C"/>
    <w:rsid w:val="005224CC"/>
    <w:rsid w:val="005278CA"/>
    <w:rsid w:val="005633E8"/>
    <w:rsid w:val="00563F08"/>
    <w:rsid w:val="00585752"/>
    <w:rsid w:val="00590F9B"/>
    <w:rsid w:val="00592765"/>
    <w:rsid w:val="005930FA"/>
    <w:rsid w:val="005A038C"/>
    <w:rsid w:val="005A6CBC"/>
    <w:rsid w:val="005B1455"/>
    <w:rsid w:val="005B2714"/>
    <w:rsid w:val="005B3DFD"/>
    <w:rsid w:val="005B4ACC"/>
    <w:rsid w:val="005C14F0"/>
    <w:rsid w:val="005F762A"/>
    <w:rsid w:val="00657BDF"/>
    <w:rsid w:val="00673922"/>
    <w:rsid w:val="00680CA7"/>
    <w:rsid w:val="00693343"/>
    <w:rsid w:val="006F1DA5"/>
    <w:rsid w:val="006F3BE5"/>
    <w:rsid w:val="006F653E"/>
    <w:rsid w:val="00707C9A"/>
    <w:rsid w:val="00774FB0"/>
    <w:rsid w:val="0079048B"/>
    <w:rsid w:val="00795717"/>
    <w:rsid w:val="0079790B"/>
    <w:rsid w:val="007A39E7"/>
    <w:rsid w:val="007D0896"/>
    <w:rsid w:val="008216BC"/>
    <w:rsid w:val="00863B67"/>
    <w:rsid w:val="00864F26"/>
    <w:rsid w:val="008808D0"/>
    <w:rsid w:val="008B2015"/>
    <w:rsid w:val="008F7BF0"/>
    <w:rsid w:val="00932C84"/>
    <w:rsid w:val="009457E0"/>
    <w:rsid w:val="009474D3"/>
    <w:rsid w:val="00961EB9"/>
    <w:rsid w:val="0096285E"/>
    <w:rsid w:val="00964305"/>
    <w:rsid w:val="009714E6"/>
    <w:rsid w:val="00993FB9"/>
    <w:rsid w:val="009A3EBA"/>
    <w:rsid w:val="009A7960"/>
    <w:rsid w:val="009D4CA6"/>
    <w:rsid w:val="009F4EC8"/>
    <w:rsid w:val="009F62FC"/>
    <w:rsid w:val="00A204C6"/>
    <w:rsid w:val="00A24238"/>
    <w:rsid w:val="00A25AD1"/>
    <w:rsid w:val="00A4089C"/>
    <w:rsid w:val="00A57F6E"/>
    <w:rsid w:val="00A74D50"/>
    <w:rsid w:val="00A776CD"/>
    <w:rsid w:val="00A80259"/>
    <w:rsid w:val="00AA66AF"/>
    <w:rsid w:val="00AA7333"/>
    <w:rsid w:val="00AE7A31"/>
    <w:rsid w:val="00B00723"/>
    <w:rsid w:val="00B07CDA"/>
    <w:rsid w:val="00B405A9"/>
    <w:rsid w:val="00B4231D"/>
    <w:rsid w:val="00B46D56"/>
    <w:rsid w:val="00B92D63"/>
    <w:rsid w:val="00BB006F"/>
    <w:rsid w:val="00BB2BB3"/>
    <w:rsid w:val="00BD12EB"/>
    <w:rsid w:val="00BE4922"/>
    <w:rsid w:val="00C01364"/>
    <w:rsid w:val="00C01ADA"/>
    <w:rsid w:val="00C049BB"/>
    <w:rsid w:val="00C3284B"/>
    <w:rsid w:val="00C32C78"/>
    <w:rsid w:val="00C856DA"/>
    <w:rsid w:val="00CA5E6B"/>
    <w:rsid w:val="00CB2319"/>
    <w:rsid w:val="00CD5C9A"/>
    <w:rsid w:val="00D07629"/>
    <w:rsid w:val="00D10309"/>
    <w:rsid w:val="00D16F28"/>
    <w:rsid w:val="00D23CC5"/>
    <w:rsid w:val="00D25C9C"/>
    <w:rsid w:val="00D313B5"/>
    <w:rsid w:val="00D33F02"/>
    <w:rsid w:val="00D35091"/>
    <w:rsid w:val="00D35AA1"/>
    <w:rsid w:val="00D41154"/>
    <w:rsid w:val="00D7630C"/>
    <w:rsid w:val="00DA3245"/>
    <w:rsid w:val="00DA3DBE"/>
    <w:rsid w:val="00DA77E0"/>
    <w:rsid w:val="00DB3D47"/>
    <w:rsid w:val="00DC3165"/>
    <w:rsid w:val="00DE3477"/>
    <w:rsid w:val="00DE7BD5"/>
    <w:rsid w:val="00DF219D"/>
    <w:rsid w:val="00DF4541"/>
    <w:rsid w:val="00E06DB0"/>
    <w:rsid w:val="00E12B6F"/>
    <w:rsid w:val="00E143B2"/>
    <w:rsid w:val="00E81AD8"/>
    <w:rsid w:val="00E8424B"/>
    <w:rsid w:val="00EC6E58"/>
    <w:rsid w:val="00EE4B7A"/>
    <w:rsid w:val="00EE7CD1"/>
    <w:rsid w:val="00EF452A"/>
    <w:rsid w:val="00F041EE"/>
    <w:rsid w:val="00F05EAD"/>
    <w:rsid w:val="00F07FB9"/>
    <w:rsid w:val="00F20BB4"/>
    <w:rsid w:val="00F22D49"/>
    <w:rsid w:val="00F24BBB"/>
    <w:rsid w:val="00F322BD"/>
    <w:rsid w:val="00F32DEE"/>
    <w:rsid w:val="00F33EE5"/>
    <w:rsid w:val="00F35F16"/>
    <w:rsid w:val="00F35F4A"/>
    <w:rsid w:val="00F40E66"/>
    <w:rsid w:val="00F60344"/>
    <w:rsid w:val="00F63E26"/>
    <w:rsid w:val="00F70782"/>
    <w:rsid w:val="00F71A2D"/>
    <w:rsid w:val="00F76763"/>
    <w:rsid w:val="00F804B0"/>
    <w:rsid w:val="00F82500"/>
    <w:rsid w:val="00F84E44"/>
    <w:rsid w:val="00F93E8B"/>
    <w:rsid w:val="00FB6357"/>
    <w:rsid w:val="00FB7C74"/>
    <w:rsid w:val="00FC2CE2"/>
    <w:rsid w:val="00FC765B"/>
    <w:rsid w:val="00FF2B8A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DA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436FDA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FDA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ldDefaultTableStyle">
    <w:name w:val="Old Default Table Style"/>
    <w:rsid w:val="00436FDA"/>
    <w:pPr>
      <w:spacing w:before="120" w:after="240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Umbac</dc:creator>
  <cp:lastModifiedBy>Arlene Umbac</cp:lastModifiedBy>
  <cp:revision>1</cp:revision>
  <dcterms:created xsi:type="dcterms:W3CDTF">2025-05-20T06:58:00Z</dcterms:created>
  <dcterms:modified xsi:type="dcterms:W3CDTF">2025-05-20T06:58:00Z</dcterms:modified>
</cp:coreProperties>
</file>