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F5792" w14:textId="77777777" w:rsidR="00CC6257" w:rsidRDefault="00000000">
      <w:pPr>
        <w:keepNext/>
        <w:keepLines/>
        <w:spacing w:before="340" w:after="330" w:line="578" w:lineRule="auto"/>
        <w:outlineLvl w:val="0"/>
        <w:rPr>
          <w:rFonts w:ascii="Times New Roman" w:eastAsia="等线" w:hAnsi="Times New Roman" w:cs="Times New Roman"/>
          <w:b/>
          <w:bCs/>
          <w:kern w:val="44"/>
          <w:sz w:val="24"/>
          <w:szCs w:val="24"/>
          <w:lang w:val="en-GB"/>
          <w14:ligatures w14:val="none"/>
        </w:rPr>
      </w:pPr>
      <w:r>
        <w:rPr>
          <w:rFonts w:ascii="Times New Roman" w:eastAsia="等线" w:hAnsi="Times New Roman" w:cs="Times New Roman" w:hint="eastAsia"/>
          <w:b/>
          <w:bCs/>
          <w:kern w:val="44"/>
          <w:sz w:val="24"/>
          <w:szCs w:val="24"/>
          <w:lang w:val="en-GB"/>
          <w14:ligatures w14:val="none"/>
        </w:rPr>
        <w:t>Additional file 1</w:t>
      </w:r>
      <w:r>
        <w:rPr>
          <w:rFonts w:ascii="Times New Roman" w:eastAsia="等线" w:hAnsi="Times New Roman" w:cs="Times New Roman"/>
          <w:b/>
          <w:bCs/>
          <w:kern w:val="44"/>
          <w:sz w:val="24"/>
          <w:szCs w:val="24"/>
          <w:lang w:val="en-GB"/>
          <w14:ligatures w14:val="none"/>
        </w:rPr>
        <w:t xml:space="preserve"> </w:t>
      </w:r>
      <w:r>
        <w:rPr>
          <w:rFonts w:ascii="Times New Roman" w:eastAsia="等线" w:hAnsi="Times New Roman" w:cs="Times New Roman"/>
          <w:b/>
          <w:bCs/>
          <w:kern w:val="44"/>
          <w:sz w:val="24"/>
          <w:szCs w:val="24"/>
          <w:lang w:val="en-GB"/>
          <w14:ligatures w14:val="none"/>
        </w:rPr>
        <w:br w:type="page"/>
      </w:r>
    </w:p>
    <w:p w14:paraId="120F5DD3" w14:textId="77777777" w:rsidR="00CC6257" w:rsidRDefault="00000000">
      <w:pPr>
        <w:keepNext/>
        <w:keepLines/>
        <w:spacing w:before="340" w:after="330" w:line="360" w:lineRule="auto"/>
        <w:outlineLvl w:val="0"/>
        <w:rPr>
          <w:rFonts w:ascii="Times New Roman" w:eastAsia="等线" w:hAnsi="Times New Roman" w:cs="Times New Roman"/>
          <w:b/>
          <w:bCs/>
          <w:kern w:val="44"/>
          <w:sz w:val="24"/>
          <w:szCs w:val="24"/>
          <w:lang w:val="en-GB"/>
          <w14:ligatures w14:val="none"/>
        </w:rPr>
      </w:pPr>
      <w:bookmarkStart w:id="0" w:name="_Toc146494540"/>
      <w:bookmarkStart w:id="1" w:name="_Hlk199881353"/>
      <w:bookmarkStart w:id="2" w:name="_Hlk176685006"/>
      <w:bookmarkStart w:id="3" w:name="_Hlk176693962"/>
      <w:r>
        <w:rPr>
          <w:rFonts w:ascii="Times New Roman" w:eastAsia="等线 Light" w:hAnsi="Times New Roman" w:cs="Times New Roman"/>
          <w:b/>
          <w:bCs/>
          <w:sz w:val="24"/>
          <w:szCs w:val="24"/>
          <w:lang w:val="en-GB"/>
          <w14:ligatures w14:val="none"/>
        </w:rPr>
        <w:lastRenderedPageBreak/>
        <w:t xml:space="preserve">Section 1. Measurement of healthy lifestyle </w:t>
      </w:r>
      <w:bookmarkEnd w:id="0"/>
      <w:r>
        <w:rPr>
          <w:rFonts w:ascii="Times New Roman" w:eastAsia="等线 Light" w:hAnsi="Times New Roman" w:cs="Times New Roman"/>
          <w:b/>
          <w:bCs/>
          <w:sz w:val="24"/>
          <w:szCs w:val="24"/>
          <w:lang w:val="en-GB"/>
          <w14:ligatures w14:val="none"/>
        </w:rPr>
        <w:t>behaviours</w:t>
      </w:r>
      <w:bookmarkEnd w:id="1"/>
    </w:p>
    <w:bookmarkEnd w:id="2"/>
    <w:p w14:paraId="728F1CB3" w14:textId="77777777" w:rsidR="00CC6257" w:rsidRDefault="00000000">
      <w:pPr>
        <w:spacing w:before="156" w:line="360" w:lineRule="auto"/>
        <w:jc w:val="left"/>
        <w:rPr>
          <w:rFonts w:ascii="Times New Roman" w:eastAsia="等线" w:hAnsi="Times New Roman" w:cs="Times New Roman"/>
          <w:b/>
          <w:bCs/>
          <w:sz w:val="24"/>
          <w:szCs w:val="24"/>
          <w14:ligatures w14:val="none"/>
        </w:rPr>
      </w:pPr>
      <w:r>
        <w:rPr>
          <w:rFonts w:ascii="Times New Roman" w:eastAsia="等线" w:hAnsi="Times New Roman" w:cs="Times New Roman"/>
          <w:b/>
          <w:bCs/>
          <w:sz w:val="24"/>
          <w:szCs w:val="24"/>
          <w14:ligatures w14:val="none"/>
        </w:rPr>
        <w:t>Smoking</w:t>
      </w:r>
    </w:p>
    <w:p w14:paraId="774CEFF1" w14:textId="77777777" w:rsidR="00CC6257" w:rsidRDefault="00000000">
      <w:pPr>
        <w:spacing w:before="156"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Participants were inquired about smoking status (never, former, or current smokers). Ever smokers were further asked about the</w:t>
      </w:r>
      <w:r>
        <w:rPr>
          <w:rFonts w:ascii="Times New Roman" w:eastAsia="等线" w:hAnsi="Times New Roman" w:cs="Times New Roman"/>
          <w:sz w:val="24"/>
          <w:szCs w:val="24"/>
          <w14:ligatures w14:val="none"/>
        </w:rPr>
        <w:t xml:space="preserve"> </w:t>
      </w:r>
      <w:r>
        <w:rPr>
          <w:rFonts w:ascii="Times New Roman" w:eastAsia="等线" w:hAnsi="Times New Roman" w:cs="Times New Roman"/>
          <w:kern w:val="0"/>
          <w:sz w:val="24"/>
          <w:szCs w:val="24"/>
          <w14:ligatures w14:val="none"/>
        </w:rPr>
        <w:t>frequency and type of cigarette smoking as well as the amount of tobacco consumed per day. Former smokers were additionally asked about the reasons for cessation. We defined both previous tobacco users and current users as smokers.</w:t>
      </w:r>
    </w:p>
    <w:p w14:paraId="5D9DE690" w14:textId="77777777" w:rsidR="00CC6257" w:rsidRDefault="00000000">
      <w:pPr>
        <w:spacing w:before="156" w:line="360" w:lineRule="auto"/>
        <w:jc w:val="left"/>
        <w:rPr>
          <w:rFonts w:ascii="Times New Roman" w:eastAsia="等线" w:hAnsi="Times New Roman" w:cs="Times New Roman"/>
          <w:b/>
          <w:bCs/>
          <w:sz w:val="24"/>
          <w:szCs w:val="24"/>
          <w14:ligatures w14:val="none"/>
        </w:rPr>
      </w:pPr>
      <w:r>
        <w:rPr>
          <w:rFonts w:ascii="Times New Roman" w:eastAsia="等线" w:hAnsi="Times New Roman" w:cs="Times New Roman"/>
          <w:b/>
          <w:bCs/>
          <w:sz w:val="24"/>
          <w:szCs w:val="24"/>
          <w14:ligatures w14:val="none"/>
        </w:rPr>
        <w:t>Alcohol consumption</w:t>
      </w:r>
    </w:p>
    <w:p w14:paraId="0DA2FF74" w14:textId="77777777" w:rsidR="00CC6257" w:rsidRDefault="00000000">
      <w:pPr>
        <w:spacing w:before="156"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For alcohol consumption, habitual drinking frequency (‘never’, ‘once or less per month’, ‘2-4 times per month’, ‘2-3 times per week’, ‘more than 4 times per week’) and the amount of alcohol consumption was asked in the questionnaire. The healthy group for alcohol use was defined as never drinkers, or drinkers who drank no more than 25g (for male) or 15g (for female) per day on average, according to the Chinese dietary guideline.</w:t>
      </w:r>
    </w:p>
    <w:p w14:paraId="412EB026" w14:textId="77777777" w:rsidR="00CC6257" w:rsidRDefault="00000000">
      <w:pPr>
        <w:spacing w:before="156" w:line="360" w:lineRule="auto"/>
        <w:jc w:val="left"/>
        <w:rPr>
          <w:rFonts w:ascii="Times New Roman" w:eastAsia="等线" w:hAnsi="Times New Roman" w:cs="Times New Roman"/>
          <w:b/>
          <w:bCs/>
          <w:sz w:val="24"/>
          <w:szCs w:val="24"/>
          <w14:ligatures w14:val="none"/>
        </w:rPr>
      </w:pPr>
      <w:r>
        <w:rPr>
          <w:rFonts w:ascii="Times New Roman" w:eastAsia="等线" w:hAnsi="Times New Roman" w:cs="Times New Roman"/>
          <w:b/>
          <w:bCs/>
          <w:sz w:val="24"/>
          <w:szCs w:val="24"/>
          <w14:ligatures w14:val="none"/>
        </w:rPr>
        <w:t>Leisure time physical activity (LTPA)</w:t>
      </w:r>
    </w:p>
    <w:p w14:paraId="372885AF" w14:textId="77777777" w:rsidR="00CC6257" w:rsidRDefault="00000000">
      <w:pPr>
        <w:spacing w:before="156"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We measured habitual exercise by asking about typical type of activity at different intensity levels (vigorous or moderate), frequency, and exercise time per week. Participants who performed at least 150min of moderate-intensity aerobic activities or 75min of vigorous intensity aerobic activities per week were considered as having sufficient LTPA.</w:t>
      </w:r>
    </w:p>
    <w:p w14:paraId="289D6949" w14:textId="77777777" w:rsidR="00CC6257" w:rsidRDefault="00000000">
      <w:pPr>
        <w:spacing w:before="156" w:line="360" w:lineRule="auto"/>
        <w:jc w:val="center"/>
        <w:rPr>
          <w:rFonts w:ascii="Times New Roman" w:eastAsia="等线" w:hAnsi="Times New Roman" w:cs="Times New Roman"/>
          <w:b/>
          <w:bCs/>
          <w:sz w:val="24"/>
          <w:szCs w:val="24"/>
          <w14:ligatures w14:val="none"/>
        </w:rPr>
      </w:pPr>
      <w:r>
        <w:rPr>
          <w:rFonts w:ascii="Times New Roman" w:eastAsia="等线" w:hAnsi="Times New Roman" w:cs="Times New Roman"/>
          <w:b/>
          <w:bCs/>
          <w:sz w:val="24"/>
          <w:szCs w:val="24"/>
          <w14:ligatures w14:val="none"/>
        </w:rPr>
        <w:t>Typical type and intensity of LTPA</w:t>
      </w:r>
    </w:p>
    <w:tbl>
      <w:tblPr>
        <w:tblStyle w:val="af"/>
        <w:tblW w:w="8432" w:type="dxa"/>
        <w:tblLook w:val="04A0" w:firstRow="1" w:lastRow="0" w:firstColumn="1" w:lastColumn="0" w:noHBand="0" w:noVBand="1"/>
      </w:tblPr>
      <w:tblGrid>
        <w:gridCol w:w="7055"/>
        <w:gridCol w:w="1377"/>
      </w:tblGrid>
      <w:tr w:rsidR="00CC6257" w14:paraId="29715EDA" w14:textId="77777777">
        <w:trPr>
          <w:trHeight w:val="320"/>
        </w:trPr>
        <w:tc>
          <w:tcPr>
            <w:tcW w:w="7055" w:type="dxa"/>
          </w:tcPr>
          <w:p w14:paraId="39DCDFC6" w14:textId="77777777" w:rsidR="00CC6257" w:rsidRDefault="00000000">
            <w:pPr>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b/>
                <w:bCs/>
                <w:kern w:val="0"/>
                <w:sz w:val="24"/>
                <w:szCs w:val="24"/>
                <w14:ligatures w14:val="none"/>
              </w:rPr>
              <w:t>Type</w:t>
            </w:r>
          </w:p>
        </w:tc>
        <w:tc>
          <w:tcPr>
            <w:tcW w:w="1377" w:type="dxa"/>
          </w:tcPr>
          <w:p w14:paraId="698188FE" w14:textId="77777777" w:rsidR="00CC6257" w:rsidRDefault="00000000">
            <w:pPr>
              <w:spacing w:line="360" w:lineRule="auto"/>
              <w:jc w:val="center"/>
              <w:rPr>
                <w:rFonts w:ascii="Times New Roman" w:eastAsia="Calibri" w:hAnsi="Times New Roman" w:cs="Times New Roman"/>
                <w:b/>
                <w:bCs/>
                <w:kern w:val="0"/>
                <w:sz w:val="24"/>
                <w:szCs w:val="24"/>
                <w:u w:color="000000"/>
                <w:lang w:val="en-GB"/>
                <w14:ligatures w14:val="none"/>
              </w:rPr>
            </w:pPr>
            <w:r>
              <w:rPr>
                <w:rFonts w:ascii="Times New Roman" w:eastAsia="Calibri" w:hAnsi="Times New Roman" w:cs="Times New Roman"/>
                <w:b/>
                <w:bCs/>
                <w:kern w:val="0"/>
                <w:sz w:val="24"/>
                <w:szCs w:val="24"/>
                <w:u w:color="000000"/>
                <w:lang w:val="en-GB"/>
                <w14:ligatures w14:val="none"/>
              </w:rPr>
              <w:t>Intensity</w:t>
            </w:r>
          </w:p>
        </w:tc>
      </w:tr>
      <w:tr w:rsidR="00CC6257" w14:paraId="681EC0B6" w14:textId="77777777">
        <w:trPr>
          <w:trHeight w:val="320"/>
        </w:trPr>
        <w:tc>
          <w:tcPr>
            <w:tcW w:w="7055" w:type="dxa"/>
          </w:tcPr>
          <w:p w14:paraId="7D509E38" w14:textId="77777777" w:rsidR="00CC6257" w:rsidRDefault="00000000">
            <w:pPr>
              <w:spacing w:line="360" w:lineRule="auto"/>
              <w:jc w:val="left"/>
              <w:rPr>
                <w:rFonts w:ascii="Times New Roman" w:eastAsia="Calibri" w:hAnsi="Times New Roman" w:cs="Times New Roman"/>
                <w:kern w:val="0"/>
                <w:sz w:val="24"/>
                <w:szCs w:val="24"/>
                <w:u w:color="000000"/>
                <w:lang w:val="en-GB"/>
                <w14:ligatures w14:val="none"/>
              </w:rPr>
            </w:pPr>
            <w:r>
              <w:rPr>
                <w:rFonts w:ascii="Times New Roman" w:eastAsia="Calibri" w:hAnsi="Times New Roman" w:cs="Times New Roman"/>
                <w:kern w:val="0"/>
                <w:sz w:val="24"/>
                <w:szCs w:val="24"/>
                <w:u w:color="000000"/>
                <w:lang w:val="en-GB"/>
                <w14:ligatures w14:val="none"/>
              </w:rPr>
              <w:t>Tai-Chi/qigong/leisure walking</w:t>
            </w:r>
          </w:p>
        </w:tc>
        <w:tc>
          <w:tcPr>
            <w:tcW w:w="1377" w:type="dxa"/>
          </w:tcPr>
          <w:p w14:paraId="18D2C00F" w14:textId="77777777" w:rsidR="00CC6257" w:rsidRDefault="00000000">
            <w:pPr>
              <w:spacing w:line="360" w:lineRule="auto"/>
              <w:jc w:val="left"/>
              <w:rPr>
                <w:rFonts w:ascii="Times New Roman" w:eastAsia="Calibri" w:hAnsi="Times New Roman" w:cs="Times New Roman"/>
                <w:kern w:val="0"/>
                <w:sz w:val="24"/>
                <w:szCs w:val="24"/>
                <w:u w:color="000000"/>
                <w:lang w:val="en-GB"/>
                <w14:ligatures w14:val="none"/>
              </w:rPr>
            </w:pPr>
            <w:r>
              <w:rPr>
                <w:rFonts w:ascii="Times New Roman" w:eastAsia="Calibri" w:hAnsi="Times New Roman" w:cs="Times New Roman"/>
                <w:kern w:val="0"/>
                <w:sz w:val="24"/>
                <w:szCs w:val="24"/>
                <w:u w:color="000000"/>
                <w:lang w:val="en-GB"/>
                <w14:ligatures w14:val="none"/>
              </w:rPr>
              <w:t>Moderate</w:t>
            </w:r>
          </w:p>
        </w:tc>
      </w:tr>
      <w:tr w:rsidR="00CC6257" w14:paraId="4EC0879D" w14:textId="77777777">
        <w:trPr>
          <w:trHeight w:val="320"/>
        </w:trPr>
        <w:tc>
          <w:tcPr>
            <w:tcW w:w="7055" w:type="dxa"/>
          </w:tcPr>
          <w:p w14:paraId="7ED3E7F8" w14:textId="77777777" w:rsidR="00CC6257" w:rsidRDefault="00000000">
            <w:pPr>
              <w:spacing w:line="360" w:lineRule="auto"/>
              <w:jc w:val="left"/>
              <w:rPr>
                <w:rFonts w:ascii="Times New Roman" w:eastAsia="Calibri" w:hAnsi="Times New Roman" w:cs="Times New Roman"/>
                <w:kern w:val="0"/>
                <w:sz w:val="24"/>
                <w:szCs w:val="24"/>
                <w:u w:color="000000"/>
                <w:lang w:val="en-GB"/>
                <w14:ligatures w14:val="none"/>
              </w:rPr>
            </w:pPr>
            <w:r>
              <w:rPr>
                <w:rFonts w:ascii="Times New Roman" w:eastAsia="Calibri" w:hAnsi="Times New Roman" w:cs="Times New Roman"/>
                <w:kern w:val="0"/>
                <w:sz w:val="24"/>
                <w:szCs w:val="24"/>
                <w:u w:color="000000"/>
                <w:lang w:val="en-GB"/>
                <w14:ligatures w14:val="none"/>
              </w:rPr>
              <w:t>Running/aerobic exercise</w:t>
            </w:r>
          </w:p>
        </w:tc>
        <w:tc>
          <w:tcPr>
            <w:tcW w:w="1377" w:type="dxa"/>
          </w:tcPr>
          <w:p w14:paraId="22771DD7" w14:textId="77777777" w:rsidR="00CC6257" w:rsidRDefault="00000000">
            <w:pPr>
              <w:spacing w:line="360" w:lineRule="auto"/>
              <w:jc w:val="left"/>
              <w:rPr>
                <w:rFonts w:ascii="Times New Roman" w:eastAsia="Calibri" w:hAnsi="Times New Roman" w:cs="Times New Roman"/>
                <w:kern w:val="0"/>
                <w:sz w:val="24"/>
                <w:szCs w:val="24"/>
                <w:u w:color="000000"/>
                <w:lang w:val="en-GB"/>
                <w14:ligatures w14:val="none"/>
              </w:rPr>
            </w:pPr>
            <w:r>
              <w:rPr>
                <w:rFonts w:ascii="Times New Roman" w:eastAsia="Calibri" w:hAnsi="Times New Roman" w:cs="Times New Roman"/>
                <w:kern w:val="0"/>
                <w:sz w:val="24"/>
                <w:szCs w:val="24"/>
                <w:u w:color="000000"/>
                <w:lang w:val="en-GB"/>
                <w14:ligatures w14:val="none"/>
              </w:rPr>
              <w:t>Vigorous</w:t>
            </w:r>
          </w:p>
        </w:tc>
      </w:tr>
      <w:tr w:rsidR="00CC6257" w14:paraId="138A7E04" w14:textId="77777777">
        <w:trPr>
          <w:trHeight w:val="320"/>
        </w:trPr>
        <w:tc>
          <w:tcPr>
            <w:tcW w:w="7055" w:type="dxa"/>
          </w:tcPr>
          <w:p w14:paraId="4B1F68F4" w14:textId="77777777" w:rsidR="00CC6257" w:rsidRDefault="00000000">
            <w:pPr>
              <w:spacing w:line="360" w:lineRule="auto"/>
              <w:jc w:val="left"/>
              <w:rPr>
                <w:rFonts w:ascii="Times New Roman" w:eastAsia="Calibri" w:hAnsi="Times New Roman" w:cs="Times New Roman"/>
                <w:kern w:val="0"/>
                <w:sz w:val="24"/>
                <w:szCs w:val="24"/>
                <w:u w:color="000000"/>
                <w:lang w:val="en-GB"/>
                <w14:ligatures w14:val="none"/>
              </w:rPr>
            </w:pPr>
            <w:r>
              <w:rPr>
                <w:rFonts w:ascii="Times New Roman" w:eastAsia="Calibri" w:hAnsi="Times New Roman" w:cs="Times New Roman"/>
                <w:kern w:val="0"/>
                <w:sz w:val="24"/>
                <w:szCs w:val="24"/>
                <w:u w:color="000000"/>
                <w:lang w:val="en-GB"/>
                <w14:ligatures w14:val="none"/>
              </w:rPr>
              <w:t>Ball games (e.g., basketball, table tennis, badminton)</w:t>
            </w:r>
          </w:p>
        </w:tc>
        <w:tc>
          <w:tcPr>
            <w:tcW w:w="1377" w:type="dxa"/>
          </w:tcPr>
          <w:p w14:paraId="0F0A2718" w14:textId="77777777" w:rsidR="00CC6257" w:rsidRDefault="00000000">
            <w:pPr>
              <w:spacing w:line="360" w:lineRule="auto"/>
              <w:jc w:val="left"/>
              <w:rPr>
                <w:rFonts w:ascii="Times New Roman" w:eastAsia="Calibri" w:hAnsi="Times New Roman" w:cs="Times New Roman"/>
                <w:kern w:val="0"/>
                <w:sz w:val="24"/>
                <w:szCs w:val="24"/>
                <w:u w:color="000000"/>
                <w:lang w:val="en-GB"/>
                <w14:ligatures w14:val="none"/>
              </w:rPr>
            </w:pPr>
            <w:r>
              <w:rPr>
                <w:rFonts w:ascii="Times New Roman" w:eastAsia="Calibri" w:hAnsi="Times New Roman" w:cs="Times New Roman"/>
                <w:kern w:val="0"/>
                <w:sz w:val="24"/>
                <w:szCs w:val="24"/>
                <w:u w:color="000000"/>
                <w:lang w:val="en-GB"/>
                <w14:ligatures w14:val="none"/>
              </w:rPr>
              <w:t>Moderate</w:t>
            </w:r>
          </w:p>
        </w:tc>
      </w:tr>
      <w:tr w:rsidR="00CC6257" w14:paraId="27572208" w14:textId="77777777">
        <w:trPr>
          <w:trHeight w:val="320"/>
        </w:trPr>
        <w:tc>
          <w:tcPr>
            <w:tcW w:w="7055" w:type="dxa"/>
          </w:tcPr>
          <w:p w14:paraId="43111F11" w14:textId="77777777" w:rsidR="00CC6257" w:rsidRDefault="00000000">
            <w:pPr>
              <w:spacing w:line="360" w:lineRule="auto"/>
              <w:jc w:val="left"/>
              <w:rPr>
                <w:rFonts w:ascii="Times New Roman" w:eastAsia="Calibri" w:hAnsi="Times New Roman" w:cs="Times New Roman"/>
                <w:kern w:val="0"/>
                <w:sz w:val="24"/>
                <w:szCs w:val="24"/>
                <w:u w:color="000000"/>
                <w:lang w:val="en-GB"/>
                <w14:ligatures w14:val="none"/>
              </w:rPr>
            </w:pPr>
            <w:r>
              <w:rPr>
                <w:rFonts w:ascii="Times New Roman" w:eastAsia="Calibri" w:hAnsi="Times New Roman" w:cs="Times New Roman"/>
                <w:kern w:val="0"/>
                <w:sz w:val="24"/>
                <w:szCs w:val="24"/>
                <w:u w:color="000000"/>
                <w:lang w:val="en-GB"/>
                <w14:ligatures w14:val="none"/>
              </w:rPr>
              <w:t>Brisk walking/gymnastics/folk dancing</w:t>
            </w:r>
          </w:p>
        </w:tc>
        <w:tc>
          <w:tcPr>
            <w:tcW w:w="1377" w:type="dxa"/>
          </w:tcPr>
          <w:p w14:paraId="02E1B130" w14:textId="77777777" w:rsidR="00CC6257" w:rsidRDefault="00000000">
            <w:pPr>
              <w:spacing w:line="360" w:lineRule="auto"/>
              <w:jc w:val="left"/>
              <w:rPr>
                <w:rFonts w:ascii="Times New Roman" w:eastAsia="Calibri" w:hAnsi="Times New Roman" w:cs="Times New Roman"/>
                <w:kern w:val="0"/>
                <w:sz w:val="24"/>
                <w:szCs w:val="24"/>
                <w:u w:color="000000"/>
                <w:lang w:val="en-GB"/>
                <w14:ligatures w14:val="none"/>
              </w:rPr>
            </w:pPr>
            <w:r>
              <w:rPr>
                <w:rFonts w:ascii="Times New Roman" w:eastAsia="Calibri" w:hAnsi="Times New Roman" w:cs="Times New Roman"/>
                <w:kern w:val="0"/>
                <w:sz w:val="24"/>
                <w:szCs w:val="24"/>
                <w:u w:color="000000"/>
                <w:lang w:val="en-GB"/>
                <w14:ligatures w14:val="none"/>
              </w:rPr>
              <w:t>Moderate</w:t>
            </w:r>
          </w:p>
        </w:tc>
      </w:tr>
      <w:tr w:rsidR="00CC6257" w14:paraId="1DFE127C" w14:textId="77777777">
        <w:trPr>
          <w:trHeight w:val="320"/>
        </w:trPr>
        <w:tc>
          <w:tcPr>
            <w:tcW w:w="7055" w:type="dxa"/>
          </w:tcPr>
          <w:p w14:paraId="54C14B19" w14:textId="77777777" w:rsidR="00CC6257" w:rsidRDefault="00000000">
            <w:pPr>
              <w:spacing w:line="360" w:lineRule="auto"/>
              <w:jc w:val="left"/>
              <w:rPr>
                <w:rFonts w:ascii="Times New Roman" w:eastAsia="Calibri" w:hAnsi="Times New Roman" w:cs="Times New Roman"/>
                <w:kern w:val="0"/>
                <w:sz w:val="24"/>
                <w:szCs w:val="24"/>
                <w:u w:color="000000"/>
                <w:lang w:val="en-GB"/>
                <w14:ligatures w14:val="none"/>
              </w:rPr>
            </w:pPr>
            <w:r>
              <w:rPr>
                <w:rFonts w:ascii="Times New Roman" w:eastAsia="Calibri" w:hAnsi="Times New Roman" w:cs="Times New Roman"/>
                <w:kern w:val="0"/>
                <w:sz w:val="24"/>
                <w:szCs w:val="24"/>
                <w:u w:color="000000"/>
                <w:lang w:val="en-GB"/>
                <w14:ligatures w14:val="none"/>
              </w:rPr>
              <w:t>Swimming</w:t>
            </w:r>
          </w:p>
        </w:tc>
        <w:tc>
          <w:tcPr>
            <w:tcW w:w="1377" w:type="dxa"/>
          </w:tcPr>
          <w:p w14:paraId="166AE5C9" w14:textId="77777777" w:rsidR="00CC6257" w:rsidRDefault="00000000">
            <w:pPr>
              <w:spacing w:line="360" w:lineRule="auto"/>
              <w:jc w:val="left"/>
              <w:rPr>
                <w:rFonts w:ascii="Times New Roman" w:eastAsia="Calibri" w:hAnsi="Times New Roman" w:cs="Times New Roman"/>
                <w:kern w:val="0"/>
                <w:sz w:val="24"/>
                <w:szCs w:val="24"/>
                <w:u w:color="000000"/>
                <w:lang w:val="en-GB"/>
                <w14:ligatures w14:val="none"/>
              </w:rPr>
            </w:pPr>
            <w:r>
              <w:rPr>
                <w:rFonts w:ascii="Times New Roman" w:eastAsia="Calibri" w:hAnsi="Times New Roman" w:cs="Times New Roman"/>
                <w:kern w:val="0"/>
                <w:sz w:val="24"/>
                <w:szCs w:val="24"/>
                <w:u w:color="000000"/>
                <w:lang w:val="en-GB"/>
                <w14:ligatures w14:val="none"/>
              </w:rPr>
              <w:t>Vigorous</w:t>
            </w:r>
          </w:p>
        </w:tc>
      </w:tr>
      <w:tr w:rsidR="00CC6257" w14:paraId="482A2DA2" w14:textId="77777777">
        <w:trPr>
          <w:trHeight w:val="320"/>
        </w:trPr>
        <w:tc>
          <w:tcPr>
            <w:tcW w:w="7055" w:type="dxa"/>
            <w:vAlign w:val="center"/>
          </w:tcPr>
          <w:p w14:paraId="3717D6F2" w14:textId="77777777" w:rsidR="00CC6257" w:rsidRDefault="00000000">
            <w:pPr>
              <w:spacing w:line="360" w:lineRule="auto"/>
              <w:jc w:val="left"/>
              <w:rPr>
                <w:rFonts w:ascii="Times New Roman" w:eastAsia="Calibri" w:hAnsi="Times New Roman" w:cs="Times New Roman"/>
                <w:kern w:val="0"/>
                <w:sz w:val="24"/>
                <w:szCs w:val="24"/>
                <w:u w:color="000000"/>
                <w:lang w:val="en-GB"/>
                <w14:ligatures w14:val="none"/>
              </w:rPr>
            </w:pPr>
            <w:r>
              <w:rPr>
                <w:rFonts w:ascii="Times New Roman" w:eastAsia="Calibri" w:hAnsi="Times New Roman" w:cs="Times New Roman"/>
                <w:kern w:val="0"/>
                <w:sz w:val="24"/>
                <w:szCs w:val="24"/>
                <w:u w:color="000000"/>
                <w:lang w:val="en-GB"/>
                <w14:ligatures w14:val="none"/>
              </w:rPr>
              <w:t>Other exercise (e.g., mountain walking, home exercise and rope jumping)</w:t>
            </w:r>
          </w:p>
        </w:tc>
        <w:tc>
          <w:tcPr>
            <w:tcW w:w="1377" w:type="dxa"/>
            <w:vAlign w:val="center"/>
          </w:tcPr>
          <w:p w14:paraId="289DC8B9" w14:textId="77777777" w:rsidR="00CC6257" w:rsidRDefault="00000000">
            <w:pPr>
              <w:spacing w:line="360" w:lineRule="auto"/>
              <w:jc w:val="left"/>
              <w:rPr>
                <w:rFonts w:ascii="Times New Roman" w:eastAsia="Calibri" w:hAnsi="Times New Roman" w:cs="Times New Roman"/>
                <w:kern w:val="0"/>
                <w:sz w:val="24"/>
                <w:szCs w:val="24"/>
                <w:u w:color="000000"/>
                <w:lang w:val="en-GB"/>
                <w14:ligatures w14:val="none"/>
              </w:rPr>
            </w:pPr>
            <w:r>
              <w:rPr>
                <w:rFonts w:ascii="Times New Roman" w:eastAsia="Calibri" w:hAnsi="Times New Roman" w:cs="Times New Roman"/>
                <w:kern w:val="0"/>
                <w:sz w:val="24"/>
                <w:szCs w:val="24"/>
                <w:u w:color="000000"/>
                <w:lang w:val="en-GB"/>
                <w14:ligatures w14:val="none"/>
              </w:rPr>
              <w:t>Moderate</w:t>
            </w:r>
          </w:p>
        </w:tc>
      </w:tr>
    </w:tbl>
    <w:p w14:paraId="1525842F" w14:textId="77777777" w:rsidR="00CC6257" w:rsidRDefault="00000000">
      <w:pPr>
        <w:spacing w:before="156" w:line="360" w:lineRule="auto"/>
        <w:jc w:val="left"/>
        <w:rPr>
          <w:rFonts w:ascii="Times New Roman" w:eastAsia="等线" w:hAnsi="Times New Roman" w:cs="Times New Roman"/>
          <w:bCs/>
          <w:sz w:val="24"/>
          <w:szCs w:val="24"/>
          <w14:ligatures w14:val="none"/>
        </w:rPr>
      </w:pPr>
      <w:r>
        <w:rPr>
          <w:rFonts w:ascii="Times New Roman" w:eastAsia="等线" w:hAnsi="Times New Roman" w:cs="Times New Roman"/>
          <w:bCs/>
          <w:sz w:val="24"/>
          <w:szCs w:val="24"/>
          <w14:ligatures w14:val="none"/>
        </w:rPr>
        <w:t>* LTPA: leisure time physical activity</w:t>
      </w:r>
    </w:p>
    <w:p w14:paraId="5B4CBADE" w14:textId="77777777" w:rsidR="00CC6257" w:rsidRDefault="00CC6257">
      <w:pPr>
        <w:spacing w:before="156" w:line="360" w:lineRule="auto"/>
        <w:jc w:val="left"/>
        <w:rPr>
          <w:rFonts w:ascii="Times New Roman" w:eastAsia="等线" w:hAnsi="Times New Roman" w:cs="Times New Roman"/>
          <w:b/>
          <w:sz w:val="24"/>
          <w:szCs w:val="24"/>
          <w14:ligatures w14:val="none"/>
        </w:rPr>
      </w:pPr>
    </w:p>
    <w:p w14:paraId="29A9AE8A" w14:textId="77777777" w:rsidR="00CC6257" w:rsidRDefault="00000000">
      <w:pPr>
        <w:spacing w:before="156" w:line="360" w:lineRule="auto"/>
        <w:jc w:val="left"/>
        <w:rPr>
          <w:rFonts w:ascii="Times New Roman" w:eastAsia="等线" w:hAnsi="Times New Roman" w:cs="Times New Roman"/>
          <w:b/>
          <w:bCs/>
          <w:sz w:val="24"/>
          <w:szCs w:val="24"/>
          <w14:ligatures w14:val="none"/>
        </w:rPr>
      </w:pPr>
      <w:bookmarkStart w:id="4" w:name="_Hlk176699803"/>
      <w:r>
        <w:rPr>
          <w:rFonts w:ascii="Times New Roman" w:eastAsia="等线" w:hAnsi="Times New Roman" w:cs="Times New Roman"/>
          <w:b/>
          <w:bCs/>
          <w:sz w:val="24"/>
          <w:szCs w:val="24"/>
          <w14:ligatures w14:val="none"/>
        </w:rPr>
        <w:t>Assessment of food intake</w:t>
      </w:r>
    </w:p>
    <w:p w14:paraId="6D99C071" w14:textId="77777777" w:rsidR="00CC6257" w:rsidRDefault="00000000">
      <w:pPr>
        <w:spacing w:before="156" w:line="360" w:lineRule="auto"/>
        <w:jc w:val="left"/>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 xml:space="preserve">Habitual food intake frequency during the past year was asked in the questionnaire: </w:t>
      </w:r>
      <w:r>
        <w:rPr>
          <w:rFonts w:ascii="Times New Roman" w:eastAsia="等线" w:hAnsi="Times New Roman" w:cs="Times New Roman"/>
          <w:kern w:val="0"/>
          <w:sz w:val="24"/>
          <w:szCs w:val="24"/>
          <w14:ligatures w14:val="none"/>
        </w:rPr>
        <w:t>‘</w:t>
      </w:r>
      <w:r>
        <w:rPr>
          <w:rFonts w:ascii="Times New Roman" w:eastAsia="等线" w:hAnsi="Times New Roman" w:cs="Times New Roman"/>
          <w:sz w:val="24"/>
          <w:szCs w:val="24"/>
          <w14:ligatures w14:val="none"/>
        </w:rPr>
        <w:t>daily</w:t>
      </w:r>
      <w:r>
        <w:rPr>
          <w:rFonts w:ascii="Times New Roman" w:eastAsia="等线" w:hAnsi="Times New Roman" w:cs="Times New Roman"/>
          <w:kern w:val="0"/>
          <w:sz w:val="24"/>
          <w:szCs w:val="24"/>
          <w14:ligatures w14:val="none"/>
        </w:rPr>
        <w:t>’</w:t>
      </w:r>
      <w:r>
        <w:rPr>
          <w:rFonts w:ascii="Times New Roman" w:eastAsia="等线" w:hAnsi="Times New Roman" w:cs="Times New Roman"/>
          <w:sz w:val="24"/>
          <w:szCs w:val="24"/>
          <w14:ligatures w14:val="none"/>
        </w:rPr>
        <w:t xml:space="preserve">, </w:t>
      </w:r>
      <w:r>
        <w:rPr>
          <w:rFonts w:ascii="Times New Roman" w:eastAsia="等线" w:hAnsi="Times New Roman" w:cs="Times New Roman"/>
          <w:kern w:val="0"/>
          <w:sz w:val="24"/>
          <w:szCs w:val="24"/>
          <w14:ligatures w14:val="none"/>
        </w:rPr>
        <w:t>‘</w:t>
      </w:r>
      <w:r>
        <w:rPr>
          <w:rFonts w:ascii="Times New Roman" w:eastAsia="等线" w:hAnsi="Times New Roman" w:cs="Times New Roman"/>
          <w:sz w:val="24"/>
          <w:szCs w:val="24"/>
          <w14:ligatures w14:val="none"/>
        </w:rPr>
        <w:t>4-6 days per week</w:t>
      </w:r>
      <w:r>
        <w:rPr>
          <w:rFonts w:ascii="Times New Roman" w:eastAsia="等线" w:hAnsi="Times New Roman" w:cs="Times New Roman"/>
          <w:kern w:val="0"/>
          <w:sz w:val="24"/>
          <w:szCs w:val="24"/>
          <w14:ligatures w14:val="none"/>
        </w:rPr>
        <w:t>’</w:t>
      </w:r>
      <w:r>
        <w:rPr>
          <w:rFonts w:ascii="Times New Roman" w:eastAsia="等线" w:hAnsi="Times New Roman" w:cs="Times New Roman"/>
          <w:sz w:val="24"/>
          <w:szCs w:val="24"/>
          <w14:ligatures w14:val="none"/>
        </w:rPr>
        <w:t xml:space="preserve">, </w:t>
      </w:r>
      <w:r>
        <w:rPr>
          <w:rFonts w:ascii="Times New Roman" w:eastAsia="等线" w:hAnsi="Times New Roman" w:cs="Times New Roman"/>
          <w:kern w:val="0"/>
          <w:sz w:val="24"/>
          <w:szCs w:val="24"/>
          <w14:ligatures w14:val="none"/>
        </w:rPr>
        <w:t>‘</w:t>
      </w:r>
      <w:r>
        <w:rPr>
          <w:rFonts w:ascii="Times New Roman" w:eastAsia="等线" w:hAnsi="Times New Roman" w:cs="Times New Roman"/>
          <w:sz w:val="24"/>
          <w:szCs w:val="24"/>
          <w14:ligatures w14:val="none"/>
        </w:rPr>
        <w:t>1-3 days per week</w:t>
      </w:r>
      <w:r>
        <w:rPr>
          <w:rFonts w:ascii="Times New Roman" w:eastAsia="等线" w:hAnsi="Times New Roman" w:cs="Times New Roman"/>
          <w:kern w:val="0"/>
          <w:sz w:val="24"/>
          <w:szCs w:val="24"/>
          <w14:ligatures w14:val="none"/>
        </w:rPr>
        <w:t>’</w:t>
      </w:r>
      <w:r>
        <w:rPr>
          <w:rFonts w:ascii="Times New Roman" w:eastAsia="等线" w:hAnsi="Times New Roman" w:cs="Times New Roman"/>
          <w:sz w:val="24"/>
          <w:szCs w:val="24"/>
          <w14:ligatures w14:val="none"/>
        </w:rPr>
        <w:t xml:space="preserve">, </w:t>
      </w:r>
      <w:r>
        <w:rPr>
          <w:rFonts w:ascii="Times New Roman" w:eastAsia="等线" w:hAnsi="Times New Roman" w:cs="Times New Roman"/>
          <w:kern w:val="0"/>
          <w:sz w:val="24"/>
          <w:szCs w:val="24"/>
          <w14:ligatures w14:val="none"/>
        </w:rPr>
        <w:t>‘</w:t>
      </w:r>
      <w:r>
        <w:rPr>
          <w:rFonts w:ascii="Times New Roman" w:eastAsia="等线" w:hAnsi="Times New Roman" w:cs="Times New Roman"/>
          <w:sz w:val="24"/>
          <w:szCs w:val="24"/>
          <w14:ligatures w14:val="none"/>
        </w:rPr>
        <w:t>1-3 days per month</w:t>
      </w:r>
      <w:r>
        <w:rPr>
          <w:rFonts w:ascii="Times New Roman" w:eastAsia="等线" w:hAnsi="Times New Roman" w:cs="Times New Roman"/>
          <w:kern w:val="0"/>
          <w:sz w:val="24"/>
          <w:szCs w:val="24"/>
          <w14:ligatures w14:val="none"/>
        </w:rPr>
        <w:t>’</w:t>
      </w:r>
      <w:r>
        <w:rPr>
          <w:rFonts w:ascii="Times New Roman" w:eastAsia="等线" w:hAnsi="Times New Roman" w:cs="Times New Roman"/>
          <w:sz w:val="24"/>
          <w:szCs w:val="24"/>
          <w14:ligatures w14:val="none"/>
        </w:rPr>
        <w:t xml:space="preserve">, </w:t>
      </w:r>
      <w:r>
        <w:rPr>
          <w:rFonts w:ascii="Times New Roman" w:eastAsia="等线" w:hAnsi="Times New Roman" w:cs="Times New Roman"/>
          <w:kern w:val="0"/>
          <w:sz w:val="24"/>
          <w:szCs w:val="24"/>
          <w14:ligatures w14:val="none"/>
        </w:rPr>
        <w:t>‘</w:t>
      </w:r>
      <w:r>
        <w:rPr>
          <w:rFonts w:ascii="Times New Roman" w:eastAsia="等线" w:hAnsi="Times New Roman" w:cs="Times New Roman"/>
          <w:sz w:val="24"/>
          <w:szCs w:val="24"/>
          <w14:ligatures w14:val="none"/>
        </w:rPr>
        <w:t>never or almost never</w:t>
      </w:r>
      <w:r>
        <w:rPr>
          <w:rFonts w:ascii="Times New Roman" w:eastAsia="等线" w:hAnsi="Times New Roman" w:cs="Times New Roman"/>
          <w:kern w:val="0"/>
          <w:sz w:val="24"/>
          <w:szCs w:val="24"/>
          <w14:ligatures w14:val="none"/>
        </w:rPr>
        <w:t>’</w:t>
      </w:r>
      <w:r>
        <w:rPr>
          <w:rFonts w:ascii="Times New Roman" w:eastAsia="等线" w:hAnsi="Times New Roman" w:cs="Times New Roman"/>
          <w:sz w:val="24"/>
          <w:szCs w:val="24"/>
          <w14:ligatures w14:val="none"/>
        </w:rPr>
        <w:t>.</w:t>
      </w:r>
      <w:r>
        <w:rPr>
          <w:rFonts w:ascii="等线" w:eastAsia="等线" w:hAnsi="等线" w:cs="Times New Roman" w:hint="eastAsia"/>
          <w:sz w:val="24"/>
          <w:szCs w:val="24"/>
          <w14:ligatures w14:val="none"/>
        </w:rPr>
        <w:t xml:space="preserve"> </w:t>
      </w:r>
      <w:r>
        <w:rPr>
          <w:rFonts w:ascii="Times New Roman" w:eastAsia="等线" w:hAnsi="Times New Roman" w:cs="Times New Roman"/>
          <w:sz w:val="24"/>
          <w:szCs w:val="24"/>
          <w14:ligatures w14:val="none"/>
        </w:rPr>
        <w:t xml:space="preserve">Based on the recommendations in the Chinese Dietary Guidelines, a healthy diet score was calculated by the weekly intake of 6 food groups, including the daily intake of fresh fruit, fresh vegetables, and whole grains, and eating fish and other seafood </w:t>
      </w:r>
      <w:r>
        <w:rPr>
          <w:rFonts w:ascii="Times New Roman" w:eastAsia="等线" w:hAnsi="Times New Roman" w:cs="Times New Roman" w:hint="eastAsia"/>
          <w:sz w:val="24"/>
          <w:szCs w:val="24"/>
          <w14:ligatures w14:val="none"/>
        </w:rPr>
        <w:t>≥</w:t>
      </w:r>
      <w:r>
        <w:rPr>
          <w:rFonts w:ascii="Times New Roman" w:eastAsia="等线" w:hAnsi="Times New Roman" w:cs="Times New Roman"/>
          <w:sz w:val="24"/>
          <w:szCs w:val="24"/>
          <w14:ligatures w14:val="none"/>
        </w:rPr>
        <w:t xml:space="preserve">1day per week, bean and bean food </w:t>
      </w:r>
      <w:r>
        <w:rPr>
          <w:rFonts w:ascii="Times New Roman" w:eastAsia="等线" w:hAnsi="Times New Roman" w:cs="Times New Roman" w:hint="eastAsia"/>
          <w:sz w:val="24"/>
          <w:szCs w:val="24"/>
          <w14:ligatures w14:val="none"/>
        </w:rPr>
        <w:t>≥</w:t>
      </w:r>
      <w:r>
        <w:rPr>
          <w:rFonts w:ascii="Times New Roman" w:eastAsia="等线" w:hAnsi="Times New Roman" w:cs="Times New Roman"/>
          <w:sz w:val="24"/>
          <w:szCs w:val="24"/>
          <w14:ligatures w14:val="none"/>
        </w:rPr>
        <w:t>4days per week, and red meat &lt;7days per week. For each food group, the participant who met the criterion scored 1, otherwise, scored 0. The full mark of the healthy diet score was 6 and the healthy group was defined as those whose score</w:t>
      </w:r>
      <w:r>
        <w:rPr>
          <w:rFonts w:ascii="Times New Roman" w:eastAsia="等线" w:hAnsi="Times New Roman" w:cs="Times New Roman" w:hint="eastAsia"/>
          <w:sz w:val="24"/>
          <w:szCs w:val="24"/>
          <w14:ligatures w14:val="none"/>
        </w:rPr>
        <w:t>≥</w:t>
      </w:r>
      <w:r>
        <w:rPr>
          <w:rFonts w:ascii="Times New Roman" w:eastAsia="等线" w:hAnsi="Times New Roman" w:cs="Times New Roman"/>
          <w:sz w:val="24"/>
          <w:szCs w:val="24"/>
          <w14:ligatures w14:val="none"/>
        </w:rPr>
        <w:t>4.</w:t>
      </w:r>
    </w:p>
    <w:bookmarkEnd w:id="3"/>
    <w:bookmarkEnd w:id="4"/>
    <w:p w14:paraId="3E78A6DD" w14:textId="77777777" w:rsidR="00CC6257" w:rsidRDefault="00000000">
      <w:pPr>
        <w:spacing w:before="156" w:line="360" w:lineRule="auto"/>
        <w:jc w:val="center"/>
        <w:rPr>
          <w:rFonts w:ascii="Times New Roman" w:eastAsia="等线" w:hAnsi="Times New Roman" w:cs="Times New Roman"/>
          <w:b/>
          <w:sz w:val="24"/>
          <w:szCs w:val="24"/>
          <w14:ligatures w14:val="none"/>
        </w:rPr>
      </w:pPr>
      <w:r>
        <w:rPr>
          <w:rFonts w:ascii="Times New Roman" w:eastAsia="等线" w:hAnsi="Times New Roman" w:cs="Times New Roman"/>
          <w:b/>
          <w:sz w:val="24"/>
          <w:szCs w:val="24"/>
          <w14:ligatures w14:val="none"/>
        </w:rPr>
        <w:t>The definition of healthy diet score</w:t>
      </w:r>
    </w:p>
    <w:tbl>
      <w:tblPr>
        <w:tblStyle w:val="1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4621"/>
      </w:tblGrid>
      <w:tr w:rsidR="00CC6257" w14:paraId="52E9C30D" w14:textId="77777777">
        <w:trPr>
          <w:trHeight w:val="454"/>
          <w:jc w:val="center"/>
        </w:trPr>
        <w:tc>
          <w:tcPr>
            <w:tcW w:w="3683" w:type="dxa"/>
            <w:vAlign w:val="center"/>
          </w:tcPr>
          <w:p w14:paraId="35A630D8" w14:textId="77777777" w:rsidR="00CC6257" w:rsidRDefault="00000000">
            <w:pPr>
              <w:spacing w:line="360" w:lineRule="auto"/>
              <w:jc w:val="center"/>
              <w:rPr>
                <w:rFonts w:ascii="Times New Roman" w:eastAsia="等线" w:hAnsi="Times New Roman" w:cs="Times New Roman"/>
                <w:b/>
                <w:sz w:val="24"/>
                <w:szCs w:val="24"/>
                <w14:ligatures w14:val="none"/>
              </w:rPr>
            </w:pPr>
            <w:r>
              <w:rPr>
                <w:rFonts w:ascii="Times New Roman" w:eastAsia="等线" w:hAnsi="Times New Roman" w:cs="Times New Roman"/>
                <w:b/>
                <w:sz w:val="24"/>
                <w:szCs w:val="24"/>
                <w14:ligatures w14:val="none"/>
              </w:rPr>
              <w:t>Food groups</w:t>
            </w:r>
          </w:p>
        </w:tc>
        <w:tc>
          <w:tcPr>
            <w:tcW w:w="4623" w:type="dxa"/>
            <w:vAlign w:val="center"/>
          </w:tcPr>
          <w:p w14:paraId="43ACB007"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b/>
                <w:bCs/>
                <w:sz w:val="24"/>
                <w:szCs w:val="24"/>
                <w14:ligatures w14:val="none"/>
              </w:rPr>
              <w:t>‘Healthy’ (score=1)</w:t>
            </w:r>
          </w:p>
        </w:tc>
      </w:tr>
      <w:tr w:rsidR="00CC6257" w14:paraId="1C182747" w14:textId="77777777">
        <w:trPr>
          <w:trHeight w:val="454"/>
          <w:jc w:val="center"/>
        </w:trPr>
        <w:tc>
          <w:tcPr>
            <w:tcW w:w="3683" w:type="dxa"/>
            <w:vAlign w:val="center"/>
          </w:tcPr>
          <w:p w14:paraId="6CECA0A3"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Fresh fruit</w:t>
            </w:r>
          </w:p>
        </w:tc>
        <w:tc>
          <w:tcPr>
            <w:tcW w:w="4623" w:type="dxa"/>
            <w:vAlign w:val="center"/>
          </w:tcPr>
          <w:p w14:paraId="4CDB8207"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every day per week</w:t>
            </w:r>
          </w:p>
        </w:tc>
      </w:tr>
      <w:tr w:rsidR="00CC6257" w14:paraId="3425402B" w14:textId="77777777">
        <w:trPr>
          <w:trHeight w:val="454"/>
          <w:jc w:val="center"/>
        </w:trPr>
        <w:tc>
          <w:tcPr>
            <w:tcW w:w="3683" w:type="dxa"/>
            <w:vAlign w:val="center"/>
          </w:tcPr>
          <w:p w14:paraId="65A79560"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Fresh vegetables</w:t>
            </w:r>
          </w:p>
        </w:tc>
        <w:tc>
          <w:tcPr>
            <w:tcW w:w="4623" w:type="dxa"/>
            <w:vAlign w:val="center"/>
          </w:tcPr>
          <w:p w14:paraId="691A61C2"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every day per week</w:t>
            </w:r>
          </w:p>
        </w:tc>
      </w:tr>
      <w:tr w:rsidR="00CC6257" w14:paraId="2ADCE007" w14:textId="77777777">
        <w:trPr>
          <w:trHeight w:val="454"/>
          <w:jc w:val="center"/>
        </w:trPr>
        <w:tc>
          <w:tcPr>
            <w:tcW w:w="3683" w:type="dxa"/>
            <w:vAlign w:val="center"/>
          </w:tcPr>
          <w:p w14:paraId="141B92A8"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Whole grains</w:t>
            </w:r>
          </w:p>
        </w:tc>
        <w:tc>
          <w:tcPr>
            <w:tcW w:w="4623" w:type="dxa"/>
            <w:vAlign w:val="center"/>
          </w:tcPr>
          <w:p w14:paraId="00D5F321"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every day per week</w:t>
            </w:r>
          </w:p>
        </w:tc>
      </w:tr>
      <w:tr w:rsidR="00CC6257" w14:paraId="1D8D0C87" w14:textId="77777777">
        <w:trPr>
          <w:trHeight w:val="454"/>
          <w:jc w:val="center"/>
        </w:trPr>
        <w:tc>
          <w:tcPr>
            <w:tcW w:w="3683" w:type="dxa"/>
            <w:vAlign w:val="center"/>
          </w:tcPr>
          <w:p w14:paraId="768B385E"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Fish and other seafood</w:t>
            </w:r>
          </w:p>
        </w:tc>
        <w:tc>
          <w:tcPr>
            <w:tcW w:w="4623" w:type="dxa"/>
            <w:vAlign w:val="center"/>
          </w:tcPr>
          <w:p w14:paraId="55FE72F5"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hint="eastAsia"/>
                <w:sz w:val="24"/>
                <w:szCs w:val="24"/>
                <w14:ligatures w14:val="none"/>
              </w:rPr>
              <w:t>≥</w:t>
            </w:r>
            <w:r>
              <w:rPr>
                <w:rFonts w:ascii="Times New Roman" w:eastAsia="等线" w:hAnsi="Times New Roman" w:cs="Times New Roman"/>
                <w:sz w:val="24"/>
                <w:szCs w:val="24"/>
                <w14:ligatures w14:val="none"/>
              </w:rPr>
              <w:t xml:space="preserve"> 1 day per week</w:t>
            </w:r>
          </w:p>
        </w:tc>
      </w:tr>
      <w:tr w:rsidR="00CC6257" w14:paraId="7848D1AB" w14:textId="77777777">
        <w:trPr>
          <w:trHeight w:val="454"/>
          <w:jc w:val="center"/>
        </w:trPr>
        <w:tc>
          <w:tcPr>
            <w:tcW w:w="3683" w:type="dxa"/>
            <w:vAlign w:val="center"/>
          </w:tcPr>
          <w:p w14:paraId="4726639F"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Bean and bean products</w:t>
            </w:r>
          </w:p>
        </w:tc>
        <w:tc>
          <w:tcPr>
            <w:tcW w:w="4623" w:type="dxa"/>
            <w:vAlign w:val="center"/>
          </w:tcPr>
          <w:p w14:paraId="26C896AA"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hint="eastAsia"/>
                <w:sz w:val="24"/>
                <w:szCs w:val="24"/>
                <w14:ligatures w14:val="none"/>
              </w:rPr>
              <w:t>≥</w:t>
            </w:r>
            <w:r>
              <w:rPr>
                <w:rFonts w:ascii="Times New Roman" w:eastAsia="等线" w:hAnsi="Times New Roman" w:cs="Times New Roman"/>
                <w:sz w:val="24"/>
                <w:szCs w:val="24"/>
                <w14:ligatures w14:val="none"/>
              </w:rPr>
              <w:t xml:space="preserve"> 4 days per week</w:t>
            </w:r>
          </w:p>
        </w:tc>
      </w:tr>
      <w:tr w:rsidR="00CC6257" w14:paraId="03C30BAA" w14:textId="77777777">
        <w:trPr>
          <w:trHeight w:val="454"/>
          <w:jc w:val="center"/>
        </w:trPr>
        <w:tc>
          <w:tcPr>
            <w:tcW w:w="3683" w:type="dxa"/>
            <w:vAlign w:val="center"/>
          </w:tcPr>
          <w:p w14:paraId="1CA08C21"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Red meat</w:t>
            </w:r>
          </w:p>
        </w:tc>
        <w:tc>
          <w:tcPr>
            <w:tcW w:w="4623" w:type="dxa"/>
            <w:vAlign w:val="center"/>
          </w:tcPr>
          <w:p w14:paraId="562C7CF8"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&lt;7 days per week</w:t>
            </w:r>
          </w:p>
        </w:tc>
      </w:tr>
    </w:tbl>
    <w:p w14:paraId="6CA33CDD" w14:textId="77777777" w:rsidR="00CC6257" w:rsidRDefault="00CC6257">
      <w:pPr>
        <w:widowControl/>
        <w:spacing w:line="360" w:lineRule="auto"/>
        <w:jc w:val="left"/>
        <w:rPr>
          <w:rFonts w:ascii="Times New Roman" w:eastAsia="等线" w:hAnsi="Times New Roman" w:cs="Times New Roman"/>
          <w:b/>
          <w:bCs/>
          <w:sz w:val="24"/>
          <w:szCs w:val="24"/>
          <w14:ligatures w14:val="none"/>
        </w:rPr>
      </w:pPr>
    </w:p>
    <w:p w14:paraId="4D62EEC2" w14:textId="77777777" w:rsidR="00CC6257" w:rsidRDefault="00000000">
      <w:pPr>
        <w:widowControl/>
        <w:jc w:val="left"/>
        <w:rPr>
          <w:rFonts w:ascii="Times New Roman Uni" w:eastAsia="Times New Roman Uni" w:hAnsi="Times New Roman Uni" w:cs="Times New Roman Uni" w:hint="eastAsia"/>
          <w:b/>
          <w:bCs/>
          <w:sz w:val="20"/>
          <w:szCs w:val="20"/>
          <w14:ligatures w14:val="none"/>
        </w:rPr>
      </w:pPr>
      <w:r>
        <w:rPr>
          <w:rFonts w:ascii="Times New Roman Uni" w:eastAsia="Times New Roman Uni" w:hAnsi="Times New Roman Uni" w:cs="Times New Roman Uni" w:hint="eastAsia"/>
          <w:b/>
          <w:bCs/>
          <w:sz w:val="20"/>
          <w:szCs w:val="20"/>
          <w14:ligatures w14:val="none"/>
        </w:rPr>
        <w:br w:type="page"/>
      </w:r>
    </w:p>
    <w:p w14:paraId="676E67B5" w14:textId="77777777" w:rsidR="00CC6257" w:rsidRDefault="00000000">
      <w:pPr>
        <w:spacing w:before="156" w:line="360" w:lineRule="auto"/>
        <w:jc w:val="left"/>
        <w:rPr>
          <w:rFonts w:ascii="Times New Roman" w:eastAsia="Times New Roman Uni" w:hAnsi="Times New Roman" w:cs="Times New Roman"/>
          <w:b/>
          <w:bCs/>
          <w:sz w:val="24"/>
          <w:szCs w:val="24"/>
          <w14:ligatures w14:val="none"/>
        </w:rPr>
      </w:pPr>
      <w:bookmarkStart w:id="5" w:name="_Hlk199881382"/>
      <w:bookmarkStart w:id="6" w:name="_Hlk195094926"/>
      <w:r>
        <w:rPr>
          <w:rFonts w:ascii="Times New Roman" w:eastAsia="Times New Roman Uni" w:hAnsi="Times New Roman" w:cs="Times New Roman" w:hint="eastAsia"/>
          <w:b/>
          <w:bCs/>
          <w:sz w:val="24"/>
          <w:szCs w:val="24"/>
          <w14:ligatures w14:val="none"/>
        </w:rPr>
        <w:lastRenderedPageBreak/>
        <w:t xml:space="preserve">Section 2. </w:t>
      </w:r>
      <w:r>
        <w:rPr>
          <w:rFonts w:ascii="Times New Roman" w:eastAsia="Times New Roman Uni" w:hAnsi="Times New Roman" w:cs="Times New Roman"/>
          <w:b/>
          <w:bCs/>
          <w:sz w:val="24"/>
          <w:szCs w:val="24"/>
          <w14:ligatures w14:val="none"/>
        </w:rPr>
        <w:t>Measurement of blood glucose and blood pressure</w:t>
      </w:r>
      <w:bookmarkEnd w:id="5"/>
    </w:p>
    <w:p w14:paraId="118D85CA" w14:textId="77777777" w:rsidR="00CC6257" w:rsidRDefault="00000000">
      <w:pPr>
        <w:spacing w:before="156" w:line="360" w:lineRule="auto"/>
        <w:jc w:val="left"/>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 xml:space="preserve">Blood glucose level was measured by a rapid blood glucose analyzer (BeneCheck BK6–20M Multi-Monitoring System, Suzhou Pu Chun Tang Biotechnology, China). Participants were considered in a fasting state if they had eaten their last meal at least eight hours before their visits. </w:t>
      </w:r>
    </w:p>
    <w:p w14:paraId="7D525399" w14:textId="77777777" w:rsidR="00CC6257" w:rsidRDefault="00000000">
      <w:pPr>
        <w:spacing w:before="156" w:line="360" w:lineRule="auto"/>
        <w:ind w:firstLineChars="100" w:firstLine="240"/>
        <w:jc w:val="left"/>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Blood pressure was measured twice in the left upper arm after 5 min of rest in a seated position using a standardized electronic blood pressure monitor (Omron HEM-7430c, Omron Corporation, Kyoto, Japan), avoid exercise, eating or smoking before measuring blood pressure. The measurement process takes about 30 seconds, and the results are automatically displayed. If the difference between the two systolic blood pressure measurements was more significant than 10 mm Hg, a third measurement was obtained, and the average of the last two readings was used.</w:t>
      </w:r>
    </w:p>
    <w:bookmarkEnd w:id="6"/>
    <w:p w14:paraId="5A5DFDC8" w14:textId="77777777" w:rsidR="00CC6257" w:rsidRDefault="00CC6257">
      <w:pPr>
        <w:widowControl/>
        <w:jc w:val="left"/>
        <w:rPr>
          <w:rFonts w:ascii="Times New Roman" w:eastAsia="等线" w:hAnsi="Times New Roman" w:cs="Times New Roman"/>
          <w:b/>
          <w:bCs/>
          <w:sz w:val="24"/>
          <w:szCs w:val="24"/>
          <w14:ligatures w14:val="none"/>
        </w:rPr>
        <w:sectPr w:rsidR="00CC6257">
          <w:footerReference w:type="default" r:id="rId7"/>
          <w:pgSz w:w="11906" w:h="16838"/>
          <w:pgMar w:top="1440" w:right="1797" w:bottom="1440" w:left="1797" w:header="851" w:footer="992" w:gutter="0"/>
          <w:lnNumType w:countBy="1"/>
          <w:cols w:space="425"/>
          <w:docGrid w:linePitch="312"/>
        </w:sectPr>
      </w:pPr>
    </w:p>
    <w:p w14:paraId="62DDBC65" w14:textId="77777777" w:rsidR="00CC6257" w:rsidRDefault="00000000">
      <w:pPr>
        <w:keepNext/>
        <w:keepLines/>
        <w:spacing w:before="260" w:after="260"/>
        <w:outlineLvl w:val="0"/>
        <w:rPr>
          <w:rFonts w:ascii="Times New Roman" w:eastAsia="等线 Light" w:hAnsi="Times New Roman" w:cs="Times New Roman"/>
          <w:b/>
          <w:bCs/>
          <w:sz w:val="24"/>
          <w:szCs w:val="24"/>
          <w:lang w:val="en-GB"/>
          <w14:ligatures w14:val="none"/>
        </w:rPr>
      </w:pPr>
      <w:bookmarkStart w:id="7" w:name="_Toc146494541"/>
      <w:r>
        <w:rPr>
          <w:rFonts w:ascii="Times New Roman" w:eastAsia="等线 Light" w:hAnsi="Times New Roman" w:cs="Times New Roman"/>
          <w:b/>
          <w:bCs/>
          <w:sz w:val="24"/>
          <w:szCs w:val="24"/>
          <w:lang w:val="en-GB"/>
          <w14:ligatures w14:val="none"/>
        </w:rPr>
        <w:lastRenderedPageBreak/>
        <w:t>Figure S1. The Distribution of Estimated Sodium Intake over the Chinese mainland</w:t>
      </w:r>
      <w:bookmarkEnd w:id="7"/>
    </w:p>
    <w:p w14:paraId="6F914741" w14:textId="77777777" w:rsidR="00CC6257" w:rsidRDefault="00000000">
      <w:pPr>
        <w:jc w:val="center"/>
        <w:rPr>
          <w:rFonts w:ascii="等线" w:eastAsia="等线" w:hAnsi="等线" w:cs="Times New Roman" w:hint="eastAsia"/>
          <w:lang w:val="en-GB"/>
          <w14:ligatures w14:val="none"/>
        </w:rPr>
      </w:pPr>
      <w:r>
        <w:rPr>
          <w:rFonts w:ascii="等线" w:eastAsia="等线" w:hAnsi="等线" w:cs="Times New Roman"/>
          <w:noProof/>
          <w14:ligatures w14:val="none"/>
        </w:rPr>
        <w:drawing>
          <wp:inline distT="0" distB="0" distL="0" distR="0" wp14:anchorId="2BCD2559" wp14:editId="781E9BC6">
            <wp:extent cx="6672580" cy="4688840"/>
            <wp:effectExtent l="0" t="0" r="0" b="0"/>
            <wp:docPr id="5123561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56139"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l="14828" t="8930"/>
                    <a:stretch>
                      <a:fillRect/>
                    </a:stretch>
                  </pic:blipFill>
                  <pic:spPr>
                    <a:xfrm>
                      <a:off x="0" y="0"/>
                      <a:ext cx="6699134" cy="4707719"/>
                    </a:xfrm>
                    <a:prstGeom prst="rect">
                      <a:avLst/>
                    </a:prstGeom>
                    <a:noFill/>
                    <a:ln>
                      <a:noFill/>
                    </a:ln>
                  </pic:spPr>
                </pic:pic>
              </a:graphicData>
            </a:graphic>
          </wp:inline>
        </w:drawing>
      </w:r>
      <w:r>
        <w:rPr>
          <w:rFonts w:ascii="等线" w:eastAsia="等线" w:hAnsi="等线" w:cs="Times New Roman"/>
          <w14:ligatures w14:val="none"/>
        </w:rPr>
        <w:t xml:space="preserve"> </w:t>
      </w:r>
      <w:r>
        <w:rPr>
          <w:rFonts w:ascii="等线" w:eastAsia="等线" w:hAnsi="等线" w:cs="Times New Roman"/>
          <w:lang w:val="en-GB"/>
          <w14:ligatures w14:val="none"/>
        </w:rPr>
        <w:t xml:space="preserve"> </w:t>
      </w:r>
      <w:r>
        <w:rPr>
          <w:rFonts w:ascii="等线" w:eastAsia="等线" w:hAnsi="等线" w:cs="Times New Roman"/>
          <w:lang w:val="en-GB"/>
          <w14:ligatures w14:val="none"/>
        </w:rPr>
        <w:br w:type="page"/>
      </w:r>
    </w:p>
    <w:p w14:paraId="33677D47" w14:textId="77777777" w:rsidR="00CC6257" w:rsidRDefault="00000000">
      <w:pPr>
        <w:keepNext/>
        <w:keepLines/>
        <w:spacing w:before="260" w:after="260"/>
        <w:jc w:val="left"/>
        <w:outlineLvl w:val="0"/>
        <w:rPr>
          <w:rFonts w:ascii="Times New Roman" w:eastAsia="等线 Light" w:hAnsi="Times New Roman" w:cs="Times New Roman"/>
          <w:b/>
          <w:bCs/>
          <w:sz w:val="24"/>
          <w:szCs w:val="24"/>
          <w:lang w:val="en-GB"/>
          <w14:ligatures w14:val="none"/>
        </w:rPr>
      </w:pPr>
      <w:bookmarkStart w:id="8" w:name="_Toc146494542"/>
      <w:r>
        <w:rPr>
          <w:rFonts w:ascii="Times New Roman" w:eastAsia="等线 Light" w:hAnsi="Times New Roman" w:cs="Times New Roman"/>
          <w:b/>
          <w:bCs/>
          <w:sz w:val="24"/>
          <w:szCs w:val="24"/>
          <w:lang w:val="en-GB"/>
          <w14:ligatures w14:val="none"/>
        </w:rPr>
        <w:lastRenderedPageBreak/>
        <w:t>Figure S2. Flow diagram of study selection</w:t>
      </w:r>
      <w:bookmarkEnd w:id="8"/>
      <w:r>
        <w:rPr>
          <w:rFonts w:ascii="Times New Roman" w:eastAsia="等线 Light" w:hAnsi="Times New Roman" w:cs="Times New Roman"/>
          <w:b/>
          <w:bCs/>
          <w:sz w:val="24"/>
          <w:szCs w:val="24"/>
          <w:lang w:val="en-GB"/>
          <w14:ligatures w14:val="none"/>
        </w:rPr>
        <w:t xml:space="preserve"> </w:t>
      </w:r>
    </w:p>
    <w:p w14:paraId="243DDF97" w14:textId="77777777" w:rsidR="00CC6257" w:rsidRDefault="00CC6257">
      <w:pPr>
        <w:jc w:val="left"/>
        <w:rPr>
          <w:rFonts w:ascii="Times New Roman" w:eastAsia="等线" w:hAnsi="Times New Roman" w:cs="Times New Roman"/>
          <w14:ligatures w14:val="none"/>
        </w:rPr>
      </w:pPr>
    </w:p>
    <w:p w14:paraId="74B772AD" w14:textId="77777777" w:rsidR="00CC6257" w:rsidRDefault="00000000">
      <w:pPr>
        <w:jc w:val="center"/>
        <w:rPr>
          <w:rFonts w:ascii="等线" w:eastAsia="等线" w:hAnsi="等线" w:cs="Times New Roman" w:hint="eastAsia"/>
          <w:lang w:val="en-GB"/>
          <w14:ligatures w14:val="none"/>
        </w:rPr>
      </w:pPr>
      <w:r>
        <w:rPr>
          <w:rFonts w:ascii="等线" w:eastAsia="等线" w:hAnsi="等线" w:cs="Times New Roman"/>
          <w:noProof/>
          <w:lang w:val="en-GB"/>
          <w14:ligatures w14:val="none"/>
        </w:rPr>
        <w:drawing>
          <wp:inline distT="0" distB="0" distL="0" distR="0" wp14:anchorId="494AEFF8" wp14:editId="5AE4CC71">
            <wp:extent cx="4810125" cy="4600575"/>
            <wp:effectExtent l="0" t="0" r="9525" b="0"/>
            <wp:docPr id="6889926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992682"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828271" cy="4617890"/>
                    </a:xfrm>
                    <a:prstGeom prst="rect">
                      <a:avLst/>
                    </a:prstGeom>
                    <a:noFill/>
                  </pic:spPr>
                </pic:pic>
              </a:graphicData>
            </a:graphic>
          </wp:inline>
        </w:drawing>
      </w:r>
      <w:r>
        <w:rPr>
          <w:rFonts w:ascii="等线" w:eastAsia="等线" w:hAnsi="等线" w:cs="Times New Roman"/>
          <w:lang w:val="en-GB"/>
          <w14:ligatures w14:val="none"/>
        </w:rPr>
        <w:br w:type="page"/>
      </w:r>
    </w:p>
    <w:p w14:paraId="3CB75A59" w14:textId="77777777" w:rsidR="00CC6257" w:rsidRDefault="00CC6257">
      <w:pPr>
        <w:keepNext/>
        <w:keepLines/>
        <w:spacing w:before="260" w:after="260" w:line="416" w:lineRule="auto"/>
        <w:jc w:val="left"/>
        <w:outlineLvl w:val="1"/>
        <w:rPr>
          <w:rFonts w:ascii="Times New Roman" w:eastAsia="宋体" w:hAnsi="Times New Roman" w:cs="Times New Roman"/>
          <w:b/>
          <w:bCs/>
          <w:color w:val="000000"/>
          <w:kern w:val="0"/>
          <w:sz w:val="24"/>
          <w:szCs w:val="24"/>
          <w14:ligatures w14:val="none"/>
        </w:rPr>
        <w:sectPr w:rsidR="00CC6257">
          <w:pgSz w:w="16838" w:h="11906" w:orient="landscape"/>
          <w:pgMar w:top="1797" w:right="1440" w:bottom="1797" w:left="1440" w:header="851" w:footer="992" w:gutter="0"/>
          <w:lnNumType w:countBy="1"/>
          <w:cols w:space="425"/>
          <w:docGrid w:linePitch="312"/>
        </w:sectPr>
      </w:pPr>
    </w:p>
    <w:p w14:paraId="6111D9C7" w14:textId="77777777" w:rsidR="00CC6257" w:rsidRDefault="00000000">
      <w:pPr>
        <w:keepNext/>
        <w:keepLines/>
        <w:spacing w:before="260" w:after="260" w:line="360" w:lineRule="auto"/>
        <w:jc w:val="left"/>
        <w:outlineLvl w:val="0"/>
        <w:rPr>
          <w:rFonts w:ascii="Times New Roman" w:eastAsia="等线 Light" w:hAnsi="Times New Roman" w:cs="Times New Roman"/>
          <w:b/>
          <w:bCs/>
          <w:sz w:val="24"/>
          <w:szCs w:val="24"/>
          <w:lang w:val="en-GB"/>
          <w14:ligatures w14:val="none"/>
        </w:rPr>
      </w:pPr>
      <w:bookmarkStart w:id="9" w:name="_Toc146494543"/>
      <w:bookmarkStart w:id="10" w:name="_Hlk199881131"/>
      <w:r>
        <w:rPr>
          <w:rFonts w:ascii="Times New Roman" w:eastAsia="宋体" w:hAnsi="Times New Roman" w:cs="Times New Roman"/>
          <w:b/>
          <w:bCs/>
          <w:color w:val="000000"/>
          <w:kern w:val="0"/>
          <w:sz w:val="24"/>
          <w:szCs w:val="24"/>
          <w14:ligatures w14:val="none"/>
        </w:rPr>
        <w:lastRenderedPageBreak/>
        <w:t>Figure</w:t>
      </w:r>
      <w:r>
        <w:rPr>
          <w:rFonts w:ascii="Times New Roman" w:eastAsia="宋体" w:hAnsi="Times New Roman" w:cs="Times New Roman"/>
          <w:b/>
          <w:bCs/>
          <w:color w:val="000000"/>
          <w:kern w:val="0"/>
          <w:sz w:val="24"/>
          <w:szCs w:val="24"/>
          <w:lang w:val="en-GB"/>
          <w14:ligatures w14:val="none"/>
        </w:rPr>
        <w:t xml:space="preserve"> S3. Association between estimated sodium intake and blood pressure </w:t>
      </w:r>
      <w:r>
        <w:rPr>
          <w:rFonts w:ascii="Times New Roman" w:eastAsia="等线 Light" w:hAnsi="Times New Roman" w:cs="Times New Roman"/>
          <w:b/>
          <w:bCs/>
          <w:sz w:val="24"/>
          <w:szCs w:val="24"/>
          <w:lang w:val="en-GB"/>
          <w14:ligatures w14:val="none"/>
        </w:rPr>
        <w:t>stratified by sex, age, urbanity, body mass index, and self-reported history of hypertension</w:t>
      </w:r>
      <w:bookmarkEnd w:id="9"/>
    </w:p>
    <w:bookmarkEnd w:id="10"/>
    <w:p w14:paraId="04DC9225" w14:textId="77777777" w:rsidR="00CC6257" w:rsidRDefault="00000000">
      <w:pPr>
        <w:numPr>
          <w:ilvl w:val="0"/>
          <w:numId w:val="1"/>
        </w:numPr>
        <w:spacing w:line="360" w:lineRule="auto"/>
        <w:rPr>
          <w:rFonts w:ascii="Times New Roman" w:eastAsia="等线 Light" w:hAnsi="Times New Roman" w:cs="Times New Roman"/>
          <w:sz w:val="24"/>
          <w:szCs w:val="24"/>
          <w:lang w:val="en-GB"/>
          <w14:ligatures w14:val="none"/>
        </w:rPr>
      </w:pPr>
      <w:r>
        <w:rPr>
          <w:rFonts w:ascii="Times New Roman" w:eastAsia="等线 Light" w:hAnsi="Times New Roman" w:cs="Times New Roman"/>
          <w:sz w:val="24"/>
          <w:szCs w:val="24"/>
          <w:lang w:val="en-GB"/>
          <w14:ligatures w14:val="none"/>
        </w:rPr>
        <w:t>Systolic blood pressure</w:t>
      </w:r>
    </w:p>
    <w:p w14:paraId="1CDF49AB" w14:textId="77777777" w:rsidR="00CC6257" w:rsidRDefault="00000000">
      <w:pPr>
        <w:jc w:val="center"/>
        <w:rPr>
          <w:rFonts w:ascii="Times New Roman" w:eastAsia="等线 Light" w:hAnsi="Times New Roman" w:cs="Times New Roman"/>
          <w:sz w:val="24"/>
          <w:szCs w:val="24"/>
          <w:lang w:val="en-GB"/>
          <w14:ligatures w14:val="none"/>
        </w:rPr>
      </w:pPr>
      <w:r>
        <w:rPr>
          <w:rFonts w:ascii="等线" w:eastAsia="等线" w:hAnsi="等线" w:cs="Times New Roman"/>
          <w:noProof/>
          <w14:ligatures w14:val="none"/>
        </w:rPr>
        <w:drawing>
          <wp:inline distT="0" distB="0" distL="0" distR="0" wp14:anchorId="1683F29B" wp14:editId="5EFED8D5">
            <wp:extent cx="7487920" cy="4292600"/>
            <wp:effectExtent l="0" t="0" r="0" b="0"/>
            <wp:docPr id="4316286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28628" name="图片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494036" cy="4296369"/>
                    </a:xfrm>
                    <a:prstGeom prst="rect">
                      <a:avLst/>
                    </a:prstGeom>
                    <a:noFill/>
                    <a:ln>
                      <a:noFill/>
                    </a:ln>
                  </pic:spPr>
                </pic:pic>
              </a:graphicData>
            </a:graphic>
          </wp:inline>
        </w:drawing>
      </w:r>
    </w:p>
    <w:p w14:paraId="3D19EFC0" w14:textId="77777777" w:rsidR="00CC6257" w:rsidRDefault="00000000">
      <w:pPr>
        <w:widowControl/>
        <w:numPr>
          <w:ilvl w:val="0"/>
          <w:numId w:val="1"/>
        </w:numPr>
        <w:jc w:val="left"/>
        <w:rPr>
          <w:rFonts w:ascii="Times New Roman" w:eastAsia="等线 Light" w:hAnsi="Times New Roman" w:cs="Times New Roman"/>
          <w:sz w:val="24"/>
          <w:szCs w:val="24"/>
          <w:lang w:val="en-GB"/>
          <w14:ligatures w14:val="none"/>
        </w:rPr>
      </w:pPr>
      <w:r>
        <w:rPr>
          <w:rFonts w:ascii="等线" w:eastAsia="等线" w:hAnsi="等线" w:cs="Times New Roman"/>
          <w14:ligatures w14:val="none"/>
        </w:rPr>
        <w:br w:type="page"/>
      </w:r>
      <w:r>
        <w:rPr>
          <w:rFonts w:ascii="Times New Roman" w:eastAsia="等线 Light" w:hAnsi="Times New Roman" w:cs="Times New Roman"/>
          <w:sz w:val="24"/>
          <w:szCs w:val="24"/>
          <w:lang w:val="en-GB"/>
          <w14:ligatures w14:val="none"/>
        </w:rPr>
        <w:lastRenderedPageBreak/>
        <w:t>Diastolic blood pressure</w:t>
      </w:r>
    </w:p>
    <w:p w14:paraId="270F6F4B" w14:textId="77777777" w:rsidR="00CC6257" w:rsidRDefault="00000000">
      <w:pPr>
        <w:widowControl/>
        <w:jc w:val="center"/>
        <w:rPr>
          <w:rFonts w:ascii="Times New Roman" w:eastAsia="等线 Light" w:hAnsi="Times New Roman" w:cs="Times New Roman"/>
          <w:sz w:val="24"/>
          <w:szCs w:val="24"/>
          <w:lang w:val="en-GB"/>
          <w14:ligatures w14:val="none"/>
        </w:rPr>
      </w:pPr>
      <w:r>
        <w:rPr>
          <w:rFonts w:ascii="等线" w:eastAsia="等线" w:hAnsi="等线" w:cs="Times New Roman"/>
          <w:noProof/>
          <w14:ligatures w14:val="none"/>
        </w:rPr>
        <w:drawing>
          <wp:inline distT="0" distB="0" distL="0" distR="0" wp14:anchorId="71D149E1" wp14:editId="050C292A">
            <wp:extent cx="7395210" cy="4226560"/>
            <wp:effectExtent l="0" t="0" r="5715" b="2540"/>
            <wp:docPr id="4058844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84463" name="图片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95210" cy="4226560"/>
                    </a:xfrm>
                    <a:prstGeom prst="rect">
                      <a:avLst/>
                    </a:prstGeom>
                    <a:noFill/>
                    <a:ln>
                      <a:noFill/>
                    </a:ln>
                  </pic:spPr>
                </pic:pic>
              </a:graphicData>
            </a:graphic>
          </wp:inline>
        </w:drawing>
      </w:r>
    </w:p>
    <w:p w14:paraId="162D6238" w14:textId="77777777" w:rsidR="00CC6257" w:rsidRDefault="00000000">
      <w:pPr>
        <w:spacing w:beforeLines="50" w:before="120" w:line="360" w:lineRule="auto"/>
        <w:rPr>
          <w:rFonts w:ascii="等线" w:eastAsia="等线" w:hAnsi="等线" w:cs="Times New Roman" w:hint="eastAsia"/>
          <w:sz w:val="24"/>
          <w:szCs w:val="24"/>
          <w14:ligatures w14:val="none"/>
        </w:rPr>
      </w:pPr>
      <w:r>
        <w:rPr>
          <w:rFonts w:ascii="Times New Roman" w:eastAsia="宋体" w:hAnsi="Times New Roman" w:cs="Times New Roman"/>
          <w:color w:val="000000"/>
          <w:kern w:val="0"/>
          <w:sz w:val="24"/>
          <w:szCs w:val="24"/>
          <w:lang w:val="en-GB"/>
          <w14:ligatures w14:val="none"/>
        </w:rPr>
        <w:t>NOTE:</w:t>
      </w:r>
      <w:r>
        <w:rPr>
          <w:rFonts w:ascii="等线" w:eastAsia="等线" w:hAnsi="等线" w:cs="Times New Roman" w:hint="eastAsia"/>
          <w:sz w:val="24"/>
          <w:szCs w:val="24"/>
          <w14:ligatures w14:val="none"/>
        </w:rPr>
        <w:t xml:space="preserve"> </w:t>
      </w:r>
    </w:p>
    <w:p w14:paraId="661DCD3E" w14:textId="77777777" w:rsidR="00CC6257" w:rsidRDefault="00000000">
      <w:pPr>
        <w:spacing w:beforeLines="50" w:before="120" w:line="360" w:lineRule="auto"/>
        <w:rPr>
          <w:rFonts w:ascii="Times New Roman" w:eastAsia="等线 Light" w:hAnsi="Times New Roman" w:cs="Times New Roman"/>
          <w:sz w:val="24"/>
          <w:szCs w:val="24"/>
          <w:lang w:val="en-GB"/>
          <w14:ligatures w14:val="none"/>
        </w:rPr>
      </w:pPr>
      <w:r>
        <w:rPr>
          <w:rFonts w:ascii="Times New Roman" w:eastAsia="等线 Light" w:hAnsi="Times New Roman" w:cs="Times New Roman"/>
          <w:sz w:val="24"/>
          <w:szCs w:val="24"/>
          <w:lang w:val="en-GB"/>
          <w14:ligatures w14:val="none"/>
        </w:rPr>
        <w:t>BMI=body mass index; DBP=diastolic blood pressure; SBP=systolic blood pressure</w:t>
      </w:r>
    </w:p>
    <w:p w14:paraId="2057A7A1" w14:textId="77777777" w:rsidR="00CC6257" w:rsidRDefault="00CC6257">
      <w:pPr>
        <w:widowControl/>
        <w:jc w:val="left"/>
        <w:rPr>
          <w:rFonts w:ascii="Times New Roman" w:eastAsia="等线" w:hAnsi="Times New Roman" w:cs="Times New Roman"/>
          <w:b/>
          <w:bCs/>
          <w:sz w:val="24"/>
          <w:szCs w:val="24"/>
          <w14:ligatures w14:val="none"/>
        </w:rPr>
        <w:sectPr w:rsidR="00CC6257">
          <w:pgSz w:w="16838" w:h="11906" w:orient="landscape"/>
          <w:pgMar w:top="1797" w:right="1440" w:bottom="1797" w:left="1440" w:header="851" w:footer="992" w:gutter="0"/>
          <w:lnNumType w:countBy="1"/>
          <w:cols w:space="425"/>
          <w:docGrid w:linePitch="312"/>
        </w:sectPr>
      </w:pPr>
    </w:p>
    <w:p w14:paraId="5DC698BD" w14:textId="77777777" w:rsidR="00CC6257" w:rsidRDefault="00000000">
      <w:pPr>
        <w:keepNext/>
        <w:keepLines/>
        <w:spacing w:before="340" w:after="330" w:line="360" w:lineRule="auto"/>
        <w:outlineLvl w:val="0"/>
        <w:rPr>
          <w:rFonts w:ascii="Times New Roman" w:eastAsia="宋体" w:hAnsi="Times New Roman" w:cs="Times New Roman"/>
          <w:b/>
          <w:bCs/>
          <w:color w:val="000000"/>
          <w:kern w:val="0"/>
          <w:sz w:val="24"/>
          <w:szCs w:val="24"/>
          <w14:ligatures w14:val="none"/>
        </w:rPr>
      </w:pPr>
      <w:bookmarkStart w:id="11" w:name="_Hlk178262072"/>
      <w:bookmarkStart w:id="12" w:name="_Toc146494544"/>
      <w:bookmarkStart w:id="13" w:name="_Hlk199880896"/>
      <w:r>
        <w:rPr>
          <w:rFonts w:ascii="Times New Roman" w:eastAsia="宋体" w:hAnsi="Times New Roman" w:cs="Times New Roman"/>
          <w:b/>
          <w:bCs/>
          <w:color w:val="000000"/>
          <w:kern w:val="0"/>
          <w:sz w:val="24"/>
          <w:szCs w:val="24"/>
          <w14:ligatures w14:val="none"/>
        </w:rPr>
        <w:lastRenderedPageBreak/>
        <w:t>Figure S4. Tests for the proportion hazard (PH) of the Cox models.</w:t>
      </w:r>
      <w:bookmarkEnd w:id="11"/>
      <w:bookmarkEnd w:id="12"/>
    </w:p>
    <w:p w14:paraId="26DE6EEB" w14:textId="77777777" w:rsidR="00CC6257" w:rsidRDefault="00000000">
      <w:pPr>
        <w:spacing w:line="360" w:lineRule="auto"/>
        <w:rPr>
          <w:rFonts w:ascii="Times New Roman" w:eastAsia="Times New Roman Uni" w:hAnsi="Times New Roman" w:cs="Times New Roman"/>
          <w:sz w:val="24"/>
          <w:szCs w:val="24"/>
          <w14:ligatures w14:val="none"/>
        </w:rPr>
      </w:pPr>
      <w:bookmarkStart w:id="14" w:name="_Hlk178262099"/>
      <w:bookmarkEnd w:id="13"/>
      <w:r>
        <w:rPr>
          <w:rFonts w:ascii="Times New Roman" w:eastAsia="Times New Roman Uni" w:hAnsi="Times New Roman" w:cs="Times New Roman" w:hint="eastAsia"/>
          <w:sz w:val="24"/>
          <w:szCs w:val="24"/>
          <w14:ligatures w14:val="none"/>
        </w:rPr>
        <w:t>We provided the plot of Schoenfeld test for each variable to test the PH assumption using R package. It was demonstrated that the PH assumption can be fully satisfied.</w:t>
      </w:r>
    </w:p>
    <w:bookmarkEnd w:id="14"/>
    <w:p w14:paraId="3E51E232" w14:textId="77777777" w:rsidR="00CC6257" w:rsidRDefault="00000000">
      <w:pPr>
        <w:jc w:val="center"/>
        <w:rPr>
          <w:rFonts w:ascii="等线" w:eastAsia="等线" w:hAnsi="等线" w:cs="Times New Roman" w:hint="eastAsia"/>
          <w14:ligatures w14:val="none"/>
        </w:rPr>
      </w:pPr>
      <w:r>
        <w:rPr>
          <w:rFonts w:ascii="等线" w:eastAsia="等线" w:hAnsi="等线" w:cs="Times New Roman"/>
          <w:noProof/>
          <w14:ligatures w14:val="none"/>
        </w:rPr>
        <w:drawing>
          <wp:inline distT="0" distB="0" distL="0" distR="0" wp14:anchorId="3E93DD71" wp14:editId="49A2FFD5">
            <wp:extent cx="3944620" cy="3938905"/>
            <wp:effectExtent l="0" t="0" r="0" b="4445"/>
            <wp:docPr id="31125660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56607" name="图片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960921" cy="3955227"/>
                    </a:xfrm>
                    <a:prstGeom prst="rect">
                      <a:avLst/>
                    </a:prstGeom>
                    <a:noFill/>
                    <a:ln>
                      <a:noFill/>
                    </a:ln>
                  </pic:spPr>
                </pic:pic>
              </a:graphicData>
            </a:graphic>
          </wp:inline>
        </w:drawing>
      </w:r>
      <w:r>
        <w:rPr>
          <w:rFonts w:ascii="Times New Roman" w:eastAsia="宋体" w:hAnsi="Times New Roman" w:cs="Times New Roman"/>
          <w:color w:val="000000"/>
          <w:kern w:val="0"/>
          <w:sz w:val="24"/>
          <w:szCs w:val="24"/>
          <w14:ligatures w14:val="none"/>
        </w:rPr>
        <w:br w:type="page"/>
      </w:r>
    </w:p>
    <w:p w14:paraId="665F742D" w14:textId="77777777" w:rsidR="00CC6257" w:rsidRDefault="00000000">
      <w:pPr>
        <w:keepNext/>
        <w:keepLines/>
        <w:spacing w:before="260" w:after="260" w:line="416" w:lineRule="auto"/>
        <w:jc w:val="left"/>
        <w:outlineLvl w:val="0"/>
        <w:rPr>
          <w:rFonts w:ascii="Times New Roman" w:eastAsia="等线 Light" w:hAnsi="Times New Roman" w:cs="Times New Roman"/>
          <w:b/>
          <w:bCs/>
          <w:sz w:val="24"/>
          <w:szCs w:val="24"/>
          <w:lang w:val="en-GB"/>
          <w14:ligatures w14:val="none"/>
        </w:rPr>
      </w:pPr>
      <w:bookmarkStart w:id="15" w:name="_Toc146494545"/>
      <w:bookmarkStart w:id="16" w:name="_Hlk199880926"/>
      <w:bookmarkStart w:id="17" w:name="_Hlk195195108"/>
      <w:r>
        <w:rPr>
          <w:rFonts w:ascii="Times New Roman" w:eastAsia="等线 Light" w:hAnsi="Times New Roman" w:cs="Times New Roman"/>
          <w:b/>
          <w:bCs/>
          <w:sz w:val="24"/>
          <w:szCs w:val="24"/>
          <w:lang w:val="en-GB"/>
          <w14:ligatures w14:val="none"/>
        </w:rPr>
        <w:lastRenderedPageBreak/>
        <w:t>Figure S5. The association between estimated sodium intake and risk of CVD death among different subgroups.</w:t>
      </w:r>
      <w:bookmarkEnd w:id="15"/>
    </w:p>
    <w:bookmarkEnd w:id="16"/>
    <w:p w14:paraId="76F8BE48" w14:textId="77777777" w:rsidR="00CC6257" w:rsidRDefault="00000000">
      <w:pPr>
        <w:jc w:val="center"/>
        <w:rPr>
          <w:rFonts w:ascii="等线" w:eastAsia="等线" w:hAnsi="等线" w:cs="Times New Roman" w:hint="eastAsia"/>
          <w:lang w:val="en-GB"/>
          <w14:ligatures w14:val="none"/>
        </w:rPr>
      </w:pPr>
      <w:r>
        <w:rPr>
          <w:rFonts w:ascii="等线" w:eastAsia="等线" w:hAnsi="等线" w:cs="Times New Roman"/>
          <w:noProof/>
          <w14:ligatures w14:val="none"/>
        </w:rPr>
        <w:drawing>
          <wp:inline distT="0" distB="0" distL="0" distR="0" wp14:anchorId="0D3D68AC" wp14:editId="07E53D3E">
            <wp:extent cx="8411210" cy="2567305"/>
            <wp:effectExtent l="0" t="0" r="8890" b="4445"/>
            <wp:docPr id="8854142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14266"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8411210" cy="2567305"/>
                    </a:xfrm>
                    <a:prstGeom prst="rect">
                      <a:avLst/>
                    </a:prstGeom>
                    <a:noFill/>
                    <a:ln>
                      <a:noFill/>
                    </a:ln>
                  </pic:spPr>
                </pic:pic>
              </a:graphicData>
            </a:graphic>
          </wp:inline>
        </w:drawing>
      </w:r>
    </w:p>
    <w:p w14:paraId="3FA8CB7D" w14:textId="77777777" w:rsidR="00CC6257" w:rsidRDefault="00CC6257">
      <w:pPr>
        <w:jc w:val="center"/>
        <w:rPr>
          <w:rFonts w:ascii="等线" w:eastAsia="等线" w:hAnsi="等线" w:cs="Times New Roman" w:hint="eastAsia"/>
          <w:lang w:val="en-GB"/>
          <w14:ligatures w14:val="none"/>
        </w:rPr>
      </w:pPr>
    </w:p>
    <w:p w14:paraId="499353A6" w14:textId="77777777" w:rsidR="00CC6257" w:rsidRDefault="00000000">
      <w:pPr>
        <w:widowControl/>
        <w:spacing w:beforeLines="50" w:before="120"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NOTE:</w:t>
      </w:r>
    </w:p>
    <w:p w14:paraId="33FCEDF5" w14:textId="77777777" w:rsidR="00CC6257" w:rsidRDefault="00000000">
      <w:pPr>
        <w:widowControl/>
        <w:spacing w:beforeLines="50" w:before="120"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Models were adjusted for age, sex, annual household income, occupation, education level, marriage, medical insurance, urbanity, seasons, tobacco smoking, alcohol consumption, leisure time physical activity, diet patterns, history of hypertension, diabetes mellitus and CVD, and estimated urinary potassium excretion.</w:t>
      </w:r>
    </w:p>
    <w:p w14:paraId="0941A401" w14:textId="77777777" w:rsidR="00CC6257" w:rsidRDefault="00000000">
      <w:pPr>
        <w:widowControl/>
        <w:spacing w:beforeLines="50" w:before="120"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CVD=cardiovascular disease</w:t>
      </w:r>
      <w:r>
        <w:rPr>
          <w:rFonts w:ascii="等线" w:eastAsia="等线" w:hAnsi="等线" w:cs="Times New Roman" w:hint="eastAsia"/>
          <w:sz w:val="24"/>
          <w:szCs w:val="24"/>
          <w:lang w:val="en-GB"/>
          <w14:ligatures w14:val="none"/>
        </w:rPr>
        <w:t xml:space="preserve"> </w:t>
      </w:r>
      <w:bookmarkEnd w:id="17"/>
      <w:r>
        <w:rPr>
          <w:rFonts w:ascii="等线" w:eastAsia="等线" w:hAnsi="等线" w:cs="Times New Roman" w:hint="eastAsia"/>
          <w:sz w:val="24"/>
          <w:szCs w:val="24"/>
          <w:lang w:val="en-GB"/>
          <w14:ligatures w14:val="none"/>
        </w:rPr>
        <w:br w:type="page"/>
      </w:r>
    </w:p>
    <w:p w14:paraId="363D5F3B" w14:textId="77777777" w:rsidR="00CC6257" w:rsidRDefault="00000000">
      <w:pPr>
        <w:keepNext/>
        <w:keepLines/>
        <w:spacing w:before="260" w:after="260" w:line="360" w:lineRule="auto"/>
        <w:jc w:val="left"/>
        <w:outlineLvl w:val="0"/>
        <w:rPr>
          <w:rFonts w:ascii="Times New Roman" w:eastAsia="等线 Light" w:hAnsi="Times New Roman" w:cs="Times New Roman"/>
          <w:b/>
          <w:bCs/>
          <w:sz w:val="24"/>
          <w:szCs w:val="24"/>
          <w:lang w:val="en-GB"/>
          <w14:ligatures w14:val="none"/>
        </w:rPr>
      </w:pPr>
      <w:bookmarkStart w:id="18" w:name="_Toc146494546"/>
      <w:bookmarkStart w:id="19" w:name="_Hlk199880954"/>
      <w:r>
        <w:rPr>
          <w:rFonts w:ascii="Times New Roman" w:eastAsia="等线 Light" w:hAnsi="Times New Roman" w:cs="Times New Roman"/>
          <w:b/>
          <w:bCs/>
          <w:sz w:val="24"/>
          <w:szCs w:val="24"/>
          <w:lang w:val="en-GB"/>
          <w14:ligatures w14:val="none"/>
        </w:rPr>
        <w:lastRenderedPageBreak/>
        <w:t>Figure S6. The association between estimated sodium intake and risk of CVD death in the sensitivity analysis</w:t>
      </w:r>
      <w:bookmarkEnd w:id="18"/>
    </w:p>
    <w:bookmarkEnd w:id="19"/>
    <w:p w14:paraId="6B7B1BFE" w14:textId="77777777" w:rsidR="00CC6257" w:rsidRDefault="00000000">
      <w:pPr>
        <w:spacing w:line="360" w:lineRule="auto"/>
        <w:rPr>
          <w:rFonts w:ascii="Times New Roman" w:eastAsia="等线 Light" w:hAnsi="Times New Roman" w:cs="Times New Roman"/>
          <w:sz w:val="24"/>
          <w:szCs w:val="24"/>
          <w:lang w:val="en-GB"/>
          <w14:ligatures w14:val="none"/>
        </w:rPr>
      </w:pPr>
      <w:r>
        <w:rPr>
          <w:rFonts w:ascii="Times New Roman" w:eastAsia="等线 Light" w:hAnsi="Times New Roman" w:cs="Times New Roman"/>
          <w:sz w:val="24"/>
          <w:szCs w:val="24"/>
          <w:lang w:val="en-GB"/>
          <w14:ligatures w14:val="none"/>
        </w:rPr>
        <w:t>(A) Participants without history of CVD, cancer, COPD, and CKD</w:t>
      </w:r>
    </w:p>
    <w:p w14:paraId="6CEDDD00" w14:textId="77777777" w:rsidR="00CC6257" w:rsidRDefault="00000000">
      <w:pPr>
        <w:jc w:val="center"/>
        <w:rPr>
          <w:rFonts w:ascii="Times New Roman" w:eastAsia="等线 Light" w:hAnsi="Times New Roman" w:cs="Times New Roman"/>
          <w:sz w:val="24"/>
          <w:szCs w:val="28"/>
          <w:lang w:val="en-GB"/>
          <w14:ligatures w14:val="none"/>
        </w:rPr>
      </w:pPr>
      <w:r>
        <w:rPr>
          <w:rFonts w:ascii="等线" w:eastAsia="等线" w:hAnsi="等线" w:cs="Times New Roman"/>
          <w:noProof/>
          <w14:ligatures w14:val="none"/>
        </w:rPr>
        <w:drawing>
          <wp:inline distT="0" distB="0" distL="0" distR="0" wp14:anchorId="006B3431" wp14:editId="1631D86A">
            <wp:extent cx="6256020" cy="4114800"/>
            <wp:effectExtent l="0" t="0" r="0" b="0"/>
            <wp:docPr id="20903675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367533"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6256020" cy="4114800"/>
                    </a:xfrm>
                    <a:prstGeom prst="rect">
                      <a:avLst/>
                    </a:prstGeom>
                    <a:noFill/>
                    <a:ln>
                      <a:noFill/>
                    </a:ln>
                  </pic:spPr>
                </pic:pic>
              </a:graphicData>
            </a:graphic>
          </wp:inline>
        </w:drawing>
      </w:r>
    </w:p>
    <w:p w14:paraId="7C444168" w14:textId="77777777" w:rsidR="00CC6257" w:rsidRDefault="00000000">
      <w:pPr>
        <w:widowControl/>
        <w:spacing w:line="360" w:lineRule="auto"/>
        <w:jc w:val="left"/>
        <w:rPr>
          <w:rFonts w:ascii="Times New Roman" w:eastAsia="等线 Light" w:hAnsi="Times New Roman" w:cs="Times New Roman"/>
          <w:b/>
          <w:bCs/>
          <w:sz w:val="24"/>
          <w:szCs w:val="28"/>
          <w14:ligatures w14:val="none"/>
        </w:rPr>
      </w:pPr>
      <w:r>
        <w:rPr>
          <w:rFonts w:ascii="Times New Roman" w:eastAsia="等线 Light" w:hAnsi="Times New Roman" w:cs="Times New Roman"/>
          <w:b/>
          <w:bCs/>
          <w:sz w:val="24"/>
          <w:szCs w:val="28"/>
          <w14:ligatures w14:val="none"/>
        </w:rPr>
        <w:br w:type="page"/>
      </w:r>
    </w:p>
    <w:p w14:paraId="618E2F16" w14:textId="77777777" w:rsidR="00CC6257" w:rsidRDefault="00000000">
      <w:pPr>
        <w:jc w:val="left"/>
        <w:rPr>
          <w:rFonts w:ascii="等线" w:eastAsia="等线" w:hAnsi="等线" w:cs="Times New Roman" w:hint="eastAsia"/>
          <w:sz w:val="24"/>
          <w:szCs w:val="24"/>
          <w14:ligatures w14:val="none"/>
        </w:rPr>
      </w:pPr>
      <w:r>
        <w:rPr>
          <w:rFonts w:ascii="Times New Roman" w:eastAsia="等线 Light" w:hAnsi="Times New Roman" w:cs="Times New Roman"/>
          <w:sz w:val="24"/>
          <w:szCs w:val="24"/>
          <w:lang w:val="en-GB"/>
          <w14:ligatures w14:val="none"/>
        </w:rPr>
        <w:lastRenderedPageBreak/>
        <w:t>(B) Participants without those who died within the first year</w:t>
      </w:r>
      <w:r>
        <w:rPr>
          <w:rFonts w:ascii="等线" w:eastAsia="等线" w:hAnsi="等线" w:cs="Times New Roman" w:hint="eastAsia"/>
          <w:sz w:val="24"/>
          <w:szCs w:val="24"/>
          <w14:ligatures w14:val="none"/>
        </w:rPr>
        <w:t xml:space="preserve"> </w:t>
      </w:r>
    </w:p>
    <w:p w14:paraId="26B14605" w14:textId="77777777" w:rsidR="00CC6257" w:rsidRDefault="00000000">
      <w:pPr>
        <w:jc w:val="center"/>
        <w:rPr>
          <w:rFonts w:ascii="等线" w:eastAsia="等线" w:hAnsi="等线" w:cs="Times New Roman" w:hint="eastAsia"/>
          <w14:ligatures w14:val="none"/>
        </w:rPr>
      </w:pPr>
      <w:r>
        <w:rPr>
          <w:rFonts w:ascii="等线" w:eastAsia="等线" w:hAnsi="等线" w:cs="Times New Roman"/>
          <w:noProof/>
          <w14:ligatures w14:val="none"/>
        </w:rPr>
        <w:drawing>
          <wp:inline distT="0" distB="0" distL="0" distR="0" wp14:anchorId="2F29F8A2" wp14:editId="78342DC9">
            <wp:extent cx="6779895" cy="4519930"/>
            <wp:effectExtent l="0" t="0" r="1905" b="4445"/>
            <wp:docPr id="5444130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13034" name="图片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6779895" cy="4519930"/>
                    </a:xfrm>
                    <a:prstGeom prst="rect">
                      <a:avLst/>
                    </a:prstGeom>
                    <a:noFill/>
                    <a:ln>
                      <a:noFill/>
                    </a:ln>
                  </pic:spPr>
                </pic:pic>
              </a:graphicData>
            </a:graphic>
          </wp:inline>
        </w:drawing>
      </w:r>
    </w:p>
    <w:p w14:paraId="79D7FE49" w14:textId="77777777" w:rsidR="00CC6257" w:rsidRDefault="00000000">
      <w:pPr>
        <w:spacing w:beforeLines="50" w:before="120" w:line="360" w:lineRule="auto"/>
        <w:rPr>
          <w:rFonts w:ascii="Times New Roman" w:eastAsia="宋体" w:hAnsi="Times New Roman" w:cs="Times New Roman"/>
          <w:sz w:val="24"/>
          <w:szCs w:val="24"/>
          <w14:ligatures w14:val="none"/>
        </w:rPr>
      </w:pPr>
      <w:r>
        <w:rPr>
          <w:rFonts w:ascii="Times New Roman" w:eastAsia="宋体" w:hAnsi="Times New Roman" w:cs="Times New Roman"/>
          <w:sz w:val="24"/>
          <w:szCs w:val="24"/>
          <w14:ligatures w14:val="none"/>
        </w:rPr>
        <w:t xml:space="preserve">NOTE: </w:t>
      </w:r>
    </w:p>
    <w:p w14:paraId="6E4339DE" w14:textId="77777777" w:rsidR="00CC6257" w:rsidRDefault="00000000">
      <w:pPr>
        <w:spacing w:beforeLines="50" w:before="120" w:line="360" w:lineRule="auto"/>
        <w:rPr>
          <w:rFonts w:ascii="Times New Roman" w:eastAsia="等线" w:hAnsi="Times New Roman" w:cs="Times New Roman"/>
          <w:sz w:val="24"/>
          <w:szCs w:val="24"/>
          <w14:ligatures w14:val="none"/>
        </w:rPr>
      </w:pPr>
      <w:r>
        <w:rPr>
          <w:rFonts w:ascii="Times New Roman" w:eastAsia="宋体" w:hAnsi="Times New Roman" w:cs="Times New Roman"/>
          <w:sz w:val="24"/>
          <w:szCs w:val="24"/>
          <w14:ligatures w14:val="none"/>
        </w:rPr>
        <w:lastRenderedPageBreak/>
        <w:t>Models were adjusted for age, sex, annual household income, occupation, education level, marriage, medical insurance, urbanity, seasons, tobacco smoking, alcohol consumption, leisure time physical activity, diet patterns, history of hypertension and diabetes mellitus, and estimated urinary potassium excretion.</w:t>
      </w:r>
    </w:p>
    <w:p w14:paraId="240FE386" w14:textId="77777777" w:rsidR="00CC6257" w:rsidRDefault="00000000">
      <w:pPr>
        <w:spacing w:beforeLines="50" w:before="120" w:line="360" w:lineRule="auto"/>
        <w:rPr>
          <w:rFonts w:ascii="Times New Roman" w:eastAsia="宋体" w:hAnsi="Times New Roman" w:cs="Times New Roman"/>
          <w:sz w:val="24"/>
          <w:szCs w:val="24"/>
          <w14:ligatures w14:val="none"/>
        </w:rPr>
        <w:sectPr w:rsidR="00CC6257">
          <w:pgSz w:w="16838" w:h="11906" w:orient="landscape"/>
          <w:pgMar w:top="1797" w:right="1440" w:bottom="1797" w:left="1440" w:header="851" w:footer="992" w:gutter="0"/>
          <w:lnNumType w:countBy="1"/>
          <w:cols w:space="425"/>
          <w:docGrid w:linePitch="312"/>
        </w:sectPr>
      </w:pPr>
      <w:r>
        <w:rPr>
          <w:rFonts w:ascii="Times New Roman" w:eastAsia="宋体" w:hAnsi="Times New Roman" w:cs="Times New Roman"/>
          <w:color w:val="000000"/>
          <w:sz w:val="24"/>
          <w:szCs w:val="24"/>
          <w14:ligatures w14:val="none"/>
        </w:rPr>
        <w:t xml:space="preserve">CKD=chronic kidney disease; COPD=chronic obstructive pulmonary disease; CVD=cardiovascular disease; HS=hemorrhagic stroke; IHD=ischemic heart disease; IS=ischemic stroke </w:t>
      </w:r>
    </w:p>
    <w:p w14:paraId="1098587C" w14:textId="77777777" w:rsidR="00CC6257" w:rsidRDefault="00000000">
      <w:pPr>
        <w:keepNext/>
        <w:keepLines/>
        <w:spacing w:before="340" w:after="330" w:line="578" w:lineRule="auto"/>
        <w:outlineLvl w:val="0"/>
        <w:rPr>
          <w:rFonts w:ascii="Times New Roman" w:eastAsia="宋体" w:hAnsi="Times New Roman" w:cs="Times New Roman"/>
          <w:b/>
          <w:bCs/>
          <w:color w:val="000000"/>
          <w:kern w:val="0"/>
          <w:sz w:val="24"/>
          <w:szCs w:val="24"/>
          <w14:ligatures w14:val="none"/>
        </w:rPr>
      </w:pPr>
      <w:bookmarkStart w:id="20" w:name="_Hlk199881007"/>
      <w:bookmarkStart w:id="21" w:name="_Toc146494547"/>
      <w:r>
        <w:rPr>
          <w:rFonts w:ascii="Times New Roman" w:eastAsia="宋体" w:hAnsi="Times New Roman" w:cs="Times New Roman"/>
          <w:b/>
          <w:bCs/>
          <w:color w:val="000000"/>
          <w:kern w:val="0"/>
          <w:sz w:val="24"/>
          <w:szCs w:val="24"/>
          <w14:ligatures w14:val="none"/>
        </w:rPr>
        <w:lastRenderedPageBreak/>
        <w:t xml:space="preserve">Figure S7. Directed </w:t>
      </w:r>
      <w:r>
        <w:rPr>
          <w:rFonts w:ascii="Times New Roman" w:eastAsia="宋体" w:hAnsi="Times New Roman" w:cs="Times New Roman" w:hint="eastAsia"/>
          <w:b/>
          <w:bCs/>
          <w:color w:val="000000"/>
          <w:kern w:val="0"/>
          <w:sz w:val="24"/>
          <w:szCs w:val="24"/>
          <w14:ligatures w14:val="none"/>
        </w:rPr>
        <w:t>a</w:t>
      </w:r>
      <w:r>
        <w:rPr>
          <w:rFonts w:ascii="Times New Roman" w:eastAsia="宋体" w:hAnsi="Times New Roman" w:cs="Times New Roman"/>
          <w:b/>
          <w:bCs/>
          <w:color w:val="000000"/>
          <w:kern w:val="0"/>
          <w:sz w:val="24"/>
          <w:szCs w:val="24"/>
          <w14:ligatures w14:val="none"/>
        </w:rPr>
        <w:t xml:space="preserve">cyclic </w:t>
      </w:r>
      <w:r>
        <w:rPr>
          <w:rFonts w:ascii="Times New Roman" w:eastAsia="宋体" w:hAnsi="Times New Roman" w:cs="Times New Roman" w:hint="eastAsia"/>
          <w:b/>
          <w:bCs/>
          <w:color w:val="000000"/>
          <w:kern w:val="0"/>
          <w:sz w:val="24"/>
          <w:szCs w:val="24"/>
          <w14:ligatures w14:val="none"/>
        </w:rPr>
        <w:t>g</w:t>
      </w:r>
      <w:r>
        <w:rPr>
          <w:rFonts w:ascii="Times New Roman" w:eastAsia="宋体" w:hAnsi="Times New Roman" w:cs="Times New Roman"/>
          <w:b/>
          <w:bCs/>
          <w:color w:val="000000"/>
          <w:kern w:val="0"/>
          <w:sz w:val="24"/>
          <w:szCs w:val="24"/>
          <w14:ligatures w14:val="none"/>
        </w:rPr>
        <w:t xml:space="preserve">raph of </w:t>
      </w:r>
      <w:r>
        <w:rPr>
          <w:rFonts w:ascii="Times New Roman" w:eastAsia="宋体" w:hAnsi="Times New Roman" w:cs="Times New Roman" w:hint="eastAsia"/>
          <w:b/>
          <w:bCs/>
          <w:color w:val="000000"/>
          <w:kern w:val="0"/>
          <w:sz w:val="24"/>
          <w:szCs w:val="24"/>
          <w14:ligatures w14:val="none"/>
        </w:rPr>
        <w:t>k</w:t>
      </w:r>
      <w:r>
        <w:rPr>
          <w:rFonts w:ascii="Times New Roman" w:eastAsia="宋体" w:hAnsi="Times New Roman" w:cs="Times New Roman"/>
          <w:b/>
          <w:bCs/>
          <w:color w:val="000000"/>
          <w:kern w:val="0"/>
          <w:sz w:val="24"/>
          <w:szCs w:val="24"/>
          <w14:ligatures w14:val="none"/>
        </w:rPr>
        <w:t xml:space="preserve">ey </w:t>
      </w:r>
      <w:r>
        <w:rPr>
          <w:rFonts w:ascii="Times New Roman" w:eastAsia="宋体" w:hAnsi="Times New Roman" w:cs="Times New Roman" w:hint="eastAsia"/>
          <w:b/>
          <w:bCs/>
          <w:color w:val="000000"/>
          <w:kern w:val="0"/>
          <w:sz w:val="24"/>
          <w:szCs w:val="24"/>
          <w14:ligatures w14:val="none"/>
        </w:rPr>
        <w:t>v</w:t>
      </w:r>
      <w:r>
        <w:rPr>
          <w:rFonts w:ascii="Times New Roman" w:eastAsia="宋体" w:hAnsi="Times New Roman" w:cs="Times New Roman"/>
          <w:b/>
          <w:bCs/>
          <w:color w:val="000000"/>
          <w:kern w:val="0"/>
          <w:sz w:val="24"/>
          <w:szCs w:val="24"/>
          <w14:ligatures w14:val="none"/>
        </w:rPr>
        <w:t>ariables</w:t>
      </w:r>
    </w:p>
    <w:bookmarkEnd w:id="20"/>
    <w:p w14:paraId="3F87477E" w14:textId="77777777" w:rsidR="00CC6257" w:rsidRDefault="00000000">
      <w:pPr>
        <w:jc w:val="center"/>
        <w:rPr>
          <w:rFonts w:ascii="等线" w:eastAsia="等线" w:hAnsi="等线" w:cs="Times New Roman" w:hint="eastAsia"/>
          <w14:ligatures w14:val="none"/>
        </w:rPr>
      </w:pPr>
      <w:r>
        <w:rPr>
          <w:rFonts w:ascii="Times New Roman" w:eastAsia="宋体" w:hAnsi="Times New Roman" w:cs="Times New Roman"/>
          <w:bCs/>
          <w:noProof/>
          <w:kern w:val="0"/>
          <w:sz w:val="24"/>
          <w:szCs w:val="24"/>
          <w14:ligatures w14:val="none"/>
        </w:rPr>
        <w:drawing>
          <wp:inline distT="0" distB="0" distL="0" distR="0" wp14:anchorId="04CD72CB" wp14:editId="58B98DDE">
            <wp:extent cx="5175250" cy="3130550"/>
            <wp:effectExtent l="0" t="0" r="6350" b="0"/>
            <wp:docPr id="21029491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949189"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07655" cy="3150408"/>
                    </a:xfrm>
                    <a:prstGeom prst="rect">
                      <a:avLst/>
                    </a:prstGeom>
                    <a:noFill/>
                  </pic:spPr>
                </pic:pic>
              </a:graphicData>
            </a:graphic>
          </wp:inline>
        </w:drawing>
      </w:r>
    </w:p>
    <w:p w14:paraId="43CE7A53" w14:textId="77777777" w:rsidR="00CC6257" w:rsidRDefault="00000000">
      <w:pPr>
        <w:widowControl/>
        <w:jc w:val="left"/>
        <w:rPr>
          <w:rFonts w:ascii="Times New Roman" w:eastAsia="宋体" w:hAnsi="Times New Roman" w:cs="Times New Roman"/>
          <w:b/>
          <w:bCs/>
          <w:color w:val="000000"/>
          <w:kern w:val="0"/>
          <w:sz w:val="22"/>
          <w14:ligatures w14:val="none"/>
        </w:rPr>
      </w:pPr>
      <w:r>
        <w:rPr>
          <w:rFonts w:ascii="Times New Roman" w:eastAsia="宋体" w:hAnsi="Times New Roman" w:cs="Times New Roman"/>
          <w:color w:val="000000"/>
          <w:kern w:val="0"/>
          <w:sz w:val="22"/>
          <w14:ligatures w14:val="none"/>
        </w:rPr>
        <w:br w:type="page"/>
      </w:r>
    </w:p>
    <w:p w14:paraId="63379BEA" w14:textId="77777777" w:rsidR="00CC6257" w:rsidRDefault="00000000">
      <w:pPr>
        <w:keepNext/>
        <w:keepLines/>
        <w:spacing w:before="340" w:after="330" w:line="578" w:lineRule="auto"/>
        <w:outlineLvl w:val="0"/>
        <w:rPr>
          <w:rFonts w:ascii="Times New Roman" w:eastAsia="宋体" w:hAnsi="Times New Roman" w:cs="Times New Roman"/>
          <w:b/>
          <w:bCs/>
          <w:color w:val="000000"/>
          <w:kern w:val="0"/>
          <w:sz w:val="24"/>
          <w:szCs w:val="24"/>
          <w14:ligatures w14:val="none"/>
        </w:rPr>
      </w:pPr>
      <w:bookmarkStart w:id="22" w:name="_Hlk199881020"/>
      <w:r>
        <w:rPr>
          <w:rFonts w:ascii="Times New Roman" w:eastAsia="宋体" w:hAnsi="Times New Roman" w:cs="Times New Roman"/>
          <w:b/>
          <w:bCs/>
          <w:color w:val="000000"/>
          <w:kern w:val="0"/>
          <w:sz w:val="24"/>
          <w:szCs w:val="24"/>
          <w14:ligatures w14:val="none"/>
        </w:rPr>
        <w:t>Table S1. Association between estimated sodium intake (per 100 mmol/d) and blood pressure by multiple linear regressions</w:t>
      </w:r>
      <w:bookmarkEnd w:id="21"/>
    </w:p>
    <w:bookmarkEnd w:id="22"/>
    <w:tbl>
      <w:tblPr>
        <w:tblStyle w:val="1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551"/>
        <w:gridCol w:w="2126"/>
        <w:gridCol w:w="2606"/>
        <w:gridCol w:w="2078"/>
      </w:tblGrid>
      <w:tr w:rsidR="00CC6257" w14:paraId="489D03B2" w14:textId="77777777">
        <w:trPr>
          <w:trHeight w:val="454"/>
          <w:jc w:val="center"/>
        </w:trPr>
        <w:tc>
          <w:tcPr>
            <w:tcW w:w="2263" w:type="dxa"/>
            <w:vAlign w:val="center"/>
          </w:tcPr>
          <w:p w14:paraId="67655113" w14:textId="77777777" w:rsidR="00CC6257" w:rsidRDefault="00CC6257">
            <w:pPr>
              <w:widowControl/>
              <w:jc w:val="center"/>
              <w:rPr>
                <w:rFonts w:ascii="Times New Roman" w:eastAsia="宋体" w:hAnsi="Times New Roman" w:cs="Times New Roman"/>
                <w:bCs/>
                <w:sz w:val="24"/>
                <w:szCs w:val="24"/>
                <w14:ligatures w14:val="none"/>
              </w:rPr>
            </w:pPr>
          </w:p>
        </w:tc>
        <w:tc>
          <w:tcPr>
            <w:tcW w:w="4677" w:type="dxa"/>
            <w:gridSpan w:val="2"/>
            <w:vAlign w:val="center"/>
          </w:tcPr>
          <w:p w14:paraId="34E4236A" w14:textId="77777777" w:rsidR="00CC6257" w:rsidRDefault="00000000">
            <w:pPr>
              <w:widowControl/>
              <w:jc w:val="center"/>
              <w:rPr>
                <w:rFonts w:ascii="Times New Roman" w:eastAsia="宋体" w:hAnsi="Times New Roman" w:cs="Times New Roman"/>
                <w:b/>
                <w:sz w:val="24"/>
                <w:szCs w:val="24"/>
                <w14:ligatures w14:val="none"/>
              </w:rPr>
            </w:pPr>
            <w:r>
              <w:rPr>
                <w:rFonts w:ascii="Times New Roman" w:eastAsia="宋体" w:hAnsi="Times New Roman" w:cs="Times New Roman"/>
                <w:b/>
                <w:sz w:val="24"/>
                <w:szCs w:val="24"/>
                <w14:ligatures w14:val="none"/>
              </w:rPr>
              <w:t>SBP</w:t>
            </w:r>
          </w:p>
        </w:tc>
        <w:tc>
          <w:tcPr>
            <w:tcW w:w="4684" w:type="dxa"/>
            <w:gridSpan w:val="2"/>
            <w:vAlign w:val="center"/>
          </w:tcPr>
          <w:p w14:paraId="2F2F675C" w14:textId="77777777" w:rsidR="00CC6257" w:rsidRDefault="00000000">
            <w:pPr>
              <w:widowControl/>
              <w:jc w:val="center"/>
              <w:rPr>
                <w:rFonts w:ascii="Times New Roman" w:eastAsia="宋体" w:hAnsi="Times New Roman" w:cs="Times New Roman"/>
                <w:b/>
                <w:sz w:val="24"/>
                <w:szCs w:val="24"/>
                <w14:ligatures w14:val="none"/>
              </w:rPr>
            </w:pPr>
            <w:r>
              <w:rPr>
                <w:rFonts w:ascii="Times New Roman" w:eastAsia="宋体" w:hAnsi="Times New Roman" w:cs="Times New Roman"/>
                <w:b/>
                <w:sz w:val="24"/>
                <w:szCs w:val="24"/>
                <w14:ligatures w14:val="none"/>
              </w:rPr>
              <w:t>DBP</w:t>
            </w:r>
          </w:p>
        </w:tc>
      </w:tr>
      <w:tr w:rsidR="00CC6257" w14:paraId="64932355" w14:textId="77777777">
        <w:trPr>
          <w:trHeight w:val="454"/>
          <w:jc w:val="center"/>
        </w:trPr>
        <w:tc>
          <w:tcPr>
            <w:tcW w:w="2263" w:type="dxa"/>
            <w:vAlign w:val="center"/>
          </w:tcPr>
          <w:p w14:paraId="4AA3A43F" w14:textId="77777777" w:rsidR="00CC6257" w:rsidRDefault="00CC6257">
            <w:pPr>
              <w:widowControl/>
              <w:jc w:val="center"/>
              <w:rPr>
                <w:rFonts w:ascii="Times New Roman" w:eastAsia="宋体" w:hAnsi="Times New Roman" w:cs="Times New Roman"/>
                <w:bCs/>
                <w:sz w:val="24"/>
                <w:szCs w:val="24"/>
                <w14:ligatures w14:val="none"/>
              </w:rPr>
            </w:pPr>
          </w:p>
        </w:tc>
        <w:tc>
          <w:tcPr>
            <w:tcW w:w="2551" w:type="dxa"/>
            <w:vAlign w:val="center"/>
          </w:tcPr>
          <w:p w14:paraId="02E0E3E6" w14:textId="77777777" w:rsidR="00CC6257" w:rsidRDefault="00000000">
            <w:pPr>
              <w:widowControl/>
              <w:jc w:val="center"/>
              <w:rPr>
                <w:rFonts w:ascii="Times New Roman" w:eastAsia="宋体" w:hAnsi="Times New Roman" w:cs="Times New Roman"/>
                <w:b/>
                <w:i/>
                <w:iCs/>
                <w:sz w:val="24"/>
                <w:szCs w:val="24"/>
                <w14:ligatures w14:val="none"/>
              </w:rPr>
            </w:pPr>
            <w:r>
              <w:rPr>
                <w:rFonts w:ascii="Times New Roman" w:eastAsia="宋体" w:hAnsi="Times New Roman" w:cs="Times New Roman"/>
                <w:b/>
                <w:i/>
                <w:iCs/>
                <w:sz w:val="24"/>
                <w:szCs w:val="24"/>
                <w14:ligatures w14:val="none"/>
              </w:rPr>
              <w:t xml:space="preserve">β </w:t>
            </w:r>
            <w:r>
              <w:rPr>
                <w:rFonts w:ascii="Times New Roman" w:eastAsia="宋体" w:hAnsi="Times New Roman" w:cs="Times New Roman"/>
                <w:b/>
                <w:sz w:val="24"/>
                <w:szCs w:val="24"/>
                <w14:ligatures w14:val="none"/>
              </w:rPr>
              <w:t>(95%CI)</w:t>
            </w:r>
          </w:p>
        </w:tc>
        <w:tc>
          <w:tcPr>
            <w:tcW w:w="2126" w:type="dxa"/>
            <w:vAlign w:val="center"/>
          </w:tcPr>
          <w:p w14:paraId="0893AE53" w14:textId="77777777" w:rsidR="00CC6257" w:rsidRDefault="00000000">
            <w:pPr>
              <w:widowControl/>
              <w:jc w:val="center"/>
              <w:rPr>
                <w:rFonts w:ascii="Times New Roman" w:eastAsia="宋体" w:hAnsi="Times New Roman" w:cs="Times New Roman"/>
                <w:b/>
                <w:sz w:val="24"/>
                <w:szCs w:val="24"/>
                <w14:ligatures w14:val="none"/>
              </w:rPr>
            </w:pPr>
            <w:r>
              <w:rPr>
                <w:rFonts w:ascii="Times New Roman" w:eastAsia="宋体" w:hAnsi="Times New Roman" w:cs="Times New Roman"/>
                <w:b/>
                <w:sz w:val="24"/>
                <w:szCs w:val="24"/>
                <w14:ligatures w14:val="none"/>
              </w:rPr>
              <w:t>P for interaction</w:t>
            </w:r>
          </w:p>
        </w:tc>
        <w:tc>
          <w:tcPr>
            <w:tcW w:w="2606" w:type="dxa"/>
            <w:vAlign w:val="center"/>
          </w:tcPr>
          <w:p w14:paraId="2493495F" w14:textId="77777777" w:rsidR="00CC6257" w:rsidRDefault="00000000">
            <w:pPr>
              <w:widowControl/>
              <w:jc w:val="center"/>
              <w:rPr>
                <w:rFonts w:ascii="Times New Roman" w:eastAsia="宋体" w:hAnsi="Times New Roman" w:cs="Times New Roman"/>
                <w:b/>
                <w:sz w:val="24"/>
                <w:szCs w:val="24"/>
                <w14:ligatures w14:val="none"/>
              </w:rPr>
            </w:pPr>
            <w:r>
              <w:rPr>
                <w:rFonts w:ascii="Times New Roman" w:eastAsia="宋体" w:hAnsi="Times New Roman" w:cs="Times New Roman"/>
                <w:b/>
                <w:i/>
                <w:iCs/>
                <w:sz w:val="24"/>
                <w:szCs w:val="24"/>
                <w14:ligatures w14:val="none"/>
              </w:rPr>
              <w:t xml:space="preserve">β </w:t>
            </w:r>
            <w:r>
              <w:rPr>
                <w:rFonts w:ascii="Times New Roman" w:eastAsia="宋体" w:hAnsi="Times New Roman" w:cs="Times New Roman"/>
                <w:b/>
                <w:sz w:val="24"/>
                <w:szCs w:val="24"/>
                <w14:ligatures w14:val="none"/>
              </w:rPr>
              <w:t>(95%CI)</w:t>
            </w:r>
          </w:p>
        </w:tc>
        <w:tc>
          <w:tcPr>
            <w:tcW w:w="2078" w:type="dxa"/>
            <w:vAlign w:val="center"/>
          </w:tcPr>
          <w:p w14:paraId="41729A38" w14:textId="77777777" w:rsidR="00CC6257" w:rsidRDefault="00000000">
            <w:pPr>
              <w:widowControl/>
              <w:jc w:val="center"/>
              <w:rPr>
                <w:rFonts w:ascii="Times New Roman" w:eastAsia="宋体" w:hAnsi="Times New Roman" w:cs="Times New Roman"/>
                <w:b/>
                <w:sz w:val="24"/>
                <w:szCs w:val="24"/>
                <w14:ligatures w14:val="none"/>
              </w:rPr>
            </w:pPr>
            <w:r>
              <w:rPr>
                <w:rFonts w:ascii="Times New Roman" w:eastAsia="宋体" w:hAnsi="Times New Roman" w:cs="Times New Roman"/>
                <w:b/>
                <w:sz w:val="24"/>
                <w:szCs w:val="24"/>
                <w14:ligatures w14:val="none"/>
              </w:rPr>
              <w:t>P for interaction</w:t>
            </w:r>
          </w:p>
        </w:tc>
      </w:tr>
      <w:tr w:rsidR="00CC6257" w14:paraId="6ABCCAFC" w14:textId="77777777">
        <w:trPr>
          <w:trHeight w:val="454"/>
          <w:jc w:val="center"/>
        </w:trPr>
        <w:tc>
          <w:tcPr>
            <w:tcW w:w="2263" w:type="dxa"/>
            <w:vAlign w:val="center"/>
          </w:tcPr>
          <w:p w14:paraId="7BBF52E2" w14:textId="77777777" w:rsidR="00CC6257" w:rsidRDefault="00000000">
            <w:pPr>
              <w:widowControl/>
              <w:jc w:val="left"/>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All participants</w:t>
            </w:r>
          </w:p>
        </w:tc>
        <w:tc>
          <w:tcPr>
            <w:tcW w:w="2551" w:type="dxa"/>
            <w:vAlign w:val="center"/>
          </w:tcPr>
          <w:p w14:paraId="75DBB497"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14 (4.02, 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25)***</w:t>
            </w:r>
          </w:p>
        </w:tc>
        <w:tc>
          <w:tcPr>
            <w:tcW w:w="2126" w:type="dxa"/>
            <w:vAlign w:val="center"/>
          </w:tcPr>
          <w:p w14:paraId="08ABF4E1"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w:t>
            </w:r>
          </w:p>
        </w:tc>
        <w:tc>
          <w:tcPr>
            <w:tcW w:w="2606" w:type="dxa"/>
            <w:vAlign w:val="center"/>
          </w:tcPr>
          <w:p w14:paraId="47DDFE21"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58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51, 1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64)***</w:t>
            </w:r>
          </w:p>
        </w:tc>
        <w:tc>
          <w:tcPr>
            <w:tcW w:w="2078" w:type="dxa"/>
            <w:vAlign w:val="center"/>
          </w:tcPr>
          <w:p w14:paraId="2A6B2024"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w:t>
            </w:r>
          </w:p>
        </w:tc>
      </w:tr>
      <w:tr w:rsidR="00CC6257" w14:paraId="3DEB141C" w14:textId="77777777">
        <w:trPr>
          <w:trHeight w:val="454"/>
          <w:jc w:val="center"/>
        </w:trPr>
        <w:tc>
          <w:tcPr>
            <w:tcW w:w="2263" w:type="dxa"/>
            <w:vAlign w:val="center"/>
          </w:tcPr>
          <w:p w14:paraId="67C41171" w14:textId="77777777" w:rsidR="00CC6257" w:rsidRDefault="00000000">
            <w:pPr>
              <w:widowControl/>
              <w:jc w:val="left"/>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Sex</w:t>
            </w:r>
          </w:p>
        </w:tc>
        <w:tc>
          <w:tcPr>
            <w:tcW w:w="2551" w:type="dxa"/>
            <w:vAlign w:val="center"/>
          </w:tcPr>
          <w:p w14:paraId="67DE0B78" w14:textId="77777777" w:rsidR="00CC6257" w:rsidRDefault="00CC6257">
            <w:pPr>
              <w:widowControl/>
              <w:jc w:val="center"/>
              <w:rPr>
                <w:rFonts w:ascii="Times New Roman" w:eastAsia="宋体" w:hAnsi="Times New Roman" w:cs="Times New Roman"/>
                <w:bCs/>
                <w:sz w:val="24"/>
                <w:szCs w:val="24"/>
                <w14:ligatures w14:val="none"/>
              </w:rPr>
            </w:pPr>
          </w:p>
        </w:tc>
        <w:tc>
          <w:tcPr>
            <w:tcW w:w="2126" w:type="dxa"/>
            <w:vAlign w:val="center"/>
          </w:tcPr>
          <w:p w14:paraId="4C6AD841"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&lt;0</w:t>
            </w:r>
            <w:r>
              <w:rPr>
                <w:rFonts w:ascii="Times New Roman" w:eastAsia="等线" w:hAnsi="Times New Roman" w:cs="Times New Roman"/>
                <w:bCs/>
                <w:sz w:val="24"/>
                <w:szCs w:val="24"/>
                <w14:ligatures w14:val="none"/>
              </w:rPr>
              <w:t>.</w:t>
            </w:r>
            <w:r>
              <w:rPr>
                <w:rFonts w:ascii="Times New Roman" w:eastAsia="宋体" w:hAnsi="Times New Roman" w:cs="Times New Roman"/>
                <w:bCs/>
                <w:sz w:val="24"/>
                <w:szCs w:val="24"/>
                <w14:ligatures w14:val="none"/>
              </w:rPr>
              <w:t>001</w:t>
            </w:r>
          </w:p>
        </w:tc>
        <w:tc>
          <w:tcPr>
            <w:tcW w:w="2606" w:type="dxa"/>
            <w:vAlign w:val="center"/>
          </w:tcPr>
          <w:p w14:paraId="39F71167" w14:textId="77777777" w:rsidR="00CC6257" w:rsidRDefault="00CC6257">
            <w:pPr>
              <w:widowControl/>
              <w:jc w:val="center"/>
              <w:rPr>
                <w:rFonts w:ascii="Times New Roman" w:eastAsia="宋体" w:hAnsi="Times New Roman" w:cs="Times New Roman"/>
                <w:bCs/>
                <w:sz w:val="24"/>
                <w:szCs w:val="24"/>
                <w14:ligatures w14:val="none"/>
              </w:rPr>
            </w:pPr>
          </w:p>
        </w:tc>
        <w:tc>
          <w:tcPr>
            <w:tcW w:w="2078" w:type="dxa"/>
            <w:vAlign w:val="center"/>
          </w:tcPr>
          <w:p w14:paraId="56636373"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0</w:t>
            </w:r>
            <w:r>
              <w:rPr>
                <w:rFonts w:ascii="Times New Roman" w:eastAsia="等线" w:hAnsi="Times New Roman" w:cs="Times New Roman"/>
                <w:bCs/>
                <w:sz w:val="24"/>
                <w:szCs w:val="24"/>
                <w14:ligatures w14:val="none"/>
              </w:rPr>
              <w:t>.</w:t>
            </w:r>
            <w:r>
              <w:rPr>
                <w:rFonts w:ascii="Times New Roman" w:eastAsia="宋体" w:hAnsi="Times New Roman" w:cs="Times New Roman"/>
                <w:bCs/>
                <w:sz w:val="24"/>
                <w:szCs w:val="24"/>
                <w14:ligatures w14:val="none"/>
              </w:rPr>
              <w:t>575</w:t>
            </w:r>
          </w:p>
        </w:tc>
      </w:tr>
      <w:tr w:rsidR="00CC6257" w14:paraId="3F850353" w14:textId="77777777">
        <w:trPr>
          <w:trHeight w:val="454"/>
          <w:jc w:val="center"/>
        </w:trPr>
        <w:tc>
          <w:tcPr>
            <w:tcW w:w="2263" w:type="dxa"/>
            <w:vAlign w:val="center"/>
          </w:tcPr>
          <w:p w14:paraId="7E6F4E22"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Female</w:t>
            </w:r>
          </w:p>
        </w:tc>
        <w:tc>
          <w:tcPr>
            <w:tcW w:w="2551" w:type="dxa"/>
            <w:vAlign w:val="center"/>
          </w:tcPr>
          <w:p w14:paraId="0F157800"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30 (4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14, 4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45)***</w:t>
            </w:r>
          </w:p>
        </w:tc>
        <w:tc>
          <w:tcPr>
            <w:tcW w:w="2126" w:type="dxa"/>
            <w:vAlign w:val="center"/>
          </w:tcPr>
          <w:p w14:paraId="45A93F0A"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08E42E77"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51 (1.42,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60)***</w:t>
            </w:r>
          </w:p>
        </w:tc>
        <w:tc>
          <w:tcPr>
            <w:tcW w:w="2078" w:type="dxa"/>
            <w:vAlign w:val="center"/>
          </w:tcPr>
          <w:p w14:paraId="34D737D0"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7D42809F" w14:textId="77777777">
        <w:trPr>
          <w:trHeight w:val="454"/>
          <w:jc w:val="center"/>
        </w:trPr>
        <w:tc>
          <w:tcPr>
            <w:tcW w:w="2263" w:type="dxa"/>
            <w:vAlign w:val="center"/>
          </w:tcPr>
          <w:p w14:paraId="6CDD5C0B"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Male</w:t>
            </w:r>
          </w:p>
        </w:tc>
        <w:tc>
          <w:tcPr>
            <w:tcW w:w="2551" w:type="dxa"/>
            <w:vAlign w:val="center"/>
          </w:tcPr>
          <w:p w14:paraId="03210A7C"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73 (3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57, 3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90)***</w:t>
            </w:r>
          </w:p>
        </w:tc>
        <w:tc>
          <w:tcPr>
            <w:tcW w:w="2126" w:type="dxa"/>
            <w:vAlign w:val="center"/>
          </w:tcPr>
          <w:p w14:paraId="259BED86"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69F3E32E"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1.56 (1.46,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66)***</w:t>
            </w:r>
          </w:p>
        </w:tc>
        <w:tc>
          <w:tcPr>
            <w:tcW w:w="2078" w:type="dxa"/>
            <w:vAlign w:val="center"/>
          </w:tcPr>
          <w:p w14:paraId="4C5F40B7"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1B73B975" w14:textId="77777777">
        <w:trPr>
          <w:trHeight w:val="454"/>
          <w:jc w:val="center"/>
        </w:trPr>
        <w:tc>
          <w:tcPr>
            <w:tcW w:w="2263" w:type="dxa"/>
            <w:vAlign w:val="center"/>
          </w:tcPr>
          <w:p w14:paraId="7B4D5349" w14:textId="77777777" w:rsidR="00CC6257" w:rsidRDefault="00000000">
            <w:pPr>
              <w:widowControl/>
              <w:jc w:val="left"/>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Age, year</w:t>
            </w:r>
          </w:p>
        </w:tc>
        <w:tc>
          <w:tcPr>
            <w:tcW w:w="2551" w:type="dxa"/>
            <w:vAlign w:val="center"/>
          </w:tcPr>
          <w:p w14:paraId="60811DB7" w14:textId="77777777" w:rsidR="00CC6257" w:rsidRDefault="00CC6257">
            <w:pPr>
              <w:widowControl/>
              <w:jc w:val="center"/>
              <w:rPr>
                <w:rFonts w:ascii="Times New Roman" w:eastAsia="宋体" w:hAnsi="Times New Roman" w:cs="Times New Roman"/>
                <w:bCs/>
                <w:sz w:val="24"/>
                <w:szCs w:val="24"/>
                <w14:ligatures w14:val="none"/>
              </w:rPr>
            </w:pPr>
          </w:p>
        </w:tc>
        <w:tc>
          <w:tcPr>
            <w:tcW w:w="2126" w:type="dxa"/>
            <w:vAlign w:val="center"/>
          </w:tcPr>
          <w:p w14:paraId="545DDB9B"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&lt;0</w:t>
            </w:r>
            <w:r>
              <w:rPr>
                <w:rFonts w:ascii="Times New Roman" w:eastAsia="等线" w:hAnsi="Times New Roman" w:cs="Times New Roman"/>
                <w:bCs/>
                <w:sz w:val="24"/>
                <w:szCs w:val="24"/>
                <w14:ligatures w14:val="none"/>
              </w:rPr>
              <w:t>.</w:t>
            </w:r>
            <w:r>
              <w:rPr>
                <w:rFonts w:ascii="Times New Roman" w:eastAsia="宋体" w:hAnsi="Times New Roman" w:cs="Times New Roman"/>
                <w:bCs/>
                <w:sz w:val="24"/>
                <w:szCs w:val="24"/>
                <w14:ligatures w14:val="none"/>
              </w:rPr>
              <w:t>001</w:t>
            </w:r>
          </w:p>
        </w:tc>
        <w:tc>
          <w:tcPr>
            <w:tcW w:w="2606" w:type="dxa"/>
            <w:vAlign w:val="center"/>
          </w:tcPr>
          <w:p w14:paraId="2FBEB941" w14:textId="77777777" w:rsidR="00CC6257" w:rsidRDefault="00CC6257">
            <w:pPr>
              <w:widowControl/>
              <w:jc w:val="center"/>
              <w:rPr>
                <w:rFonts w:ascii="Times New Roman" w:eastAsia="宋体" w:hAnsi="Times New Roman" w:cs="Times New Roman"/>
                <w:bCs/>
                <w:sz w:val="24"/>
                <w:szCs w:val="24"/>
                <w14:ligatures w14:val="none"/>
              </w:rPr>
            </w:pPr>
          </w:p>
        </w:tc>
        <w:tc>
          <w:tcPr>
            <w:tcW w:w="2078" w:type="dxa"/>
            <w:vAlign w:val="center"/>
          </w:tcPr>
          <w:p w14:paraId="42D5B453"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0</w:t>
            </w:r>
            <w:r>
              <w:rPr>
                <w:rFonts w:ascii="Times New Roman" w:eastAsia="等线" w:hAnsi="Times New Roman" w:cs="Times New Roman"/>
                <w:bCs/>
                <w:sz w:val="24"/>
                <w:szCs w:val="24"/>
                <w14:ligatures w14:val="none"/>
              </w:rPr>
              <w:t>.</w:t>
            </w:r>
            <w:r>
              <w:rPr>
                <w:rFonts w:ascii="Times New Roman" w:eastAsia="宋体" w:hAnsi="Times New Roman" w:cs="Times New Roman"/>
                <w:bCs/>
                <w:sz w:val="24"/>
                <w:szCs w:val="24"/>
                <w14:ligatures w14:val="none"/>
              </w:rPr>
              <w:t>664</w:t>
            </w:r>
          </w:p>
        </w:tc>
      </w:tr>
      <w:tr w:rsidR="00CC6257" w14:paraId="2220A793" w14:textId="77777777">
        <w:trPr>
          <w:trHeight w:val="454"/>
          <w:jc w:val="center"/>
        </w:trPr>
        <w:tc>
          <w:tcPr>
            <w:tcW w:w="2263" w:type="dxa"/>
            <w:vAlign w:val="center"/>
          </w:tcPr>
          <w:p w14:paraId="419E8729"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35-44</w:t>
            </w:r>
          </w:p>
        </w:tc>
        <w:tc>
          <w:tcPr>
            <w:tcW w:w="2551" w:type="dxa"/>
            <w:vAlign w:val="center"/>
          </w:tcPr>
          <w:p w14:paraId="79B3F892"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2</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18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94, 2</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42)***</w:t>
            </w:r>
          </w:p>
        </w:tc>
        <w:tc>
          <w:tcPr>
            <w:tcW w:w="2126" w:type="dxa"/>
            <w:vAlign w:val="center"/>
          </w:tcPr>
          <w:p w14:paraId="08540097"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19A74499"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10 (0.94,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25)***</w:t>
            </w:r>
          </w:p>
        </w:tc>
        <w:tc>
          <w:tcPr>
            <w:tcW w:w="2078" w:type="dxa"/>
            <w:vAlign w:val="center"/>
          </w:tcPr>
          <w:p w14:paraId="40FF6DB6"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5FC71B57" w14:textId="77777777">
        <w:trPr>
          <w:trHeight w:val="454"/>
          <w:jc w:val="center"/>
        </w:trPr>
        <w:tc>
          <w:tcPr>
            <w:tcW w:w="2263" w:type="dxa"/>
            <w:vAlign w:val="center"/>
          </w:tcPr>
          <w:p w14:paraId="59C97EAE"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45-54</w:t>
            </w:r>
          </w:p>
        </w:tc>
        <w:tc>
          <w:tcPr>
            <w:tcW w:w="2551" w:type="dxa"/>
            <w:vAlign w:val="center"/>
          </w:tcPr>
          <w:p w14:paraId="220DAF9B"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57 (3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38, 3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76)***</w:t>
            </w:r>
          </w:p>
        </w:tc>
        <w:tc>
          <w:tcPr>
            <w:tcW w:w="2126" w:type="dxa"/>
            <w:vAlign w:val="center"/>
          </w:tcPr>
          <w:p w14:paraId="02169159"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36D2B41C"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52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41, 1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64)***</w:t>
            </w:r>
          </w:p>
        </w:tc>
        <w:tc>
          <w:tcPr>
            <w:tcW w:w="2078" w:type="dxa"/>
            <w:vAlign w:val="center"/>
          </w:tcPr>
          <w:p w14:paraId="4C547987"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0535E375" w14:textId="77777777">
        <w:trPr>
          <w:trHeight w:val="454"/>
          <w:jc w:val="center"/>
        </w:trPr>
        <w:tc>
          <w:tcPr>
            <w:tcW w:w="2263" w:type="dxa"/>
            <w:vAlign w:val="center"/>
          </w:tcPr>
          <w:p w14:paraId="7470B6A3"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55-64</w:t>
            </w:r>
          </w:p>
        </w:tc>
        <w:tc>
          <w:tcPr>
            <w:tcW w:w="2551" w:type="dxa"/>
            <w:vAlign w:val="center"/>
          </w:tcPr>
          <w:p w14:paraId="231B89D9"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82 (4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61, 5</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02)***</w:t>
            </w:r>
          </w:p>
        </w:tc>
        <w:tc>
          <w:tcPr>
            <w:tcW w:w="2126" w:type="dxa"/>
            <w:vAlign w:val="center"/>
          </w:tcPr>
          <w:p w14:paraId="7283FC68"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4C7712EC"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76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64, 1.88)***</w:t>
            </w:r>
          </w:p>
        </w:tc>
        <w:tc>
          <w:tcPr>
            <w:tcW w:w="2078" w:type="dxa"/>
            <w:vAlign w:val="center"/>
          </w:tcPr>
          <w:p w14:paraId="0F1DCC5E"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53747022" w14:textId="77777777">
        <w:trPr>
          <w:trHeight w:val="454"/>
          <w:jc w:val="center"/>
        </w:trPr>
        <w:tc>
          <w:tcPr>
            <w:tcW w:w="2263" w:type="dxa"/>
            <w:vAlign w:val="center"/>
          </w:tcPr>
          <w:p w14:paraId="7F63A08B"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65-75</w:t>
            </w:r>
          </w:p>
        </w:tc>
        <w:tc>
          <w:tcPr>
            <w:tcW w:w="2551" w:type="dxa"/>
            <w:vAlign w:val="center"/>
          </w:tcPr>
          <w:p w14:paraId="2C12F8AC"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5</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43 (5</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15, 5</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70)***</w:t>
            </w:r>
          </w:p>
        </w:tc>
        <w:tc>
          <w:tcPr>
            <w:tcW w:w="2126" w:type="dxa"/>
            <w:vAlign w:val="center"/>
          </w:tcPr>
          <w:p w14:paraId="6EDAA1D8"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547FC09F"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62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46, 1.77)***</w:t>
            </w:r>
          </w:p>
        </w:tc>
        <w:tc>
          <w:tcPr>
            <w:tcW w:w="2078" w:type="dxa"/>
            <w:vAlign w:val="center"/>
          </w:tcPr>
          <w:p w14:paraId="440D75FE"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61BE183E" w14:textId="77777777">
        <w:trPr>
          <w:trHeight w:val="454"/>
          <w:jc w:val="center"/>
        </w:trPr>
        <w:tc>
          <w:tcPr>
            <w:tcW w:w="2263" w:type="dxa"/>
            <w:vAlign w:val="center"/>
          </w:tcPr>
          <w:p w14:paraId="34FEA08B" w14:textId="77777777" w:rsidR="00CC6257" w:rsidRDefault="00000000">
            <w:pPr>
              <w:widowControl/>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Urbanity</w:t>
            </w:r>
          </w:p>
        </w:tc>
        <w:tc>
          <w:tcPr>
            <w:tcW w:w="2551" w:type="dxa"/>
            <w:vAlign w:val="center"/>
          </w:tcPr>
          <w:p w14:paraId="2761C652" w14:textId="77777777" w:rsidR="00CC6257" w:rsidRDefault="00CC6257">
            <w:pPr>
              <w:widowControl/>
              <w:jc w:val="center"/>
              <w:rPr>
                <w:rFonts w:ascii="Times New Roman" w:eastAsia="宋体" w:hAnsi="Times New Roman" w:cs="Times New Roman"/>
                <w:bCs/>
                <w:sz w:val="24"/>
                <w:szCs w:val="24"/>
                <w14:ligatures w14:val="none"/>
              </w:rPr>
            </w:pPr>
          </w:p>
        </w:tc>
        <w:tc>
          <w:tcPr>
            <w:tcW w:w="2126" w:type="dxa"/>
            <w:vAlign w:val="center"/>
          </w:tcPr>
          <w:p w14:paraId="6D01F8C0"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&lt;0</w:t>
            </w:r>
            <w:r>
              <w:rPr>
                <w:rFonts w:ascii="Times New Roman" w:eastAsia="等线" w:hAnsi="Times New Roman" w:cs="Times New Roman"/>
                <w:bCs/>
                <w:sz w:val="24"/>
                <w:szCs w:val="24"/>
                <w14:ligatures w14:val="none"/>
              </w:rPr>
              <w:t>.</w:t>
            </w:r>
            <w:r>
              <w:rPr>
                <w:rFonts w:ascii="Times New Roman" w:eastAsia="宋体" w:hAnsi="Times New Roman" w:cs="Times New Roman"/>
                <w:bCs/>
                <w:sz w:val="24"/>
                <w:szCs w:val="24"/>
                <w14:ligatures w14:val="none"/>
              </w:rPr>
              <w:t>001</w:t>
            </w:r>
          </w:p>
        </w:tc>
        <w:tc>
          <w:tcPr>
            <w:tcW w:w="2606" w:type="dxa"/>
            <w:vAlign w:val="center"/>
          </w:tcPr>
          <w:p w14:paraId="7FB0CA18" w14:textId="77777777" w:rsidR="00CC6257" w:rsidRDefault="00CC6257">
            <w:pPr>
              <w:widowControl/>
              <w:jc w:val="center"/>
              <w:rPr>
                <w:rFonts w:ascii="Times New Roman" w:eastAsia="宋体" w:hAnsi="Times New Roman" w:cs="Times New Roman"/>
                <w:bCs/>
                <w:sz w:val="24"/>
                <w:szCs w:val="24"/>
                <w14:ligatures w14:val="none"/>
              </w:rPr>
            </w:pPr>
          </w:p>
        </w:tc>
        <w:tc>
          <w:tcPr>
            <w:tcW w:w="2078" w:type="dxa"/>
            <w:vAlign w:val="center"/>
          </w:tcPr>
          <w:p w14:paraId="3C45EDBC"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0</w:t>
            </w:r>
            <w:r>
              <w:rPr>
                <w:rFonts w:ascii="Times New Roman" w:eastAsia="等线" w:hAnsi="Times New Roman" w:cs="Times New Roman"/>
                <w:bCs/>
                <w:sz w:val="24"/>
                <w:szCs w:val="24"/>
                <w14:ligatures w14:val="none"/>
              </w:rPr>
              <w:t>.</w:t>
            </w:r>
            <w:r>
              <w:rPr>
                <w:rFonts w:ascii="Times New Roman" w:eastAsia="宋体" w:hAnsi="Times New Roman" w:cs="Times New Roman"/>
                <w:bCs/>
                <w:sz w:val="24"/>
                <w:szCs w:val="24"/>
                <w14:ligatures w14:val="none"/>
              </w:rPr>
              <w:t>098</w:t>
            </w:r>
          </w:p>
        </w:tc>
      </w:tr>
      <w:tr w:rsidR="00CC6257" w14:paraId="066A7475" w14:textId="77777777">
        <w:trPr>
          <w:trHeight w:val="454"/>
          <w:jc w:val="center"/>
        </w:trPr>
        <w:tc>
          <w:tcPr>
            <w:tcW w:w="2263" w:type="dxa"/>
            <w:vAlign w:val="center"/>
          </w:tcPr>
          <w:p w14:paraId="54B4DF49"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Rural</w:t>
            </w:r>
          </w:p>
        </w:tc>
        <w:tc>
          <w:tcPr>
            <w:tcW w:w="2551" w:type="dxa"/>
            <w:vAlign w:val="center"/>
          </w:tcPr>
          <w:p w14:paraId="39E6C86A"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18 (4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04, 4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32)***</w:t>
            </w:r>
          </w:p>
        </w:tc>
        <w:tc>
          <w:tcPr>
            <w:tcW w:w="2126" w:type="dxa"/>
            <w:vAlign w:val="center"/>
          </w:tcPr>
          <w:p w14:paraId="65A35CA1"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47256953"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59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51, 1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68)***</w:t>
            </w:r>
          </w:p>
        </w:tc>
        <w:tc>
          <w:tcPr>
            <w:tcW w:w="2078" w:type="dxa"/>
            <w:vAlign w:val="center"/>
          </w:tcPr>
          <w:p w14:paraId="01467105"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1AADD610" w14:textId="77777777">
        <w:trPr>
          <w:trHeight w:val="454"/>
          <w:jc w:val="center"/>
        </w:trPr>
        <w:tc>
          <w:tcPr>
            <w:tcW w:w="2263" w:type="dxa"/>
            <w:vAlign w:val="center"/>
          </w:tcPr>
          <w:p w14:paraId="3D02635A"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Urban</w:t>
            </w:r>
          </w:p>
        </w:tc>
        <w:tc>
          <w:tcPr>
            <w:tcW w:w="2551" w:type="dxa"/>
            <w:vAlign w:val="center"/>
          </w:tcPr>
          <w:p w14:paraId="1FAA5789"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12 (3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94, 4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30)***</w:t>
            </w:r>
          </w:p>
        </w:tc>
        <w:tc>
          <w:tcPr>
            <w:tcW w:w="2126" w:type="dxa"/>
            <w:vAlign w:val="center"/>
          </w:tcPr>
          <w:p w14:paraId="64ECE335"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6ED54A2F"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56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45, 1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67)***</w:t>
            </w:r>
          </w:p>
        </w:tc>
        <w:tc>
          <w:tcPr>
            <w:tcW w:w="2078" w:type="dxa"/>
            <w:vAlign w:val="center"/>
          </w:tcPr>
          <w:p w14:paraId="078BD66D"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31A007FE" w14:textId="77777777">
        <w:trPr>
          <w:trHeight w:val="454"/>
          <w:jc w:val="center"/>
        </w:trPr>
        <w:tc>
          <w:tcPr>
            <w:tcW w:w="2263" w:type="dxa"/>
            <w:vAlign w:val="center"/>
          </w:tcPr>
          <w:p w14:paraId="19F9DBB6" w14:textId="77777777" w:rsidR="00CC6257" w:rsidRDefault="00000000">
            <w:pPr>
              <w:widowControl/>
              <w:jc w:val="left"/>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BMI, kg/m</w:t>
            </w:r>
            <w:r>
              <w:rPr>
                <w:rFonts w:ascii="Times New Roman" w:eastAsia="宋体" w:hAnsi="Times New Roman" w:cs="Times New Roman"/>
                <w:bCs/>
                <w:sz w:val="24"/>
                <w:szCs w:val="24"/>
                <w:vertAlign w:val="superscript"/>
                <w14:ligatures w14:val="none"/>
              </w:rPr>
              <w:t>2</w:t>
            </w:r>
          </w:p>
        </w:tc>
        <w:tc>
          <w:tcPr>
            <w:tcW w:w="2551" w:type="dxa"/>
            <w:vAlign w:val="center"/>
          </w:tcPr>
          <w:p w14:paraId="216E9BED" w14:textId="77777777" w:rsidR="00CC6257" w:rsidRDefault="00CC6257">
            <w:pPr>
              <w:widowControl/>
              <w:jc w:val="center"/>
              <w:rPr>
                <w:rFonts w:ascii="Times New Roman" w:eastAsia="宋体" w:hAnsi="Times New Roman" w:cs="Times New Roman"/>
                <w:bCs/>
                <w:sz w:val="24"/>
                <w:szCs w:val="24"/>
                <w14:ligatures w14:val="none"/>
              </w:rPr>
            </w:pPr>
          </w:p>
        </w:tc>
        <w:tc>
          <w:tcPr>
            <w:tcW w:w="2126" w:type="dxa"/>
            <w:vAlign w:val="center"/>
          </w:tcPr>
          <w:p w14:paraId="2B609F87"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0</w:t>
            </w:r>
            <w:r>
              <w:rPr>
                <w:rFonts w:ascii="Times New Roman" w:eastAsia="等线" w:hAnsi="Times New Roman" w:cs="Times New Roman"/>
                <w:bCs/>
                <w:sz w:val="24"/>
                <w:szCs w:val="24"/>
                <w14:ligatures w14:val="none"/>
              </w:rPr>
              <w:t>.</w:t>
            </w:r>
            <w:r>
              <w:rPr>
                <w:rFonts w:ascii="Times New Roman" w:eastAsia="宋体" w:hAnsi="Times New Roman" w:cs="Times New Roman"/>
                <w:bCs/>
                <w:sz w:val="24"/>
                <w:szCs w:val="24"/>
                <w14:ligatures w14:val="none"/>
              </w:rPr>
              <w:t>292</w:t>
            </w:r>
          </w:p>
        </w:tc>
        <w:tc>
          <w:tcPr>
            <w:tcW w:w="2606" w:type="dxa"/>
            <w:vAlign w:val="center"/>
          </w:tcPr>
          <w:p w14:paraId="34D4BC02" w14:textId="77777777" w:rsidR="00CC6257" w:rsidRDefault="00CC6257">
            <w:pPr>
              <w:widowControl/>
              <w:jc w:val="center"/>
              <w:rPr>
                <w:rFonts w:ascii="Times New Roman" w:eastAsia="宋体" w:hAnsi="Times New Roman" w:cs="Times New Roman"/>
                <w:bCs/>
                <w:sz w:val="24"/>
                <w:szCs w:val="24"/>
                <w14:ligatures w14:val="none"/>
              </w:rPr>
            </w:pPr>
          </w:p>
        </w:tc>
        <w:tc>
          <w:tcPr>
            <w:tcW w:w="2078" w:type="dxa"/>
            <w:vAlign w:val="center"/>
          </w:tcPr>
          <w:p w14:paraId="603D7AE2"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0</w:t>
            </w:r>
            <w:r>
              <w:rPr>
                <w:rFonts w:ascii="Times New Roman" w:eastAsia="等线" w:hAnsi="Times New Roman" w:cs="Times New Roman"/>
                <w:bCs/>
                <w:sz w:val="24"/>
                <w:szCs w:val="24"/>
                <w14:ligatures w14:val="none"/>
              </w:rPr>
              <w:t>.</w:t>
            </w:r>
            <w:r>
              <w:rPr>
                <w:rFonts w:ascii="Times New Roman" w:eastAsia="宋体" w:hAnsi="Times New Roman" w:cs="Times New Roman"/>
                <w:bCs/>
                <w:sz w:val="24"/>
                <w:szCs w:val="24"/>
                <w14:ligatures w14:val="none"/>
              </w:rPr>
              <w:t>005</w:t>
            </w:r>
          </w:p>
        </w:tc>
      </w:tr>
      <w:tr w:rsidR="00CC6257" w14:paraId="42A42CA3" w14:textId="77777777">
        <w:trPr>
          <w:trHeight w:val="454"/>
          <w:jc w:val="center"/>
        </w:trPr>
        <w:tc>
          <w:tcPr>
            <w:tcW w:w="2263" w:type="dxa"/>
            <w:vAlign w:val="center"/>
          </w:tcPr>
          <w:p w14:paraId="635F7795"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&lt;18</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w:t>
            </w:r>
          </w:p>
        </w:tc>
        <w:tc>
          <w:tcPr>
            <w:tcW w:w="2551" w:type="dxa"/>
            <w:vAlign w:val="center"/>
          </w:tcPr>
          <w:p w14:paraId="607B86F0"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35 (3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47, 5</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23)***</w:t>
            </w:r>
          </w:p>
        </w:tc>
        <w:tc>
          <w:tcPr>
            <w:tcW w:w="2126" w:type="dxa"/>
            <w:vAlign w:val="center"/>
          </w:tcPr>
          <w:p w14:paraId="7DF49008"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2A4683DC"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47 (0</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94, 2</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01)***</w:t>
            </w:r>
          </w:p>
        </w:tc>
        <w:tc>
          <w:tcPr>
            <w:tcW w:w="2078" w:type="dxa"/>
            <w:vAlign w:val="center"/>
          </w:tcPr>
          <w:p w14:paraId="6E3D599F"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3A6F7FF0" w14:textId="77777777">
        <w:trPr>
          <w:trHeight w:val="454"/>
          <w:jc w:val="center"/>
        </w:trPr>
        <w:tc>
          <w:tcPr>
            <w:tcW w:w="2263" w:type="dxa"/>
            <w:vAlign w:val="center"/>
          </w:tcPr>
          <w:p w14:paraId="2F513711"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18</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5-23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9</w:t>
            </w:r>
          </w:p>
        </w:tc>
        <w:tc>
          <w:tcPr>
            <w:tcW w:w="2551" w:type="dxa"/>
            <w:vAlign w:val="center"/>
          </w:tcPr>
          <w:p w14:paraId="59BA5673"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82 (3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65, 4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00)***</w:t>
            </w:r>
          </w:p>
        </w:tc>
        <w:tc>
          <w:tcPr>
            <w:tcW w:w="2126" w:type="dxa"/>
            <w:vAlign w:val="center"/>
          </w:tcPr>
          <w:p w14:paraId="5C935A5C"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1BFE5A6F"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25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14, 1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35)***</w:t>
            </w:r>
          </w:p>
        </w:tc>
        <w:tc>
          <w:tcPr>
            <w:tcW w:w="2078" w:type="dxa"/>
            <w:vAlign w:val="center"/>
          </w:tcPr>
          <w:p w14:paraId="07E01418"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7343DB9C" w14:textId="77777777">
        <w:trPr>
          <w:trHeight w:val="454"/>
          <w:jc w:val="center"/>
        </w:trPr>
        <w:tc>
          <w:tcPr>
            <w:tcW w:w="2263" w:type="dxa"/>
            <w:vAlign w:val="center"/>
          </w:tcPr>
          <w:p w14:paraId="628BDBE6"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24-27</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9</w:t>
            </w:r>
          </w:p>
        </w:tc>
        <w:tc>
          <w:tcPr>
            <w:tcW w:w="2551" w:type="dxa"/>
            <w:vAlign w:val="center"/>
          </w:tcPr>
          <w:p w14:paraId="2A7FEBDC"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62 (3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45, 3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80)***</w:t>
            </w:r>
          </w:p>
        </w:tc>
        <w:tc>
          <w:tcPr>
            <w:tcW w:w="2126" w:type="dxa"/>
            <w:vAlign w:val="center"/>
          </w:tcPr>
          <w:p w14:paraId="08882095"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69569672"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30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20, 1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40)***</w:t>
            </w:r>
          </w:p>
        </w:tc>
        <w:tc>
          <w:tcPr>
            <w:tcW w:w="2078" w:type="dxa"/>
            <w:vAlign w:val="center"/>
          </w:tcPr>
          <w:p w14:paraId="39D67499"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105F3C93" w14:textId="77777777">
        <w:trPr>
          <w:trHeight w:val="454"/>
          <w:jc w:val="center"/>
        </w:trPr>
        <w:tc>
          <w:tcPr>
            <w:tcW w:w="2263" w:type="dxa"/>
            <w:vAlign w:val="center"/>
          </w:tcPr>
          <w:p w14:paraId="0D4CDB33"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hint="eastAsia"/>
                <w:bCs/>
                <w:sz w:val="24"/>
                <w:szCs w:val="24"/>
                <w14:ligatures w14:val="none"/>
              </w:rPr>
              <w:t>≥</w:t>
            </w:r>
            <w:r>
              <w:rPr>
                <w:rFonts w:ascii="Times New Roman" w:eastAsia="宋体" w:hAnsi="Times New Roman" w:cs="Times New Roman" w:hint="eastAsia"/>
                <w:bCs/>
                <w:sz w:val="24"/>
                <w:szCs w:val="24"/>
                <w14:ligatures w14:val="none"/>
              </w:rPr>
              <w:t>28</w:t>
            </w:r>
          </w:p>
        </w:tc>
        <w:tc>
          <w:tcPr>
            <w:tcW w:w="2551" w:type="dxa"/>
            <w:vAlign w:val="center"/>
          </w:tcPr>
          <w:p w14:paraId="5881D9D1"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70 (3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44, 3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97)***</w:t>
            </w:r>
          </w:p>
        </w:tc>
        <w:tc>
          <w:tcPr>
            <w:tcW w:w="2126" w:type="dxa"/>
            <w:vAlign w:val="center"/>
          </w:tcPr>
          <w:p w14:paraId="088DF9CD"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49B4DCE7"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28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13, 1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44)***</w:t>
            </w:r>
          </w:p>
        </w:tc>
        <w:tc>
          <w:tcPr>
            <w:tcW w:w="2078" w:type="dxa"/>
            <w:vAlign w:val="center"/>
          </w:tcPr>
          <w:p w14:paraId="3A8B62EF"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647BCC2A" w14:textId="77777777">
        <w:trPr>
          <w:trHeight w:val="454"/>
          <w:jc w:val="center"/>
        </w:trPr>
        <w:tc>
          <w:tcPr>
            <w:tcW w:w="2263" w:type="dxa"/>
            <w:vAlign w:val="center"/>
          </w:tcPr>
          <w:p w14:paraId="30A38D66" w14:textId="77777777" w:rsidR="00CC6257" w:rsidRDefault="00000000">
            <w:pPr>
              <w:widowControl/>
              <w:jc w:val="left"/>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Self-reported history of hypertension</w:t>
            </w:r>
          </w:p>
        </w:tc>
        <w:tc>
          <w:tcPr>
            <w:tcW w:w="2551" w:type="dxa"/>
            <w:vAlign w:val="center"/>
          </w:tcPr>
          <w:p w14:paraId="0D744C2A" w14:textId="77777777" w:rsidR="00CC6257" w:rsidRDefault="00CC6257">
            <w:pPr>
              <w:widowControl/>
              <w:jc w:val="center"/>
              <w:rPr>
                <w:rFonts w:ascii="Times New Roman" w:eastAsia="宋体" w:hAnsi="Times New Roman" w:cs="Times New Roman"/>
                <w:bCs/>
                <w:sz w:val="24"/>
                <w:szCs w:val="24"/>
                <w14:ligatures w14:val="none"/>
              </w:rPr>
            </w:pPr>
          </w:p>
        </w:tc>
        <w:tc>
          <w:tcPr>
            <w:tcW w:w="2126" w:type="dxa"/>
            <w:vAlign w:val="center"/>
          </w:tcPr>
          <w:p w14:paraId="419A8D06"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&lt;0</w:t>
            </w:r>
            <w:r>
              <w:rPr>
                <w:rFonts w:ascii="Times New Roman" w:eastAsia="等线" w:hAnsi="Times New Roman" w:cs="Times New Roman"/>
                <w:bCs/>
                <w:sz w:val="24"/>
                <w:szCs w:val="24"/>
                <w14:ligatures w14:val="none"/>
              </w:rPr>
              <w:t>.</w:t>
            </w:r>
            <w:r>
              <w:rPr>
                <w:rFonts w:ascii="Times New Roman" w:eastAsia="宋体" w:hAnsi="Times New Roman" w:cs="Times New Roman"/>
                <w:bCs/>
                <w:sz w:val="24"/>
                <w:szCs w:val="24"/>
                <w14:ligatures w14:val="none"/>
              </w:rPr>
              <w:t>001</w:t>
            </w:r>
          </w:p>
        </w:tc>
        <w:tc>
          <w:tcPr>
            <w:tcW w:w="2606" w:type="dxa"/>
            <w:vAlign w:val="center"/>
          </w:tcPr>
          <w:p w14:paraId="6120E7A2" w14:textId="77777777" w:rsidR="00CC6257" w:rsidRDefault="00CC6257">
            <w:pPr>
              <w:widowControl/>
              <w:jc w:val="center"/>
              <w:rPr>
                <w:rFonts w:ascii="Times New Roman" w:eastAsia="宋体" w:hAnsi="Times New Roman" w:cs="Times New Roman"/>
                <w:bCs/>
                <w:sz w:val="24"/>
                <w:szCs w:val="24"/>
                <w14:ligatures w14:val="none"/>
              </w:rPr>
            </w:pPr>
          </w:p>
        </w:tc>
        <w:tc>
          <w:tcPr>
            <w:tcW w:w="2078" w:type="dxa"/>
            <w:vAlign w:val="center"/>
          </w:tcPr>
          <w:p w14:paraId="4663247E"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&lt;0</w:t>
            </w:r>
            <w:r>
              <w:rPr>
                <w:rFonts w:ascii="Times New Roman" w:eastAsia="等线" w:hAnsi="Times New Roman" w:cs="Times New Roman"/>
                <w:bCs/>
                <w:sz w:val="24"/>
                <w:szCs w:val="24"/>
                <w14:ligatures w14:val="none"/>
              </w:rPr>
              <w:t>.</w:t>
            </w:r>
            <w:r>
              <w:rPr>
                <w:rFonts w:ascii="Times New Roman" w:eastAsia="宋体" w:hAnsi="Times New Roman" w:cs="Times New Roman"/>
                <w:bCs/>
                <w:sz w:val="24"/>
                <w:szCs w:val="24"/>
                <w14:ligatures w14:val="none"/>
              </w:rPr>
              <w:t>001</w:t>
            </w:r>
          </w:p>
        </w:tc>
      </w:tr>
      <w:tr w:rsidR="00CC6257" w14:paraId="72BCA7AC" w14:textId="77777777">
        <w:trPr>
          <w:trHeight w:val="454"/>
          <w:jc w:val="center"/>
        </w:trPr>
        <w:tc>
          <w:tcPr>
            <w:tcW w:w="2263" w:type="dxa"/>
            <w:vAlign w:val="center"/>
          </w:tcPr>
          <w:p w14:paraId="7C5451A7"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No</w:t>
            </w:r>
          </w:p>
        </w:tc>
        <w:tc>
          <w:tcPr>
            <w:tcW w:w="2551" w:type="dxa"/>
            <w:vAlign w:val="center"/>
          </w:tcPr>
          <w:p w14:paraId="49CD712C"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89 (3</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77, 4</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01)***</w:t>
            </w:r>
          </w:p>
        </w:tc>
        <w:tc>
          <w:tcPr>
            <w:tcW w:w="2126" w:type="dxa"/>
            <w:vAlign w:val="center"/>
          </w:tcPr>
          <w:p w14:paraId="697B8869"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432D25C5"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52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44, 1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59)***</w:t>
            </w:r>
          </w:p>
        </w:tc>
        <w:tc>
          <w:tcPr>
            <w:tcW w:w="2078" w:type="dxa"/>
            <w:vAlign w:val="center"/>
          </w:tcPr>
          <w:p w14:paraId="360ED98C" w14:textId="77777777" w:rsidR="00CC6257" w:rsidRDefault="00CC6257">
            <w:pPr>
              <w:widowControl/>
              <w:jc w:val="center"/>
              <w:rPr>
                <w:rFonts w:ascii="Times New Roman" w:eastAsia="宋体" w:hAnsi="Times New Roman" w:cs="Times New Roman"/>
                <w:bCs/>
                <w:sz w:val="24"/>
                <w:szCs w:val="24"/>
                <w14:ligatures w14:val="none"/>
              </w:rPr>
            </w:pPr>
          </w:p>
        </w:tc>
      </w:tr>
      <w:tr w:rsidR="00CC6257" w14:paraId="03909DEE" w14:textId="77777777">
        <w:trPr>
          <w:trHeight w:val="454"/>
          <w:jc w:val="center"/>
        </w:trPr>
        <w:tc>
          <w:tcPr>
            <w:tcW w:w="2263" w:type="dxa"/>
            <w:vAlign w:val="center"/>
          </w:tcPr>
          <w:p w14:paraId="4A796D31"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Yes</w:t>
            </w:r>
          </w:p>
        </w:tc>
        <w:tc>
          <w:tcPr>
            <w:tcW w:w="2551" w:type="dxa"/>
            <w:vAlign w:val="center"/>
          </w:tcPr>
          <w:p w14:paraId="2F5EC672"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5</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51 (5</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19, 5</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82)***</w:t>
            </w:r>
          </w:p>
        </w:tc>
        <w:tc>
          <w:tcPr>
            <w:tcW w:w="2126" w:type="dxa"/>
            <w:vAlign w:val="center"/>
          </w:tcPr>
          <w:p w14:paraId="61EFCE7E" w14:textId="77777777" w:rsidR="00CC6257" w:rsidRDefault="00CC6257">
            <w:pPr>
              <w:widowControl/>
              <w:jc w:val="center"/>
              <w:rPr>
                <w:rFonts w:ascii="Times New Roman" w:eastAsia="宋体" w:hAnsi="Times New Roman" w:cs="Times New Roman"/>
                <w:bCs/>
                <w:sz w:val="24"/>
                <w:szCs w:val="24"/>
                <w14:ligatures w14:val="none"/>
              </w:rPr>
            </w:pPr>
          </w:p>
        </w:tc>
        <w:tc>
          <w:tcPr>
            <w:tcW w:w="2606" w:type="dxa"/>
            <w:vAlign w:val="center"/>
          </w:tcPr>
          <w:p w14:paraId="47D191C3" w14:textId="77777777" w:rsidR="00CC6257" w:rsidRDefault="00000000">
            <w:pPr>
              <w:widowControl/>
              <w:jc w:val="center"/>
              <w:rPr>
                <w:rFonts w:ascii="Times New Roman" w:eastAsia="宋体" w:hAnsi="Times New Roman" w:cs="Times New Roman"/>
                <w:bCs/>
                <w:sz w:val="24"/>
                <w:szCs w:val="24"/>
                <w14:ligatures w14:val="none"/>
              </w:rPr>
            </w:pPr>
            <w:r>
              <w:rPr>
                <w:rFonts w:ascii="Times New Roman" w:eastAsia="宋体" w:hAnsi="Times New Roman" w:cs="Times New Roman"/>
                <w:bCs/>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91 (1</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72, 2</w:t>
            </w:r>
            <w:r>
              <w:rPr>
                <w:rFonts w:ascii="Times New Roman" w:eastAsia="等线" w:hAnsi="Times New Roman" w:cs="Times New Roman"/>
                <w:sz w:val="24"/>
                <w:szCs w:val="24"/>
                <w14:ligatures w14:val="none"/>
              </w:rPr>
              <w:t>.</w:t>
            </w:r>
            <w:r>
              <w:rPr>
                <w:rFonts w:ascii="Times New Roman" w:eastAsia="宋体" w:hAnsi="Times New Roman" w:cs="Times New Roman"/>
                <w:bCs/>
                <w:sz w:val="24"/>
                <w:szCs w:val="24"/>
                <w14:ligatures w14:val="none"/>
              </w:rPr>
              <w:t>09)***</w:t>
            </w:r>
          </w:p>
        </w:tc>
        <w:tc>
          <w:tcPr>
            <w:tcW w:w="2078" w:type="dxa"/>
            <w:vAlign w:val="center"/>
          </w:tcPr>
          <w:p w14:paraId="4DD1C573" w14:textId="77777777" w:rsidR="00CC6257" w:rsidRDefault="00CC6257">
            <w:pPr>
              <w:widowControl/>
              <w:jc w:val="center"/>
              <w:rPr>
                <w:rFonts w:ascii="Times New Roman" w:eastAsia="宋体" w:hAnsi="Times New Roman" w:cs="Times New Roman"/>
                <w:bCs/>
                <w:sz w:val="24"/>
                <w:szCs w:val="24"/>
                <w14:ligatures w14:val="none"/>
              </w:rPr>
            </w:pPr>
          </w:p>
        </w:tc>
      </w:tr>
    </w:tbl>
    <w:p w14:paraId="5E075C12" w14:textId="77777777" w:rsidR="00CC6257" w:rsidRDefault="00CC6257">
      <w:pPr>
        <w:widowControl/>
        <w:spacing w:line="360" w:lineRule="auto"/>
        <w:rPr>
          <w:rFonts w:ascii="Times New Roman" w:eastAsia="宋体" w:hAnsi="Times New Roman" w:cs="Times New Roman"/>
          <w:color w:val="000000"/>
          <w:sz w:val="22"/>
          <w14:ligatures w14:val="none"/>
        </w:rPr>
      </w:pPr>
    </w:p>
    <w:p w14:paraId="5B64099C" w14:textId="77777777" w:rsidR="00CC6257" w:rsidRDefault="00000000">
      <w:pPr>
        <w:widowControl/>
        <w:spacing w:beforeLines="50" w:before="120"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NOTE:</w:t>
      </w:r>
    </w:p>
    <w:p w14:paraId="27D1952B" w14:textId="77777777" w:rsidR="00CC6257" w:rsidRDefault="00000000">
      <w:pPr>
        <w:widowControl/>
        <w:spacing w:beforeLines="50" w:before="120"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Models were adjusted for age, sex, annual household income, occupation, education level, marriage, medical insurance, urbanity, seasons, tobacco smoking, alcohol consumption, leisure time physical activity, diet patterns, history of hypertension, diabetes mellitus and CVD, and estimated urinary potassium excretion.</w:t>
      </w:r>
    </w:p>
    <w:p w14:paraId="2E5450E3" w14:textId="77777777" w:rsidR="00CC6257" w:rsidRDefault="00000000">
      <w:pPr>
        <w:widowControl/>
        <w:spacing w:beforeLines="50" w:before="120" w:line="360" w:lineRule="auto"/>
        <w:jc w:val="left"/>
        <w:rPr>
          <w:rFonts w:ascii="Times New Roman" w:eastAsia="宋体" w:hAnsi="Times New Roman" w:cs="Times New Roman"/>
          <w:bCs/>
          <w:kern w:val="0"/>
          <w:sz w:val="24"/>
          <w:szCs w:val="24"/>
          <w14:ligatures w14:val="none"/>
        </w:rPr>
      </w:pPr>
      <w:r>
        <w:rPr>
          <w:rFonts w:ascii="Times New Roman" w:eastAsia="宋体" w:hAnsi="Times New Roman" w:cs="Times New Roman"/>
          <w:bCs/>
          <w:kern w:val="0"/>
          <w:sz w:val="24"/>
          <w:szCs w:val="24"/>
          <w14:ligatures w14:val="none"/>
        </w:rPr>
        <w:t>BMI=body mass index; CI=confidence interval; DBP=</w:t>
      </w:r>
      <w:r>
        <w:rPr>
          <w:rFonts w:ascii="等线" w:eastAsia="等线" w:hAnsi="等线" w:cs="Times New Roman" w:hint="eastAsia"/>
          <w:sz w:val="24"/>
          <w:szCs w:val="24"/>
          <w14:ligatures w14:val="none"/>
        </w:rPr>
        <w:t xml:space="preserve"> </w:t>
      </w:r>
      <w:r>
        <w:rPr>
          <w:rFonts w:ascii="Times New Roman" w:eastAsia="宋体" w:hAnsi="Times New Roman" w:cs="Times New Roman"/>
          <w:bCs/>
          <w:kern w:val="0"/>
          <w:sz w:val="24"/>
          <w:szCs w:val="24"/>
          <w14:ligatures w14:val="none"/>
        </w:rPr>
        <w:t>diastolic blood pressure; SBP=systolic blood pressure</w:t>
      </w:r>
    </w:p>
    <w:p w14:paraId="73AFEC21" w14:textId="77777777" w:rsidR="00CC6257" w:rsidRDefault="00CC6257">
      <w:pPr>
        <w:widowControl/>
        <w:spacing w:line="360" w:lineRule="auto"/>
        <w:jc w:val="left"/>
        <w:rPr>
          <w:rFonts w:ascii="Times New Roman" w:eastAsia="宋体" w:hAnsi="Times New Roman" w:cs="Times New Roman"/>
          <w:bCs/>
          <w:kern w:val="0"/>
          <w:sz w:val="22"/>
          <w14:ligatures w14:val="none"/>
        </w:rPr>
      </w:pPr>
    </w:p>
    <w:p w14:paraId="3F029BC2" w14:textId="77777777" w:rsidR="00CC6257" w:rsidRDefault="00CC6257">
      <w:pPr>
        <w:widowControl/>
        <w:spacing w:line="360" w:lineRule="auto"/>
        <w:jc w:val="left"/>
        <w:rPr>
          <w:rFonts w:ascii="Times New Roman" w:eastAsia="宋体" w:hAnsi="Times New Roman" w:cs="Times New Roman"/>
          <w:color w:val="000000"/>
          <w:kern w:val="0"/>
          <w:sz w:val="24"/>
          <w:szCs w:val="24"/>
          <w14:ligatures w14:val="none"/>
        </w:rPr>
        <w:sectPr w:rsidR="00CC6257">
          <w:pgSz w:w="16838" w:h="11906" w:orient="landscape"/>
          <w:pgMar w:top="1797" w:right="1440" w:bottom="1797" w:left="1440" w:header="851" w:footer="992" w:gutter="0"/>
          <w:lnNumType w:countBy="1"/>
          <w:cols w:space="425"/>
          <w:docGrid w:linePitch="312"/>
        </w:sectPr>
      </w:pPr>
    </w:p>
    <w:p w14:paraId="621E3F5C" w14:textId="77777777" w:rsidR="00CC6257" w:rsidRDefault="00000000">
      <w:pPr>
        <w:keepNext/>
        <w:keepLines/>
        <w:spacing w:before="340" w:after="330" w:line="578" w:lineRule="auto"/>
        <w:outlineLvl w:val="0"/>
        <w:rPr>
          <w:rFonts w:ascii="Times New Roman" w:eastAsia="宋体" w:hAnsi="Times New Roman" w:cs="Times New Roman"/>
          <w:b/>
          <w:bCs/>
          <w:color w:val="000000"/>
          <w:kern w:val="0"/>
          <w:sz w:val="24"/>
          <w:szCs w:val="24"/>
          <w14:ligatures w14:val="none"/>
        </w:rPr>
      </w:pPr>
      <w:bookmarkStart w:id="23" w:name="_Hlk149599414"/>
      <w:bookmarkStart w:id="24" w:name="_Toc146494548"/>
      <w:bookmarkStart w:id="25" w:name="_Hlk195220326"/>
      <w:r>
        <w:rPr>
          <w:rFonts w:ascii="Times New Roman" w:eastAsia="宋体" w:hAnsi="Times New Roman" w:cs="Times New Roman"/>
          <w:b/>
          <w:bCs/>
          <w:color w:val="000000"/>
          <w:kern w:val="0"/>
          <w:sz w:val="24"/>
          <w:szCs w:val="24"/>
          <w14:ligatures w14:val="none"/>
        </w:rPr>
        <w:t xml:space="preserve">Table S2. </w:t>
      </w:r>
      <w:bookmarkStart w:id="26" w:name="_Hlk178346563"/>
      <w:bookmarkEnd w:id="23"/>
      <w:r>
        <w:rPr>
          <w:rFonts w:ascii="Times New Roman" w:eastAsia="宋体" w:hAnsi="Times New Roman" w:cs="Times New Roman"/>
          <w:b/>
          <w:bCs/>
          <w:color w:val="000000"/>
          <w:kern w:val="0"/>
          <w:sz w:val="24"/>
          <w:szCs w:val="24"/>
          <w14:ligatures w14:val="none"/>
        </w:rPr>
        <w:t>The results of the main analysis and sensitivity analysis on the association between estimated sodium intake and risk of death</w:t>
      </w:r>
      <w:bookmarkEnd w:id="24"/>
      <w:bookmarkEnd w:id="26"/>
    </w:p>
    <w:bookmarkEnd w:id="25"/>
    <w:tbl>
      <w:tblPr>
        <w:tblStyle w:val="15"/>
        <w:tblW w:w="13704" w:type="dxa"/>
        <w:tblLook w:val="04A0" w:firstRow="1" w:lastRow="0" w:firstColumn="1" w:lastColumn="0" w:noHBand="0" w:noVBand="1"/>
      </w:tblPr>
      <w:tblGrid>
        <w:gridCol w:w="2260"/>
        <w:gridCol w:w="2796"/>
        <w:gridCol w:w="2196"/>
        <w:gridCol w:w="1815"/>
        <w:gridCol w:w="2316"/>
        <w:gridCol w:w="2321"/>
      </w:tblGrid>
      <w:tr w:rsidR="00CC6257" w14:paraId="318783E6" w14:textId="77777777">
        <w:trPr>
          <w:trHeight w:val="20"/>
        </w:trPr>
        <w:tc>
          <w:tcPr>
            <w:tcW w:w="2260" w:type="dxa"/>
            <w:vAlign w:val="center"/>
          </w:tcPr>
          <w:p w14:paraId="3D719D1D" w14:textId="77777777" w:rsidR="00CC6257" w:rsidRDefault="00CC6257">
            <w:pPr>
              <w:spacing w:line="360" w:lineRule="auto"/>
              <w:rPr>
                <w:rFonts w:ascii="Times New Roman" w:eastAsia="等线" w:hAnsi="Times New Roman" w:cs="Times New Roman"/>
                <w:sz w:val="24"/>
                <w:szCs w:val="24"/>
                <w14:ligatures w14:val="none"/>
              </w:rPr>
            </w:pPr>
          </w:p>
        </w:tc>
        <w:tc>
          <w:tcPr>
            <w:tcW w:w="2796" w:type="dxa"/>
            <w:vAlign w:val="center"/>
          </w:tcPr>
          <w:p w14:paraId="4AA54291"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b/>
                <w:bCs/>
                <w:color w:val="000000"/>
                <w:sz w:val="24"/>
                <w:szCs w:val="24"/>
                <w14:ligatures w14:val="none"/>
              </w:rPr>
              <w:t>Q1</w:t>
            </w:r>
          </w:p>
        </w:tc>
        <w:tc>
          <w:tcPr>
            <w:tcW w:w="2196" w:type="dxa"/>
            <w:vAlign w:val="center"/>
          </w:tcPr>
          <w:p w14:paraId="40F79722"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b/>
                <w:bCs/>
                <w:color w:val="000000"/>
                <w:sz w:val="24"/>
                <w:szCs w:val="24"/>
                <w14:ligatures w14:val="none"/>
              </w:rPr>
              <w:t>Q2</w:t>
            </w:r>
          </w:p>
        </w:tc>
        <w:tc>
          <w:tcPr>
            <w:tcW w:w="1815" w:type="dxa"/>
            <w:vAlign w:val="center"/>
          </w:tcPr>
          <w:p w14:paraId="756DC0C0"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b/>
                <w:bCs/>
                <w:color w:val="000000"/>
                <w:sz w:val="24"/>
                <w:szCs w:val="24"/>
                <w14:ligatures w14:val="none"/>
              </w:rPr>
              <w:t>Q3</w:t>
            </w:r>
          </w:p>
        </w:tc>
        <w:tc>
          <w:tcPr>
            <w:tcW w:w="2316" w:type="dxa"/>
            <w:vAlign w:val="center"/>
          </w:tcPr>
          <w:p w14:paraId="0E8877F2"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b/>
                <w:bCs/>
                <w:color w:val="000000"/>
                <w:sz w:val="24"/>
                <w:szCs w:val="24"/>
                <w14:ligatures w14:val="none"/>
              </w:rPr>
              <w:t>Q4</w:t>
            </w:r>
          </w:p>
        </w:tc>
        <w:tc>
          <w:tcPr>
            <w:tcW w:w="2321" w:type="dxa"/>
            <w:vAlign w:val="center"/>
          </w:tcPr>
          <w:p w14:paraId="246E2B80"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b/>
                <w:bCs/>
                <w:color w:val="000000"/>
                <w:sz w:val="24"/>
                <w:szCs w:val="24"/>
                <w14:ligatures w14:val="none"/>
              </w:rPr>
              <w:t>Q5</w:t>
            </w:r>
          </w:p>
        </w:tc>
      </w:tr>
      <w:tr w:rsidR="00CC6257" w14:paraId="2CB184E6" w14:textId="77777777">
        <w:trPr>
          <w:trHeight w:val="20"/>
        </w:trPr>
        <w:tc>
          <w:tcPr>
            <w:tcW w:w="13704" w:type="dxa"/>
            <w:gridSpan w:val="6"/>
            <w:shd w:val="clear" w:color="auto" w:fill="E7E6E6"/>
            <w:vAlign w:val="center"/>
          </w:tcPr>
          <w:p w14:paraId="36DBE373"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b/>
                <w:bCs/>
                <w:color w:val="000000"/>
                <w:sz w:val="24"/>
                <w:szCs w:val="24"/>
                <w14:ligatures w14:val="none"/>
              </w:rPr>
              <w:t>Model 1</w:t>
            </w:r>
          </w:p>
        </w:tc>
      </w:tr>
      <w:tr w:rsidR="00CC6257" w14:paraId="3896E54A" w14:textId="77777777">
        <w:trPr>
          <w:trHeight w:val="20"/>
        </w:trPr>
        <w:tc>
          <w:tcPr>
            <w:tcW w:w="2260" w:type="dxa"/>
            <w:vAlign w:val="center"/>
          </w:tcPr>
          <w:p w14:paraId="31444864" w14:textId="77777777" w:rsidR="00CC6257" w:rsidRDefault="00000000">
            <w:pPr>
              <w:spacing w:line="360" w:lineRule="auto"/>
              <w:rPr>
                <w:rFonts w:ascii="Times New Roman" w:eastAsia="等线" w:hAnsi="Times New Roman" w:cs="Times New Roman"/>
                <w:sz w:val="24"/>
                <w:szCs w:val="24"/>
                <w14:ligatures w14:val="none"/>
              </w:rPr>
            </w:pPr>
            <w:r>
              <w:rPr>
                <w:rFonts w:ascii="Times New Roman" w:eastAsia="宋体" w:hAnsi="Times New Roman" w:cs="Times New Roman"/>
                <w:color w:val="000000"/>
                <w:sz w:val="24"/>
                <w:szCs w:val="24"/>
                <w14:ligatures w14:val="none"/>
              </w:rPr>
              <w:t>All-cause mortality</w:t>
            </w:r>
          </w:p>
        </w:tc>
        <w:tc>
          <w:tcPr>
            <w:tcW w:w="2796" w:type="dxa"/>
            <w:vAlign w:val="center"/>
          </w:tcPr>
          <w:p w14:paraId="239A0031"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15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07, 1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23)</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c>
          <w:tcPr>
            <w:tcW w:w="2196" w:type="dxa"/>
            <w:vAlign w:val="center"/>
          </w:tcPr>
          <w:p w14:paraId="660625CD"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99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92, 1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06)</w:t>
            </w:r>
          </w:p>
        </w:tc>
        <w:tc>
          <w:tcPr>
            <w:tcW w:w="1815" w:type="dxa"/>
            <w:vAlign w:val="center"/>
          </w:tcPr>
          <w:p w14:paraId="14E506B0"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313E3FEA"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96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89, 1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03)</w:t>
            </w:r>
          </w:p>
        </w:tc>
        <w:tc>
          <w:tcPr>
            <w:tcW w:w="2321" w:type="dxa"/>
            <w:vAlign w:val="center"/>
          </w:tcPr>
          <w:p w14:paraId="3C26D3C4"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08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01, 1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16)</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r>
      <w:tr w:rsidR="00CC6257" w14:paraId="5C3D3C00" w14:textId="77777777">
        <w:trPr>
          <w:trHeight w:val="20"/>
        </w:trPr>
        <w:tc>
          <w:tcPr>
            <w:tcW w:w="2260" w:type="dxa"/>
            <w:vAlign w:val="center"/>
          </w:tcPr>
          <w:p w14:paraId="0FE70E9E"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CVD mortality</w:t>
            </w:r>
          </w:p>
        </w:tc>
        <w:tc>
          <w:tcPr>
            <w:tcW w:w="2796" w:type="dxa"/>
            <w:vAlign w:val="center"/>
          </w:tcPr>
          <w:p w14:paraId="2E2888DC"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17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05, 1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30)</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c>
          <w:tcPr>
            <w:tcW w:w="2196" w:type="dxa"/>
            <w:vAlign w:val="center"/>
          </w:tcPr>
          <w:p w14:paraId="64172202"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03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92, 1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15)</w:t>
            </w:r>
          </w:p>
        </w:tc>
        <w:tc>
          <w:tcPr>
            <w:tcW w:w="1815" w:type="dxa"/>
            <w:vAlign w:val="center"/>
          </w:tcPr>
          <w:p w14:paraId="66808882"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6C01BEA3"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99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88, 1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11)</w:t>
            </w:r>
          </w:p>
        </w:tc>
        <w:tc>
          <w:tcPr>
            <w:tcW w:w="2321" w:type="dxa"/>
            <w:vAlign w:val="center"/>
          </w:tcPr>
          <w:p w14:paraId="19FB6422"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18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05, 1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32)</w:t>
            </w:r>
          </w:p>
        </w:tc>
      </w:tr>
      <w:tr w:rsidR="00CC6257" w14:paraId="64CC30F5" w14:textId="77777777">
        <w:trPr>
          <w:trHeight w:val="20"/>
        </w:trPr>
        <w:tc>
          <w:tcPr>
            <w:tcW w:w="2260" w:type="dxa"/>
            <w:vAlign w:val="center"/>
          </w:tcPr>
          <w:p w14:paraId="3433A910" w14:textId="77777777" w:rsidR="00CC6257" w:rsidRDefault="00000000">
            <w:pPr>
              <w:spacing w:line="360" w:lineRule="auto"/>
              <w:rPr>
                <w:rFonts w:ascii="Times New Roman" w:eastAsia="等线" w:hAnsi="Times New Roman" w:cs="Times New Roman"/>
                <w:sz w:val="24"/>
                <w:szCs w:val="24"/>
                <w14:ligatures w14:val="none"/>
              </w:rPr>
            </w:pPr>
            <w:r>
              <w:rPr>
                <w:rFonts w:ascii="Times New Roman" w:eastAsia="宋体" w:hAnsi="Times New Roman" w:cs="Times New Roman"/>
                <w:color w:val="000000"/>
                <w:sz w:val="24"/>
                <w:szCs w:val="24"/>
                <w14:ligatures w14:val="none"/>
              </w:rPr>
              <w:t>IHD mortality</w:t>
            </w:r>
          </w:p>
        </w:tc>
        <w:tc>
          <w:tcPr>
            <w:tcW w:w="2796" w:type="dxa"/>
            <w:vAlign w:val="center"/>
          </w:tcPr>
          <w:p w14:paraId="3CE99538"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16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97, 1.38)</w:t>
            </w:r>
          </w:p>
        </w:tc>
        <w:tc>
          <w:tcPr>
            <w:tcW w:w="2196" w:type="dxa"/>
            <w:vAlign w:val="center"/>
          </w:tcPr>
          <w:p w14:paraId="680E46FB"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00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84, 1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20)</w:t>
            </w:r>
          </w:p>
        </w:tc>
        <w:tc>
          <w:tcPr>
            <w:tcW w:w="1815" w:type="dxa"/>
          </w:tcPr>
          <w:p w14:paraId="06C5E986"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719C6117"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00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83, 1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20)</w:t>
            </w:r>
          </w:p>
        </w:tc>
        <w:tc>
          <w:tcPr>
            <w:tcW w:w="2321" w:type="dxa"/>
            <w:vAlign w:val="center"/>
          </w:tcPr>
          <w:p w14:paraId="17459E07"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19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99, 1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43)</w:t>
            </w:r>
          </w:p>
        </w:tc>
      </w:tr>
      <w:tr w:rsidR="00CC6257" w14:paraId="3CDB7597" w14:textId="77777777">
        <w:trPr>
          <w:trHeight w:val="20"/>
        </w:trPr>
        <w:tc>
          <w:tcPr>
            <w:tcW w:w="2260" w:type="dxa"/>
            <w:vAlign w:val="center"/>
          </w:tcPr>
          <w:p w14:paraId="087F0C9C" w14:textId="77777777" w:rsidR="00CC6257" w:rsidRDefault="00000000">
            <w:pPr>
              <w:spacing w:line="360" w:lineRule="auto"/>
              <w:rPr>
                <w:rFonts w:ascii="Times New Roman" w:eastAsia="等线" w:hAnsi="Times New Roman" w:cs="Times New Roman"/>
                <w:sz w:val="24"/>
                <w:szCs w:val="24"/>
                <w14:ligatures w14:val="none"/>
              </w:rPr>
            </w:pPr>
            <w:r>
              <w:rPr>
                <w:rFonts w:ascii="Times New Roman" w:eastAsia="宋体" w:hAnsi="Times New Roman" w:cs="Times New Roman"/>
                <w:color w:val="000000"/>
                <w:kern w:val="0"/>
                <w:sz w:val="24"/>
                <w:szCs w:val="24"/>
                <w14:ligatures w14:val="none"/>
              </w:rPr>
              <w:t>HS mortality</w:t>
            </w:r>
          </w:p>
        </w:tc>
        <w:tc>
          <w:tcPr>
            <w:tcW w:w="2796" w:type="dxa"/>
            <w:vAlign w:val="center"/>
          </w:tcPr>
          <w:p w14:paraId="0D137BD7"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1.04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82, 1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31)</w:t>
            </w:r>
          </w:p>
        </w:tc>
        <w:tc>
          <w:tcPr>
            <w:tcW w:w="2196" w:type="dxa"/>
            <w:vAlign w:val="center"/>
          </w:tcPr>
          <w:p w14:paraId="3F829F4D"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00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79, 1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27)</w:t>
            </w:r>
          </w:p>
        </w:tc>
        <w:tc>
          <w:tcPr>
            <w:tcW w:w="1815" w:type="dxa"/>
          </w:tcPr>
          <w:p w14:paraId="11262FA8"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00FEFBFA"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82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64, 1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06)</w:t>
            </w:r>
          </w:p>
        </w:tc>
        <w:tc>
          <w:tcPr>
            <w:tcW w:w="2321" w:type="dxa"/>
            <w:vAlign w:val="center"/>
          </w:tcPr>
          <w:p w14:paraId="51156549"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16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91, 1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47)</w:t>
            </w:r>
          </w:p>
        </w:tc>
      </w:tr>
      <w:tr w:rsidR="00CC6257" w14:paraId="78B28481" w14:textId="77777777">
        <w:trPr>
          <w:trHeight w:val="20"/>
        </w:trPr>
        <w:tc>
          <w:tcPr>
            <w:tcW w:w="2260" w:type="dxa"/>
            <w:vAlign w:val="center"/>
          </w:tcPr>
          <w:p w14:paraId="4A3AFF84"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IS mortality</w:t>
            </w:r>
          </w:p>
        </w:tc>
        <w:tc>
          <w:tcPr>
            <w:tcW w:w="2796" w:type="dxa"/>
            <w:vAlign w:val="center"/>
          </w:tcPr>
          <w:p w14:paraId="546946BD"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28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96, 1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70)</w:t>
            </w:r>
          </w:p>
        </w:tc>
        <w:tc>
          <w:tcPr>
            <w:tcW w:w="2196" w:type="dxa"/>
            <w:vAlign w:val="center"/>
          </w:tcPr>
          <w:p w14:paraId="65CBAE0E"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96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71, 1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31)</w:t>
            </w:r>
          </w:p>
        </w:tc>
        <w:tc>
          <w:tcPr>
            <w:tcW w:w="1815" w:type="dxa"/>
          </w:tcPr>
          <w:p w14:paraId="51E1306B"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470B50D6"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00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73, 1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37)</w:t>
            </w:r>
          </w:p>
        </w:tc>
        <w:tc>
          <w:tcPr>
            <w:tcW w:w="2321" w:type="dxa"/>
            <w:vAlign w:val="center"/>
          </w:tcPr>
          <w:p w14:paraId="18290506"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04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76, 1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44)</w:t>
            </w:r>
          </w:p>
        </w:tc>
      </w:tr>
      <w:tr w:rsidR="00CC6257" w14:paraId="02A3E9F0" w14:textId="77777777">
        <w:trPr>
          <w:trHeight w:val="20"/>
        </w:trPr>
        <w:tc>
          <w:tcPr>
            <w:tcW w:w="2260" w:type="dxa"/>
            <w:vAlign w:val="center"/>
          </w:tcPr>
          <w:p w14:paraId="73923415"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 xml:space="preserve">Non-CVD </w:t>
            </w:r>
            <w:r>
              <w:rPr>
                <w:rFonts w:ascii="Times New Roman" w:eastAsia="宋体" w:hAnsi="Times New Roman" w:cs="Times New Roman"/>
                <w:color w:val="000000"/>
                <w:sz w:val="24"/>
                <w:szCs w:val="24"/>
                <w14:ligatures w14:val="none"/>
              </w:rPr>
              <w:t>mortality</w:t>
            </w:r>
          </w:p>
        </w:tc>
        <w:tc>
          <w:tcPr>
            <w:tcW w:w="2796" w:type="dxa"/>
            <w:vAlign w:val="center"/>
          </w:tcPr>
          <w:p w14:paraId="4AE50722"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13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04, 1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24)</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c>
          <w:tcPr>
            <w:tcW w:w="2196" w:type="dxa"/>
            <w:vAlign w:val="center"/>
          </w:tcPr>
          <w:p w14:paraId="4F4F86C8"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96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88, 1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05)</w:t>
            </w:r>
          </w:p>
        </w:tc>
        <w:tc>
          <w:tcPr>
            <w:tcW w:w="1815" w:type="dxa"/>
          </w:tcPr>
          <w:p w14:paraId="38F281EB"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4A6EF75A"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94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85, 1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03)</w:t>
            </w:r>
          </w:p>
        </w:tc>
        <w:tc>
          <w:tcPr>
            <w:tcW w:w="2321" w:type="dxa"/>
            <w:vAlign w:val="center"/>
          </w:tcPr>
          <w:p w14:paraId="1E140F83"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02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92, 1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12)</w:t>
            </w:r>
          </w:p>
        </w:tc>
      </w:tr>
      <w:tr w:rsidR="00CC6257" w14:paraId="212325CE" w14:textId="77777777">
        <w:trPr>
          <w:trHeight w:val="20"/>
        </w:trPr>
        <w:tc>
          <w:tcPr>
            <w:tcW w:w="13704" w:type="dxa"/>
            <w:gridSpan w:val="6"/>
            <w:shd w:val="clear" w:color="auto" w:fill="E7E6E6"/>
            <w:vAlign w:val="center"/>
          </w:tcPr>
          <w:p w14:paraId="65524B64" w14:textId="77777777" w:rsidR="00CC6257" w:rsidRDefault="00000000">
            <w:pPr>
              <w:spacing w:line="360" w:lineRule="auto"/>
              <w:rPr>
                <w:rFonts w:ascii="Times New Roman" w:eastAsia="等线" w:hAnsi="Times New Roman" w:cs="Times New Roman"/>
                <w:sz w:val="24"/>
                <w:szCs w:val="24"/>
                <w14:ligatures w14:val="none"/>
              </w:rPr>
            </w:pPr>
            <w:bookmarkStart w:id="27" w:name="_Hlk195220056"/>
            <w:r>
              <w:rPr>
                <w:rFonts w:ascii="Times New Roman" w:eastAsia="宋体" w:hAnsi="Times New Roman" w:cs="Times New Roman"/>
                <w:b/>
                <w:bCs/>
                <w:color w:val="000000"/>
                <w:sz w:val="24"/>
                <w:szCs w:val="24"/>
                <w14:ligatures w14:val="none"/>
              </w:rPr>
              <w:t>Model 2</w:t>
            </w:r>
          </w:p>
        </w:tc>
      </w:tr>
      <w:tr w:rsidR="00CC6257" w14:paraId="0F539349" w14:textId="77777777">
        <w:trPr>
          <w:trHeight w:val="20"/>
        </w:trPr>
        <w:tc>
          <w:tcPr>
            <w:tcW w:w="2260" w:type="dxa"/>
            <w:vAlign w:val="center"/>
          </w:tcPr>
          <w:p w14:paraId="5C6E1E96"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sz w:val="24"/>
                <w:szCs w:val="24"/>
                <w14:ligatures w14:val="none"/>
              </w:rPr>
              <w:t xml:space="preserve">All-cause mortality </w:t>
            </w:r>
          </w:p>
        </w:tc>
        <w:tc>
          <w:tcPr>
            <w:tcW w:w="2796" w:type="dxa"/>
            <w:vAlign w:val="center"/>
          </w:tcPr>
          <w:p w14:paraId="079836AA"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sz w:val="24"/>
                <w:szCs w:val="24"/>
                <w14:ligatures w14:val="none"/>
              </w:rPr>
              <w:t>16 (1</w:t>
            </w:r>
            <w:r>
              <w:rPr>
                <w:rFonts w:ascii="Times New Roman" w:eastAsia="等线" w:hAnsi="Times New Roman" w:cs="Times New Roman"/>
                <w:sz w:val="24"/>
                <w:szCs w:val="24"/>
                <w14:ligatures w14:val="none"/>
              </w:rPr>
              <w:t>.</w:t>
            </w:r>
            <w:r>
              <w:rPr>
                <w:rFonts w:ascii="Times New Roman" w:eastAsia="宋体" w:hAnsi="Times New Roman" w:cs="Times New Roman"/>
                <w:color w:val="000000"/>
                <w:sz w:val="24"/>
                <w:szCs w:val="24"/>
                <w14:ligatures w14:val="none"/>
              </w:rPr>
              <w:t>08, 1</w:t>
            </w:r>
            <w:r>
              <w:rPr>
                <w:rFonts w:ascii="Times New Roman" w:eastAsia="等线" w:hAnsi="Times New Roman" w:cs="Times New Roman"/>
                <w:sz w:val="24"/>
                <w:szCs w:val="24"/>
                <w14:ligatures w14:val="none"/>
              </w:rPr>
              <w:t>.</w:t>
            </w:r>
            <w:r>
              <w:rPr>
                <w:rFonts w:ascii="Times New Roman" w:eastAsia="宋体" w:hAnsi="Times New Roman" w:cs="Times New Roman"/>
                <w:color w:val="000000"/>
                <w:sz w:val="24"/>
                <w:szCs w:val="24"/>
                <w14:ligatures w14:val="none"/>
              </w:rPr>
              <w:t>24)</w:t>
            </w:r>
            <w:r>
              <w:rPr>
                <w:rFonts w:ascii="Times New Roman" w:eastAsia="宋体" w:hAnsi="Times New Roman" w:cs="Times New Roman" w:hint="eastAsia"/>
                <w:color w:val="000000"/>
                <w:sz w:val="24"/>
                <w:szCs w:val="24"/>
                <w14:ligatures w14:val="none"/>
              </w:rPr>
              <w:t xml:space="preserve"> </w:t>
            </w:r>
            <w:r>
              <w:rPr>
                <w:rFonts w:ascii="Times New Roman" w:eastAsia="宋体" w:hAnsi="Times New Roman" w:cs="Times New Roman"/>
                <w:color w:val="000000"/>
                <w:sz w:val="24"/>
                <w:szCs w:val="24"/>
                <w14:ligatures w14:val="none"/>
              </w:rPr>
              <w:t>***</w:t>
            </w:r>
          </w:p>
        </w:tc>
        <w:tc>
          <w:tcPr>
            <w:tcW w:w="2196" w:type="dxa"/>
            <w:vAlign w:val="center"/>
          </w:tcPr>
          <w:p w14:paraId="7575C6E3"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sz w:val="24"/>
                <w:szCs w:val="24"/>
                <w14:ligatures w14:val="none"/>
              </w:rPr>
              <w:t>97 (0</w:t>
            </w:r>
            <w:r>
              <w:rPr>
                <w:rFonts w:ascii="Times New Roman" w:eastAsia="等线" w:hAnsi="Times New Roman" w:cs="Times New Roman"/>
                <w:sz w:val="24"/>
                <w:szCs w:val="24"/>
                <w14:ligatures w14:val="none"/>
              </w:rPr>
              <w:t>.</w:t>
            </w:r>
            <w:r>
              <w:rPr>
                <w:rFonts w:ascii="Times New Roman" w:eastAsia="宋体" w:hAnsi="Times New Roman" w:cs="Times New Roman"/>
                <w:color w:val="000000"/>
                <w:sz w:val="24"/>
                <w:szCs w:val="24"/>
                <w14:ligatures w14:val="none"/>
              </w:rPr>
              <w:t>90, 1</w:t>
            </w:r>
            <w:r>
              <w:rPr>
                <w:rFonts w:ascii="Times New Roman" w:eastAsia="等线" w:hAnsi="Times New Roman" w:cs="Times New Roman"/>
                <w:sz w:val="24"/>
                <w:szCs w:val="24"/>
                <w14:ligatures w14:val="none"/>
              </w:rPr>
              <w:t>.</w:t>
            </w:r>
            <w:r>
              <w:rPr>
                <w:rFonts w:ascii="Times New Roman" w:eastAsia="宋体" w:hAnsi="Times New Roman" w:cs="Times New Roman"/>
                <w:color w:val="000000"/>
                <w:sz w:val="24"/>
                <w:szCs w:val="24"/>
                <w14:ligatures w14:val="none"/>
              </w:rPr>
              <w:t>04)</w:t>
            </w:r>
          </w:p>
        </w:tc>
        <w:tc>
          <w:tcPr>
            <w:tcW w:w="1815" w:type="dxa"/>
          </w:tcPr>
          <w:p w14:paraId="425BD5F8"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582C6D53"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sz w:val="24"/>
                <w:szCs w:val="24"/>
                <w14:ligatures w14:val="none"/>
              </w:rPr>
              <w:t>96 (0</w:t>
            </w:r>
            <w:r>
              <w:rPr>
                <w:rFonts w:ascii="Times New Roman" w:eastAsia="等线" w:hAnsi="Times New Roman" w:cs="Times New Roman"/>
                <w:sz w:val="24"/>
                <w:szCs w:val="24"/>
                <w14:ligatures w14:val="none"/>
              </w:rPr>
              <w:t>.</w:t>
            </w:r>
            <w:r>
              <w:rPr>
                <w:rFonts w:ascii="Times New Roman" w:eastAsia="宋体" w:hAnsi="Times New Roman" w:cs="Times New Roman"/>
                <w:color w:val="000000"/>
                <w:sz w:val="24"/>
                <w:szCs w:val="24"/>
                <w14:ligatures w14:val="none"/>
              </w:rPr>
              <w:t>89, 1</w:t>
            </w:r>
            <w:r>
              <w:rPr>
                <w:rFonts w:ascii="Times New Roman" w:eastAsia="等线" w:hAnsi="Times New Roman" w:cs="Times New Roman"/>
                <w:sz w:val="24"/>
                <w:szCs w:val="24"/>
                <w14:ligatures w14:val="none"/>
              </w:rPr>
              <w:t>.</w:t>
            </w:r>
            <w:r>
              <w:rPr>
                <w:rFonts w:ascii="Times New Roman" w:eastAsia="宋体" w:hAnsi="Times New Roman" w:cs="Times New Roman"/>
                <w:color w:val="000000"/>
                <w:sz w:val="24"/>
                <w:szCs w:val="24"/>
                <w14:ligatures w14:val="none"/>
              </w:rPr>
              <w:t>04)</w:t>
            </w:r>
          </w:p>
        </w:tc>
        <w:tc>
          <w:tcPr>
            <w:tcW w:w="2321" w:type="dxa"/>
            <w:vAlign w:val="center"/>
          </w:tcPr>
          <w:p w14:paraId="3B6AE803"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sz w:val="24"/>
                <w:szCs w:val="24"/>
                <w14:ligatures w14:val="none"/>
              </w:rPr>
              <w:t>10 (1</w:t>
            </w:r>
            <w:r>
              <w:rPr>
                <w:rFonts w:ascii="Times New Roman" w:eastAsia="等线" w:hAnsi="Times New Roman" w:cs="Times New Roman"/>
                <w:sz w:val="24"/>
                <w:szCs w:val="24"/>
                <w14:ligatures w14:val="none"/>
              </w:rPr>
              <w:t>.</w:t>
            </w:r>
            <w:r>
              <w:rPr>
                <w:rFonts w:ascii="Times New Roman" w:eastAsia="宋体" w:hAnsi="Times New Roman" w:cs="Times New Roman"/>
                <w:color w:val="000000"/>
                <w:sz w:val="24"/>
                <w:szCs w:val="24"/>
                <w14:ligatures w14:val="none"/>
              </w:rPr>
              <w:t>02, 1</w:t>
            </w:r>
            <w:r>
              <w:rPr>
                <w:rFonts w:ascii="Times New Roman" w:eastAsia="等线" w:hAnsi="Times New Roman" w:cs="Times New Roman"/>
                <w:sz w:val="24"/>
                <w:szCs w:val="24"/>
                <w14:ligatures w14:val="none"/>
              </w:rPr>
              <w:t>.</w:t>
            </w:r>
            <w:r>
              <w:rPr>
                <w:rFonts w:ascii="Times New Roman" w:eastAsia="宋体" w:hAnsi="Times New Roman" w:cs="Times New Roman"/>
                <w:color w:val="000000"/>
                <w:sz w:val="24"/>
                <w:szCs w:val="24"/>
                <w14:ligatures w14:val="none"/>
              </w:rPr>
              <w:t>19)</w:t>
            </w:r>
            <w:r>
              <w:rPr>
                <w:rFonts w:ascii="Times New Roman" w:eastAsia="宋体" w:hAnsi="Times New Roman" w:cs="Times New Roman" w:hint="eastAsia"/>
                <w:color w:val="000000"/>
                <w:sz w:val="24"/>
                <w:szCs w:val="24"/>
                <w14:ligatures w14:val="none"/>
              </w:rPr>
              <w:t xml:space="preserve"> </w:t>
            </w:r>
            <w:r>
              <w:rPr>
                <w:rFonts w:ascii="Times New Roman" w:eastAsia="宋体" w:hAnsi="Times New Roman" w:cs="Times New Roman"/>
                <w:color w:val="000000"/>
                <w:sz w:val="24"/>
                <w:szCs w:val="24"/>
                <w14:ligatures w14:val="none"/>
              </w:rPr>
              <w:t>*</w:t>
            </w:r>
          </w:p>
        </w:tc>
      </w:tr>
      <w:tr w:rsidR="00CC6257" w14:paraId="0867FAA0" w14:textId="77777777">
        <w:trPr>
          <w:trHeight w:val="20"/>
        </w:trPr>
        <w:tc>
          <w:tcPr>
            <w:tcW w:w="2260" w:type="dxa"/>
            <w:vAlign w:val="center"/>
          </w:tcPr>
          <w:p w14:paraId="144602FB"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CVD mortality</w:t>
            </w:r>
          </w:p>
        </w:tc>
        <w:tc>
          <w:tcPr>
            <w:tcW w:w="2796" w:type="dxa"/>
            <w:vAlign w:val="center"/>
          </w:tcPr>
          <w:p w14:paraId="5CED1825"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18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06, 1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33)</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c>
          <w:tcPr>
            <w:tcW w:w="2196" w:type="dxa"/>
            <w:vAlign w:val="center"/>
          </w:tcPr>
          <w:p w14:paraId="0EC42FCB"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01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90, 1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14)</w:t>
            </w:r>
          </w:p>
        </w:tc>
        <w:tc>
          <w:tcPr>
            <w:tcW w:w="1815" w:type="dxa"/>
          </w:tcPr>
          <w:p w14:paraId="176A24E3"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5E15DD66"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99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87, 1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12)</w:t>
            </w:r>
          </w:p>
        </w:tc>
        <w:tc>
          <w:tcPr>
            <w:tcW w:w="2321" w:type="dxa"/>
            <w:vAlign w:val="center"/>
          </w:tcPr>
          <w:p w14:paraId="07DB7018"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22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08, 1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38)</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r>
      <w:tr w:rsidR="00CC6257" w14:paraId="14021C20" w14:textId="77777777">
        <w:trPr>
          <w:trHeight w:val="20"/>
        </w:trPr>
        <w:tc>
          <w:tcPr>
            <w:tcW w:w="2260" w:type="dxa"/>
            <w:vAlign w:val="center"/>
          </w:tcPr>
          <w:p w14:paraId="18067E8E"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sz w:val="24"/>
                <w:szCs w:val="24"/>
                <w14:ligatures w14:val="none"/>
              </w:rPr>
              <w:t>IHD mortality</w:t>
            </w:r>
          </w:p>
        </w:tc>
        <w:tc>
          <w:tcPr>
            <w:tcW w:w="2796" w:type="dxa"/>
            <w:vAlign w:val="center"/>
          </w:tcPr>
          <w:p w14:paraId="4C31CA6D"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24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03, 1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49)</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c>
          <w:tcPr>
            <w:tcW w:w="2196" w:type="dxa"/>
            <w:vAlign w:val="center"/>
          </w:tcPr>
          <w:p w14:paraId="2D2FA452"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01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83, 1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23)</w:t>
            </w:r>
          </w:p>
        </w:tc>
        <w:tc>
          <w:tcPr>
            <w:tcW w:w="1815" w:type="dxa"/>
          </w:tcPr>
          <w:p w14:paraId="17BFA6C6"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2E6DAA43"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00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82, 1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22)</w:t>
            </w:r>
          </w:p>
        </w:tc>
        <w:tc>
          <w:tcPr>
            <w:tcW w:w="2321" w:type="dxa"/>
            <w:vAlign w:val="center"/>
          </w:tcPr>
          <w:p w14:paraId="402985E3"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27 (1.04,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55)</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r>
      <w:tr w:rsidR="00CC6257" w14:paraId="400A347D" w14:textId="77777777">
        <w:trPr>
          <w:trHeight w:val="20"/>
        </w:trPr>
        <w:tc>
          <w:tcPr>
            <w:tcW w:w="2260" w:type="dxa"/>
            <w:vAlign w:val="center"/>
          </w:tcPr>
          <w:p w14:paraId="2FFDB61E"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HS mortality</w:t>
            </w:r>
          </w:p>
        </w:tc>
        <w:tc>
          <w:tcPr>
            <w:tcW w:w="2796" w:type="dxa"/>
            <w:vAlign w:val="center"/>
          </w:tcPr>
          <w:p w14:paraId="3340631B"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03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80, 1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31)</w:t>
            </w:r>
          </w:p>
        </w:tc>
        <w:tc>
          <w:tcPr>
            <w:tcW w:w="2196" w:type="dxa"/>
            <w:vAlign w:val="center"/>
          </w:tcPr>
          <w:p w14:paraId="4826E437"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95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74, 1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23)</w:t>
            </w:r>
          </w:p>
        </w:tc>
        <w:tc>
          <w:tcPr>
            <w:tcW w:w="1815" w:type="dxa"/>
          </w:tcPr>
          <w:p w14:paraId="170DF0EB"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0CE0202C"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82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63, 1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08)</w:t>
            </w:r>
          </w:p>
        </w:tc>
        <w:tc>
          <w:tcPr>
            <w:tcW w:w="2321" w:type="dxa"/>
            <w:vAlign w:val="center"/>
          </w:tcPr>
          <w:p w14:paraId="0D3EDF53"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16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90, 1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48)</w:t>
            </w:r>
          </w:p>
        </w:tc>
      </w:tr>
      <w:tr w:rsidR="00CC6257" w14:paraId="1484FE64" w14:textId="77777777">
        <w:trPr>
          <w:trHeight w:val="20"/>
        </w:trPr>
        <w:tc>
          <w:tcPr>
            <w:tcW w:w="2260" w:type="dxa"/>
            <w:vAlign w:val="center"/>
          </w:tcPr>
          <w:p w14:paraId="628C883C"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sz w:val="24"/>
                <w:szCs w:val="24"/>
                <w14:ligatures w14:val="none"/>
              </w:rPr>
              <w:t>IS mortality</w:t>
            </w:r>
          </w:p>
        </w:tc>
        <w:tc>
          <w:tcPr>
            <w:tcW w:w="2796" w:type="dxa"/>
            <w:vAlign w:val="center"/>
          </w:tcPr>
          <w:p w14:paraId="4453440F"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31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97, 1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78)</w:t>
            </w:r>
          </w:p>
        </w:tc>
        <w:tc>
          <w:tcPr>
            <w:tcW w:w="2196" w:type="dxa"/>
            <w:vAlign w:val="center"/>
          </w:tcPr>
          <w:p w14:paraId="4966BA42"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93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67, 1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30)</w:t>
            </w:r>
          </w:p>
        </w:tc>
        <w:tc>
          <w:tcPr>
            <w:tcW w:w="1815" w:type="dxa"/>
          </w:tcPr>
          <w:p w14:paraId="05044268"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0F744DC0"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99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70, 1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39)</w:t>
            </w:r>
          </w:p>
        </w:tc>
        <w:tc>
          <w:tcPr>
            <w:tcW w:w="2321" w:type="dxa"/>
            <w:vAlign w:val="center"/>
          </w:tcPr>
          <w:p w14:paraId="7BD77A8A"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11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79, 1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56)</w:t>
            </w:r>
          </w:p>
        </w:tc>
      </w:tr>
      <w:tr w:rsidR="00CC6257" w14:paraId="6070FA14" w14:textId="77777777">
        <w:trPr>
          <w:trHeight w:val="20"/>
        </w:trPr>
        <w:tc>
          <w:tcPr>
            <w:tcW w:w="2260" w:type="dxa"/>
            <w:vAlign w:val="center"/>
          </w:tcPr>
          <w:p w14:paraId="4D1FF85A"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 xml:space="preserve">Non-CVD </w:t>
            </w:r>
            <w:r>
              <w:rPr>
                <w:rFonts w:ascii="Times New Roman" w:eastAsia="宋体" w:hAnsi="Times New Roman" w:cs="Times New Roman"/>
                <w:color w:val="000000"/>
                <w:sz w:val="24"/>
                <w:szCs w:val="24"/>
                <w14:ligatures w14:val="none"/>
              </w:rPr>
              <w:t>mortality</w:t>
            </w:r>
          </w:p>
        </w:tc>
        <w:tc>
          <w:tcPr>
            <w:tcW w:w="2796" w:type="dxa"/>
            <w:vAlign w:val="center"/>
          </w:tcPr>
          <w:p w14:paraId="5E876D1C"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14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04, 1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25)</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c>
          <w:tcPr>
            <w:tcW w:w="2196" w:type="dxa"/>
            <w:vAlign w:val="center"/>
          </w:tcPr>
          <w:p w14:paraId="0C71B1E7"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94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86, 1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04)</w:t>
            </w:r>
          </w:p>
        </w:tc>
        <w:tc>
          <w:tcPr>
            <w:tcW w:w="1815" w:type="dxa"/>
          </w:tcPr>
          <w:p w14:paraId="00C29F86"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456E786C"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95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86, 1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04)</w:t>
            </w:r>
          </w:p>
        </w:tc>
        <w:tc>
          <w:tcPr>
            <w:tcW w:w="2321" w:type="dxa"/>
            <w:vAlign w:val="center"/>
          </w:tcPr>
          <w:p w14:paraId="3A0EAF89"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02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92, 1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13)</w:t>
            </w:r>
          </w:p>
        </w:tc>
      </w:tr>
      <w:tr w:rsidR="00CC6257" w14:paraId="7193F960" w14:textId="77777777">
        <w:trPr>
          <w:trHeight w:val="20"/>
        </w:trPr>
        <w:tc>
          <w:tcPr>
            <w:tcW w:w="13704" w:type="dxa"/>
            <w:gridSpan w:val="6"/>
            <w:shd w:val="clear" w:color="auto" w:fill="E7E6E6"/>
            <w:vAlign w:val="center"/>
          </w:tcPr>
          <w:p w14:paraId="6936ACE7"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b/>
                <w:bCs/>
                <w:color w:val="000000"/>
                <w:sz w:val="24"/>
                <w:szCs w:val="24"/>
                <w14:ligatures w14:val="none"/>
              </w:rPr>
              <w:t>Model 3</w:t>
            </w:r>
          </w:p>
        </w:tc>
      </w:tr>
      <w:tr w:rsidR="00CC6257" w14:paraId="0C49F676" w14:textId="77777777">
        <w:trPr>
          <w:trHeight w:val="20"/>
        </w:trPr>
        <w:tc>
          <w:tcPr>
            <w:tcW w:w="2260" w:type="dxa"/>
            <w:vAlign w:val="center"/>
          </w:tcPr>
          <w:p w14:paraId="54D2C173"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sz w:val="24"/>
                <w:szCs w:val="24"/>
                <w14:ligatures w14:val="none"/>
              </w:rPr>
              <w:t xml:space="preserve">All-cause mortality </w:t>
            </w:r>
          </w:p>
        </w:tc>
        <w:tc>
          <w:tcPr>
            <w:tcW w:w="2796" w:type="dxa"/>
            <w:vAlign w:val="center"/>
          </w:tcPr>
          <w:p w14:paraId="34543012"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13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05, 1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22)</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c>
          <w:tcPr>
            <w:tcW w:w="2196" w:type="dxa"/>
            <w:vAlign w:val="center"/>
          </w:tcPr>
          <w:p w14:paraId="1CC4ED78"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99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92, 1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07)</w:t>
            </w:r>
          </w:p>
        </w:tc>
        <w:tc>
          <w:tcPr>
            <w:tcW w:w="1815" w:type="dxa"/>
          </w:tcPr>
          <w:p w14:paraId="49D6E0A5"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537501CB"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97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90, 1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05)</w:t>
            </w:r>
          </w:p>
        </w:tc>
        <w:tc>
          <w:tcPr>
            <w:tcW w:w="2321" w:type="dxa"/>
            <w:vAlign w:val="center"/>
          </w:tcPr>
          <w:p w14:paraId="4AD29925"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10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02, 1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19)</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r>
      <w:tr w:rsidR="00CC6257" w14:paraId="681E7A3B" w14:textId="77777777">
        <w:trPr>
          <w:trHeight w:val="20"/>
        </w:trPr>
        <w:tc>
          <w:tcPr>
            <w:tcW w:w="2260" w:type="dxa"/>
            <w:vAlign w:val="center"/>
          </w:tcPr>
          <w:p w14:paraId="0C80D46D"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CVD mortality</w:t>
            </w:r>
          </w:p>
        </w:tc>
        <w:tc>
          <w:tcPr>
            <w:tcW w:w="2796" w:type="dxa"/>
            <w:vAlign w:val="center"/>
          </w:tcPr>
          <w:p w14:paraId="45621EFB"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16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03, 1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29)</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c>
          <w:tcPr>
            <w:tcW w:w="2196" w:type="dxa"/>
            <w:vAlign w:val="center"/>
          </w:tcPr>
          <w:p w14:paraId="604B64AA"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02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91, 1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15)</w:t>
            </w:r>
          </w:p>
        </w:tc>
        <w:tc>
          <w:tcPr>
            <w:tcW w:w="1815" w:type="dxa"/>
          </w:tcPr>
          <w:p w14:paraId="4761B3A9"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0A363570"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99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88, 1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12)</w:t>
            </w:r>
          </w:p>
        </w:tc>
        <w:tc>
          <w:tcPr>
            <w:tcW w:w="2321" w:type="dxa"/>
            <w:vAlign w:val="center"/>
          </w:tcPr>
          <w:p w14:paraId="5CACB166"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18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05, 1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33)</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r>
      <w:tr w:rsidR="00CC6257" w14:paraId="68D76526" w14:textId="77777777">
        <w:trPr>
          <w:trHeight w:val="20"/>
        </w:trPr>
        <w:tc>
          <w:tcPr>
            <w:tcW w:w="2260" w:type="dxa"/>
            <w:vAlign w:val="center"/>
          </w:tcPr>
          <w:p w14:paraId="74442403"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sz w:val="24"/>
                <w:szCs w:val="24"/>
                <w14:ligatures w14:val="none"/>
              </w:rPr>
              <w:t>IHD mortality</w:t>
            </w:r>
          </w:p>
        </w:tc>
        <w:tc>
          <w:tcPr>
            <w:tcW w:w="2796" w:type="dxa"/>
            <w:vAlign w:val="center"/>
          </w:tcPr>
          <w:p w14:paraId="75268D95"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13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94, 1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35)</w:t>
            </w:r>
          </w:p>
        </w:tc>
        <w:tc>
          <w:tcPr>
            <w:tcW w:w="2196" w:type="dxa"/>
            <w:vAlign w:val="center"/>
          </w:tcPr>
          <w:p w14:paraId="63128F21"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00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82, 1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20)</w:t>
            </w:r>
          </w:p>
        </w:tc>
        <w:tc>
          <w:tcPr>
            <w:tcW w:w="1815" w:type="dxa"/>
          </w:tcPr>
          <w:p w14:paraId="5A09C485"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43C512DC"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00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82, 1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21)</w:t>
            </w:r>
          </w:p>
        </w:tc>
        <w:tc>
          <w:tcPr>
            <w:tcW w:w="2321" w:type="dxa"/>
            <w:vAlign w:val="center"/>
          </w:tcPr>
          <w:p w14:paraId="7A715504"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18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97, 1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43)</w:t>
            </w:r>
          </w:p>
        </w:tc>
      </w:tr>
      <w:tr w:rsidR="00CC6257" w14:paraId="0A0C1F6E" w14:textId="77777777">
        <w:trPr>
          <w:trHeight w:val="20"/>
        </w:trPr>
        <w:tc>
          <w:tcPr>
            <w:tcW w:w="2260" w:type="dxa"/>
            <w:vAlign w:val="center"/>
          </w:tcPr>
          <w:p w14:paraId="2A5055D2"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HS mortality</w:t>
            </w:r>
          </w:p>
        </w:tc>
        <w:tc>
          <w:tcPr>
            <w:tcW w:w="2796" w:type="dxa"/>
            <w:vAlign w:val="center"/>
          </w:tcPr>
          <w:p w14:paraId="66F92C28"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08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85, 1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37)</w:t>
            </w:r>
          </w:p>
        </w:tc>
        <w:tc>
          <w:tcPr>
            <w:tcW w:w="2196" w:type="dxa"/>
            <w:vAlign w:val="center"/>
          </w:tcPr>
          <w:p w14:paraId="001FF6B1"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97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76, 1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25)</w:t>
            </w:r>
          </w:p>
        </w:tc>
        <w:tc>
          <w:tcPr>
            <w:tcW w:w="1815" w:type="dxa"/>
          </w:tcPr>
          <w:p w14:paraId="654796F3"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0676E065"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83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63, 1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08)</w:t>
            </w:r>
          </w:p>
        </w:tc>
        <w:tc>
          <w:tcPr>
            <w:tcW w:w="2321" w:type="dxa"/>
            <w:vAlign w:val="center"/>
          </w:tcPr>
          <w:p w14:paraId="198B24B6"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16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91, 1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50)</w:t>
            </w:r>
          </w:p>
        </w:tc>
      </w:tr>
      <w:tr w:rsidR="00CC6257" w14:paraId="51B1F693" w14:textId="77777777">
        <w:trPr>
          <w:trHeight w:val="20"/>
        </w:trPr>
        <w:tc>
          <w:tcPr>
            <w:tcW w:w="2260" w:type="dxa"/>
            <w:vAlign w:val="center"/>
          </w:tcPr>
          <w:p w14:paraId="0E1E731D"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IS mortality</w:t>
            </w:r>
          </w:p>
        </w:tc>
        <w:tc>
          <w:tcPr>
            <w:tcW w:w="2796" w:type="dxa"/>
            <w:vAlign w:val="center"/>
          </w:tcPr>
          <w:p w14:paraId="4132E332"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23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92, 1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65)</w:t>
            </w:r>
          </w:p>
        </w:tc>
        <w:tc>
          <w:tcPr>
            <w:tcW w:w="2196" w:type="dxa"/>
            <w:vAlign w:val="center"/>
          </w:tcPr>
          <w:p w14:paraId="5842CFD3"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95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69, 1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31)</w:t>
            </w:r>
          </w:p>
        </w:tc>
        <w:tc>
          <w:tcPr>
            <w:tcW w:w="1815" w:type="dxa"/>
          </w:tcPr>
          <w:p w14:paraId="162BC99E" w14:textId="77777777" w:rsidR="00CC6257" w:rsidRDefault="00000000">
            <w:pPr>
              <w:spacing w:line="360" w:lineRule="auto"/>
              <w:jc w:val="center"/>
              <w:rPr>
                <w:rFonts w:ascii="Times New Roman" w:eastAsia="等线" w:hAnsi="Times New Roman" w:cs="Times New Roman"/>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28E25E75"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99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71, 1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37)</w:t>
            </w:r>
          </w:p>
        </w:tc>
        <w:tc>
          <w:tcPr>
            <w:tcW w:w="2321" w:type="dxa"/>
            <w:vAlign w:val="center"/>
          </w:tcPr>
          <w:p w14:paraId="0F4E80DA"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04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75, 1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46)</w:t>
            </w:r>
          </w:p>
        </w:tc>
      </w:tr>
      <w:tr w:rsidR="00CC6257" w14:paraId="5BC9DFDB" w14:textId="77777777">
        <w:trPr>
          <w:trHeight w:val="20"/>
        </w:trPr>
        <w:tc>
          <w:tcPr>
            <w:tcW w:w="2260" w:type="dxa"/>
            <w:vAlign w:val="center"/>
          </w:tcPr>
          <w:p w14:paraId="334D34E7" w14:textId="77777777" w:rsidR="00CC6257" w:rsidRDefault="00000000">
            <w:pPr>
              <w:spacing w:line="360" w:lineRule="auto"/>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 xml:space="preserve">Non-CVD </w:t>
            </w:r>
            <w:r>
              <w:rPr>
                <w:rFonts w:ascii="Times New Roman" w:eastAsia="宋体" w:hAnsi="Times New Roman" w:cs="Times New Roman"/>
                <w:color w:val="000000"/>
                <w:sz w:val="24"/>
                <w:szCs w:val="24"/>
                <w14:ligatures w14:val="none"/>
              </w:rPr>
              <w:t>mortality</w:t>
            </w:r>
          </w:p>
        </w:tc>
        <w:tc>
          <w:tcPr>
            <w:tcW w:w="2796" w:type="dxa"/>
            <w:vAlign w:val="center"/>
          </w:tcPr>
          <w:p w14:paraId="33F3510B"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11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01, 1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22)</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c>
          <w:tcPr>
            <w:tcW w:w="2196" w:type="dxa"/>
            <w:vAlign w:val="center"/>
          </w:tcPr>
          <w:p w14:paraId="1878E5A5"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97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88, 1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07)</w:t>
            </w:r>
          </w:p>
        </w:tc>
        <w:tc>
          <w:tcPr>
            <w:tcW w:w="1815" w:type="dxa"/>
          </w:tcPr>
          <w:p w14:paraId="710EABD4"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5AE2C964"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95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86, 1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05)</w:t>
            </w:r>
          </w:p>
        </w:tc>
        <w:tc>
          <w:tcPr>
            <w:tcW w:w="2321" w:type="dxa"/>
            <w:vAlign w:val="center"/>
          </w:tcPr>
          <w:p w14:paraId="4954F864"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04 (0</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94, 1</w:t>
            </w:r>
            <w:r>
              <w:rPr>
                <w:rFonts w:ascii="Times New Roman" w:eastAsia="等线" w:hAnsi="Times New Roman" w:cs="Times New Roman"/>
                <w:sz w:val="24"/>
                <w:szCs w:val="24"/>
                <w14:ligatures w14:val="none"/>
              </w:rPr>
              <w:t>.</w:t>
            </w:r>
            <w:r>
              <w:rPr>
                <w:rFonts w:ascii="Times New Roman" w:eastAsia="宋体" w:hAnsi="Times New Roman" w:cs="Times New Roman"/>
                <w:color w:val="000000"/>
                <w:kern w:val="0"/>
                <w:sz w:val="24"/>
                <w:szCs w:val="24"/>
                <w14:ligatures w14:val="none"/>
              </w:rPr>
              <w:t>15)</w:t>
            </w:r>
          </w:p>
        </w:tc>
      </w:tr>
      <w:bookmarkEnd w:id="27"/>
      <w:tr w:rsidR="00CC6257" w14:paraId="3EC24A85" w14:textId="77777777">
        <w:trPr>
          <w:trHeight w:val="20"/>
        </w:trPr>
        <w:tc>
          <w:tcPr>
            <w:tcW w:w="13704" w:type="dxa"/>
            <w:gridSpan w:val="6"/>
            <w:shd w:val="clear" w:color="auto" w:fill="E7E6E6"/>
            <w:vAlign w:val="center"/>
          </w:tcPr>
          <w:p w14:paraId="6A9DB1FE" w14:textId="77777777" w:rsidR="00CC6257" w:rsidRDefault="00000000">
            <w:pPr>
              <w:spacing w:line="360" w:lineRule="auto"/>
              <w:rPr>
                <w:rFonts w:ascii="Times New Roman" w:eastAsia="宋体" w:hAnsi="Times New Roman" w:cs="Times New Roman"/>
                <w:b/>
                <w:bCs/>
                <w:color w:val="000000"/>
                <w:sz w:val="24"/>
                <w:szCs w:val="24"/>
                <w14:ligatures w14:val="none"/>
              </w:rPr>
            </w:pPr>
            <w:r>
              <w:rPr>
                <w:rFonts w:ascii="Times New Roman" w:eastAsia="宋体" w:hAnsi="Times New Roman" w:cs="Times New Roman"/>
                <w:b/>
                <w:bCs/>
                <w:color w:val="000000"/>
                <w:sz w:val="24"/>
                <w:szCs w:val="24"/>
                <w14:ligatures w14:val="none"/>
              </w:rPr>
              <w:t>Model 4</w:t>
            </w:r>
          </w:p>
        </w:tc>
      </w:tr>
      <w:tr w:rsidR="00CC6257" w14:paraId="133C98DF" w14:textId="77777777">
        <w:trPr>
          <w:trHeight w:val="20"/>
        </w:trPr>
        <w:tc>
          <w:tcPr>
            <w:tcW w:w="2260" w:type="dxa"/>
            <w:vAlign w:val="center"/>
          </w:tcPr>
          <w:p w14:paraId="3EB1A3B6"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 xml:space="preserve">All-cause mortality </w:t>
            </w:r>
          </w:p>
        </w:tc>
        <w:tc>
          <w:tcPr>
            <w:tcW w:w="2796" w:type="dxa"/>
            <w:vAlign w:val="center"/>
          </w:tcPr>
          <w:p w14:paraId="3FE25D53"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1.16 (0.82, 1.64)</w:t>
            </w:r>
          </w:p>
        </w:tc>
        <w:tc>
          <w:tcPr>
            <w:tcW w:w="2196" w:type="dxa"/>
            <w:vAlign w:val="center"/>
          </w:tcPr>
          <w:p w14:paraId="6A231BAE"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1.14 (0.80, 1.62)</w:t>
            </w:r>
          </w:p>
        </w:tc>
        <w:tc>
          <w:tcPr>
            <w:tcW w:w="1815" w:type="dxa"/>
            <w:vAlign w:val="center"/>
          </w:tcPr>
          <w:p w14:paraId="5FE9DCF1"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29CDF79F"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1.09 (0.76, 1.56)</w:t>
            </w:r>
          </w:p>
        </w:tc>
        <w:tc>
          <w:tcPr>
            <w:tcW w:w="2321" w:type="dxa"/>
            <w:vAlign w:val="center"/>
          </w:tcPr>
          <w:p w14:paraId="5DA16215"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0.99 (0.69, 1.43)</w:t>
            </w:r>
          </w:p>
        </w:tc>
      </w:tr>
      <w:tr w:rsidR="00CC6257" w14:paraId="3CC764DE" w14:textId="77777777">
        <w:trPr>
          <w:trHeight w:val="20"/>
        </w:trPr>
        <w:tc>
          <w:tcPr>
            <w:tcW w:w="2260" w:type="dxa"/>
            <w:vAlign w:val="center"/>
          </w:tcPr>
          <w:p w14:paraId="16C1634E"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CVD mortality</w:t>
            </w:r>
          </w:p>
        </w:tc>
        <w:tc>
          <w:tcPr>
            <w:tcW w:w="2796" w:type="dxa"/>
            <w:vAlign w:val="center"/>
          </w:tcPr>
          <w:p w14:paraId="140B54F8"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0.89 (0.51, 1.54)</w:t>
            </w:r>
          </w:p>
        </w:tc>
        <w:tc>
          <w:tcPr>
            <w:tcW w:w="2196" w:type="dxa"/>
            <w:vAlign w:val="center"/>
          </w:tcPr>
          <w:p w14:paraId="11C77953"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1.05 (0.62, 1.81)</w:t>
            </w:r>
          </w:p>
        </w:tc>
        <w:tc>
          <w:tcPr>
            <w:tcW w:w="1815" w:type="dxa"/>
            <w:vAlign w:val="center"/>
          </w:tcPr>
          <w:p w14:paraId="2C8626B7"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318811D9"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0.98 (0.56, 1.73)</w:t>
            </w:r>
          </w:p>
        </w:tc>
        <w:tc>
          <w:tcPr>
            <w:tcW w:w="2321" w:type="dxa"/>
            <w:vAlign w:val="center"/>
          </w:tcPr>
          <w:p w14:paraId="4C2183BA"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1.01 (0.57, 1.79)</w:t>
            </w:r>
          </w:p>
        </w:tc>
      </w:tr>
      <w:tr w:rsidR="00CC6257" w14:paraId="69519506" w14:textId="77777777">
        <w:trPr>
          <w:trHeight w:val="20"/>
        </w:trPr>
        <w:tc>
          <w:tcPr>
            <w:tcW w:w="2260" w:type="dxa"/>
            <w:vAlign w:val="center"/>
          </w:tcPr>
          <w:p w14:paraId="48755A83"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IHD mortality</w:t>
            </w:r>
          </w:p>
        </w:tc>
        <w:tc>
          <w:tcPr>
            <w:tcW w:w="2796" w:type="dxa"/>
            <w:vAlign w:val="center"/>
          </w:tcPr>
          <w:p w14:paraId="591E2077"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0.72 (0.31, 1.70)</w:t>
            </w:r>
          </w:p>
        </w:tc>
        <w:tc>
          <w:tcPr>
            <w:tcW w:w="2196" w:type="dxa"/>
            <w:vAlign w:val="center"/>
          </w:tcPr>
          <w:p w14:paraId="73D05D01"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0.77 (0.32, 1.87)</w:t>
            </w:r>
          </w:p>
        </w:tc>
        <w:tc>
          <w:tcPr>
            <w:tcW w:w="1815" w:type="dxa"/>
          </w:tcPr>
          <w:p w14:paraId="1B8CDF29"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0659DBAD"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0.78 (0.31, 2.00)</w:t>
            </w:r>
          </w:p>
        </w:tc>
        <w:tc>
          <w:tcPr>
            <w:tcW w:w="2321" w:type="dxa"/>
            <w:vAlign w:val="center"/>
          </w:tcPr>
          <w:p w14:paraId="404D1CAB"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0.80 (0.30, 2.11)</w:t>
            </w:r>
          </w:p>
        </w:tc>
      </w:tr>
      <w:tr w:rsidR="00CC6257" w14:paraId="53A3E355" w14:textId="77777777">
        <w:trPr>
          <w:trHeight w:val="20"/>
        </w:trPr>
        <w:tc>
          <w:tcPr>
            <w:tcW w:w="2260" w:type="dxa"/>
            <w:vAlign w:val="center"/>
          </w:tcPr>
          <w:p w14:paraId="79CEFD43"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HS mortality</w:t>
            </w:r>
          </w:p>
        </w:tc>
        <w:tc>
          <w:tcPr>
            <w:tcW w:w="2796" w:type="dxa"/>
            <w:vAlign w:val="center"/>
          </w:tcPr>
          <w:p w14:paraId="14D6FDBC"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0.54 (0.09, 3.40)</w:t>
            </w:r>
          </w:p>
        </w:tc>
        <w:tc>
          <w:tcPr>
            <w:tcW w:w="2196" w:type="dxa"/>
            <w:vAlign w:val="center"/>
          </w:tcPr>
          <w:p w14:paraId="16D0DBA8"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1.36 (0.34, 5.42)</w:t>
            </w:r>
          </w:p>
        </w:tc>
        <w:tc>
          <w:tcPr>
            <w:tcW w:w="1815" w:type="dxa"/>
          </w:tcPr>
          <w:p w14:paraId="65878502"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1B069AC9"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0.53 (0.09, 3.17)</w:t>
            </w:r>
          </w:p>
        </w:tc>
        <w:tc>
          <w:tcPr>
            <w:tcW w:w="2321" w:type="dxa"/>
            <w:vAlign w:val="center"/>
          </w:tcPr>
          <w:p w14:paraId="676CCA90"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1.38 (0.33, 5.67)</w:t>
            </w:r>
          </w:p>
        </w:tc>
      </w:tr>
      <w:tr w:rsidR="00CC6257" w14:paraId="25C935EC" w14:textId="77777777">
        <w:trPr>
          <w:trHeight w:val="20"/>
        </w:trPr>
        <w:tc>
          <w:tcPr>
            <w:tcW w:w="2260" w:type="dxa"/>
            <w:vAlign w:val="center"/>
          </w:tcPr>
          <w:p w14:paraId="515518BB"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IS mortality</w:t>
            </w:r>
          </w:p>
        </w:tc>
        <w:tc>
          <w:tcPr>
            <w:tcW w:w="2796" w:type="dxa"/>
            <w:vAlign w:val="center"/>
          </w:tcPr>
          <w:p w14:paraId="48A2AA81"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2.63 (0.50, 13.8)</w:t>
            </w:r>
          </w:p>
        </w:tc>
        <w:tc>
          <w:tcPr>
            <w:tcW w:w="2196" w:type="dxa"/>
            <w:vAlign w:val="center"/>
          </w:tcPr>
          <w:p w14:paraId="2373F846"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4.73 (1.05, 21.3)</w:t>
            </w:r>
            <w:r>
              <w:rPr>
                <w:rFonts w:ascii="Times New Roman" w:eastAsia="宋体" w:hAnsi="Times New Roman" w:cs="Times New Roman" w:hint="eastAsia"/>
                <w:color w:val="000000"/>
                <w:kern w:val="0"/>
                <w:sz w:val="24"/>
                <w:szCs w:val="24"/>
                <w14:ligatures w14:val="none"/>
              </w:rPr>
              <w:t xml:space="preserve"> </w:t>
            </w:r>
            <w:r>
              <w:rPr>
                <w:rFonts w:ascii="Times New Roman" w:eastAsia="宋体" w:hAnsi="Times New Roman" w:cs="Times New Roman"/>
                <w:color w:val="000000"/>
                <w:kern w:val="0"/>
                <w:sz w:val="24"/>
                <w:szCs w:val="24"/>
                <w14:ligatures w14:val="none"/>
              </w:rPr>
              <w:t>*</w:t>
            </w:r>
          </w:p>
        </w:tc>
        <w:tc>
          <w:tcPr>
            <w:tcW w:w="1815" w:type="dxa"/>
          </w:tcPr>
          <w:p w14:paraId="33084E00"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60A53528"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1.63 (0.29, 9.07)</w:t>
            </w:r>
          </w:p>
        </w:tc>
        <w:tc>
          <w:tcPr>
            <w:tcW w:w="2321" w:type="dxa"/>
            <w:vAlign w:val="center"/>
          </w:tcPr>
          <w:p w14:paraId="3CF53398"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3.09 (0.64, 14.9)</w:t>
            </w:r>
          </w:p>
        </w:tc>
      </w:tr>
      <w:tr w:rsidR="00CC6257" w14:paraId="33A10E90" w14:textId="77777777">
        <w:trPr>
          <w:trHeight w:val="20"/>
        </w:trPr>
        <w:tc>
          <w:tcPr>
            <w:tcW w:w="2260" w:type="dxa"/>
            <w:vAlign w:val="center"/>
          </w:tcPr>
          <w:p w14:paraId="33266132"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Non-CVD mortality</w:t>
            </w:r>
          </w:p>
        </w:tc>
        <w:tc>
          <w:tcPr>
            <w:tcW w:w="2796" w:type="dxa"/>
            <w:vAlign w:val="center"/>
          </w:tcPr>
          <w:p w14:paraId="626B996C"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1.42 (0.90, 2.26)</w:t>
            </w:r>
          </w:p>
        </w:tc>
        <w:tc>
          <w:tcPr>
            <w:tcW w:w="2196" w:type="dxa"/>
            <w:vAlign w:val="center"/>
          </w:tcPr>
          <w:p w14:paraId="54E9B167"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1.22 (0.76, 1.95)</w:t>
            </w:r>
          </w:p>
        </w:tc>
        <w:tc>
          <w:tcPr>
            <w:tcW w:w="1815" w:type="dxa"/>
          </w:tcPr>
          <w:p w14:paraId="2447AF36"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6D196895"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1.20 (0.75, 1.91)</w:t>
            </w:r>
          </w:p>
        </w:tc>
        <w:tc>
          <w:tcPr>
            <w:tcW w:w="2321" w:type="dxa"/>
            <w:vAlign w:val="center"/>
          </w:tcPr>
          <w:p w14:paraId="02CDFE4A" w14:textId="77777777" w:rsidR="00CC6257" w:rsidRDefault="00000000">
            <w:pPr>
              <w:spacing w:line="360" w:lineRule="auto"/>
              <w:jc w:val="center"/>
              <w:rPr>
                <w:rFonts w:ascii="Times New Roman" w:eastAsia="宋体" w:hAnsi="Times New Roman" w:cs="Times New Roman"/>
                <w:color w:val="000000"/>
                <w:kern w:val="0"/>
                <w:sz w:val="24"/>
                <w:szCs w:val="24"/>
                <w14:ligatures w14:val="none"/>
              </w:rPr>
            </w:pPr>
            <w:r>
              <w:rPr>
                <w:rFonts w:ascii="Times New Roman" w:eastAsia="宋体" w:hAnsi="Times New Roman" w:cs="Times New Roman"/>
                <w:color w:val="000000"/>
                <w:kern w:val="0"/>
                <w:sz w:val="24"/>
                <w:szCs w:val="24"/>
                <w14:ligatures w14:val="none"/>
              </w:rPr>
              <w:t>1.01 (0.62, 1.63)</w:t>
            </w:r>
          </w:p>
        </w:tc>
      </w:tr>
      <w:tr w:rsidR="00CC6257" w14:paraId="72687ABC" w14:textId="77777777">
        <w:trPr>
          <w:trHeight w:val="20"/>
        </w:trPr>
        <w:tc>
          <w:tcPr>
            <w:tcW w:w="13704" w:type="dxa"/>
            <w:gridSpan w:val="6"/>
            <w:shd w:val="clear" w:color="auto" w:fill="E7E6E6"/>
            <w:vAlign w:val="center"/>
          </w:tcPr>
          <w:p w14:paraId="44B86E33" w14:textId="77777777" w:rsidR="00CC6257" w:rsidRDefault="00000000">
            <w:pPr>
              <w:spacing w:line="360" w:lineRule="auto"/>
              <w:rPr>
                <w:rFonts w:ascii="Times New Roman" w:eastAsia="宋体" w:hAnsi="Times New Roman" w:cs="Times New Roman"/>
                <w:b/>
                <w:bCs/>
                <w:color w:val="000000"/>
                <w:kern w:val="0"/>
                <w:sz w:val="24"/>
                <w:szCs w:val="24"/>
                <w14:ligatures w14:val="none"/>
              </w:rPr>
            </w:pPr>
            <w:r>
              <w:rPr>
                <w:rFonts w:ascii="Times New Roman" w:eastAsia="宋体" w:hAnsi="Times New Roman" w:cs="Times New Roman"/>
                <w:b/>
                <w:bCs/>
                <w:color w:val="000000"/>
                <w:sz w:val="24"/>
                <w:szCs w:val="24"/>
                <w14:ligatures w14:val="none"/>
              </w:rPr>
              <w:t>Model 5</w:t>
            </w:r>
          </w:p>
        </w:tc>
      </w:tr>
      <w:tr w:rsidR="00CC6257" w14:paraId="6A05687C" w14:textId="77777777">
        <w:trPr>
          <w:trHeight w:val="20"/>
        </w:trPr>
        <w:tc>
          <w:tcPr>
            <w:tcW w:w="2260" w:type="dxa"/>
            <w:vAlign w:val="center"/>
          </w:tcPr>
          <w:p w14:paraId="2D3960D4"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 xml:space="preserve">All-cause mortality </w:t>
            </w:r>
          </w:p>
        </w:tc>
        <w:tc>
          <w:tcPr>
            <w:tcW w:w="2796" w:type="dxa"/>
            <w:vAlign w:val="center"/>
          </w:tcPr>
          <w:p w14:paraId="0D447977"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1.09 (1.02, 1.17)</w:t>
            </w:r>
          </w:p>
        </w:tc>
        <w:tc>
          <w:tcPr>
            <w:tcW w:w="2196" w:type="dxa"/>
            <w:vAlign w:val="center"/>
          </w:tcPr>
          <w:p w14:paraId="16F4728B"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0.97 (0.91, 1.04)</w:t>
            </w:r>
          </w:p>
        </w:tc>
        <w:tc>
          <w:tcPr>
            <w:tcW w:w="1815" w:type="dxa"/>
          </w:tcPr>
          <w:p w14:paraId="3ADB0DB2"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00A93F48"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0.98 (0.91, 1.05)</w:t>
            </w:r>
          </w:p>
        </w:tc>
        <w:tc>
          <w:tcPr>
            <w:tcW w:w="2321" w:type="dxa"/>
            <w:vAlign w:val="center"/>
          </w:tcPr>
          <w:p w14:paraId="77ED69EC"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1.12 (1.04, 1.21)</w:t>
            </w:r>
          </w:p>
        </w:tc>
      </w:tr>
      <w:tr w:rsidR="00CC6257" w14:paraId="42381FF7" w14:textId="77777777">
        <w:trPr>
          <w:trHeight w:val="20"/>
        </w:trPr>
        <w:tc>
          <w:tcPr>
            <w:tcW w:w="2260" w:type="dxa"/>
            <w:vAlign w:val="center"/>
          </w:tcPr>
          <w:p w14:paraId="6C865C0C"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CVD mortality</w:t>
            </w:r>
          </w:p>
        </w:tc>
        <w:tc>
          <w:tcPr>
            <w:tcW w:w="2796" w:type="dxa"/>
            <w:vAlign w:val="center"/>
          </w:tcPr>
          <w:p w14:paraId="798633FD"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1.12 (1.00, 1.24)</w:t>
            </w:r>
          </w:p>
        </w:tc>
        <w:tc>
          <w:tcPr>
            <w:tcW w:w="2196" w:type="dxa"/>
            <w:vAlign w:val="center"/>
          </w:tcPr>
          <w:p w14:paraId="2C856606"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1.02 (0.91, 1.14)</w:t>
            </w:r>
          </w:p>
        </w:tc>
        <w:tc>
          <w:tcPr>
            <w:tcW w:w="1815" w:type="dxa"/>
          </w:tcPr>
          <w:p w14:paraId="14A7CA6D"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040D6DB3"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1.00 (0.89, 1.12)</w:t>
            </w:r>
          </w:p>
        </w:tc>
        <w:tc>
          <w:tcPr>
            <w:tcW w:w="2321" w:type="dxa"/>
            <w:vAlign w:val="center"/>
          </w:tcPr>
          <w:p w14:paraId="1236250D"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1.21 (1.08, 1.35)</w:t>
            </w:r>
          </w:p>
        </w:tc>
      </w:tr>
      <w:tr w:rsidR="00CC6257" w14:paraId="2931426D" w14:textId="77777777">
        <w:trPr>
          <w:trHeight w:val="20"/>
        </w:trPr>
        <w:tc>
          <w:tcPr>
            <w:tcW w:w="2260" w:type="dxa"/>
            <w:vAlign w:val="center"/>
          </w:tcPr>
          <w:p w14:paraId="7E2F2211"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IHD mortality</w:t>
            </w:r>
          </w:p>
        </w:tc>
        <w:tc>
          <w:tcPr>
            <w:tcW w:w="2796" w:type="dxa"/>
            <w:vAlign w:val="center"/>
          </w:tcPr>
          <w:p w14:paraId="713AD01F"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1.10 (0.93, 1.31)</w:t>
            </w:r>
          </w:p>
        </w:tc>
        <w:tc>
          <w:tcPr>
            <w:tcW w:w="2196" w:type="dxa"/>
            <w:vAlign w:val="center"/>
          </w:tcPr>
          <w:p w14:paraId="784F2F77"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0.99 (0.83, 1.19)</w:t>
            </w:r>
          </w:p>
        </w:tc>
        <w:tc>
          <w:tcPr>
            <w:tcW w:w="1815" w:type="dxa"/>
          </w:tcPr>
          <w:p w14:paraId="10DCF254"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07492B01"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1.01 (0.84, 1.22)</w:t>
            </w:r>
          </w:p>
        </w:tc>
        <w:tc>
          <w:tcPr>
            <w:tcW w:w="2321" w:type="dxa"/>
            <w:vAlign w:val="center"/>
          </w:tcPr>
          <w:p w14:paraId="1D037878"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1.21 (1.01, 1.46)</w:t>
            </w:r>
          </w:p>
        </w:tc>
      </w:tr>
      <w:tr w:rsidR="00CC6257" w14:paraId="2D1DAEA7" w14:textId="77777777">
        <w:trPr>
          <w:trHeight w:val="20"/>
        </w:trPr>
        <w:tc>
          <w:tcPr>
            <w:tcW w:w="2260" w:type="dxa"/>
            <w:vAlign w:val="center"/>
          </w:tcPr>
          <w:p w14:paraId="61CE173A"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HS mortality</w:t>
            </w:r>
          </w:p>
        </w:tc>
        <w:tc>
          <w:tcPr>
            <w:tcW w:w="2796" w:type="dxa"/>
            <w:vAlign w:val="center"/>
          </w:tcPr>
          <w:p w14:paraId="3A5DFEC9"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0.99 (0.79, 1.26)</w:t>
            </w:r>
          </w:p>
        </w:tc>
        <w:tc>
          <w:tcPr>
            <w:tcW w:w="2196" w:type="dxa"/>
            <w:vAlign w:val="center"/>
          </w:tcPr>
          <w:p w14:paraId="43044261"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0.98 (0.77, 1.25)</w:t>
            </w:r>
          </w:p>
        </w:tc>
        <w:tc>
          <w:tcPr>
            <w:tcW w:w="1815" w:type="dxa"/>
          </w:tcPr>
          <w:p w14:paraId="15736985"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07A3C479"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0.83 (0.64, 1.07)</w:t>
            </w:r>
          </w:p>
        </w:tc>
        <w:tc>
          <w:tcPr>
            <w:tcW w:w="2321" w:type="dxa"/>
            <w:vAlign w:val="center"/>
          </w:tcPr>
          <w:p w14:paraId="30B50F6E"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1.19 (0.93, 1.51)</w:t>
            </w:r>
          </w:p>
        </w:tc>
      </w:tr>
      <w:tr w:rsidR="00CC6257" w14:paraId="257A2B10" w14:textId="77777777">
        <w:trPr>
          <w:trHeight w:val="20"/>
        </w:trPr>
        <w:tc>
          <w:tcPr>
            <w:tcW w:w="2260" w:type="dxa"/>
            <w:vAlign w:val="center"/>
          </w:tcPr>
          <w:p w14:paraId="66C1FF47"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IS mortality</w:t>
            </w:r>
          </w:p>
        </w:tc>
        <w:tc>
          <w:tcPr>
            <w:tcW w:w="2796" w:type="dxa"/>
            <w:vAlign w:val="center"/>
          </w:tcPr>
          <w:p w14:paraId="3B6B32FD"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1.22 (0.92, 1.62)</w:t>
            </w:r>
          </w:p>
        </w:tc>
        <w:tc>
          <w:tcPr>
            <w:tcW w:w="2196" w:type="dxa"/>
            <w:vAlign w:val="center"/>
          </w:tcPr>
          <w:p w14:paraId="1A8FF8D7"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0.95 (0.70, 1.29)</w:t>
            </w:r>
          </w:p>
        </w:tc>
        <w:tc>
          <w:tcPr>
            <w:tcW w:w="1815" w:type="dxa"/>
          </w:tcPr>
          <w:p w14:paraId="204A1D49"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56523071"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1.02 (0.74, 1.39)</w:t>
            </w:r>
          </w:p>
        </w:tc>
        <w:tc>
          <w:tcPr>
            <w:tcW w:w="2321" w:type="dxa"/>
            <w:vAlign w:val="center"/>
          </w:tcPr>
          <w:p w14:paraId="2A193E5C"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1.07 (0.78, 1.48)</w:t>
            </w:r>
          </w:p>
        </w:tc>
      </w:tr>
      <w:tr w:rsidR="00CC6257" w14:paraId="73EFDCF2" w14:textId="77777777">
        <w:trPr>
          <w:trHeight w:val="20"/>
        </w:trPr>
        <w:tc>
          <w:tcPr>
            <w:tcW w:w="2260" w:type="dxa"/>
            <w:vAlign w:val="center"/>
          </w:tcPr>
          <w:p w14:paraId="5AD2BDE8"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Non-CVD mortality</w:t>
            </w:r>
          </w:p>
        </w:tc>
        <w:tc>
          <w:tcPr>
            <w:tcW w:w="2796" w:type="dxa"/>
            <w:vAlign w:val="center"/>
          </w:tcPr>
          <w:p w14:paraId="61CC56DA"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1.07 (0.98, 1.17)</w:t>
            </w:r>
          </w:p>
        </w:tc>
        <w:tc>
          <w:tcPr>
            <w:tcW w:w="2196" w:type="dxa"/>
            <w:vAlign w:val="center"/>
          </w:tcPr>
          <w:p w14:paraId="772CE6C6"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0.94 (0.86, 1.03)</w:t>
            </w:r>
          </w:p>
        </w:tc>
        <w:tc>
          <w:tcPr>
            <w:tcW w:w="1815" w:type="dxa"/>
          </w:tcPr>
          <w:p w14:paraId="109E2442"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Reference</w:t>
            </w:r>
          </w:p>
        </w:tc>
        <w:tc>
          <w:tcPr>
            <w:tcW w:w="2316" w:type="dxa"/>
            <w:vAlign w:val="center"/>
          </w:tcPr>
          <w:p w14:paraId="1DE1A1DD"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0.96 (0.87, 1.05)</w:t>
            </w:r>
          </w:p>
        </w:tc>
        <w:tc>
          <w:tcPr>
            <w:tcW w:w="2321" w:type="dxa"/>
            <w:vAlign w:val="center"/>
          </w:tcPr>
          <w:p w14:paraId="740B635D"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kern w:val="0"/>
                <w:sz w:val="24"/>
                <w:szCs w:val="24"/>
                <w14:ligatures w14:val="none"/>
              </w:rPr>
              <w:t>1.06 (0.97, 1.17)</w:t>
            </w:r>
          </w:p>
        </w:tc>
      </w:tr>
      <w:tr w:rsidR="00CC6257" w14:paraId="09A4251E" w14:textId="77777777">
        <w:trPr>
          <w:trHeight w:val="20"/>
        </w:trPr>
        <w:tc>
          <w:tcPr>
            <w:tcW w:w="13704" w:type="dxa"/>
            <w:gridSpan w:val="6"/>
            <w:shd w:val="clear" w:color="auto" w:fill="E7E6E6"/>
            <w:vAlign w:val="center"/>
          </w:tcPr>
          <w:p w14:paraId="53FC1AFC" w14:textId="77777777" w:rsidR="00CC6257" w:rsidRDefault="00000000">
            <w:pPr>
              <w:spacing w:line="360" w:lineRule="auto"/>
              <w:rPr>
                <w:rFonts w:ascii="Times New Roman" w:eastAsia="宋体" w:hAnsi="Times New Roman" w:cs="Times New Roman"/>
                <w:b/>
                <w:bCs/>
                <w:color w:val="000000"/>
                <w:sz w:val="24"/>
                <w:szCs w:val="24"/>
                <w14:ligatures w14:val="none"/>
              </w:rPr>
            </w:pPr>
            <w:r>
              <w:rPr>
                <w:rFonts w:ascii="Times New Roman" w:eastAsia="宋体" w:hAnsi="Times New Roman" w:cs="Times New Roman"/>
                <w:b/>
                <w:bCs/>
                <w:color w:val="000000"/>
                <w:sz w:val="24"/>
                <w:szCs w:val="24"/>
                <w14:ligatures w14:val="none"/>
              </w:rPr>
              <w:t>Model 6</w:t>
            </w:r>
          </w:p>
        </w:tc>
      </w:tr>
      <w:tr w:rsidR="00CC6257" w14:paraId="6007B898" w14:textId="77777777">
        <w:trPr>
          <w:trHeight w:val="20"/>
        </w:trPr>
        <w:tc>
          <w:tcPr>
            <w:tcW w:w="2260" w:type="dxa"/>
            <w:vAlign w:val="center"/>
          </w:tcPr>
          <w:p w14:paraId="7930B521"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 xml:space="preserve">All-cause mortality </w:t>
            </w:r>
          </w:p>
        </w:tc>
        <w:tc>
          <w:tcPr>
            <w:tcW w:w="2796" w:type="dxa"/>
            <w:vAlign w:val="center"/>
          </w:tcPr>
          <w:p w14:paraId="5CA1ACE5"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1.15 (1.07, 1.23)</w:t>
            </w:r>
            <w:r>
              <w:rPr>
                <w:rFonts w:ascii="Times New Roman" w:eastAsia="宋体" w:hAnsi="Times New Roman" w:cs="Times New Roman" w:hint="eastAsia"/>
                <w:color w:val="000000"/>
                <w:sz w:val="24"/>
                <w:szCs w:val="24"/>
                <w14:ligatures w14:val="none"/>
              </w:rPr>
              <w:t xml:space="preserve"> </w:t>
            </w:r>
            <w:r>
              <w:rPr>
                <w:rFonts w:ascii="Times New Roman" w:eastAsia="宋体" w:hAnsi="Times New Roman" w:cs="Times New Roman"/>
                <w:color w:val="000000"/>
                <w:sz w:val="24"/>
                <w:szCs w:val="24"/>
                <w14:ligatures w14:val="none"/>
              </w:rPr>
              <w:t>*</w:t>
            </w:r>
          </w:p>
        </w:tc>
        <w:tc>
          <w:tcPr>
            <w:tcW w:w="2196" w:type="dxa"/>
            <w:vAlign w:val="center"/>
          </w:tcPr>
          <w:p w14:paraId="4172BB69"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0.99 (0.92, 1.06)</w:t>
            </w:r>
          </w:p>
        </w:tc>
        <w:tc>
          <w:tcPr>
            <w:tcW w:w="1815" w:type="dxa"/>
          </w:tcPr>
          <w:p w14:paraId="698C8C66"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Reference</w:t>
            </w:r>
          </w:p>
        </w:tc>
        <w:tc>
          <w:tcPr>
            <w:tcW w:w="2316" w:type="dxa"/>
            <w:vAlign w:val="center"/>
          </w:tcPr>
          <w:p w14:paraId="4FF31C6A"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0.96 (0.89, 1.03)</w:t>
            </w:r>
          </w:p>
        </w:tc>
        <w:tc>
          <w:tcPr>
            <w:tcW w:w="2321" w:type="dxa"/>
            <w:vAlign w:val="center"/>
          </w:tcPr>
          <w:p w14:paraId="3C95F5E9"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1.09 (1.01, 1.17)</w:t>
            </w:r>
            <w:r>
              <w:rPr>
                <w:rFonts w:ascii="Times New Roman" w:eastAsia="宋体" w:hAnsi="Times New Roman" w:cs="Times New Roman" w:hint="eastAsia"/>
                <w:color w:val="000000"/>
                <w:sz w:val="24"/>
                <w:szCs w:val="24"/>
                <w14:ligatures w14:val="none"/>
              </w:rPr>
              <w:t xml:space="preserve"> </w:t>
            </w:r>
            <w:r>
              <w:rPr>
                <w:rFonts w:ascii="Times New Roman" w:eastAsia="宋体" w:hAnsi="Times New Roman" w:cs="Times New Roman"/>
                <w:color w:val="000000"/>
                <w:sz w:val="24"/>
                <w:szCs w:val="24"/>
                <w14:ligatures w14:val="none"/>
              </w:rPr>
              <w:t>*</w:t>
            </w:r>
          </w:p>
        </w:tc>
      </w:tr>
      <w:tr w:rsidR="00CC6257" w14:paraId="4BFC75CE" w14:textId="77777777">
        <w:trPr>
          <w:trHeight w:val="20"/>
        </w:trPr>
        <w:tc>
          <w:tcPr>
            <w:tcW w:w="2260" w:type="dxa"/>
            <w:vAlign w:val="center"/>
          </w:tcPr>
          <w:p w14:paraId="23418DF7"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CVD mortality</w:t>
            </w:r>
          </w:p>
        </w:tc>
        <w:tc>
          <w:tcPr>
            <w:tcW w:w="2796" w:type="dxa"/>
            <w:vAlign w:val="center"/>
          </w:tcPr>
          <w:p w14:paraId="24F0020B"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1.17 (1.05, 1.30)</w:t>
            </w:r>
            <w:r>
              <w:rPr>
                <w:rFonts w:ascii="Times New Roman" w:eastAsia="宋体" w:hAnsi="Times New Roman" w:cs="Times New Roman" w:hint="eastAsia"/>
                <w:color w:val="000000"/>
                <w:sz w:val="24"/>
                <w:szCs w:val="24"/>
                <w14:ligatures w14:val="none"/>
              </w:rPr>
              <w:t xml:space="preserve"> </w:t>
            </w:r>
            <w:r>
              <w:rPr>
                <w:rFonts w:ascii="Times New Roman" w:eastAsia="宋体" w:hAnsi="Times New Roman" w:cs="Times New Roman"/>
                <w:color w:val="000000"/>
                <w:sz w:val="24"/>
                <w:szCs w:val="24"/>
                <w14:ligatures w14:val="none"/>
              </w:rPr>
              <w:t>*</w:t>
            </w:r>
          </w:p>
        </w:tc>
        <w:tc>
          <w:tcPr>
            <w:tcW w:w="2196" w:type="dxa"/>
            <w:vAlign w:val="center"/>
          </w:tcPr>
          <w:p w14:paraId="268B1426"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1.03 (0.92, 1.15)</w:t>
            </w:r>
          </w:p>
        </w:tc>
        <w:tc>
          <w:tcPr>
            <w:tcW w:w="1815" w:type="dxa"/>
          </w:tcPr>
          <w:p w14:paraId="4090B977"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Reference</w:t>
            </w:r>
          </w:p>
        </w:tc>
        <w:tc>
          <w:tcPr>
            <w:tcW w:w="2316" w:type="dxa"/>
            <w:vAlign w:val="center"/>
          </w:tcPr>
          <w:p w14:paraId="0B27E4E6"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0.99 (0.88, 1.11)</w:t>
            </w:r>
          </w:p>
        </w:tc>
        <w:tc>
          <w:tcPr>
            <w:tcW w:w="2321" w:type="dxa"/>
            <w:vAlign w:val="center"/>
          </w:tcPr>
          <w:p w14:paraId="1484F6CB"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1.18 (1.05, 1.32)</w:t>
            </w:r>
          </w:p>
        </w:tc>
      </w:tr>
      <w:tr w:rsidR="00CC6257" w14:paraId="36BB2AB2" w14:textId="77777777">
        <w:trPr>
          <w:trHeight w:val="20"/>
        </w:trPr>
        <w:tc>
          <w:tcPr>
            <w:tcW w:w="2260" w:type="dxa"/>
            <w:vAlign w:val="center"/>
          </w:tcPr>
          <w:p w14:paraId="2F40322F"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IHD mortality</w:t>
            </w:r>
          </w:p>
        </w:tc>
        <w:tc>
          <w:tcPr>
            <w:tcW w:w="2796" w:type="dxa"/>
            <w:vAlign w:val="center"/>
          </w:tcPr>
          <w:p w14:paraId="4CD20074"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1.16 (0.98, 1.38)</w:t>
            </w:r>
          </w:p>
        </w:tc>
        <w:tc>
          <w:tcPr>
            <w:tcW w:w="2196" w:type="dxa"/>
            <w:vAlign w:val="center"/>
          </w:tcPr>
          <w:p w14:paraId="2F6831A4"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1.01 (0.84, 1.21)</w:t>
            </w:r>
          </w:p>
        </w:tc>
        <w:tc>
          <w:tcPr>
            <w:tcW w:w="1815" w:type="dxa"/>
          </w:tcPr>
          <w:p w14:paraId="4B452FB4"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Reference</w:t>
            </w:r>
          </w:p>
        </w:tc>
        <w:tc>
          <w:tcPr>
            <w:tcW w:w="2316" w:type="dxa"/>
            <w:vAlign w:val="center"/>
          </w:tcPr>
          <w:p w14:paraId="3843DF0A"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1.00 (0.83, 1.20)</w:t>
            </w:r>
          </w:p>
        </w:tc>
        <w:tc>
          <w:tcPr>
            <w:tcW w:w="2321" w:type="dxa"/>
            <w:vAlign w:val="center"/>
          </w:tcPr>
          <w:p w14:paraId="1ED04386"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1.18 (0.98, 1.42)</w:t>
            </w:r>
          </w:p>
        </w:tc>
      </w:tr>
      <w:tr w:rsidR="00CC6257" w14:paraId="395519D9" w14:textId="77777777">
        <w:trPr>
          <w:trHeight w:val="20"/>
        </w:trPr>
        <w:tc>
          <w:tcPr>
            <w:tcW w:w="2260" w:type="dxa"/>
            <w:vAlign w:val="center"/>
          </w:tcPr>
          <w:p w14:paraId="4561BF49"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HS mortality</w:t>
            </w:r>
          </w:p>
        </w:tc>
        <w:tc>
          <w:tcPr>
            <w:tcW w:w="2796" w:type="dxa"/>
            <w:vAlign w:val="center"/>
          </w:tcPr>
          <w:p w14:paraId="51F43E71"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1.04 (0.82, 1.31)</w:t>
            </w:r>
          </w:p>
        </w:tc>
        <w:tc>
          <w:tcPr>
            <w:tcW w:w="2196" w:type="dxa"/>
            <w:vAlign w:val="center"/>
          </w:tcPr>
          <w:p w14:paraId="220C569C"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1.00 (0.79, 1.27)</w:t>
            </w:r>
          </w:p>
        </w:tc>
        <w:tc>
          <w:tcPr>
            <w:tcW w:w="1815" w:type="dxa"/>
          </w:tcPr>
          <w:p w14:paraId="4E63652E"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Reference</w:t>
            </w:r>
          </w:p>
        </w:tc>
        <w:tc>
          <w:tcPr>
            <w:tcW w:w="2316" w:type="dxa"/>
            <w:vAlign w:val="center"/>
          </w:tcPr>
          <w:p w14:paraId="562D6CA0"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0.82 (0.64, 1.06)</w:t>
            </w:r>
          </w:p>
        </w:tc>
        <w:tc>
          <w:tcPr>
            <w:tcW w:w="2321" w:type="dxa"/>
            <w:vAlign w:val="center"/>
          </w:tcPr>
          <w:p w14:paraId="27AD2AF1"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1.16 (0.92, 1.48)</w:t>
            </w:r>
          </w:p>
        </w:tc>
      </w:tr>
      <w:tr w:rsidR="00CC6257" w14:paraId="1FDC5DFC" w14:textId="77777777">
        <w:trPr>
          <w:trHeight w:val="20"/>
        </w:trPr>
        <w:tc>
          <w:tcPr>
            <w:tcW w:w="2260" w:type="dxa"/>
            <w:vAlign w:val="center"/>
          </w:tcPr>
          <w:p w14:paraId="10CD5973"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IS mortality</w:t>
            </w:r>
          </w:p>
        </w:tc>
        <w:tc>
          <w:tcPr>
            <w:tcW w:w="2796" w:type="dxa"/>
            <w:vAlign w:val="center"/>
          </w:tcPr>
          <w:p w14:paraId="30ED4C6C"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1.28 (0.96, 1.70)</w:t>
            </w:r>
          </w:p>
        </w:tc>
        <w:tc>
          <w:tcPr>
            <w:tcW w:w="2196" w:type="dxa"/>
            <w:vAlign w:val="center"/>
          </w:tcPr>
          <w:p w14:paraId="1A999531"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0.96 (0.71, 1.31)</w:t>
            </w:r>
          </w:p>
        </w:tc>
        <w:tc>
          <w:tcPr>
            <w:tcW w:w="1815" w:type="dxa"/>
          </w:tcPr>
          <w:p w14:paraId="10FD36FF"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Reference</w:t>
            </w:r>
          </w:p>
        </w:tc>
        <w:tc>
          <w:tcPr>
            <w:tcW w:w="2316" w:type="dxa"/>
            <w:vAlign w:val="center"/>
          </w:tcPr>
          <w:p w14:paraId="5D337EF8"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1.01 (0.74, 1.38)</w:t>
            </w:r>
          </w:p>
        </w:tc>
        <w:tc>
          <w:tcPr>
            <w:tcW w:w="2321" w:type="dxa"/>
            <w:vAlign w:val="center"/>
          </w:tcPr>
          <w:p w14:paraId="1B9AE1FD"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1.05 (0.76, 1.45)</w:t>
            </w:r>
          </w:p>
        </w:tc>
      </w:tr>
      <w:tr w:rsidR="00CC6257" w14:paraId="165890D7" w14:textId="77777777">
        <w:trPr>
          <w:trHeight w:val="20"/>
        </w:trPr>
        <w:tc>
          <w:tcPr>
            <w:tcW w:w="2260" w:type="dxa"/>
            <w:vAlign w:val="center"/>
          </w:tcPr>
          <w:p w14:paraId="640E536D" w14:textId="77777777" w:rsidR="00CC6257" w:rsidRDefault="00000000">
            <w:pPr>
              <w:spacing w:line="360" w:lineRule="auto"/>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Non-CVD mortality</w:t>
            </w:r>
          </w:p>
        </w:tc>
        <w:tc>
          <w:tcPr>
            <w:tcW w:w="2796" w:type="dxa"/>
            <w:vAlign w:val="center"/>
          </w:tcPr>
          <w:p w14:paraId="14A3765C"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1.13 (1.04, 1.24)</w:t>
            </w:r>
          </w:p>
        </w:tc>
        <w:tc>
          <w:tcPr>
            <w:tcW w:w="2196" w:type="dxa"/>
            <w:vAlign w:val="center"/>
          </w:tcPr>
          <w:p w14:paraId="5E006144"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0.96 (0.88, 1.05)</w:t>
            </w:r>
          </w:p>
        </w:tc>
        <w:tc>
          <w:tcPr>
            <w:tcW w:w="1815" w:type="dxa"/>
          </w:tcPr>
          <w:p w14:paraId="4FA0503C"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Reference</w:t>
            </w:r>
          </w:p>
        </w:tc>
        <w:tc>
          <w:tcPr>
            <w:tcW w:w="2316" w:type="dxa"/>
            <w:vAlign w:val="center"/>
          </w:tcPr>
          <w:p w14:paraId="5432E22A"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0.94 (0.86, 1.03)</w:t>
            </w:r>
          </w:p>
        </w:tc>
        <w:tc>
          <w:tcPr>
            <w:tcW w:w="2321" w:type="dxa"/>
            <w:vAlign w:val="center"/>
          </w:tcPr>
          <w:p w14:paraId="3F1B5354" w14:textId="77777777" w:rsidR="00CC6257" w:rsidRDefault="00000000">
            <w:pPr>
              <w:spacing w:line="360" w:lineRule="auto"/>
              <w:jc w:val="center"/>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1.02 (0.93, 1.13)</w:t>
            </w:r>
          </w:p>
        </w:tc>
      </w:tr>
    </w:tbl>
    <w:p w14:paraId="5EB93AFB" w14:textId="77777777" w:rsidR="00CC6257" w:rsidRDefault="00000000">
      <w:pPr>
        <w:widowControl/>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NOTE:</w:t>
      </w:r>
    </w:p>
    <w:p w14:paraId="031895D7" w14:textId="77777777" w:rsidR="00CC6257" w:rsidRDefault="00000000">
      <w:pPr>
        <w:widowControl/>
        <w:spacing w:beforeLines="50" w:before="120"/>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Model 1 was adjusted for age, sex, annual household income, occupation, education level, marriage, medical insurance, urbanity, seasons, tobacco smoking, alcohol consumption, leisure time physical activity, diet patterns, history of hypertension, diabetes mellitus and CVD, and estimated urinary potassium excretion.</w:t>
      </w:r>
    </w:p>
    <w:p w14:paraId="613906BC" w14:textId="77777777" w:rsidR="00CC6257" w:rsidRDefault="00000000">
      <w:pPr>
        <w:widowControl/>
        <w:spacing w:beforeLines="50" w:before="120"/>
        <w:rPr>
          <w:rFonts w:ascii="Times New Roman" w:eastAsia="等线" w:hAnsi="Times New Roman" w:cs="Times New Roman"/>
          <w:sz w:val="24"/>
          <w:szCs w:val="24"/>
          <w14:ligatures w14:val="none"/>
        </w:rPr>
      </w:pPr>
      <w:r>
        <w:rPr>
          <w:rFonts w:ascii="Times New Roman" w:eastAsia="等线" w:hAnsi="Times New Roman" w:cs="Times New Roman"/>
          <w:sz w:val="24"/>
          <w:szCs w:val="24"/>
          <w14:ligatures w14:val="none"/>
        </w:rPr>
        <w:t>Model 2 was adjusted for covariates in model 1 after excluding participants who had history of CVD, cancer, COPD, and CKD.</w:t>
      </w:r>
    </w:p>
    <w:p w14:paraId="63C44BE3" w14:textId="77777777" w:rsidR="00CC6257" w:rsidRDefault="00000000">
      <w:pPr>
        <w:widowControl/>
        <w:spacing w:beforeLines="50" w:before="120"/>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 xml:space="preserve">Model 3 was </w:t>
      </w:r>
      <w:r>
        <w:rPr>
          <w:rFonts w:ascii="Times New Roman" w:eastAsia="等线" w:hAnsi="Times New Roman" w:cs="Times New Roman"/>
          <w:sz w:val="24"/>
          <w:szCs w:val="24"/>
          <w14:ligatures w14:val="none"/>
        </w:rPr>
        <w:t xml:space="preserve">adjusted for covariates in model 1 after excluding participants </w:t>
      </w:r>
      <w:r>
        <w:rPr>
          <w:rFonts w:ascii="Times New Roman" w:eastAsia="宋体" w:hAnsi="Times New Roman" w:cs="Times New Roman"/>
          <w:color w:val="000000"/>
          <w:sz w:val="24"/>
          <w:szCs w:val="24"/>
          <w14:ligatures w14:val="none"/>
        </w:rPr>
        <w:t>who died within the first year.</w:t>
      </w:r>
    </w:p>
    <w:p w14:paraId="7CA04264" w14:textId="77777777" w:rsidR="00CC6257" w:rsidRDefault="00000000">
      <w:pPr>
        <w:widowControl/>
        <w:spacing w:beforeLines="50" w:before="120"/>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 xml:space="preserve">Model 4 was </w:t>
      </w:r>
      <w:r>
        <w:rPr>
          <w:rFonts w:ascii="Times New Roman" w:eastAsia="等线" w:hAnsi="Times New Roman" w:cs="Times New Roman"/>
          <w:sz w:val="24"/>
          <w:szCs w:val="24"/>
          <w14:ligatures w14:val="none"/>
        </w:rPr>
        <w:t>adjusted for covariates in model 1 in the participants whose estimated sodium intake less than 100 mmol</w:t>
      </w:r>
      <w:r>
        <w:rPr>
          <w:rFonts w:ascii="Times New Roman" w:eastAsia="宋体" w:hAnsi="Times New Roman" w:cs="Times New Roman"/>
          <w:color w:val="000000"/>
          <w:sz w:val="24"/>
          <w:szCs w:val="24"/>
          <w14:ligatures w14:val="none"/>
        </w:rPr>
        <w:t>.</w:t>
      </w:r>
    </w:p>
    <w:p w14:paraId="2B1FEAFE" w14:textId="77777777" w:rsidR="00CC6257" w:rsidRDefault="00000000">
      <w:pPr>
        <w:widowControl/>
        <w:spacing w:beforeLines="50" w:before="120"/>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Model 5. Model 1 + TC, HDL-C, BMI, and heart rate.</w:t>
      </w:r>
    </w:p>
    <w:p w14:paraId="0286E513" w14:textId="77777777" w:rsidR="00CC6257" w:rsidRDefault="00000000">
      <w:pPr>
        <w:widowControl/>
        <w:spacing w:beforeLines="50" w:before="120"/>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Model 6. Model 1 + history of dyslipidemia and obesity.</w:t>
      </w:r>
    </w:p>
    <w:p w14:paraId="0C0EB25E" w14:textId="77777777" w:rsidR="00CC6257" w:rsidRDefault="00CC6257">
      <w:pPr>
        <w:widowControl/>
        <w:spacing w:beforeLines="50" w:before="120"/>
        <w:rPr>
          <w:rFonts w:ascii="Times New Roman" w:eastAsia="宋体" w:hAnsi="Times New Roman" w:cs="Times New Roman"/>
          <w:color w:val="000000"/>
          <w:sz w:val="24"/>
          <w:szCs w:val="24"/>
          <w14:ligatures w14:val="none"/>
        </w:rPr>
      </w:pPr>
    </w:p>
    <w:p w14:paraId="2ADD76ED" w14:textId="77777777" w:rsidR="00CC6257" w:rsidRDefault="00000000">
      <w:pPr>
        <w:widowControl/>
        <w:spacing w:beforeLines="50" w:before="120"/>
        <w:rPr>
          <w:rFonts w:ascii="Times New Roman" w:eastAsia="宋体" w:hAnsi="Times New Roman" w:cs="Times New Roman"/>
          <w:color w:val="000000"/>
          <w:sz w:val="24"/>
          <w:szCs w:val="24"/>
          <w14:ligatures w14:val="none"/>
        </w:rPr>
      </w:pPr>
      <w:r>
        <w:rPr>
          <w:rFonts w:ascii="Times New Roman" w:eastAsia="宋体" w:hAnsi="Times New Roman" w:cs="Times New Roman"/>
          <w:color w:val="000000"/>
          <w:sz w:val="24"/>
          <w:szCs w:val="24"/>
          <w14:ligatures w14:val="none"/>
        </w:rPr>
        <w:t>CKD=chronic kidney disease; COPD=chronic obstructive pulmonary disease; CVD=cardiovascular disease; HS= hemorrhagic stroke; IHD= ischemic heart disease; IS=ischemic stroke</w:t>
      </w:r>
    </w:p>
    <w:p w14:paraId="0D28241B" w14:textId="77777777" w:rsidR="00CC6257" w:rsidRDefault="00000000">
      <w:pPr>
        <w:widowControl/>
        <w:spacing w:beforeLines="50" w:before="120"/>
        <w:jc w:val="left"/>
        <w:rPr>
          <w:rFonts w:ascii="等线" w:eastAsia="等线" w:hAnsi="等线" w:cs="Times New Roman" w:hint="eastAsia"/>
          <w:lang w:val="en-GB"/>
          <w14:ligatures w14:val="none"/>
        </w:rPr>
      </w:pPr>
      <w:r>
        <w:rPr>
          <w:rFonts w:ascii="Times New Roman" w:eastAsia="宋体" w:hAnsi="Times New Roman" w:cs="Times New Roman"/>
          <w:color w:val="000000"/>
          <w:sz w:val="24"/>
          <w:szCs w:val="24"/>
          <w14:ligatures w14:val="none"/>
        </w:rPr>
        <w:t>*P&lt; 0.05; **P&lt; 0.01; ***P&lt; 0.001</w:t>
      </w:r>
      <w:r>
        <w:rPr>
          <w:rFonts w:ascii="等线" w:eastAsia="等线" w:hAnsi="等线" w:cs="Times New Roman"/>
          <w:lang w:val="en-GB"/>
          <w14:ligatures w14:val="none"/>
        </w:rPr>
        <w:br w:type="page"/>
      </w:r>
    </w:p>
    <w:p w14:paraId="57FDC502" w14:textId="77777777" w:rsidR="00CC6257" w:rsidRDefault="00000000">
      <w:pPr>
        <w:keepNext/>
        <w:keepLines/>
        <w:spacing w:before="340" w:after="330" w:line="578" w:lineRule="auto"/>
        <w:outlineLvl w:val="0"/>
        <w:rPr>
          <w:rFonts w:ascii="Times New Roman" w:eastAsia="宋体" w:hAnsi="Times New Roman" w:cs="Times New Roman"/>
          <w:b/>
          <w:bCs/>
          <w:color w:val="000000"/>
          <w:kern w:val="0"/>
          <w:sz w:val="24"/>
          <w:szCs w:val="24"/>
          <w14:ligatures w14:val="none"/>
        </w:rPr>
      </w:pPr>
      <w:bookmarkStart w:id="28" w:name="_Hlk199881062"/>
      <w:r>
        <w:rPr>
          <w:rFonts w:ascii="Times New Roman" w:eastAsia="等线 Light" w:hAnsi="Times New Roman" w:cs="Times New Roman" w:hint="eastAsia"/>
          <w:b/>
          <w:bCs/>
          <w:kern w:val="44"/>
          <w:sz w:val="24"/>
          <w:szCs w:val="24"/>
          <w:lang w:val="en-GB"/>
          <w14:ligatures w14:val="none"/>
        </w:rPr>
        <w:t xml:space="preserve">Table </w:t>
      </w:r>
      <w:r>
        <w:rPr>
          <w:rFonts w:ascii="Times New Roman" w:eastAsia="宋体" w:hAnsi="Times New Roman" w:cs="Times New Roman"/>
          <w:b/>
          <w:bCs/>
          <w:color w:val="000000"/>
          <w:kern w:val="0"/>
          <w:sz w:val="24"/>
          <w:szCs w:val="24"/>
          <w14:ligatures w14:val="none"/>
        </w:rPr>
        <w:t>S3. Association of Exposure with Mediator Variables, Association of Mediator Variables with Outcome, and the Interaction between Exposure and Mediator</w:t>
      </w:r>
    </w:p>
    <w:tbl>
      <w:tblPr>
        <w:tblStyle w:val="af"/>
        <w:tblpPr w:leftFromText="180" w:rightFromText="180" w:vertAnchor="page" w:horzAnchor="page" w:tblpX="1971" w:tblpY="3186"/>
        <w:tblW w:w="1261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402"/>
        <w:gridCol w:w="1278"/>
        <w:gridCol w:w="2551"/>
        <w:gridCol w:w="1134"/>
        <w:gridCol w:w="2266"/>
      </w:tblGrid>
      <w:tr w:rsidR="00CC6257" w14:paraId="3D6139CF" w14:textId="77777777">
        <w:tc>
          <w:tcPr>
            <w:tcW w:w="1985" w:type="dxa"/>
            <w:vMerge w:val="restart"/>
            <w:tcBorders>
              <w:top w:val="single" w:sz="4" w:space="0" w:color="auto"/>
              <w:bottom w:val="single" w:sz="4" w:space="0" w:color="auto"/>
            </w:tcBorders>
            <w:vAlign w:val="center"/>
          </w:tcPr>
          <w:p w14:paraId="3D7BD1D4" w14:textId="77777777" w:rsidR="00CC6257" w:rsidRDefault="00CC6257">
            <w:pPr>
              <w:spacing w:line="360" w:lineRule="auto"/>
              <w:jc w:val="center"/>
              <w:rPr>
                <w:rFonts w:ascii="Times New Roman" w:eastAsia="宋体" w:hAnsi="Times New Roman" w:cs="Times New Roman"/>
                <w:b/>
                <w:bCs/>
                <w:color w:val="000000"/>
                <w:kern w:val="0"/>
                <w:sz w:val="18"/>
                <w:szCs w:val="18"/>
                <w14:ligatures w14:val="none"/>
              </w:rPr>
            </w:pPr>
            <w:bookmarkStart w:id="29" w:name="_Hlk195203881"/>
            <w:bookmarkEnd w:id="28"/>
          </w:p>
        </w:tc>
        <w:tc>
          <w:tcPr>
            <w:tcW w:w="4680" w:type="dxa"/>
            <w:gridSpan w:val="2"/>
            <w:tcBorders>
              <w:top w:val="single" w:sz="4" w:space="0" w:color="auto"/>
              <w:bottom w:val="single" w:sz="4" w:space="0" w:color="auto"/>
            </w:tcBorders>
            <w:vAlign w:val="center"/>
          </w:tcPr>
          <w:p w14:paraId="522D89FB"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Exposure-mediator</w:t>
            </w:r>
          </w:p>
        </w:tc>
        <w:tc>
          <w:tcPr>
            <w:tcW w:w="3685" w:type="dxa"/>
            <w:gridSpan w:val="2"/>
            <w:tcBorders>
              <w:top w:val="single" w:sz="4" w:space="0" w:color="auto"/>
              <w:bottom w:val="single" w:sz="4" w:space="0" w:color="auto"/>
            </w:tcBorders>
            <w:vAlign w:val="center"/>
          </w:tcPr>
          <w:p w14:paraId="38134577"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Mediator-outcome</w:t>
            </w:r>
          </w:p>
        </w:tc>
        <w:tc>
          <w:tcPr>
            <w:tcW w:w="2266" w:type="dxa"/>
            <w:vMerge w:val="restart"/>
            <w:tcBorders>
              <w:top w:val="single" w:sz="4" w:space="0" w:color="auto"/>
              <w:bottom w:val="nil"/>
            </w:tcBorders>
            <w:vAlign w:val="center"/>
          </w:tcPr>
          <w:p w14:paraId="565CB38E"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i/>
                <w:iCs/>
                <w:kern w:val="0"/>
                <w:sz w:val="18"/>
                <w:szCs w:val="18"/>
                <w14:ligatures w14:val="none"/>
              </w:rPr>
              <w:t>P</w:t>
            </w:r>
            <w:r>
              <w:rPr>
                <w:rFonts w:ascii="Times New Roman" w:eastAsia="宋体" w:hAnsi="Times New Roman" w:cs="Times New Roman"/>
                <w:b/>
                <w:bCs/>
                <w:kern w:val="0"/>
                <w:sz w:val="18"/>
                <w:szCs w:val="18"/>
                <w14:ligatures w14:val="none"/>
              </w:rPr>
              <w:t xml:space="preserve"> for interaction</w:t>
            </w:r>
          </w:p>
        </w:tc>
      </w:tr>
      <w:tr w:rsidR="00CC6257" w14:paraId="1016D783" w14:textId="77777777">
        <w:tc>
          <w:tcPr>
            <w:tcW w:w="1985" w:type="dxa"/>
            <w:vMerge/>
            <w:tcBorders>
              <w:top w:val="nil"/>
              <w:bottom w:val="single" w:sz="4" w:space="0" w:color="auto"/>
            </w:tcBorders>
            <w:vAlign w:val="center"/>
          </w:tcPr>
          <w:p w14:paraId="55F39144" w14:textId="77777777" w:rsidR="00CC6257" w:rsidRDefault="00CC6257">
            <w:pPr>
              <w:spacing w:line="360" w:lineRule="auto"/>
              <w:jc w:val="center"/>
              <w:rPr>
                <w:rFonts w:ascii="Times New Roman" w:eastAsia="宋体" w:hAnsi="Times New Roman" w:cs="Times New Roman"/>
                <w:b/>
                <w:bCs/>
                <w:kern w:val="0"/>
                <w:sz w:val="18"/>
                <w:szCs w:val="18"/>
                <w14:ligatures w14:val="none"/>
              </w:rPr>
            </w:pPr>
          </w:p>
        </w:tc>
        <w:tc>
          <w:tcPr>
            <w:tcW w:w="3402" w:type="dxa"/>
            <w:tcBorders>
              <w:top w:val="single" w:sz="4" w:space="0" w:color="auto"/>
              <w:bottom w:val="single" w:sz="4" w:space="0" w:color="auto"/>
            </w:tcBorders>
            <w:vAlign w:val="center"/>
          </w:tcPr>
          <w:p w14:paraId="7C18BA16"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i/>
                <w:iCs/>
                <w:kern w:val="0"/>
                <w:sz w:val="18"/>
                <w:szCs w:val="18"/>
                <w14:ligatures w14:val="none"/>
              </w:rPr>
              <w:t>β</w:t>
            </w:r>
            <w:r>
              <w:rPr>
                <w:rFonts w:ascii="Times New Roman" w:eastAsia="宋体" w:hAnsi="Times New Roman" w:cs="Times New Roman"/>
                <w:b/>
                <w:bCs/>
                <w:kern w:val="0"/>
                <w:sz w:val="18"/>
                <w:szCs w:val="18"/>
                <w14:ligatures w14:val="none"/>
              </w:rPr>
              <w:t xml:space="preserve"> (95% CI)</w:t>
            </w:r>
          </w:p>
        </w:tc>
        <w:tc>
          <w:tcPr>
            <w:tcW w:w="1278" w:type="dxa"/>
            <w:tcBorders>
              <w:top w:val="single" w:sz="4" w:space="0" w:color="auto"/>
              <w:bottom w:val="single" w:sz="4" w:space="0" w:color="auto"/>
            </w:tcBorders>
            <w:vAlign w:val="center"/>
          </w:tcPr>
          <w:p w14:paraId="5BA7DCC5"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i/>
                <w:iCs/>
                <w:kern w:val="0"/>
                <w:sz w:val="18"/>
                <w:szCs w:val="18"/>
                <w14:ligatures w14:val="none"/>
              </w:rPr>
              <w:t>P</w:t>
            </w:r>
            <w:r>
              <w:rPr>
                <w:rFonts w:ascii="Times New Roman" w:eastAsia="宋体" w:hAnsi="Times New Roman" w:cs="Times New Roman"/>
                <w:b/>
                <w:bCs/>
                <w:kern w:val="0"/>
                <w:sz w:val="18"/>
                <w:szCs w:val="18"/>
                <w14:ligatures w14:val="none"/>
              </w:rPr>
              <w:t xml:space="preserve"> value</w:t>
            </w:r>
          </w:p>
        </w:tc>
        <w:tc>
          <w:tcPr>
            <w:tcW w:w="2551" w:type="dxa"/>
            <w:tcBorders>
              <w:top w:val="single" w:sz="4" w:space="0" w:color="auto"/>
              <w:bottom w:val="single" w:sz="4" w:space="0" w:color="auto"/>
            </w:tcBorders>
            <w:vAlign w:val="center"/>
          </w:tcPr>
          <w:p w14:paraId="51CD584B"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HR (95% CI)</w:t>
            </w:r>
          </w:p>
        </w:tc>
        <w:tc>
          <w:tcPr>
            <w:tcW w:w="1134" w:type="dxa"/>
            <w:tcBorders>
              <w:top w:val="single" w:sz="4" w:space="0" w:color="auto"/>
              <w:bottom w:val="single" w:sz="4" w:space="0" w:color="auto"/>
            </w:tcBorders>
            <w:vAlign w:val="center"/>
          </w:tcPr>
          <w:p w14:paraId="4DC11035"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i/>
                <w:iCs/>
                <w:kern w:val="0"/>
                <w:sz w:val="18"/>
                <w:szCs w:val="18"/>
                <w14:ligatures w14:val="none"/>
              </w:rPr>
              <w:t>P</w:t>
            </w:r>
            <w:r>
              <w:rPr>
                <w:rFonts w:ascii="Times New Roman" w:eastAsia="宋体" w:hAnsi="Times New Roman" w:cs="Times New Roman"/>
                <w:b/>
                <w:bCs/>
                <w:kern w:val="0"/>
                <w:sz w:val="18"/>
                <w:szCs w:val="18"/>
                <w14:ligatures w14:val="none"/>
              </w:rPr>
              <w:t xml:space="preserve"> value</w:t>
            </w:r>
          </w:p>
        </w:tc>
        <w:tc>
          <w:tcPr>
            <w:tcW w:w="2266" w:type="dxa"/>
            <w:vMerge/>
            <w:tcBorders>
              <w:top w:val="nil"/>
              <w:bottom w:val="single" w:sz="4" w:space="0" w:color="auto"/>
            </w:tcBorders>
            <w:vAlign w:val="center"/>
          </w:tcPr>
          <w:p w14:paraId="0297AEBA" w14:textId="77777777" w:rsidR="00CC6257" w:rsidRDefault="00CC6257">
            <w:pPr>
              <w:spacing w:line="360" w:lineRule="auto"/>
              <w:jc w:val="center"/>
              <w:rPr>
                <w:rFonts w:ascii="Times New Roman" w:eastAsia="宋体" w:hAnsi="Times New Roman" w:cs="Times New Roman"/>
                <w:b/>
                <w:bCs/>
                <w:i/>
                <w:iCs/>
                <w:kern w:val="0"/>
                <w:sz w:val="18"/>
                <w:szCs w:val="18"/>
                <w14:ligatures w14:val="none"/>
              </w:rPr>
            </w:pPr>
          </w:p>
        </w:tc>
      </w:tr>
      <w:tr w:rsidR="00CC6257" w14:paraId="29302F33" w14:textId="77777777">
        <w:tc>
          <w:tcPr>
            <w:tcW w:w="12616" w:type="dxa"/>
            <w:gridSpan w:val="6"/>
            <w:tcBorders>
              <w:top w:val="nil"/>
            </w:tcBorders>
            <w:vAlign w:val="center"/>
          </w:tcPr>
          <w:p w14:paraId="57566A13" w14:textId="77777777" w:rsidR="00CC6257" w:rsidRDefault="00000000">
            <w:pPr>
              <w:spacing w:line="360" w:lineRule="auto"/>
              <w:rPr>
                <w:rFonts w:ascii="Times New Roman" w:eastAsia="宋体" w:hAnsi="Times New Roman" w:cs="Times New Roman"/>
                <w:b/>
                <w:bCs/>
                <w:kern w:val="0"/>
                <w:sz w:val="18"/>
                <w:szCs w:val="18"/>
                <w14:ligatures w14:val="none"/>
              </w:rPr>
            </w:pPr>
            <w:r>
              <w:rPr>
                <w:rFonts w:ascii="Times New Roman" w:eastAsia="宋体" w:hAnsi="Times New Roman" w:cs="Times New Roman"/>
                <w:b/>
                <w:bCs/>
                <w:i/>
                <w:iCs/>
                <w:color w:val="000000"/>
                <w:kern w:val="0"/>
                <w:sz w:val="18"/>
                <w:szCs w:val="18"/>
                <w14:ligatures w14:val="none"/>
              </w:rPr>
              <w:t>Below inflection point</w:t>
            </w:r>
          </w:p>
        </w:tc>
      </w:tr>
      <w:tr w:rsidR="00CC6257" w14:paraId="3C3BDE17" w14:textId="77777777">
        <w:tc>
          <w:tcPr>
            <w:tcW w:w="1985" w:type="dxa"/>
            <w:tcBorders>
              <w:top w:val="nil"/>
            </w:tcBorders>
            <w:vAlign w:val="center"/>
          </w:tcPr>
          <w:p w14:paraId="388F7844" w14:textId="77777777" w:rsidR="00CC6257" w:rsidRDefault="00000000">
            <w:pPr>
              <w:spacing w:line="360" w:lineRule="auto"/>
              <w:jc w:val="center"/>
              <w:rPr>
                <w:rFonts w:ascii="Times New Roman" w:eastAsia="宋体" w:hAnsi="Times New Roman" w:cs="Times New Roman"/>
                <w:b/>
                <w:bCs/>
                <w:color w:val="000000"/>
                <w:kern w:val="0"/>
                <w:sz w:val="18"/>
                <w:szCs w:val="18"/>
                <w14:ligatures w14:val="none"/>
              </w:rPr>
            </w:pPr>
            <w:r>
              <w:rPr>
                <w:rFonts w:ascii="Times New Roman" w:eastAsia="宋体" w:hAnsi="Times New Roman" w:cs="Times New Roman"/>
                <w:b/>
                <w:bCs/>
                <w:color w:val="000000"/>
                <w:kern w:val="0"/>
                <w:sz w:val="18"/>
                <w:szCs w:val="18"/>
                <w14:ligatures w14:val="none"/>
              </w:rPr>
              <w:t>SBP</w:t>
            </w:r>
          </w:p>
        </w:tc>
        <w:tc>
          <w:tcPr>
            <w:tcW w:w="3402" w:type="dxa"/>
            <w:tcBorders>
              <w:top w:val="nil"/>
            </w:tcBorders>
            <w:vAlign w:val="center"/>
          </w:tcPr>
          <w:p w14:paraId="7305A024"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0.025 (0.024, 0.027)</w:t>
            </w:r>
          </w:p>
        </w:tc>
        <w:tc>
          <w:tcPr>
            <w:tcW w:w="1278" w:type="dxa"/>
            <w:tcBorders>
              <w:top w:val="nil"/>
            </w:tcBorders>
            <w:vAlign w:val="center"/>
          </w:tcPr>
          <w:p w14:paraId="39DD844F"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551" w:type="dxa"/>
            <w:tcBorders>
              <w:top w:val="nil"/>
            </w:tcBorders>
            <w:vAlign w:val="center"/>
          </w:tcPr>
          <w:p w14:paraId="02298EAA"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1.015 (1.013, 1.018)</w:t>
            </w:r>
          </w:p>
        </w:tc>
        <w:tc>
          <w:tcPr>
            <w:tcW w:w="1134" w:type="dxa"/>
            <w:tcBorders>
              <w:top w:val="nil"/>
            </w:tcBorders>
            <w:vAlign w:val="center"/>
          </w:tcPr>
          <w:p w14:paraId="0F52B992"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266" w:type="dxa"/>
            <w:tcBorders>
              <w:top w:val="nil"/>
            </w:tcBorders>
            <w:vAlign w:val="center"/>
          </w:tcPr>
          <w:p w14:paraId="73A5D727"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0.298</w:t>
            </w:r>
          </w:p>
        </w:tc>
      </w:tr>
      <w:tr w:rsidR="00CC6257" w14:paraId="6A72AF64" w14:textId="77777777">
        <w:tc>
          <w:tcPr>
            <w:tcW w:w="1985" w:type="dxa"/>
            <w:vAlign w:val="center"/>
          </w:tcPr>
          <w:p w14:paraId="5FC3F9FC"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color w:val="000000"/>
                <w:kern w:val="0"/>
                <w:sz w:val="18"/>
                <w:szCs w:val="18"/>
                <w14:ligatures w14:val="none"/>
              </w:rPr>
              <w:t>Fasting glucose</w:t>
            </w:r>
          </w:p>
        </w:tc>
        <w:tc>
          <w:tcPr>
            <w:tcW w:w="3402" w:type="dxa"/>
            <w:vAlign w:val="center"/>
          </w:tcPr>
          <w:p w14:paraId="7C5A2C62"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-0.003 (-0.003, -0.003)</w:t>
            </w:r>
          </w:p>
        </w:tc>
        <w:tc>
          <w:tcPr>
            <w:tcW w:w="1278" w:type="dxa"/>
            <w:vAlign w:val="center"/>
          </w:tcPr>
          <w:p w14:paraId="2A65A4C3"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551" w:type="dxa"/>
            <w:vAlign w:val="center"/>
          </w:tcPr>
          <w:p w14:paraId="186E9BBE"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1.116 (1.097, 1.134)</w:t>
            </w:r>
          </w:p>
        </w:tc>
        <w:tc>
          <w:tcPr>
            <w:tcW w:w="1134" w:type="dxa"/>
            <w:vAlign w:val="center"/>
          </w:tcPr>
          <w:p w14:paraId="665985C3"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266" w:type="dxa"/>
            <w:vAlign w:val="center"/>
          </w:tcPr>
          <w:p w14:paraId="136D7D75"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0.063</w:t>
            </w:r>
          </w:p>
        </w:tc>
      </w:tr>
      <w:tr w:rsidR="00CC6257" w14:paraId="6B905F82" w14:textId="77777777">
        <w:tc>
          <w:tcPr>
            <w:tcW w:w="1985" w:type="dxa"/>
            <w:vAlign w:val="center"/>
          </w:tcPr>
          <w:p w14:paraId="4CBF90E1"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color w:val="000000"/>
                <w:kern w:val="0"/>
                <w:sz w:val="18"/>
                <w:szCs w:val="18"/>
                <w14:ligatures w14:val="none"/>
              </w:rPr>
              <w:t>TG</w:t>
            </w:r>
          </w:p>
        </w:tc>
        <w:tc>
          <w:tcPr>
            <w:tcW w:w="3402" w:type="dxa"/>
            <w:vAlign w:val="center"/>
          </w:tcPr>
          <w:p w14:paraId="6C25E3BF"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-0.001 (-0.001, -0.0004)</w:t>
            </w:r>
          </w:p>
        </w:tc>
        <w:tc>
          <w:tcPr>
            <w:tcW w:w="1278" w:type="dxa"/>
            <w:vAlign w:val="center"/>
          </w:tcPr>
          <w:p w14:paraId="049F18B1"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551" w:type="dxa"/>
            <w:vAlign w:val="center"/>
          </w:tcPr>
          <w:p w14:paraId="6682ECFB"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1.116 (1.062, 1.173)</w:t>
            </w:r>
          </w:p>
        </w:tc>
        <w:tc>
          <w:tcPr>
            <w:tcW w:w="1134" w:type="dxa"/>
            <w:vAlign w:val="center"/>
          </w:tcPr>
          <w:p w14:paraId="47CA393E"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266" w:type="dxa"/>
            <w:vAlign w:val="center"/>
          </w:tcPr>
          <w:p w14:paraId="3402D41E"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0.491</w:t>
            </w:r>
          </w:p>
        </w:tc>
      </w:tr>
      <w:tr w:rsidR="00CC6257" w14:paraId="6CD6C6DC" w14:textId="77777777">
        <w:tc>
          <w:tcPr>
            <w:tcW w:w="1985" w:type="dxa"/>
            <w:vAlign w:val="center"/>
          </w:tcPr>
          <w:p w14:paraId="1CACEB8D"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color w:val="000000"/>
                <w:kern w:val="0"/>
                <w:sz w:val="18"/>
                <w:szCs w:val="18"/>
                <w14:ligatures w14:val="none"/>
              </w:rPr>
              <w:t>TC</w:t>
            </w:r>
          </w:p>
        </w:tc>
        <w:tc>
          <w:tcPr>
            <w:tcW w:w="3402" w:type="dxa"/>
            <w:vAlign w:val="center"/>
          </w:tcPr>
          <w:p w14:paraId="30D5344D"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-0.0001 (-0.0001, 0.00002)</w:t>
            </w:r>
          </w:p>
        </w:tc>
        <w:tc>
          <w:tcPr>
            <w:tcW w:w="1278" w:type="dxa"/>
            <w:vAlign w:val="center"/>
          </w:tcPr>
          <w:p w14:paraId="7E442AA9"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0.469</w:t>
            </w:r>
          </w:p>
        </w:tc>
        <w:tc>
          <w:tcPr>
            <w:tcW w:w="2551" w:type="dxa"/>
            <w:vAlign w:val="center"/>
          </w:tcPr>
          <w:p w14:paraId="18259A8B"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1.000 (0.956, 1.045)</w:t>
            </w:r>
          </w:p>
        </w:tc>
        <w:tc>
          <w:tcPr>
            <w:tcW w:w="1134" w:type="dxa"/>
            <w:vAlign w:val="center"/>
          </w:tcPr>
          <w:p w14:paraId="75A697CA"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0.983</w:t>
            </w:r>
          </w:p>
        </w:tc>
        <w:tc>
          <w:tcPr>
            <w:tcW w:w="2266" w:type="dxa"/>
            <w:vAlign w:val="center"/>
          </w:tcPr>
          <w:p w14:paraId="131A23A9"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0.251</w:t>
            </w:r>
          </w:p>
        </w:tc>
      </w:tr>
      <w:tr w:rsidR="00CC6257" w14:paraId="72CB265B" w14:textId="77777777">
        <w:tc>
          <w:tcPr>
            <w:tcW w:w="1985" w:type="dxa"/>
            <w:vAlign w:val="center"/>
          </w:tcPr>
          <w:p w14:paraId="0697D62B"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color w:val="000000"/>
                <w:kern w:val="0"/>
                <w:sz w:val="18"/>
                <w:szCs w:val="18"/>
                <w14:ligatures w14:val="none"/>
              </w:rPr>
              <w:t>LDL-C</w:t>
            </w:r>
          </w:p>
        </w:tc>
        <w:tc>
          <w:tcPr>
            <w:tcW w:w="3402" w:type="dxa"/>
            <w:vAlign w:val="center"/>
          </w:tcPr>
          <w:p w14:paraId="09FFE6FF"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-0.009 (-0.011, -0.006)</w:t>
            </w:r>
          </w:p>
        </w:tc>
        <w:tc>
          <w:tcPr>
            <w:tcW w:w="1278" w:type="dxa"/>
            <w:vAlign w:val="center"/>
          </w:tcPr>
          <w:p w14:paraId="394D8108"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0.002</w:t>
            </w:r>
          </w:p>
        </w:tc>
        <w:tc>
          <w:tcPr>
            <w:tcW w:w="2551" w:type="dxa"/>
            <w:vAlign w:val="center"/>
          </w:tcPr>
          <w:p w14:paraId="6D5BD2D1"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1.000 (1.000, 1.002)</w:t>
            </w:r>
          </w:p>
        </w:tc>
        <w:tc>
          <w:tcPr>
            <w:tcW w:w="1134" w:type="dxa"/>
            <w:vAlign w:val="center"/>
          </w:tcPr>
          <w:p w14:paraId="76B37DA1"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0.510</w:t>
            </w:r>
          </w:p>
        </w:tc>
        <w:tc>
          <w:tcPr>
            <w:tcW w:w="2266" w:type="dxa"/>
            <w:vAlign w:val="center"/>
          </w:tcPr>
          <w:p w14:paraId="5EE7844B"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0.279</w:t>
            </w:r>
          </w:p>
        </w:tc>
      </w:tr>
      <w:tr w:rsidR="00CC6257" w14:paraId="4FBB1D67" w14:textId="77777777">
        <w:tc>
          <w:tcPr>
            <w:tcW w:w="1985" w:type="dxa"/>
            <w:vAlign w:val="center"/>
          </w:tcPr>
          <w:p w14:paraId="768B6D96" w14:textId="77777777" w:rsidR="00CC6257" w:rsidRDefault="00000000">
            <w:pPr>
              <w:spacing w:line="360" w:lineRule="auto"/>
              <w:jc w:val="center"/>
              <w:rPr>
                <w:rFonts w:ascii="Times New Roman" w:eastAsia="宋体" w:hAnsi="Times New Roman" w:cs="Times New Roman"/>
                <w:b/>
                <w:bCs/>
                <w:color w:val="000000"/>
                <w:kern w:val="0"/>
                <w:sz w:val="18"/>
                <w:szCs w:val="18"/>
                <w14:ligatures w14:val="none"/>
              </w:rPr>
            </w:pPr>
            <w:r>
              <w:rPr>
                <w:rFonts w:ascii="Times New Roman" w:eastAsia="宋体" w:hAnsi="Times New Roman" w:cs="Times New Roman"/>
                <w:b/>
                <w:bCs/>
                <w:color w:val="000000"/>
                <w:kern w:val="0"/>
                <w:sz w:val="18"/>
                <w:szCs w:val="18"/>
                <w14:ligatures w14:val="none"/>
              </w:rPr>
              <w:t>HDL-C</w:t>
            </w:r>
          </w:p>
        </w:tc>
        <w:tc>
          <w:tcPr>
            <w:tcW w:w="3402" w:type="dxa"/>
            <w:vAlign w:val="center"/>
          </w:tcPr>
          <w:p w14:paraId="5DF80F7F"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0.0003 (0.0002, 0.0003)</w:t>
            </w:r>
          </w:p>
        </w:tc>
        <w:tc>
          <w:tcPr>
            <w:tcW w:w="1278" w:type="dxa"/>
            <w:vAlign w:val="center"/>
          </w:tcPr>
          <w:p w14:paraId="10776CA8"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551" w:type="dxa"/>
            <w:vAlign w:val="center"/>
          </w:tcPr>
          <w:p w14:paraId="509023A0"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0.835 (0.747, 0.934)</w:t>
            </w:r>
          </w:p>
        </w:tc>
        <w:tc>
          <w:tcPr>
            <w:tcW w:w="1134" w:type="dxa"/>
            <w:vAlign w:val="center"/>
          </w:tcPr>
          <w:p w14:paraId="44B38C9D"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0.002</w:t>
            </w:r>
          </w:p>
        </w:tc>
        <w:tc>
          <w:tcPr>
            <w:tcW w:w="2266" w:type="dxa"/>
            <w:vAlign w:val="center"/>
          </w:tcPr>
          <w:p w14:paraId="3726348F"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0.886</w:t>
            </w:r>
          </w:p>
        </w:tc>
      </w:tr>
      <w:tr w:rsidR="00CC6257" w14:paraId="1A0C69BE" w14:textId="77777777">
        <w:tc>
          <w:tcPr>
            <w:tcW w:w="1985" w:type="dxa"/>
            <w:vAlign w:val="center"/>
          </w:tcPr>
          <w:p w14:paraId="5863CEE2" w14:textId="77777777" w:rsidR="00CC6257" w:rsidRDefault="00000000">
            <w:pPr>
              <w:spacing w:line="360" w:lineRule="auto"/>
              <w:jc w:val="center"/>
              <w:rPr>
                <w:rFonts w:ascii="Times New Roman" w:eastAsia="宋体" w:hAnsi="Times New Roman" w:cs="Times New Roman"/>
                <w:b/>
                <w:bCs/>
                <w:color w:val="000000"/>
                <w:kern w:val="0"/>
                <w:sz w:val="18"/>
                <w:szCs w:val="18"/>
                <w14:ligatures w14:val="none"/>
              </w:rPr>
            </w:pPr>
            <w:r>
              <w:rPr>
                <w:rFonts w:ascii="Times New Roman" w:eastAsia="宋体" w:hAnsi="Times New Roman" w:cs="Times New Roman"/>
                <w:b/>
                <w:bCs/>
                <w:color w:val="000000"/>
                <w:kern w:val="0"/>
                <w:sz w:val="18"/>
                <w:szCs w:val="18"/>
                <w14:ligatures w14:val="none"/>
              </w:rPr>
              <w:t>BMI</w:t>
            </w:r>
          </w:p>
        </w:tc>
        <w:tc>
          <w:tcPr>
            <w:tcW w:w="3402" w:type="dxa"/>
            <w:vAlign w:val="center"/>
          </w:tcPr>
          <w:p w14:paraId="0804A579"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0.001 (0.0002, 0.0008)</w:t>
            </w:r>
          </w:p>
        </w:tc>
        <w:tc>
          <w:tcPr>
            <w:tcW w:w="1278" w:type="dxa"/>
            <w:vAlign w:val="center"/>
          </w:tcPr>
          <w:p w14:paraId="354CBF9E"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0.055</w:t>
            </w:r>
          </w:p>
        </w:tc>
        <w:tc>
          <w:tcPr>
            <w:tcW w:w="2551" w:type="dxa"/>
            <w:vAlign w:val="center"/>
          </w:tcPr>
          <w:p w14:paraId="5C5FCDC3"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1.018 (1.004, 1.033)</w:t>
            </w:r>
          </w:p>
        </w:tc>
        <w:tc>
          <w:tcPr>
            <w:tcW w:w="1134" w:type="dxa"/>
            <w:vAlign w:val="center"/>
          </w:tcPr>
          <w:p w14:paraId="6265A8F9"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0.010</w:t>
            </w:r>
          </w:p>
        </w:tc>
        <w:tc>
          <w:tcPr>
            <w:tcW w:w="2266" w:type="dxa"/>
            <w:vAlign w:val="center"/>
          </w:tcPr>
          <w:p w14:paraId="71105150"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0.957</w:t>
            </w:r>
          </w:p>
        </w:tc>
      </w:tr>
      <w:tr w:rsidR="00CC6257" w14:paraId="4A550665" w14:textId="77777777">
        <w:tc>
          <w:tcPr>
            <w:tcW w:w="1985" w:type="dxa"/>
            <w:vAlign w:val="center"/>
          </w:tcPr>
          <w:p w14:paraId="69416547" w14:textId="77777777" w:rsidR="00CC6257" w:rsidRDefault="00000000">
            <w:pPr>
              <w:spacing w:line="360" w:lineRule="auto"/>
              <w:jc w:val="center"/>
              <w:rPr>
                <w:rFonts w:ascii="Times New Roman" w:eastAsia="宋体" w:hAnsi="Times New Roman" w:cs="Times New Roman"/>
                <w:b/>
                <w:bCs/>
                <w:color w:val="000000"/>
                <w:kern w:val="0"/>
                <w:sz w:val="18"/>
                <w:szCs w:val="18"/>
                <w14:ligatures w14:val="none"/>
              </w:rPr>
            </w:pPr>
            <w:r>
              <w:rPr>
                <w:rFonts w:ascii="Times New Roman" w:eastAsia="宋体" w:hAnsi="Times New Roman" w:cs="Times New Roman"/>
                <w:b/>
                <w:bCs/>
                <w:color w:val="000000"/>
                <w:kern w:val="0"/>
                <w:sz w:val="18"/>
                <w:szCs w:val="18"/>
                <w14:ligatures w14:val="none"/>
              </w:rPr>
              <w:t>Heart rate</w:t>
            </w:r>
          </w:p>
        </w:tc>
        <w:tc>
          <w:tcPr>
            <w:tcW w:w="3402" w:type="dxa"/>
            <w:vAlign w:val="center"/>
          </w:tcPr>
          <w:p w14:paraId="0CD74B09"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-0.033 (-0.034, -0.032)</w:t>
            </w:r>
          </w:p>
        </w:tc>
        <w:tc>
          <w:tcPr>
            <w:tcW w:w="1278" w:type="dxa"/>
            <w:vAlign w:val="center"/>
          </w:tcPr>
          <w:p w14:paraId="3A663D82"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551" w:type="dxa"/>
            <w:vAlign w:val="center"/>
          </w:tcPr>
          <w:p w14:paraId="7F5288A0"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1.019 (1.015, 1.023)</w:t>
            </w:r>
          </w:p>
        </w:tc>
        <w:tc>
          <w:tcPr>
            <w:tcW w:w="1134" w:type="dxa"/>
            <w:vAlign w:val="center"/>
          </w:tcPr>
          <w:p w14:paraId="1C50719D"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266" w:type="dxa"/>
            <w:vAlign w:val="center"/>
          </w:tcPr>
          <w:p w14:paraId="552367E1"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0.110</w:t>
            </w:r>
          </w:p>
        </w:tc>
      </w:tr>
      <w:tr w:rsidR="00CC6257" w14:paraId="357C50C1" w14:textId="77777777">
        <w:tc>
          <w:tcPr>
            <w:tcW w:w="12616" w:type="dxa"/>
            <w:gridSpan w:val="6"/>
            <w:vAlign w:val="center"/>
          </w:tcPr>
          <w:p w14:paraId="3AE31A7F" w14:textId="77777777" w:rsidR="00CC6257" w:rsidRDefault="00000000">
            <w:pPr>
              <w:spacing w:line="360" w:lineRule="auto"/>
              <w:rPr>
                <w:rFonts w:ascii="Times New Roman" w:eastAsia="宋体" w:hAnsi="Times New Roman" w:cs="Times New Roman"/>
                <w:b/>
                <w:bCs/>
                <w:i/>
                <w:iCs/>
                <w:kern w:val="0"/>
                <w:sz w:val="18"/>
                <w:szCs w:val="18"/>
                <w14:ligatures w14:val="none"/>
              </w:rPr>
            </w:pPr>
            <w:r>
              <w:rPr>
                <w:rFonts w:ascii="Times New Roman" w:eastAsia="宋体" w:hAnsi="Times New Roman" w:cs="Times New Roman"/>
                <w:b/>
                <w:bCs/>
                <w:i/>
                <w:iCs/>
                <w:color w:val="000000"/>
                <w:kern w:val="0"/>
                <w:sz w:val="18"/>
                <w:szCs w:val="18"/>
                <w14:ligatures w14:val="none"/>
              </w:rPr>
              <w:t>Above inflection point</w:t>
            </w:r>
          </w:p>
        </w:tc>
      </w:tr>
      <w:tr w:rsidR="00CC6257" w14:paraId="13ACD9F6" w14:textId="77777777">
        <w:tc>
          <w:tcPr>
            <w:tcW w:w="1985" w:type="dxa"/>
            <w:vAlign w:val="center"/>
          </w:tcPr>
          <w:p w14:paraId="7D32D50D" w14:textId="77777777" w:rsidR="00CC6257" w:rsidRDefault="00000000">
            <w:pPr>
              <w:spacing w:line="360" w:lineRule="auto"/>
              <w:jc w:val="center"/>
              <w:rPr>
                <w:rFonts w:ascii="Times New Roman" w:eastAsia="宋体" w:hAnsi="Times New Roman" w:cs="Times New Roman"/>
                <w:b/>
                <w:bCs/>
                <w:color w:val="000000"/>
                <w:kern w:val="0"/>
                <w:sz w:val="18"/>
                <w:szCs w:val="18"/>
                <w14:ligatures w14:val="none"/>
              </w:rPr>
            </w:pPr>
            <w:r>
              <w:rPr>
                <w:rFonts w:ascii="Times New Roman" w:eastAsia="宋体" w:hAnsi="Times New Roman" w:cs="Times New Roman"/>
                <w:b/>
                <w:bCs/>
                <w:color w:val="000000"/>
                <w:kern w:val="0"/>
                <w:sz w:val="18"/>
                <w:szCs w:val="18"/>
                <w14:ligatures w14:val="none"/>
              </w:rPr>
              <w:t>SBP</w:t>
            </w:r>
          </w:p>
        </w:tc>
        <w:tc>
          <w:tcPr>
            <w:tcW w:w="3402" w:type="dxa"/>
            <w:vAlign w:val="center"/>
          </w:tcPr>
          <w:p w14:paraId="222444DE"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0.045 (0.044, 0.046)</w:t>
            </w:r>
          </w:p>
        </w:tc>
        <w:tc>
          <w:tcPr>
            <w:tcW w:w="1278" w:type="dxa"/>
            <w:vAlign w:val="center"/>
          </w:tcPr>
          <w:p w14:paraId="6472B6E9"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551" w:type="dxa"/>
            <w:vAlign w:val="center"/>
          </w:tcPr>
          <w:p w14:paraId="1FE006AD"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1.016 (1.013, 1.018)</w:t>
            </w:r>
          </w:p>
        </w:tc>
        <w:tc>
          <w:tcPr>
            <w:tcW w:w="1134" w:type="dxa"/>
            <w:vAlign w:val="center"/>
          </w:tcPr>
          <w:p w14:paraId="706CE240"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266" w:type="dxa"/>
            <w:vAlign w:val="center"/>
          </w:tcPr>
          <w:p w14:paraId="1C30B56D"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0.724</w:t>
            </w:r>
          </w:p>
        </w:tc>
      </w:tr>
      <w:tr w:rsidR="00CC6257" w14:paraId="06F3D1AB" w14:textId="77777777">
        <w:tc>
          <w:tcPr>
            <w:tcW w:w="1985" w:type="dxa"/>
            <w:vAlign w:val="center"/>
          </w:tcPr>
          <w:p w14:paraId="69327128" w14:textId="77777777" w:rsidR="00CC6257" w:rsidRDefault="00000000">
            <w:pPr>
              <w:spacing w:line="360" w:lineRule="auto"/>
              <w:jc w:val="center"/>
              <w:rPr>
                <w:rFonts w:ascii="Times New Roman" w:eastAsia="宋体" w:hAnsi="Times New Roman" w:cs="Times New Roman"/>
                <w:b/>
                <w:bCs/>
                <w:color w:val="000000"/>
                <w:kern w:val="0"/>
                <w:sz w:val="18"/>
                <w:szCs w:val="18"/>
                <w14:ligatures w14:val="none"/>
              </w:rPr>
            </w:pPr>
            <w:r>
              <w:rPr>
                <w:rFonts w:ascii="Times New Roman" w:eastAsia="宋体" w:hAnsi="Times New Roman" w:cs="Times New Roman"/>
                <w:b/>
                <w:bCs/>
                <w:color w:val="000000"/>
                <w:kern w:val="0"/>
                <w:sz w:val="18"/>
                <w:szCs w:val="18"/>
                <w14:ligatures w14:val="none"/>
              </w:rPr>
              <w:t>Fasting glucose</w:t>
            </w:r>
          </w:p>
        </w:tc>
        <w:tc>
          <w:tcPr>
            <w:tcW w:w="3402" w:type="dxa"/>
            <w:vAlign w:val="center"/>
          </w:tcPr>
          <w:p w14:paraId="4F2BED9D"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-0.00001(-0.00020, -0.00003)</w:t>
            </w:r>
          </w:p>
        </w:tc>
        <w:tc>
          <w:tcPr>
            <w:tcW w:w="1278" w:type="dxa"/>
            <w:vAlign w:val="center"/>
          </w:tcPr>
          <w:p w14:paraId="634770F5"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0.165</w:t>
            </w:r>
          </w:p>
        </w:tc>
        <w:tc>
          <w:tcPr>
            <w:tcW w:w="2551" w:type="dxa"/>
            <w:vAlign w:val="center"/>
          </w:tcPr>
          <w:p w14:paraId="46C54770"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1.130 (1.109, 1.152)</w:t>
            </w:r>
          </w:p>
        </w:tc>
        <w:tc>
          <w:tcPr>
            <w:tcW w:w="1134" w:type="dxa"/>
            <w:vAlign w:val="center"/>
          </w:tcPr>
          <w:p w14:paraId="195264C3"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266" w:type="dxa"/>
            <w:vAlign w:val="center"/>
          </w:tcPr>
          <w:p w14:paraId="08F054DA"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0.088</w:t>
            </w:r>
          </w:p>
        </w:tc>
      </w:tr>
      <w:tr w:rsidR="00CC6257" w14:paraId="01FE8420" w14:textId="77777777">
        <w:tc>
          <w:tcPr>
            <w:tcW w:w="1985" w:type="dxa"/>
            <w:vAlign w:val="center"/>
          </w:tcPr>
          <w:p w14:paraId="52BF2F83" w14:textId="77777777" w:rsidR="00CC6257" w:rsidRDefault="00000000">
            <w:pPr>
              <w:spacing w:line="360" w:lineRule="auto"/>
              <w:jc w:val="center"/>
              <w:rPr>
                <w:rFonts w:ascii="Times New Roman" w:eastAsia="宋体" w:hAnsi="Times New Roman" w:cs="Times New Roman"/>
                <w:b/>
                <w:bCs/>
                <w:color w:val="000000"/>
                <w:kern w:val="0"/>
                <w:sz w:val="18"/>
                <w:szCs w:val="18"/>
                <w14:ligatures w14:val="none"/>
              </w:rPr>
            </w:pPr>
            <w:r>
              <w:rPr>
                <w:rFonts w:ascii="Times New Roman" w:eastAsia="宋体" w:hAnsi="Times New Roman" w:cs="Times New Roman"/>
                <w:b/>
                <w:bCs/>
                <w:color w:val="000000"/>
                <w:kern w:val="0"/>
                <w:sz w:val="18"/>
                <w:szCs w:val="18"/>
                <w14:ligatures w14:val="none"/>
              </w:rPr>
              <w:t>TG</w:t>
            </w:r>
          </w:p>
        </w:tc>
        <w:tc>
          <w:tcPr>
            <w:tcW w:w="3402" w:type="dxa"/>
            <w:vAlign w:val="center"/>
          </w:tcPr>
          <w:p w14:paraId="0B8E9CBE"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0.0006 (0.0003, 0.0008)</w:t>
            </w:r>
          </w:p>
        </w:tc>
        <w:tc>
          <w:tcPr>
            <w:tcW w:w="1278" w:type="dxa"/>
            <w:vAlign w:val="center"/>
          </w:tcPr>
          <w:p w14:paraId="791FEAEE"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551" w:type="dxa"/>
            <w:vAlign w:val="center"/>
          </w:tcPr>
          <w:p w14:paraId="5884985B"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1.059 (1.003, 1.118)</w:t>
            </w:r>
          </w:p>
        </w:tc>
        <w:tc>
          <w:tcPr>
            <w:tcW w:w="1134" w:type="dxa"/>
            <w:vAlign w:val="center"/>
          </w:tcPr>
          <w:p w14:paraId="71D5CA79"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0.038</w:t>
            </w:r>
          </w:p>
        </w:tc>
        <w:tc>
          <w:tcPr>
            <w:tcW w:w="2266" w:type="dxa"/>
            <w:vAlign w:val="center"/>
          </w:tcPr>
          <w:p w14:paraId="31C587FB"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0.615</w:t>
            </w:r>
          </w:p>
        </w:tc>
      </w:tr>
      <w:tr w:rsidR="00CC6257" w14:paraId="32D6323B" w14:textId="77777777">
        <w:tc>
          <w:tcPr>
            <w:tcW w:w="1985" w:type="dxa"/>
            <w:vAlign w:val="center"/>
          </w:tcPr>
          <w:p w14:paraId="1C1F6E3C" w14:textId="77777777" w:rsidR="00CC6257" w:rsidRDefault="00000000">
            <w:pPr>
              <w:spacing w:line="360" w:lineRule="auto"/>
              <w:jc w:val="center"/>
              <w:rPr>
                <w:rFonts w:ascii="Times New Roman" w:eastAsia="宋体" w:hAnsi="Times New Roman" w:cs="Times New Roman"/>
                <w:b/>
                <w:bCs/>
                <w:color w:val="000000"/>
                <w:kern w:val="0"/>
                <w:sz w:val="18"/>
                <w:szCs w:val="18"/>
                <w14:ligatures w14:val="none"/>
              </w:rPr>
            </w:pPr>
            <w:r>
              <w:rPr>
                <w:rFonts w:ascii="Times New Roman" w:eastAsia="宋体" w:hAnsi="Times New Roman" w:cs="Times New Roman"/>
                <w:b/>
                <w:bCs/>
                <w:color w:val="000000"/>
                <w:kern w:val="0"/>
                <w:sz w:val="18"/>
                <w:szCs w:val="18"/>
                <w14:ligatures w14:val="none"/>
              </w:rPr>
              <w:t>TC</w:t>
            </w:r>
          </w:p>
        </w:tc>
        <w:tc>
          <w:tcPr>
            <w:tcW w:w="3402" w:type="dxa"/>
            <w:vAlign w:val="center"/>
          </w:tcPr>
          <w:p w14:paraId="7CD4A686"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-0.0001 (-0.0011, -0.0001)</w:t>
            </w:r>
          </w:p>
        </w:tc>
        <w:tc>
          <w:tcPr>
            <w:tcW w:w="1278" w:type="dxa"/>
            <w:vAlign w:val="center"/>
          </w:tcPr>
          <w:p w14:paraId="05055267"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0.051</w:t>
            </w:r>
          </w:p>
        </w:tc>
        <w:tc>
          <w:tcPr>
            <w:tcW w:w="2551" w:type="dxa"/>
            <w:vAlign w:val="center"/>
          </w:tcPr>
          <w:p w14:paraId="3836E64D"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1.007 (0.958, 1.059)</w:t>
            </w:r>
          </w:p>
        </w:tc>
        <w:tc>
          <w:tcPr>
            <w:tcW w:w="1134" w:type="dxa"/>
            <w:vAlign w:val="center"/>
          </w:tcPr>
          <w:p w14:paraId="2D2DEA3F"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0.773</w:t>
            </w:r>
          </w:p>
        </w:tc>
        <w:tc>
          <w:tcPr>
            <w:tcW w:w="2266" w:type="dxa"/>
            <w:vAlign w:val="center"/>
          </w:tcPr>
          <w:p w14:paraId="5580374C"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0.438</w:t>
            </w:r>
          </w:p>
        </w:tc>
      </w:tr>
      <w:tr w:rsidR="00CC6257" w14:paraId="6F593B38" w14:textId="77777777">
        <w:tc>
          <w:tcPr>
            <w:tcW w:w="1985" w:type="dxa"/>
            <w:vAlign w:val="center"/>
          </w:tcPr>
          <w:p w14:paraId="5E51D02F" w14:textId="77777777" w:rsidR="00CC6257" w:rsidRDefault="00000000">
            <w:pPr>
              <w:spacing w:line="360" w:lineRule="auto"/>
              <w:jc w:val="center"/>
              <w:rPr>
                <w:rFonts w:ascii="Times New Roman" w:eastAsia="宋体" w:hAnsi="Times New Roman" w:cs="Times New Roman"/>
                <w:b/>
                <w:bCs/>
                <w:color w:val="000000"/>
                <w:kern w:val="0"/>
                <w:sz w:val="18"/>
                <w:szCs w:val="18"/>
                <w14:ligatures w14:val="none"/>
              </w:rPr>
            </w:pPr>
            <w:r>
              <w:rPr>
                <w:rFonts w:ascii="Times New Roman" w:eastAsia="宋体" w:hAnsi="Times New Roman" w:cs="Times New Roman"/>
                <w:b/>
                <w:bCs/>
                <w:color w:val="000000"/>
                <w:kern w:val="0"/>
                <w:sz w:val="18"/>
                <w:szCs w:val="18"/>
                <w14:ligatures w14:val="none"/>
              </w:rPr>
              <w:t>LDL-C</w:t>
            </w:r>
          </w:p>
        </w:tc>
        <w:tc>
          <w:tcPr>
            <w:tcW w:w="3402" w:type="dxa"/>
            <w:vAlign w:val="center"/>
          </w:tcPr>
          <w:p w14:paraId="03AC713F"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-0.0101 (-0.0119, -0.0081)</w:t>
            </w:r>
          </w:p>
        </w:tc>
        <w:tc>
          <w:tcPr>
            <w:tcW w:w="1278" w:type="dxa"/>
            <w:vAlign w:val="center"/>
          </w:tcPr>
          <w:p w14:paraId="09812D05"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551" w:type="dxa"/>
            <w:vAlign w:val="center"/>
          </w:tcPr>
          <w:p w14:paraId="3BA8D5F5"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1.001 (1.000, 1.002)</w:t>
            </w:r>
          </w:p>
        </w:tc>
        <w:tc>
          <w:tcPr>
            <w:tcW w:w="1134" w:type="dxa"/>
            <w:vAlign w:val="center"/>
          </w:tcPr>
          <w:p w14:paraId="5724FA3C"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0.185</w:t>
            </w:r>
          </w:p>
        </w:tc>
        <w:tc>
          <w:tcPr>
            <w:tcW w:w="2266" w:type="dxa"/>
            <w:vAlign w:val="center"/>
          </w:tcPr>
          <w:p w14:paraId="40A0AEA8"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0.706</w:t>
            </w:r>
          </w:p>
        </w:tc>
      </w:tr>
      <w:tr w:rsidR="00CC6257" w14:paraId="3FCAC0CC" w14:textId="77777777">
        <w:tc>
          <w:tcPr>
            <w:tcW w:w="1985" w:type="dxa"/>
            <w:vAlign w:val="center"/>
          </w:tcPr>
          <w:p w14:paraId="4D41CB87" w14:textId="77777777" w:rsidR="00CC6257" w:rsidRDefault="00000000">
            <w:pPr>
              <w:spacing w:line="360" w:lineRule="auto"/>
              <w:jc w:val="center"/>
              <w:rPr>
                <w:rFonts w:ascii="Times New Roman" w:eastAsia="宋体" w:hAnsi="Times New Roman" w:cs="Times New Roman"/>
                <w:b/>
                <w:bCs/>
                <w:color w:val="000000"/>
                <w:kern w:val="0"/>
                <w:sz w:val="18"/>
                <w:szCs w:val="18"/>
                <w14:ligatures w14:val="none"/>
              </w:rPr>
            </w:pPr>
            <w:r>
              <w:rPr>
                <w:rFonts w:ascii="Times New Roman" w:eastAsia="宋体" w:hAnsi="Times New Roman" w:cs="Times New Roman"/>
                <w:b/>
                <w:bCs/>
                <w:color w:val="000000"/>
                <w:kern w:val="0"/>
                <w:sz w:val="18"/>
                <w:szCs w:val="18"/>
                <w14:ligatures w14:val="none"/>
              </w:rPr>
              <w:t>HDL-C</w:t>
            </w:r>
          </w:p>
        </w:tc>
        <w:tc>
          <w:tcPr>
            <w:tcW w:w="3402" w:type="dxa"/>
            <w:vAlign w:val="center"/>
          </w:tcPr>
          <w:p w14:paraId="7029E15E"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0.00005 (0.00003,0.00008)</w:t>
            </w:r>
          </w:p>
        </w:tc>
        <w:tc>
          <w:tcPr>
            <w:tcW w:w="1278" w:type="dxa"/>
            <w:vAlign w:val="center"/>
          </w:tcPr>
          <w:p w14:paraId="11B7BF7F"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0.014</w:t>
            </w:r>
          </w:p>
        </w:tc>
        <w:tc>
          <w:tcPr>
            <w:tcW w:w="2551" w:type="dxa"/>
            <w:vAlign w:val="center"/>
          </w:tcPr>
          <w:p w14:paraId="513A37CA"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0.816 (0.719, 0.926)</w:t>
            </w:r>
          </w:p>
        </w:tc>
        <w:tc>
          <w:tcPr>
            <w:tcW w:w="1134" w:type="dxa"/>
            <w:vAlign w:val="center"/>
          </w:tcPr>
          <w:p w14:paraId="417B1341"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0.002</w:t>
            </w:r>
          </w:p>
        </w:tc>
        <w:tc>
          <w:tcPr>
            <w:tcW w:w="2266" w:type="dxa"/>
            <w:vAlign w:val="center"/>
          </w:tcPr>
          <w:p w14:paraId="299E7A68"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0.216</w:t>
            </w:r>
          </w:p>
        </w:tc>
      </w:tr>
      <w:tr w:rsidR="00CC6257" w14:paraId="37720280" w14:textId="77777777">
        <w:tc>
          <w:tcPr>
            <w:tcW w:w="1985" w:type="dxa"/>
            <w:vAlign w:val="center"/>
          </w:tcPr>
          <w:p w14:paraId="605323DB" w14:textId="77777777" w:rsidR="00CC6257" w:rsidRDefault="00000000">
            <w:pPr>
              <w:spacing w:line="360" w:lineRule="auto"/>
              <w:jc w:val="center"/>
              <w:rPr>
                <w:rFonts w:ascii="Times New Roman" w:eastAsia="宋体" w:hAnsi="Times New Roman" w:cs="Times New Roman"/>
                <w:b/>
                <w:bCs/>
                <w:color w:val="000000"/>
                <w:kern w:val="0"/>
                <w:sz w:val="18"/>
                <w:szCs w:val="18"/>
                <w14:ligatures w14:val="none"/>
              </w:rPr>
            </w:pPr>
            <w:r>
              <w:rPr>
                <w:rFonts w:ascii="Times New Roman" w:eastAsia="宋体" w:hAnsi="Times New Roman" w:cs="Times New Roman"/>
                <w:b/>
                <w:bCs/>
                <w:color w:val="000000"/>
                <w:kern w:val="0"/>
                <w:sz w:val="18"/>
                <w:szCs w:val="18"/>
                <w14:ligatures w14:val="none"/>
              </w:rPr>
              <w:t>BMI</w:t>
            </w:r>
          </w:p>
        </w:tc>
        <w:tc>
          <w:tcPr>
            <w:tcW w:w="3402" w:type="dxa"/>
            <w:vAlign w:val="center"/>
          </w:tcPr>
          <w:p w14:paraId="709368EA"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0.0049 (0.0047, 0.0051)</w:t>
            </w:r>
          </w:p>
        </w:tc>
        <w:tc>
          <w:tcPr>
            <w:tcW w:w="1278" w:type="dxa"/>
            <w:vAlign w:val="center"/>
          </w:tcPr>
          <w:p w14:paraId="622CC979"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551" w:type="dxa"/>
            <w:vAlign w:val="center"/>
          </w:tcPr>
          <w:p w14:paraId="6B3A1985"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1.014 (0.999, 1.029)</w:t>
            </w:r>
          </w:p>
        </w:tc>
        <w:tc>
          <w:tcPr>
            <w:tcW w:w="1134" w:type="dxa"/>
            <w:vAlign w:val="center"/>
          </w:tcPr>
          <w:p w14:paraId="2EF1F91B"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0.065</w:t>
            </w:r>
          </w:p>
        </w:tc>
        <w:tc>
          <w:tcPr>
            <w:tcW w:w="2266" w:type="dxa"/>
            <w:vAlign w:val="center"/>
          </w:tcPr>
          <w:p w14:paraId="13EE48F8"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0.365</w:t>
            </w:r>
          </w:p>
        </w:tc>
      </w:tr>
      <w:tr w:rsidR="00CC6257" w14:paraId="3B7FFE89" w14:textId="77777777">
        <w:tc>
          <w:tcPr>
            <w:tcW w:w="1985" w:type="dxa"/>
            <w:vAlign w:val="center"/>
          </w:tcPr>
          <w:p w14:paraId="2BD6A904" w14:textId="77777777" w:rsidR="00CC6257" w:rsidRDefault="00000000">
            <w:pPr>
              <w:spacing w:line="360" w:lineRule="auto"/>
              <w:jc w:val="center"/>
              <w:rPr>
                <w:rFonts w:ascii="Times New Roman" w:eastAsia="宋体" w:hAnsi="Times New Roman" w:cs="Times New Roman"/>
                <w:b/>
                <w:bCs/>
                <w:color w:val="000000"/>
                <w:kern w:val="0"/>
                <w:sz w:val="18"/>
                <w:szCs w:val="18"/>
                <w14:ligatures w14:val="none"/>
              </w:rPr>
            </w:pPr>
            <w:r>
              <w:rPr>
                <w:rFonts w:ascii="Times New Roman" w:eastAsia="宋体" w:hAnsi="Times New Roman" w:cs="Times New Roman"/>
                <w:b/>
                <w:bCs/>
                <w:color w:val="000000"/>
                <w:kern w:val="0"/>
                <w:sz w:val="18"/>
                <w:szCs w:val="18"/>
                <w14:ligatures w14:val="none"/>
              </w:rPr>
              <w:t>Heart rate</w:t>
            </w:r>
          </w:p>
        </w:tc>
        <w:tc>
          <w:tcPr>
            <w:tcW w:w="3402" w:type="dxa"/>
            <w:vAlign w:val="center"/>
          </w:tcPr>
          <w:p w14:paraId="651EC0FD"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-0.0046 (-0.0051, -0.0040)</w:t>
            </w:r>
          </w:p>
        </w:tc>
        <w:tc>
          <w:tcPr>
            <w:tcW w:w="1278" w:type="dxa"/>
            <w:vAlign w:val="center"/>
          </w:tcPr>
          <w:p w14:paraId="67DE8F23"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551" w:type="dxa"/>
            <w:vAlign w:val="center"/>
          </w:tcPr>
          <w:p w14:paraId="60261AC3"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1.016 (1.012, 1.021)</w:t>
            </w:r>
          </w:p>
        </w:tc>
        <w:tc>
          <w:tcPr>
            <w:tcW w:w="1134" w:type="dxa"/>
            <w:vAlign w:val="center"/>
          </w:tcPr>
          <w:p w14:paraId="30DD9E02" w14:textId="77777777" w:rsidR="00CC6257" w:rsidRDefault="00000000">
            <w:pPr>
              <w:spacing w:line="360" w:lineRule="auto"/>
              <w:jc w:val="center"/>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&lt;0.001</w:t>
            </w:r>
          </w:p>
        </w:tc>
        <w:tc>
          <w:tcPr>
            <w:tcW w:w="2266" w:type="dxa"/>
            <w:vAlign w:val="center"/>
          </w:tcPr>
          <w:p w14:paraId="41036D2C" w14:textId="77777777" w:rsidR="00CC6257" w:rsidRDefault="00000000">
            <w:pPr>
              <w:spacing w:line="360" w:lineRule="auto"/>
              <w:jc w:val="center"/>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0.302</w:t>
            </w:r>
          </w:p>
        </w:tc>
      </w:tr>
    </w:tbl>
    <w:p w14:paraId="3854A789" w14:textId="77777777" w:rsidR="00CC6257" w:rsidRDefault="00000000">
      <w:pPr>
        <w:keepNext/>
        <w:keepLines/>
        <w:spacing w:before="340" w:after="330" w:line="578" w:lineRule="auto"/>
        <w:outlineLvl w:val="0"/>
        <w:rPr>
          <w:rFonts w:ascii="Times New Roman" w:eastAsia="等线 Light" w:hAnsi="Times New Roman" w:cs="Times New Roman"/>
          <w:b/>
          <w:bCs/>
          <w:kern w:val="44"/>
          <w:sz w:val="24"/>
          <w:szCs w:val="24"/>
          <w:lang w:val="en-GB"/>
          <w14:ligatures w14:val="none"/>
        </w:rPr>
      </w:pPr>
      <w:bookmarkStart w:id="30" w:name="_Hlk199881075"/>
      <w:bookmarkEnd w:id="29"/>
      <w:r>
        <w:rPr>
          <w:rFonts w:ascii="Times New Roman" w:eastAsia="等线 Light" w:hAnsi="Times New Roman" w:cs="Times New Roman" w:hint="eastAsia"/>
          <w:b/>
          <w:bCs/>
          <w:kern w:val="44"/>
          <w:sz w:val="24"/>
          <w:szCs w:val="24"/>
          <w:lang w:val="en-GB"/>
          <w14:ligatures w14:val="none"/>
        </w:rPr>
        <w:t>Tabl</w:t>
      </w:r>
      <w:r>
        <w:rPr>
          <w:rFonts w:ascii="Times New Roman" w:eastAsia="等线 Light" w:hAnsi="Times New Roman" w:cs="Times New Roman"/>
          <w:b/>
          <w:bCs/>
          <w:kern w:val="44"/>
          <w:sz w:val="24"/>
          <w:szCs w:val="24"/>
          <w:lang w:val="en-GB"/>
          <w14:ligatures w14:val="none"/>
        </w:rPr>
        <w:t>e S4. the Details of the Causes Corresponding to the Non-CVD Death</w:t>
      </w:r>
    </w:p>
    <w:tbl>
      <w:tblPr>
        <w:tblStyle w:val="af"/>
        <w:tblW w:w="9076" w:type="dxa"/>
        <w:tblInd w:w="53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820"/>
        <w:gridCol w:w="4148"/>
      </w:tblGrid>
      <w:tr w:rsidR="00CC6257" w14:paraId="050E1173" w14:textId="77777777">
        <w:trPr>
          <w:gridBefore w:val="1"/>
          <w:wBefore w:w="108" w:type="dxa"/>
        </w:trPr>
        <w:tc>
          <w:tcPr>
            <w:tcW w:w="4820" w:type="dxa"/>
            <w:tcBorders>
              <w:top w:val="single" w:sz="4" w:space="0" w:color="auto"/>
              <w:bottom w:val="single" w:sz="4" w:space="0" w:color="auto"/>
            </w:tcBorders>
          </w:tcPr>
          <w:bookmarkEnd w:id="30"/>
          <w:p w14:paraId="22ABFD7A" w14:textId="77777777" w:rsidR="00CC6257" w:rsidRDefault="00000000">
            <w:pPr>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b/>
                <w:bCs/>
                <w:kern w:val="0"/>
                <w:sz w:val="24"/>
                <w:szCs w:val="24"/>
                <w14:ligatures w14:val="none"/>
              </w:rPr>
              <w:t>Cause of death</w:t>
            </w:r>
          </w:p>
        </w:tc>
        <w:tc>
          <w:tcPr>
            <w:tcW w:w="4148" w:type="dxa"/>
            <w:tcBorders>
              <w:top w:val="single" w:sz="4" w:space="0" w:color="auto"/>
              <w:bottom w:val="single" w:sz="4" w:space="0" w:color="auto"/>
            </w:tcBorders>
          </w:tcPr>
          <w:p w14:paraId="3B27E878" w14:textId="77777777" w:rsidR="00CC6257" w:rsidRDefault="00000000">
            <w:pPr>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b/>
                <w:bCs/>
                <w:kern w:val="0"/>
                <w:sz w:val="24"/>
                <w:szCs w:val="24"/>
                <w14:ligatures w14:val="none"/>
              </w:rPr>
              <w:t>Number (%)</w:t>
            </w:r>
          </w:p>
        </w:tc>
      </w:tr>
      <w:tr w:rsidR="00CC6257" w14:paraId="5D3D6653" w14:textId="77777777">
        <w:trPr>
          <w:gridBefore w:val="1"/>
          <w:wBefore w:w="108" w:type="dxa"/>
        </w:trPr>
        <w:tc>
          <w:tcPr>
            <w:tcW w:w="4820" w:type="dxa"/>
            <w:tcBorders>
              <w:top w:val="single" w:sz="4" w:space="0" w:color="auto"/>
              <w:bottom w:val="nil"/>
            </w:tcBorders>
          </w:tcPr>
          <w:p w14:paraId="07C011B1"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Neoplasms</w:t>
            </w:r>
          </w:p>
        </w:tc>
        <w:tc>
          <w:tcPr>
            <w:tcW w:w="4148" w:type="dxa"/>
            <w:tcBorders>
              <w:top w:val="single" w:sz="4" w:space="0" w:color="auto"/>
              <w:bottom w:val="nil"/>
            </w:tcBorders>
          </w:tcPr>
          <w:p w14:paraId="6E736D84"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2812 (59.7%)</w:t>
            </w:r>
          </w:p>
        </w:tc>
      </w:tr>
      <w:tr w:rsidR="00CC6257" w14:paraId="73D0FF5F" w14:textId="77777777">
        <w:trPr>
          <w:gridBefore w:val="1"/>
          <w:wBefore w:w="108" w:type="dxa"/>
        </w:trPr>
        <w:tc>
          <w:tcPr>
            <w:tcW w:w="4820" w:type="dxa"/>
            <w:tcBorders>
              <w:top w:val="nil"/>
              <w:bottom w:val="nil"/>
            </w:tcBorders>
          </w:tcPr>
          <w:p w14:paraId="178B6448"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External causes of morbidity and mortality</w:t>
            </w:r>
          </w:p>
        </w:tc>
        <w:tc>
          <w:tcPr>
            <w:tcW w:w="4148" w:type="dxa"/>
            <w:tcBorders>
              <w:top w:val="nil"/>
              <w:bottom w:val="nil"/>
            </w:tcBorders>
          </w:tcPr>
          <w:p w14:paraId="5992E7BC"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592 (12.6%)</w:t>
            </w:r>
          </w:p>
        </w:tc>
      </w:tr>
      <w:tr w:rsidR="00CC6257" w14:paraId="2C21CFD0" w14:textId="77777777">
        <w:trPr>
          <w:gridBefore w:val="1"/>
          <w:wBefore w:w="108" w:type="dxa"/>
        </w:trPr>
        <w:tc>
          <w:tcPr>
            <w:tcW w:w="4820" w:type="dxa"/>
            <w:tcBorders>
              <w:top w:val="nil"/>
              <w:bottom w:val="nil"/>
            </w:tcBorders>
          </w:tcPr>
          <w:p w14:paraId="33E1C4D1"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Diseases of the respiratory system</w:t>
            </w:r>
          </w:p>
        </w:tc>
        <w:tc>
          <w:tcPr>
            <w:tcW w:w="4148" w:type="dxa"/>
            <w:tcBorders>
              <w:top w:val="nil"/>
              <w:bottom w:val="nil"/>
            </w:tcBorders>
          </w:tcPr>
          <w:p w14:paraId="77484F94"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563 (12.0%)</w:t>
            </w:r>
          </w:p>
        </w:tc>
      </w:tr>
      <w:tr w:rsidR="00CC6257" w14:paraId="204975CB" w14:textId="77777777">
        <w:trPr>
          <w:gridBefore w:val="1"/>
          <w:wBefore w:w="108" w:type="dxa"/>
        </w:trPr>
        <w:tc>
          <w:tcPr>
            <w:tcW w:w="4820" w:type="dxa"/>
            <w:tcBorders>
              <w:top w:val="nil"/>
            </w:tcBorders>
          </w:tcPr>
          <w:p w14:paraId="282E1988"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Metabolic, nutritional and endocrine disorders</w:t>
            </w:r>
          </w:p>
        </w:tc>
        <w:tc>
          <w:tcPr>
            <w:tcW w:w="4148" w:type="dxa"/>
            <w:tcBorders>
              <w:top w:val="nil"/>
            </w:tcBorders>
          </w:tcPr>
          <w:p w14:paraId="0B964E60"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257 (5.5%)</w:t>
            </w:r>
          </w:p>
        </w:tc>
      </w:tr>
      <w:tr w:rsidR="00CC6257" w14:paraId="7A0022E7" w14:textId="77777777">
        <w:trPr>
          <w:gridBefore w:val="1"/>
          <w:wBefore w:w="108" w:type="dxa"/>
        </w:trPr>
        <w:tc>
          <w:tcPr>
            <w:tcW w:w="4820" w:type="dxa"/>
          </w:tcPr>
          <w:p w14:paraId="3D38BA13"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Diseases of the digestive system</w:t>
            </w:r>
          </w:p>
        </w:tc>
        <w:tc>
          <w:tcPr>
            <w:tcW w:w="4148" w:type="dxa"/>
          </w:tcPr>
          <w:p w14:paraId="44472FC3"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151 (3.2%)</w:t>
            </w:r>
          </w:p>
        </w:tc>
      </w:tr>
      <w:tr w:rsidR="00CC6257" w14:paraId="12033072" w14:textId="77777777">
        <w:trPr>
          <w:gridBefore w:val="1"/>
          <w:wBefore w:w="108" w:type="dxa"/>
        </w:trPr>
        <w:tc>
          <w:tcPr>
            <w:tcW w:w="4820" w:type="dxa"/>
          </w:tcPr>
          <w:p w14:paraId="7247FAAA"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Diseases of the genitourinary system</w:t>
            </w:r>
          </w:p>
        </w:tc>
        <w:tc>
          <w:tcPr>
            <w:tcW w:w="4148" w:type="dxa"/>
          </w:tcPr>
          <w:p w14:paraId="4E684A9C"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94 (2.0%)</w:t>
            </w:r>
          </w:p>
        </w:tc>
      </w:tr>
      <w:tr w:rsidR="00CC6257" w14:paraId="2FC77819" w14:textId="77777777">
        <w:tc>
          <w:tcPr>
            <w:tcW w:w="4928" w:type="dxa"/>
            <w:gridSpan w:val="2"/>
          </w:tcPr>
          <w:p w14:paraId="1F663CDD"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Diseases of the nervous system</w:t>
            </w:r>
          </w:p>
        </w:tc>
        <w:tc>
          <w:tcPr>
            <w:tcW w:w="4148" w:type="dxa"/>
          </w:tcPr>
          <w:p w14:paraId="3039ADA6"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57 (1.2%)</w:t>
            </w:r>
          </w:p>
        </w:tc>
      </w:tr>
      <w:tr w:rsidR="00CC6257" w14:paraId="0CE9EA21" w14:textId="77777777">
        <w:trPr>
          <w:gridBefore w:val="1"/>
          <w:wBefore w:w="108" w:type="dxa"/>
        </w:trPr>
        <w:tc>
          <w:tcPr>
            <w:tcW w:w="4820" w:type="dxa"/>
          </w:tcPr>
          <w:p w14:paraId="125712CE"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Others</w:t>
            </w:r>
          </w:p>
        </w:tc>
        <w:tc>
          <w:tcPr>
            <w:tcW w:w="4148" w:type="dxa"/>
          </w:tcPr>
          <w:p w14:paraId="31791365" w14:textId="77777777" w:rsidR="00CC6257" w:rsidRDefault="00000000">
            <w:pPr>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183 (3.8%)</w:t>
            </w:r>
          </w:p>
        </w:tc>
      </w:tr>
    </w:tbl>
    <w:p w14:paraId="04C79EB4" w14:textId="77777777" w:rsidR="00CC6257" w:rsidRDefault="00CC6257">
      <w:pPr>
        <w:spacing w:beforeLines="50" w:before="120"/>
        <w:rPr>
          <w:rFonts w:ascii="Times New Roman Uni" w:eastAsia="Times New Roman Uni" w:hAnsi="Times New Roman Uni" w:cs="Times New Roman Uni" w:hint="eastAsia"/>
          <w:b/>
          <w:bCs/>
          <w:sz w:val="24"/>
          <w:szCs w:val="24"/>
          <w14:ligatures w14:val="none"/>
        </w:rPr>
      </w:pPr>
    </w:p>
    <w:p w14:paraId="79200108" w14:textId="77777777" w:rsidR="00CC6257" w:rsidRDefault="00CC6257">
      <w:pPr>
        <w:widowControl/>
        <w:jc w:val="left"/>
        <w:rPr>
          <w:rFonts w:ascii="Times New Roman" w:eastAsia="宋体" w:hAnsi="Times New Roman" w:cs="Times New Roman"/>
          <w:b/>
          <w:bCs/>
          <w:color w:val="000000"/>
          <w:kern w:val="0"/>
          <w:sz w:val="20"/>
          <w:szCs w:val="20"/>
          <w14:ligatures w14:val="none"/>
        </w:rPr>
      </w:pPr>
    </w:p>
    <w:p w14:paraId="5BD47F19" w14:textId="77777777" w:rsidR="00CC6257" w:rsidRDefault="00000000">
      <w:pPr>
        <w:widowControl/>
        <w:jc w:val="left"/>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br w:type="page"/>
      </w:r>
    </w:p>
    <w:p w14:paraId="021CD134" w14:textId="77777777" w:rsidR="00CC6257" w:rsidRDefault="00000000">
      <w:pPr>
        <w:keepNext/>
        <w:keepLines/>
        <w:spacing w:before="340" w:after="330" w:line="578" w:lineRule="auto"/>
        <w:outlineLvl w:val="0"/>
        <w:rPr>
          <w:rFonts w:ascii="Times New Roman" w:eastAsia="宋体" w:hAnsi="Times New Roman" w:cs="Times New Roman"/>
          <w:b/>
          <w:bCs/>
          <w:color w:val="000000"/>
          <w:kern w:val="0"/>
          <w:sz w:val="24"/>
          <w:szCs w:val="24"/>
          <w14:ligatures w14:val="none"/>
        </w:rPr>
      </w:pPr>
      <w:bookmarkStart w:id="31" w:name="_Hlk199881085"/>
      <w:r>
        <w:rPr>
          <w:rFonts w:ascii="Times New Roman" w:eastAsia="宋体" w:hAnsi="Times New Roman" w:cs="Times New Roman"/>
          <w:b/>
          <w:bCs/>
          <w:color w:val="000000"/>
          <w:kern w:val="0"/>
          <w:sz w:val="24"/>
          <w:szCs w:val="24"/>
          <w14:ligatures w14:val="none"/>
        </w:rPr>
        <w:t>Table S5. Literature summary</w:t>
      </w:r>
    </w:p>
    <w:bookmarkEnd w:id="31"/>
    <w:p w14:paraId="269279AE" w14:textId="77777777" w:rsidR="00CC6257" w:rsidRDefault="00CC6257">
      <w:pPr>
        <w:widowControl/>
        <w:jc w:val="left"/>
        <w:rPr>
          <w:rFonts w:ascii="Times New Roman" w:eastAsia="宋体" w:hAnsi="Times New Roman" w:cs="Times New Roman"/>
          <w:b/>
          <w:bCs/>
          <w:color w:val="000000"/>
          <w:kern w:val="0"/>
          <w:sz w:val="20"/>
          <w:szCs w:val="20"/>
          <w14:ligatures w14:val="none"/>
        </w:rPr>
      </w:pPr>
    </w:p>
    <w:tbl>
      <w:tblPr>
        <w:tblStyle w:val="af"/>
        <w:tblW w:w="14454" w:type="dxa"/>
        <w:tblLook w:val="04A0" w:firstRow="1" w:lastRow="0" w:firstColumn="1" w:lastColumn="0" w:noHBand="0" w:noVBand="1"/>
      </w:tblPr>
      <w:tblGrid>
        <w:gridCol w:w="4019"/>
        <w:gridCol w:w="2106"/>
        <w:gridCol w:w="1966"/>
        <w:gridCol w:w="2065"/>
        <w:gridCol w:w="1936"/>
        <w:gridCol w:w="2362"/>
      </w:tblGrid>
      <w:tr w:rsidR="00CC6257" w14:paraId="4A01DF1D" w14:textId="77777777">
        <w:trPr>
          <w:cantSplit/>
          <w:trHeight w:val="20"/>
        </w:trPr>
        <w:tc>
          <w:tcPr>
            <w:tcW w:w="4019" w:type="dxa"/>
            <w:vAlign w:val="center"/>
          </w:tcPr>
          <w:p w14:paraId="5C52CE1F" w14:textId="77777777" w:rsidR="00CC6257" w:rsidRDefault="00000000">
            <w:pPr>
              <w:widowControl/>
              <w:jc w:val="center"/>
              <w:rPr>
                <w:rFonts w:ascii="Times New Roman" w:eastAsia="等线 Light" w:hAnsi="Times New Roman" w:cs="Times New Roman"/>
                <w:b/>
                <w:bCs/>
                <w:kern w:val="0"/>
                <w:sz w:val="16"/>
                <w:szCs w:val="16"/>
                <w:lang w:val="en-GB"/>
                <w14:ligatures w14:val="none"/>
              </w:rPr>
            </w:pPr>
            <w:r>
              <w:rPr>
                <w:rFonts w:ascii="Times New Roman" w:eastAsia="等线 Light" w:hAnsi="Times New Roman" w:cs="Times New Roman"/>
                <w:b/>
                <w:bCs/>
                <w:kern w:val="0"/>
                <w:sz w:val="16"/>
                <w:szCs w:val="16"/>
                <w:lang w:val="en-GB"/>
                <w14:ligatures w14:val="none"/>
              </w:rPr>
              <w:t>Title</w:t>
            </w:r>
          </w:p>
        </w:tc>
        <w:tc>
          <w:tcPr>
            <w:tcW w:w="2106" w:type="dxa"/>
            <w:vAlign w:val="center"/>
          </w:tcPr>
          <w:p w14:paraId="6FBA57CC" w14:textId="77777777" w:rsidR="00CC6257" w:rsidRDefault="00000000">
            <w:pPr>
              <w:widowControl/>
              <w:jc w:val="center"/>
              <w:rPr>
                <w:rFonts w:ascii="Times New Roman" w:eastAsia="等线 Light" w:hAnsi="Times New Roman" w:cs="Times New Roman"/>
                <w:b/>
                <w:bCs/>
                <w:kern w:val="0"/>
                <w:sz w:val="16"/>
                <w:szCs w:val="16"/>
                <w:lang w:val="en-GB"/>
                <w14:ligatures w14:val="none"/>
              </w:rPr>
            </w:pPr>
            <w:r>
              <w:rPr>
                <w:rFonts w:ascii="Times New Roman" w:eastAsia="等线 Light" w:hAnsi="Times New Roman" w:cs="Times New Roman"/>
                <w:b/>
                <w:bCs/>
                <w:kern w:val="0"/>
                <w:sz w:val="16"/>
                <w:szCs w:val="16"/>
                <w:lang w:val="en-GB"/>
                <w14:ligatures w14:val="none"/>
              </w:rPr>
              <w:t>Type of study</w:t>
            </w:r>
          </w:p>
        </w:tc>
        <w:tc>
          <w:tcPr>
            <w:tcW w:w="1966" w:type="dxa"/>
            <w:vAlign w:val="center"/>
          </w:tcPr>
          <w:p w14:paraId="5AC71376" w14:textId="77777777" w:rsidR="00CC6257" w:rsidRDefault="00000000">
            <w:pPr>
              <w:widowControl/>
              <w:jc w:val="center"/>
              <w:rPr>
                <w:rFonts w:ascii="Times New Roman" w:eastAsia="等线 Light" w:hAnsi="Times New Roman" w:cs="Times New Roman"/>
                <w:b/>
                <w:bCs/>
                <w:kern w:val="0"/>
                <w:sz w:val="16"/>
                <w:szCs w:val="16"/>
                <w:lang w:val="en-GB"/>
                <w14:ligatures w14:val="none"/>
              </w:rPr>
            </w:pPr>
            <w:r>
              <w:rPr>
                <w:rFonts w:ascii="Times New Roman" w:eastAsia="等线 Light" w:hAnsi="Times New Roman" w:cs="Times New Roman"/>
                <w:b/>
                <w:bCs/>
                <w:kern w:val="0"/>
                <w:sz w:val="16"/>
                <w:szCs w:val="16"/>
                <w:lang w:val="en-GB"/>
                <w14:ligatures w14:val="none"/>
              </w:rPr>
              <w:t>Region</w:t>
            </w:r>
          </w:p>
        </w:tc>
        <w:tc>
          <w:tcPr>
            <w:tcW w:w="2065" w:type="dxa"/>
            <w:vAlign w:val="center"/>
          </w:tcPr>
          <w:p w14:paraId="22427481" w14:textId="77777777" w:rsidR="00CC6257" w:rsidRDefault="00000000">
            <w:pPr>
              <w:widowControl/>
              <w:jc w:val="center"/>
              <w:rPr>
                <w:rFonts w:ascii="Times New Roman" w:eastAsia="等线 Light" w:hAnsi="Times New Roman" w:cs="Times New Roman"/>
                <w:b/>
                <w:bCs/>
                <w:kern w:val="0"/>
                <w:sz w:val="16"/>
                <w:szCs w:val="16"/>
                <w:lang w:val="en-GB"/>
                <w14:ligatures w14:val="none"/>
              </w:rPr>
            </w:pPr>
            <w:r>
              <w:rPr>
                <w:rFonts w:ascii="Times New Roman" w:eastAsia="等线 Light" w:hAnsi="Times New Roman" w:cs="Times New Roman"/>
                <w:b/>
                <w:bCs/>
                <w:kern w:val="0"/>
                <w:sz w:val="16"/>
                <w:szCs w:val="16"/>
                <w:lang w:val="en-GB"/>
                <w14:ligatures w14:val="none"/>
              </w:rPr>
              <w:t>Methods for measuring sodium</w:t>
            </w:r>
          </w:p>
        </w:tc>
        <w:tc>
          <w:tcPr>
            <w:tcW w:w="1936" w:type="dxa"/>
            <w:vAlign w:val="center"/>
          </w:tcPr>
          <w:p w14:paraId="6A7C3C26" w14:textId="77777777" w:rsidR="00CC6257" w:rsidRDefault="00000000">
            <w:pPr>
              <w:widowControl/>
              <w:jc w:val="center"/>
              <w:rPr>
                <w:rFonts w:ascii="Times New Roman" w:eastAsia="等线 Light" w:hAnsi="Times New Roman" w:cs="Times New Roman"/>
                <w:b/>
                <w:bCs/>
                <w:kern w:val="0"/>
                <w:sz w:val="16"/>
                <w:szCs w:val="16"/>
                <w:lang w:val="en-GB"/>
                <w14:ligatures w14:val="none"/>
              </w:rPr>
            </w:pPr>
            <w:r>
              <w:rPr>
                <w:rFonts w:ascii="Times New Roman" w:eastAsia="等线 Light" w:hAnsi="Times New Roman" w:cs="Times New Roman"/>
                <w:b/>
                <w:bCs/>
                <w:kern w:val="0"/>
                <w:sz w:val="16"/>
                <w:szCs w:val="16"/>
                <w:lang w:val="en-GB"/>
                <w14:ligatures w14:val="none"/>
              </w:rPr>
              <w:t>Population</w:t>
            </w:r>
          </w:p>
        </w:tc>
        <w:tc>
          <w:tcPr>
            <w:tcW w:w="2362" w:type="dxa"/>
            <w:vAlign w:val="center"/>
          </w:tcPr>
          <w:p w14:paraId="3B1C5BFD" w14:textId="77777777" w:rsidR="00CC6257" w:rsidRDefault="00000000">
            <w:pPr>
              <w:widowControl/>
              <w:jc w:val="center"/>
              <w:rPr>
                <w:rFonts w:ascii="Times New Roman" w:eastAsia="等线 Light" w:hAnsi="Times New Roman" w:cs="Times New Roman"/>
                <w:b/>
                <w:bCs/>
                <w:kern w:val="0"/>
                <w:sz w:val="16"/>
                <w:szCs w:val="16"/>
                <w:lang w:val="en-GB"/>
                <w14:ligatures w14:val="none"/>
              </w:rPr>
            </w:pPr>
            <w:r>
              <w:rPr>
                <w:rFonts w:ascii="Times New Roman" w:eastAsia="等线 Light" w:hAnsi="Times New Roman" w:cs="Times New Roman"/>
                <w:b/>
                <w:bCs/>
                <w:kern w:val="0"/>
                <w:sz w:val="16"/>
                <w:szCs w:val="16"/>
                <w:lang w:val="en-GB"/>
                <w14:ligatures w14:val="none"/>
              </w:rPr>
              <w:t>Main findings</w:t>
            </w:r>
          </w:p>
        </w:tc>
      </w:tr>
      <w:tr w:rsidR="00CC6257" w14:paraId="7D3A2B77" w14:textId="77777777">
        <w:trPr>
          <w:cantSplit/>
          <w:trHeight w:val="20"/>
        </w:trPr>
        <w:tc>
          <w:tcPr>
            <w:tcW w:w="4019" w:type="dxa"/>
            <w:vAlign w:val="center"/>
          </w:tcPr>
          <w:p w14:paraId="44D92C15" w14:textId="77777777" w:rsidR="00CC6257" w:rsidRDefault="00000000">
            <w:pPr>
              <w:widowControl/>
              <w:jc w:val="left"/>
              <w:rPr>
                <w:rFonts w:ascii="Times New Roman" w:eastAsia="等线" w:hAnsi="Times New Roman" w:cs="Times New Roman"/>
                <w:color w:val="000000"/>
                <w:kern w:val="0"/>
                <w:sz w:val="16"/>
                <w:szCs w:val="16"/>
                <w14:ligatures w14:val="none"/>
              </w:rPr>
            </w:pPr>
            <w:r>
              <w:rPr>
                <w:rFonts w:ascii="Times New Roman" w:eastAsia="等线" w:hAnsi="Times New Roman" w:cs="Times New Roman"/>
                <w:color w:val="000000"/>
                <w:kern w:val="0"/>
                <w:sz w:val="16"/>
                <w:szCs w:val="16"/>
                <w14:ligatures w14:val="none"/>
              </w:rPr>
              <w:t>Sodium intake, life expectancy, and all-cause mortality</w:t>
            </w:r>
          </w:p>
        </w:tc>
        <w:tc>
          <w:tcPr>
            <w:tcW w:w="2106" w:type="dxa"/>
            <w:vAlign w:val="center"/>
          </w:tcPr>
          <w:p w14:paraId="5A7D0595"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Ecological research</w:t>
            </w:r>
          </w:p>
        </w:tc>
        <w:tc>
          <w:tcPr>
            <w:tcW w:w="1966" w:type="dxa"/>
            <w:vAlign w:val="center"/>
          </w:tcPr>
          <w:p w14:paraId="094C0ACF"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181 countries</w:t>
            </w:r>
          </w:p>
        </w:tc>
        <w:tc>
          <w:tcPr>
            <w:tcW w:w="2065" w:type="dxa"/>
            <w:vAlign w:val="center"/>
          </w:tcPr>
          <w:p w14:paraId="45476D55"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Country-specific average sodium consumption</w:t>
            </w:r>
          </w:p>
        </w:tc>
        <w:tc>
          <w:tcPr>
            <w:tcW w:w="1936" w:type="dxa"/>
            <w:vAlign w:val="center"/>
          </w:tcPr>
          <w:p w14:paraId="603A3051" w14:textId="77777777" w:rsidR="00CC6257" w:rsidRDefault="00000000">
            <w:pPr>
              <w:widowControl/>
              <w:jc w:val="center"/>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w:t>
            </w:r>
          </w:p>
        </w:tc>
        <w:tc>
          <w:tcPr>
            <w:tcW w:w="2362" w:type="dxa"/>
          </w:tcPr>
          <w:p w14:paraId="335C767B"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There is a positive correlation between sodium intake and healthy life expectancy at birth, as well as healthy life expectancy at age 60. Conversely, all-cause mortality is inversely correlated with sodium intake.</w:t>
            </w:r>
          </w:p>
        </w:tc>
      </w:tr>
      <w:tr w:rsidR="00CC6257" w14:paraId="26A74D5B" w14:textId="77777777">
        <w:trPr>
          <w:cantSplit/>
          <w:trHeight w:val="20"/>
        </w:trPr>
        <w:tc>
          <w:tcPr>
            <w:tcW w:w="4019" w:type="dxa"/>
            <w:vAlign w:val="center"/>
          </w:tcPr>
          <w:p w14:paraId="3BA26BD1"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Sodium Intake and All-Cause Mortality Over 20 Years in the Trials of Hypertension Prevention</w:t>
            </w:r>
          </w:p>
        </w:tc>
        <w:tc>
          <w:tcPr>
            <w:tcW w:w="2106" w:type="dxa"/>
            <w:vAlign w:val="center"/>
          </w:tcPr>
          <w:p w14:paraId="610F06DE" w14:textId="77777777" w:rsidR="00CC6257" w:rsidRDefault="00000000">
            <w:pPr>
              <w:widowControl/>
              <w:jc w:val="left"/>
              <w:rPr>
                <w:rFonts w:ascii="Times New Roman" w:eastAsia="等线 Light" w:hAnsi="Times New Roman" w:cs="Times New Roman"/>
                <w:kern w:val="0"/>
                <w:sz w:val="16"/>
                <w:szCs w:val="16"/>
                <w:highlight w:val="yellow"/>
                <w:lang w:val="en-GB"/>
                <w14:ligatures w14:val="none"/>
              </w:rPr>
            </w:pPr>
            <w:r>
              <w:rPr>
                <w:rFonts w:ascii="Times New Roman" w:eastAsia="等线 Light" w:hAnsi="Times New Roman" w:cs="Times New Roman"/>
                <w:kern w:val="0"/>
                <w:sz w:val="16"/>
                <w:szCs w:val="16"/>
                <w:lang w:val="en-GB"/>
                <w14:ligatures w14:val="none"/>
              </w:rPr>
              <w:t>Randomized controlled trial</w:t>
            </w:r>
          </w:p>
        </w:tc>
        <w:tc>
          <w:tcPr>
            <w:tcW w:w="1966" w:type="dxa"/>
            <w:vAlign w:val="center"/>
          </w:tcPr>
          <w:p w14:paraId="1887599A"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USA</w:t>
            </w:r>
          </w:p>
        </w:tc>
        <w:tc>
          <w:tcPr>
            <w:tcW w:w="2065" w:type="dxa"/>
            <w:vAlign w:val="center"/>
          </w:tcPr>
          <w:p w14:paraId="1B853274"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Multiple 24-h urine samples</w:t>
            </w:r>
          </w:p>
        </w:tc>
        <w:tc>
          <w:tcPr>
            <w:tcW w:w="1936" w:type="dxa"/>
            <w:vAlign w:val="center"/>
          </w:tcPr>
          <w:p w14:paraId="5FED46E2"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N=3 126;</w:t>
            </w:r>
          </w:p>
          <w:p w14:paraId="2CC53587"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Participants with high normal blood pressure</w:t>
            </w:r>
          </w:p>
        </w:tc>
        <w:tc>
          <w:tcPr>
            <w:tcW w:w="2362" w:type="dxa"/>
          </w:tcPr>
          <w:p w14:paraId="24A34553"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There was a direct linear association between average sodium intake and mortality</w:t>
            </w:r>
          </w:p>
        </w:tc>
      </w:tr>
      <w:tr w:rsidR="00CC6257" w14:paraId="3B009BC2" w14:textId="77777777">
        <w:trPr>
          <w:cantSplit/>
          <w:trHeight w:val="20"/>
        </w:trPr>
        <w:tc>
          <w:tcPr>
            <w:tcW w:w="4019" w:type="dxa"/>
            <w:vAlign w:val="center"/>
          </w:tcPr>
          <w:p w14:paraId="7B4F6B7B"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Salt intake, blood pressure and cardiovascular disease mortality in England, 2003–2018</w:t>
            </w:r>
          </w:p>
        </w:tc>
        <w:tc>
          <w:tcPr>
            <w:tcW w:w="2106" w:type="dxa"/>
            <w:vAlign w:val="center"/>
          </w:tcPr>
          <w:p w14:paraId="30DB3C34"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Cohort study</w:t>
            </w:r>
          </w:p>
        </w:tc>
        <w:tc>
          <w:tcPr>
            <w:tcW w:w="1966" w:type="dxa"/>
            <w:vAlign w:val="center"/>
          </w:tcPr>
          <w:p w14:paraId="65A16DBB"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UK</w:t>
            </w:r>
          </w:p>
        </w:tc>
        <w:tc>
          <w:tcPr>
            <w:tcW w:w="2065" w:type="dxa"/>
            <w:vAlign w:val="center"/>
          </w:tcPr>
          <w:p w14:paraId="7CFB8CC6"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24-h urine samples</w:t>
            </w:r>
          </w:p>
        </w:tc>
        <w:tc>
          <w:tcPr>
            <w:tcW w:w="1936" w:type="dxa"/>
            <w:vAlign w:val="center"/>
          </w:tcPr>
          <w:p w14:paraId="59549312"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N=28 468;</w:t>
            </w:r>
          </w:p>
          <w:p w14:paraId="1C9AFF38"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General population</w:t>
            </w:r>
          </w:p>
        </w:tc>
        <w:tc>
          <w:tcPr>
            <w:tcW w:w="2362" w:type="dxa"/>
          </w:tcPr>
          <w:p w14:paraId="013DCD7B"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A decrease in salt intake was observed from 2003 to 2014, followed by an increase. Similar trends were also observed in cardiovascular disease mortality rates from 2003 to 2018. Additionally, a decline in stroke and ischaemic heart disease mortality rates was observed from 2003 to 2014, with a plateau thereafter.</w:t>
            </w:r>
          </w:p>
        </w:tc>
      </w:tr>
      <w:tr w:rsidR="00CC6257" w14:paraId="352C611E" w14:textId="77777777">
        <w:trPr>
          <w:cantSplit/>
          <w:trHeight w:val="20"/>
        </w:trPr>
        <w:tc>
          <w:tcPr>
            <w:tcW w:w="4019" w:type="dxa"/>
            <w:vAlign w:val="center"/>
          </w:tcPr>
          <w:p w14:paraId="21644489"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Association Between Sodium Excretion and Cardiovascular Disease and Mortality in the Elderly: A Cohort Study</w:t>
            </w:r>
          </w:p>
        </w:tc>
        <w:tc>
          <w:tcPr>
            <w:tcW w:w="2106" w:type="dxa"/>
            <w:vAlign w:val="center"/>
          </w:tcPr>
          <w:p w14:paraId="1EA5FFA8"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Cohort study</w:t>
            </w:r>
          </w:p>
        </w:tc>
        <w:tc>
          <w:tcPr>
            <w:tcW w:w="1966" w:type="dxa"/>
            <w:vAlign w:val="center"/>
          </w:tcPr>
          <w:p w14:paraId="614D993C"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Italy</w:t>
            </w:r>
          </w:p>
        </w:tc>
        <w:tc>
          <w:tcPr>
            <w:tcW w:w="2065" w:type="dxa"/>
            <w:vAlign w:val="center"/>
          </w:tcPr>
          <w:p w14:paraId="78FC7E64"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24-h urine samples</w:t>
            </w:r>
          </w:p>
        </w:tc>
        <w:tc>
          <w:tcPr>
            <w:tcW w:w="1936" w:type="dxa"/>
            <w:vAlign w:val="center"/>
          </w:tcPr>
          <w:p w14:paraId="0989BC3D"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N=920;</w:t>
            </w:r>
          </w:p>
          <w:p w14:paraId="04073805"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Participants were aged 65 years and older.</w:t>
            </w:r>
          </w:p>
        </w:tc>
        <w:tc>
          <w:tcPr>
            <w:tcW w:w="2362" w:type="dxa"/>
          </w:tcPr>
          <w:p w14:paraId="23FCD2B6"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 xml:space="preserve">There was a bimodal association between sodium excretion and mortality. The risk increased only when sodium excretion was below 6.25 g/d. These findings were consistent among participants without cardiovascular diseases. </w:t>
            </w:r>
          </w:p>
        </w:tc>
      </w:tr>
      <w:tr w:rsidR="00CC6257" w14:paraId="7E11F2D3" w14:textId="77777777">
        <w:trPr>
          <w:cantSplit/>
          <w:trHeight w:val="20"/>
        </w:trPr>
        <w:tc>
          <w:tcPr>
            <w:tcW w:w="4019" w:type="dxa"/>
            <w:vAlign w:val="center"/>
          </w:tcPr>
          <w:p w14:paraId="02967CF1" w14:textId="77777777" w:rsidR="00CC6257" w:rsidRDefault="00000000">
            <w:pPr>
              <w:tabs>
                <w:tab w:val="left" w:pos="1414"/>
              </w:tabs>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Joint association of urinary sodium and potassium excretion with cardiovascular events and mortality: prospective cohort study</w:t>
            </w:r>
          </w:p>
        </w:tc>
        <w:tc>
          <w:tcPr>
            <w:tcW w:w="2106" w:type="dxa"/>
            <w:vAlign w:val="center"/>
          </w:tcPr>
          <w:p w14:paraId="6243D023"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Cohort study</w:t>
            </w:r>
          </w:p>
        </w:tc>
        <w:tc>
          <w:tcPr>
            <w:tcW w:w="1966" w:type="dxa"/>
            <w:vAlign w:val="center"/>
          </w:tcPr>
          <w:p w14:paraId="5E94BD76"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18 high, middle and low-income countries</w:t>
            </w:r>
          </w:p>
        </w:tc>
        <w:tc>
          <w:tcPr>
            <w:tcW w:w="2065" w:type="dxa"/>
            <w:vAlign w:val="center"/>
          </w:tcPr>
          <w:p w14:paraId="0B35342F"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Morning fasting spot urine sample</w:t>
            </w:r>
          </w:p>
        </w:tc>
        <w:tc>
          <w:tcPr>
            <w:tcW w:w="1936" w:type="dxa"/>
            <w:vAlign w:val="center"/>
          </w:tcPr>
          <w:p w14:paraId="131F9A29"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 xml:space="preserve">N=18 103; </w:t>
            </w:r>
            <w:r>
              <w:rPr>
                <w:rFonts w:ascii="Times New Roman" w:eastAsia="等线 Light" w:hAnsi="Times New Roman" w:cs="Times New Roman"/>
                <w:kern w:val="0"/>
                <w:sz w:val="16"/>
                <w:szCs w:val="16"/>
                <w:lang w:val="en-GB"/>
                <w14:ligatures w14:val="none"/>
              </w:rPr>
              <w:br/>
              <w:t>General population</w:t>
            </w:r>
          </w:p>
        </w:tc>
        <w:tc>
          <w:tcPr>
            <w:tcW w:w="2362" w:type="dxa"/>
          </w:tcPr>
          <w:p w14:paraId="3E69DB61"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A J-shaped association was observed between sodium excretion and cardiovascular events.</w:t>
            </w:r>
          </w:p>
        </w:tc>
      </w:tr>
      <w:tr w:rsidR="00CC6257" w14:paraId="6429DCFB" w14:textId="77777777">
        <w:trPr>
          <w:cantSplit/>
          <w:trHeight w:val="20"/>
        </w:trPr>
        <w:tc>
          <w:tcPr>
            <w:tcW w:w="4019" w:type="dxa"/>
            <w:vAlign w:val="center"/>
          </w:tcPr>
          <w:p w14:paraId="119D79A6"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Sodium and potassium intake and risk of cardiovascular events and all-cause mortality: the Rotterdam Study</w:t>
            </w:r>
          </w:p>
        </w:tc>
        <w:tc>
          <w:tcPr>
            <w:tcW w:w="2106" w:type="dxa"/>
            <w:vAlign w:val="center"/>
          </w:tcPr>
          <w:p w14:paraId="6150857B"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Cohort study</w:t>
            </w:r>
          </w:p>
        </w:tc>
        <w:tc>
          <w:tcPr>
            <w:tcW w:w="1966" w:type="dxa"/>
            <w:vAlign w:val="center"/>
          </w:tcPr>
          <w:p w14:paraId="691DB804"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Netherlands</w:t>
            </w:r>
          </w:p>
        </w:tc>
        <w:tc>
          <w:tcPr>
            <w:tcW w:w="2065" w:type="dxa"/>
            <w:vAlign w:val="center"/>
          </w:tcPr>
          <w:p w14:paraId="342966B8"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Non-fasting spot urine sample</w:t>
            </w:r>
          </w:p>
        </w:tc>
        <w:tc>
          <w:tcPr>
            <w:tcW w:w="1936" w:type="dxa"/>
            <w:vAlign w:val="center"/>
          </w:tcPr>
          <w:p w14:paraId="33565E96"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N=7 983;</w:t>
            </w:r>
          </w:p>
          <w:p w14:paraId="13776DBF"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Participants were aged 55 years and older.</w:t>
            </w:r>
          </w:p>
        </w:tc>
        <w:tc>
          <w:tcPr>
            <w:tcW w:w="2362" w:type="dxa"/>
          </w:tcPr>
          <w:p w14:paraId="67B9F647"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There is a significant positive association between the urinary sodium/potassium ratio and all-cause mortality. but this association is only observed in overweight subjects who were initially free of cardiovascular disease and hypertension.</w:t>
            </w:r>
          </w:p>
        </w:tc>
      </w:tr>
      <w:tr w:rsidR="00CC6257" w14:paraId="6D88BDAA" w14:textId="77777777">
        <w:trPr>
          <w:cantSplit/>
          <w:trHeight w:val="20"/>
        </w:trPr>
        <w:tc>
          <w:tcPr>
            <w:tcW w:w="4019" w:type="dxa"/>
            <w:vAlign w:val="center"/>
          </w:tcPr>
          <w:p w14:paraId="350F6532"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 xml:space="preserve">Dietary sodium intake and mortality: the National Health and Nutrition Examination Survey (NHANES I) </w:t>
            </w:r>
          </w:p>
        </w:tc>
        <w:tc>
          <w:tcPr>
            <w:tcW w:w="2106" w:type="dxa"/>
            <w:vAlign w:val="center"/>
          </w:tcPr>
          <w:p w14:paraId="2AAA0B1A"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Cross-sectional study</w:t>
            </w:r>
          </w:p>
        </w:tc>
        <w:tc>
          <w:tcPr>
            <w:tcW w:w="1966" w:type="dxa"/>
            <w:vAlign w:val="center"/>
          </w:tcPr>
          <w:p w14:paraId="5878B96A" w14:textId="77777777" w:rsidR="00CC6257" w:rsidRDefault="00000000">
            <w:pPr>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USA</w:t>
            </w:r>
          </w:p>
        </w:tc>
        <w:tc>
          <w:tcPr>
            <w:tcW w:w="2065" w:type="dxa"/>
            <w:vAlign w:val="center"/>
          </w:tcPr>
          <w:p w14:paraId="2A6DF099"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Single 24 h dietary recall</w:t>
            </w:r>
          </w:p>
        </w:tc>
        <w:tc>
          <w:tcPr>
            <w:tcW w:w="1936" w:type="dxa"/>
            <w:vAlign w:val="center"/>
          </w:tcPr>
          <w:p w14:paraId="56B3F64C"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N=20 729;</w:t>
            </w:r>
          </w:p>
          <w:p w14:paraId="50FC9DD8"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General population</w:t>
            </w:r>
          </w:p>
        </w:tc>
        <w:tc>
          <w:tcPr>
            <w:tcW w:w="2362" w:type="dxa"/>
          </w:tcPr>
          <w:p w14:paraId="06405851"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Sodium intake was inversely associated with all-cause and cardiovascular disease (CVD) mortality and sodium/calorie ratio was directly associated with all-cause and CVD mortality.</w:t>
            </w:r>
          </w:p>
        </w:tc>
      </w:tr>
      <w:tr w:rsidR="00CC6257" w14:paraId="43833612" w14:textId="77777777">
        <w:trPr>
          <w:cantSplit/>
          <w:trHeight w:val="20"/>
        </w:trPr>
        <w:tc>
          <w:tcPr>
            <w:tcW w:w="4019" w:type="dxa"/>
            <w:vAlign w:val="center"/>
          </w:tcPr>
          <w:p w14:paraId="31E12356"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Urinary Sodium Excretion, Blood Pressure, and Risk of Future Cardiovascular Disease and Mortality in Subjects Without Prior Cardiovascular Disease</w:t>
            </w:r>
          </w:p>
        </w:tc>
        <w:tc>
          <w:tcPr>
            <w:tcW w:w="2106" w:type="dxa"/>
            <w:vAlign w:val="center"/>
          </w:tcPr>
          <w:p w14:paraId="25156865"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Cohort study</w:t>
            </w:r>
          </w:p>
        </w:tc>
        <w:tc>
          <w:tcPr>
            <w:tcW w:w="1966" w:type="dxa"/>
            <w:vAlign w:val="center"/>
          </w:tcPr>
          <w:p w14:paraId="4152AF7A"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UK</w:t>
            </w:r>
          </w:p>
        </w:tc>
        <w:tc>
          <w:tcPr>
            <w:tcW w:w="2065" w:type="dxa"/>
            <w:vAlign w:val="center"/>
          </w:tcPr>
          <w:p w14:paraId="1C22AB6C"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Non-fasting spot urine sample</w:t>
            </w:r>
          </w:p>
        </w:tc>
        <w:tc>
          <w:tcPr>
            <w:tcW w:w="1936" w:type="dxa"/>
            <w:vAlign w:val="center"/>
          </w:tcPr>
          <w:p w14:paraId="79170860"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N=457 484;</w:t>
            </w:r>
          </w:p>
          <w:p w14:paraId="03A94948"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General population</w:t>
            </w:r>
          </w:p>
        </w:tc>
        <w:tc>
          <w:tcPr>
            <w:tcW w:w="2362" w:type="dxa"/>
          </w:tcPr>
          <w:p w14:paraId="106D131F"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No pattern of increased cardiovascular disease, heart failure, or mortality risk was demonstrated with either high or low sodium intake</w:t>
            </w:r>
          </w:p>
        </w:tc>
      </w:tr>
      <w:tr w:rsidR="00CC6257" w14:paraId="702FADF0" w14:textId="77777777">
        <w:trPr>
          <w:cantSplit/>
          <w:trHeight w:val="20"/>
        </w:trPr>
        <w:tc>
          <w:tcPr>
            <w:tcW w:w="4019" w:type="dxa"/>
            <w:vAlign w:val="center"/>
          </w:tcPr>
          <w:p w14:paraId="1BBE3804"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Estimated 24-Hour Urinary Sodium Excretion and Incident Cardiovascular Disease and Mortality Among 398 628 Individuals in UK Biobank</w:t>
            </w:r>
          </w:p>
        </w:tc>
        <w:tc>
          <w:tcPr>
            <w:tcW w:w="2106" w:type="dxa"/>
            <w:vAlign w:val="center"/>
          </w:tcPr>
          <w:p w14:paraId="6B77C55F"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Cohort study</w:t>
            </w:r>
          </w:p>
        </w:tc>
        <w:tc>
          <w:tcPr>
            <w:tcW w:w="1966" w:type="dxa"/>
            <w:vAlign w:val="center"/>
          </w:tcPr>
          <w:p w14:paraId="6CDBB822"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UK</w:t>
            </w:r>
          </w:p>
        </w:tc>
        <w:tc>
          <w:tcPr>
            <w:tcW w:w="2065" w:type="dxa"/>
            <w:vAlign w:val="center"/>
          </w:tcPr>
          <w:p w14:paraId="4433DC79"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Non-fasting spot urine sample</w:t>
            </w:r>
          </w:p>
        </w:tc>
        <w:tc>
          <w:tcPr>
            <w:tcW w:w="1936" w:type="dxa"/>
            <w:vAlign w:val="center"/>
          </w:tcPr>
          <w:p w14:paraId="149DEBFF"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N=398 628;</w:t>
            </w:r>
          </w:p>
          <w:p w14:paraId="0973478B"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General population</w:t>
            </w:r>
          </w:p>
        </w:tc>
        <w:tc>
          <w:tcPr>
            <w:tcW w:w="2362" w:type="dxa"/>
          </w:tcPr>
          <w:p w14:paraId="268C51ED"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There is no support for a J-shaped association between sodium excretion and cardiovascular disease (CVD). However, this association was observed for mortality across various diseases.</w:t>
            </w:r>
          </w:p>
        </w:tc>
      </w:tr>
      <w:tr w:rsidR="00CC6257" w14:paraId="5BCF84A9" w14:textId="77777777">
        <w:trPr>
          <w:cantSplit/>
          <w:trHeight w:val="20"/>
        </w:trPr>
        <w:tc>
          <w:tcPr>
            <w:tcW w:w="4019" w:type="dxa"/>
            <w:vAlign w:val="center"/>
          </w:tcPr>
          <w:p w14:paraId="7030BCE8" w14:textId="77777777" w:rsidR="00CC6257" w:rsidRDefault="00000000">
            <w:pPr>
              <w:widowControl/>
              <w:tabs>
                <w:tab w:val="left" w:pos="793"/>
              </w:tabs>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Urinary sodium excretion, blood pressure, cardiovascular disease, and mortality: a community-level prospective epidemiological cohort study</w:t>
            </w:r>
          </w:p>
        </w:tc>
        <w:tc>
          <w:tcPr>
            <w:tcW w:w="2106" w:type="dxa"/>
            <w:vAlign w:val="center"/>
          </w:tcPr>
          <w:p w14:paraId="18CBFFB4"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Cohort study</w:t>
            </w:r>
          </w:p>
        </w:tc>
        <w:tc>
          <w:tcPr>
            <w:tcW w:w="1966" w:type="dxa"/>
            <w:vAlign w:val="center"/>
          </w:tcPr>
          <w:p w14:paraId="651D53C3"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21 high, middle and low-income countries</w:t>
            </w:r>
          </w:p>
        </w:tc>
        <w:tc>
          <w:tcPr>
            <w:tcW w:w="2065" w:type="dxa"/>
            <w:vAlign w:val="center"/>
          </w:tcPr>
          <w:p w14:paraId="31234299"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Morning fasting spot urine sample</w:t>
            </w:r>
          </w:p>
        </w:tc>
        <w:tc>
          <w:tcPr>
            <w:tcW w:w="1936" w:type="dxa"/>
            <w:vAlign w:val="center"/>
          </w:tcPr>
          <w:p w14:paraId="30BEAA7F"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N=95 767;</w:t>
            </w:r>
          </w:p>
          <w:p w14:paraId="1D9F857B"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General population</w:t>
            </w:r>
          </w:p>
        </w:tc>
        <w:tc>
          <w:tcPr>
            <w:tcW w:w="2362" w:type="dxa"/>
          </w:tcPr>
          <w:p w14:paraId="0BD09422"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The association between mean sodium intake and major cardiovascular events showed significant deviations from linearity. A strong association was seen with stroke in China compared with other countries.</w:t>
            </w:r>
          </w:p>
        </w:tc>
      </w:tr>
      <w:tr w:rsidR="00CC6257" w14:paraId="53E9FC75" w14:textId="77777777">
        <w:trPr>
          <w:cantSplit/>
          <w:trHeight w:val="20"/>
        </w:trPr>
        <w:tc>
          <w:tcPr>
            <w:tcW w:w="4019" w:type="dxa"/>
            <w:vAlign w:val="center"/>
          </w:tcPr>
          <w:p w14:paraId="43213CF5"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Urinary Sodium and Potassium Excretion, Mortality, and Cardiovascular Events</w:t>
            </w:r>
          </w:p>
        </w:tc>
        <w:tc>
          <w:tcPr>
            <w:tcW w:w="2106" w:type="dxa"/>
            <w:vAlign w:val="center"/>
          </w:tcPr>
          <w:p w14:paraId="6D2C5C9E"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Cohort study</w:t>
            </w:r>
          </w:p>
        </w:tc>
        <w:tc>
          <w:tcPr>
            <w:tcW w:w="1966" w:type="dxa"/>
            <w:vAlign w:val="center"/>
          </w:tcPr>
          <w:p w14:paraId="59E9FC87"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17 high, middle and low-income countries</w:t>
            </w:r>
          </w:p>
        </w:tc>
        <w:tc>
          <w:tcPr>
            <w:tcW w:w="2065" w:type="dxa"/>
            <w:vAlign w:val="center"/>
          </w:tcPr>
          <w:p w14:paraId="0089ACE0"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Morning fasting spot urine sample</w:t>
            </w:r>
          </w:p>
        </w:tc>
        <w:tc>
          <w:tcPr>
            <w:tcW w:w="1936" w:type="dxa"/>
            <w:vAlign w:val="center"/>
          </w:tcPr>
          <w:p w14:paraId="3CB9BB15"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N=101 945;</w:t>
            </w:r>
          </w:p>
          <w:p w14:paraId="3C4AE6D4"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General population</w:t>
            </w:r>
          </w:p>
        </w:tc>
        <w:tc>
          <w:tcPr>
            <w:tcW w:w="2362" w:type="dxa"/>
          </w:tcPr>
          <w:p w14:paraId="20861BEC"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This study defines death and major cardiovascular events as a composite outcome. Higher sodium excretion increases the risk of the composite outcome, as well as death and major cardiovascular events separately. Sodium excretion below 3.00 g per day also increases the risk of the composite outcome.</w:t>
            </w:r>
          </w:p>
        </w:tc>
      </w:tr>
      <w:tr w:rsidR="00CC6257" w14:paraId="66E2C02A" w14:textId="77777777">
        <w:trPr>
          <w:cantSplit/>
          <w:trHeight w:val="20"/>
        </w:trPr>
        <w:tc>
          <w:tcPr>
            <w:tcW w:w="4019" w:type="dxa"/>
            <w:vAlign w:val="center"/>
          </w:tcPr>
          <w:p w14:paraId="5286F888"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Urinary sodium excretion and cardiovascular mortality in Finland: a prospective study</w:t>
            </w:r>
          </w:p>
        </w:tc>
        <w:tc>
          <w:tcPr>
            <w:tcW w:w="2106" w:type="dxa"/>
            <w:vAlign w:val="center"/>
          </w:tcPr>
          <w:p w14:paraId="1EF9660E"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Cohort study</w:t>
            </w:r>
          </w:p>
        </w:tc>
        <w:tc>
          <w:tcPr>
            <w:tcW w:w="1966" w:type="dxa"/>
            <w:vAlign w:val="center"/>
          </w:tcPr>
          <w:p w14:paraId="60CCE919"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Finland</w:t>
            </w:r>
          </w:p>
        </w:tc>
        <w:tc>
          <w:tcPr>
            <w:tcW w:w="2065" w:type="dxa"/>
            <w:vAlign w:val="center"/>
          </w:tcPr>
          <w:p w14:paraId="30173EE5"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24-h urine samples</w:t>
            </w:r>
          </w:p>
        </w:tc>
        <w:tc>
          <w:tcPr>
            <w:tcW w:w="1936" w:type="dxa"/>
            <w:vAlign w:val="center"/>
          </w:tcPr>
          <w:p w14:paraId="06D4B6BB"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N=2 533;</w:t>
            </w:r>
          </w:p>
          <w:p w14:paraId="2972C7C0"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General population</w:t>
            </w:r>
          </w:p>
        </w:tc>
        <w:tc>
          <w:tcPr>
            <w:tcW w:w="2362" w:type="dxa"/>
          </w:tcPr>
          <w:p w14:paraId="3365E3D9"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The frequency of heart attacks increased with higher sodium excretion, but not with strokes. When looking at men and women separately, the risk ratios were only significant for men. There was also a significant interaction between sodium excretion and body mass index for cardiovascular and overall mortality.</w:t>
            </w:r>
          </w:p>
        </w:tc>
      </w:tr>
      <w:tr w:rsidR="00CC6257" w14:paraId="53A8655C" w14:textId="77777777">
        <w:trPr>
          <w:cantSplit/>
          <w:trHeight w:val="20"/>
        </w:trPr>
        <w:tc>
          <w:tcPr>
            <w:tcW w:w="4019" w:type="dxa"/>
            <w:vAlign w:val="center"/>
          </w:tcPr>
          <w:p w14:paraId="23F2FE46"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Urinary sodium excretion and risk of cardiovascular disease in the Chinese population: a prospective study</w:t>
            </w:r>
          </w:p>
        </w:tc>
        <w:tc>
          <w:tcPr>
            <w:tcW w:w="2106" w:type="dxa"/>
            <w:vAlign w:val="center"/>
          </w:tcPr>
          <w:p w14:paraId="3C11964D"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Cohort study</w:t>
            </w:r>
          </w:p>
        </w:tc>
        <w:tc>
          <w:tcPr>
            <w:tcW w:w="1966" w:type="dxa"/>
            <w:vAlign w:val="center"/>
          </w:tcPr>
          <w:p w14:paraId="09BFDDC5"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China</w:t>
            </w:r>
          </w:p>
        </w:tc>
        <w:tc>
          <w:tcPr>
            <w:tcW w:w="2065" w:type="dxa"/>
            <w:vAlign w:val="center"/>
          </w:tcPr>
          <w:p w14:paraId="20AB8138"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Overnight urine samples</w:t>
            </w:r>
          </w:p>
        </w:tc>
        <w:tc>
          <w:tcPr>
            <w:tcW w:w="1936" w:type="dxa"/>
            <w:vAlign w:val="center"/>
          </w:tcPr>
          <w:p w14:paraId="6E891317"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N=954</w:t>
            </w:r>
          </w:p>
          <w:p w14:paraId="1BAE39B7"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General population</w:t>
            </w:r>
          </w:p>
        </w:tc>
        <w:tc>
          <w:tcPr>
            <w:tcW w:w="2362" w:type="dxa"/>
          </w:tcPr>
          <w:p w14:paraId="05E8EBBD"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The risk of cardiovascular mortality increased as the levels of sodium excretion rose. However, no significant associations were found between sodium excretion and mortality due to all-causes, cancer, or other causes.</w:t>
            </w:r>
          </w:p>
        </w:tc>
      </w:tr>
      <w:tr w:rsidR="00CC6257" w14:paraId="4F8998D4" w14:textId="77777777">
        <w:trPr>
          <w:cantSplit/>
          <w:trHeight w:val="20"/>
        </w:trPr>
        <w:tc>
          <w:tcPr>
            <w:tcW w:w="4019" w:type="dxa"/>
            <w:vAlign w:val="center"/>
          </w:tcPr>
          <w:p w14:paraId="7E4560FF"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Salt reduction in England from 2003 to 2011: its relationship to blood pressure, stroke and ischaemic heart disease mortality</w:t>
            </w:r>
          </w:p>
        </w:tc>
        <w:tc>
          <w:tcPr>
            <w:tcW w:w="2106" w:type="dxa"/>
            <w:vAlign w:val="center"/>
          </w:tcPr>
          <w:p w14:paraId="46A70A07"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Cross-sectional study</w:t>
            </w:r>
          </w:p>
        </w:tc>
        <w:tc>
          <w:tcPr>
            <w:tcW w:w="1966" w:type="dxa"/>
            <w:vAlign w:val="center"/>
          </w:tcPr>
          <w:p w14:paraId="11387DE5"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UK</w:t>
            </w:r>
          </w:p>
        </w:tc>
        <w:tc>
          <w:tcPr>
            <w:tcW w:w="2065" w:type="dxa"/>
            <w:vAlign w:val="center"/>
          </w:tcPr>
          <w:p w14:paraId="3F427B61"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24-h urine samples</w:t>
            </w:r>
          </w:p>
        </w:tc>
        <w:tc>
          <w:tcPr>
            <w:tcW w:w="1936" w:type="dxa"/>
            <w:vAlign w:val="center"/>
          </w:tcPr>
          <w:p w14:paraId="74841320"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N=31 672;</w:t>
            </w:r>
          </w:p>
          <w:p w14:paraId="09DE9921"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General population</w:t>
            </w:r>
          </w:p>
        </w:tc>
        <w:tc>
          <w:tcPr>
            <w:tcW w:w="2362" w:type="dxa"/>
          </w:tcPr>
          <w:p w14:paraId="3BA54D0C"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The decrease in blood pressure is mainly due to the reduction in salt intake, rather than the use of antihypertensive medications.</w:t>
            </w:r>
          </w:p>
        </w:tc>
      </w:tr>
      <w:tr w:rsidR="00CC6257" w14:paraId="0AD8B764" w14:textId="77777777">
        <w:trPr>
          <w:cantSplit/>
          <w:trHeight w:val="20"/>
        </w:trPr>
        <w:tc>
          <w:tcPr>
            <w:tcW w:w="4019" w:type="dxa"/>
            <w:vAlign w:val="center"/>
          </w:tcPr>
          <w:p w14:paraId="6CB8E431"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Differential impacts of 24 hour urinary sodium excretion on cardiovascular diseases or cancer mortality in a general population</w:t>
            </w:r>
          </w:p>
        </w:tc>
        <w:tc>
          <w:tcPr>
            <w:tcW w:w="2106" w:type="dxa"/>
            <w:vAlign w:val="center"/>
          </w:tcPr>
          <w:p w14:paraId="0C170A37"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Cohort study</w:t>
            </w:r>
          </w:p>
        </w:tc>
        <w:tc>
          <w:tcPr>
            <w:tcW w:w="1966" w:type="dxa"/>
            <w:vAlign w:val="center"/>
          </w:tcPr>
          <w:p w14:paraId="6AEF8E5C"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Japan</w:t>
            </w:r>
          </w:p>
        </w:tc>
        <w:tc>
          <w:tcPr>
            <w:tcW w:w="2065" w:type="dxa"/>
            <w:vAlign w:val="center"/>
          </w:tcPr>
          <w:p w14:paraId="033549F9"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24-h urine samples</w:t>
            </w:r>
          </w:p>
        </w:tc>
        <w:tc>
          <w:tcPr>
            <w:tcW w:w="1936" w:type="dxa"/>
            <w:vAlign w:val="center"/>
          </w:tcPr>
          <w:p w14:paraId="2E639453"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N=1 291;</w:t>
            </w:r>
          </w:p>
          <w:p w14:paraId="3D3DF6D7"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General population</w:t>
            </w:r>
          </w:p>
        </w:tc>
        <w:tc>
          <w:tcPr>
            <w:tcW w:w="2362" w:type="dxa"/>
          </w:tcPr>
          <w:p w14:paraId="0D3379EA"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24-hour urinary sodium excretion was found to be inversely associated with cardiovascular mortality. However, there was no association between 24-hour urinary sodium excretion and cancer mortality.</w:t>
            </w:r>
          </w:p>
        </w:tc>
      </w:tr>
      <w:tr w:rsidR="00CC6257" w14:paraId="033DD5BD" w14:textId="77777777">
        <w:trPr>
          <w:cantSplit/>
          <w:trHeight w:val="630"/>
        </w:trPr>
        <w:tc>
          <w:tcPr>
            <w:tcW w:w="4019" w:type="dxa"/>
            <w:vAlign w:val="center"/>
          </w:tcPr>
          <w:p w14:paraId="37001F57"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Effect of Salt Substitution on Cardiovascular Events and Death</w:t>
            </w:r>
          </w:p>
        </w:tc>
        <w:tc>
          <w:tcPr>
            <w:tcW w:w="2106" w:type="dxa"/>
            <w:vAlign w:val="center"/>
          </w:tcPr>
          <w:p w14:paraId="1ABF264C"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Cluster randomized trial</w:t>
            </w:r>
          </w:p>
        </w:tc>
        <w:tc>
          <w:tcPr>
            <w:tcW w:w="1966" w:type="dxa"/>
            <w:vAlign w:val="center"/>
          </w:tcPr>
          <w:p w14:paraId="322CF559"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China</w:t>
            </w:r>
          </w:p>
        </w:tc>
        <w:tc>
          <w:tcPr>
            <w:tcW w:w="2065" w:type="dxa"/>
            <w:vAlign w:val="center"/>
          </w:tcPr>
          <w:p w14:paraId="01CD129B"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24-h urine samples</w:t>
            </w:r>
          </w:p>
        </w:tc>
        <w:tc>
          <w:tcPr>
            <w:tcW w:w="1936" w:type="dxa"/>
            <w:vAlign w:val="center"/>
          </w:tcPr>
          <w:p w14:paraId="334F6B6C"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 xml:space="preserve">N=20 995; </w:t>
            </w:r>
            <w:r>
              <w:rPr>
                <w:rFonts w:ascii="Times New Roman" w:eastAsia="等线 Light" w:hAnsi="Times New Roman" w:cs="Times New Roman"/>
                <w:kern w:val="0"/>
                <w:sz w:val="16"/>
                <w:szCs w:val="16"/>
                <w:lang w:val="en-GB"/>
                <w14:ligatures w14:val="none"/>
              </w:rPr>
              <w:br/>
              <w:t>Participants had a history of stroke or were 60 years of age or older and had high blood pressure.</w:t>
            </w:r>
          </w:p>
        </w:tc>
        <w:tc>
          <w:tcPr>
            <w:tcW w:w="2362" w:type="dxa"/>
          </w:tcPr>
          <w:p w14:paraId="08D8E109" w14:textId="77777777" w:rsidR="00CC6257" w:rsidRDefault="00000000">
            <w:pPr>
              <w:widowControl/>
              <w:jc w:val="left"/>
              <w:rPr>
                <w:rFonts w:ascii="Times New Roman" w:eastAsia="等线 Light" w:hAnsi="Times New Roman" w:cs="Times New Roman"/>
                <w:kern w:val="0"/>
                <w:sz w:val="16"/>
                <w:szCs w:val="16"/>
                <w:lang w:val="en-GB"/>
                <w14:ligatures w14:val="none"/>
              </w:rPr>
            </w:pPr>
            <w:r>
              <w:rPr>
                <w:rFonts w:ascii="Times New Roman" w:eastAsia="等线 Light" w:hAnsi="Times New Roman" w:cs="Times New Roman"/>
                <w:kern w:val="0"/>
                <w:sz w:val="16"/>
                <w:szCs w:val="16"/>
                <w:lang w:val="en-GB"/>
                <w14:ligatures w14:val="none"/>
              </w:rPr>
              <w:t xml:space="preserve">The rate of stroke was lower with the salt substitute than with regular salt, as were the rates of major cardiovascular events and death. </w:t>
            </w:r>
          </w:p>
        </w:tc>
      </w:tr>
    </w:tbl>
    <w:p w14:paraId="763D615D" w14:textId="77777777" w:rsidR="00CC6257" w:rsidRDefault="00CC6257">
      <w:pPr>
        <w:rPr>
          <w:rFonts w:hint="eastAsia"/>
        </w:rPr>
      </w:pPr>
    </w:p>
    <w:sectPr w:rsidR="00CC6257">
      <w:pgSz w:w="16838" w:h="11906" w:orient="landscape"/>
      <w:pgMar w:top="1797" w:right="1440" w:bottom="1797"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40981" w14:textId="77777777" w:rsidR="007F6D9D" w:rsidRDefault="007F6D9D">
      <w:pPr>
        <w:rPr>
          <w:rFonts w:hint="eastAsia"/>
        </w:rPr>
      </w:pPr>
      <w:r>
        <w:separator/>
      </w:r>
    </w:p>
  </w:endnote>
  <w:endnote w:type="continuationSeparator" w:id="0">
    <w:p w14:paraId="1C5965A7" w14:textId="77777777" w:rsidR="007F6D9D" w:rsidRDefault="007F6D9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Times New Roman Uni">
    <w:altName w:val="宋体"/>
    <w:panose1 w:val="02020603050405020304"/>
    <w:charset w:val="86"/>
    <w:family w:val="roman"/>
    <w:pitch w:val="variable"/>
    <w:sig w:usb0="B334AAFF" w:usb1="F9DFFFFF" w:usb2="0000003E" w:usb3="00000000" w:csb0="001F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162076"/>
      <w:docPartObj>
        <w:docPartGallery w:val="AutoText"/>
      </w:docPartObj>
    </w:sdtPr>
    <w:sdtContent>
      <w:p w14:paraId="15453C99" w14:textId="77777777" w:rsidR="00CC6257" w:rsidRDefault="00000000">
        <w:pPr>
          <w:pStyle w:val="a7"/>
          <w:jc w:val="center"/>
          <w:rPr>
            <w:rFonts w:hint="eastAsia"/>
          </w:rPr>
        </w:pPr>
        <w:r>
          <w:fldChar w:fldCharType="begin"/>
        </w:r>
        <w:r>
          <w:instrText>PAGE   \* MERGEFORMAT</w:instrText>
        </w:r>
        <w:r>
          <w:fldChar w:fldCharType="separate"/>
        </w:r>
        <w:r>
          <w:rPr>
            <w:lang w:val="zh-CN"/>
          </w:rPr>
          <w:t>2</w:t>
        </w:r>
        <w:r>
          <w:fldChar w:fldCharType="end"/>
        </w:r>
      </w:p>
    </w:sdtContent>
  </w:sdt>
  <w:p w14:paraId="1C328543" w14:textId="77777777" w:rsidR="00CC6257" w:rsidRDefault="00CC6257">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3DCD1" w14:textId="77777777" w:rsidR="007F6D9D" w:rsidRDefault="007F6D9D">
      <w:pPr>
        <w:rPr>
          <w:rFonts w:hint="eastAsia"/>
        </w:rPr>
      </w:pPr>
      <w:r>
        <w:separator/>
      </w:r>
    </w:p>
  </w:footnote>
  <w:footnote w:type="continuationSeparator" w:id="0">
    <w:p w14:paraId="07BD1192" w14:textId="77777777" w:rsidR="007F6D9D" w:rsidRDefault="007F6D9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42A15"/>
    <w:multiLevelType w:val="multilevel"/>
    <w:tmpl w:val="42642A15"/>
    <w:lvl w:ilvl="0">
      <w:start w:val="1"/>
      <w:numFmt w:val="upperLetter"/>
      <w:lvlText w:val="(%1)"/>
      <w:lvlJc w:val="left"/>
      <w:pPr>
        <w:ind w:left="395" w:hanging="395"/>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69155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755"/>
    <w:rsid w:val="00417A70"/>
    <w:rsid w:val="004F375D"/>
    <w:rsid w:val="00555755"/>
    <w:rsid w:val="007F6D9D"/>
    <w:rsid w:val="00C75132"/>
    <w:rsid w:val="00CC6257"/>
    <w:rsid w:val="00CD543A"/>
    <w:rsid w:val="00D54A88"/>
    <w:rsid w:val="1948623C"/>
    <w:rsid w:val="65E76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01D34"/>
  <w15:docId w15:val="{119A78D5-AD04-471C-8177-6FC5336B4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tabs>
        <w:tab w:val="center" w:pos="4153"/>
        <w:tab w:val="right" w:pos="8306"/>
      </w:tabs>
      <w:snapToGrid w:val="0"/>
      <w:jc w:val="center"/>
    </w:pPr>
    <w:rPr>
      <w:sz w:val="18"/>
      <w:szCs w:val="18"/>
    </w:rPr>
  </w:style>
  <w:style w:type="paragraph" w:styleId="TOC1">
    <w:name w:val="toc 1"/>
    <w:basedOn w:val="a"/>
    <w:next w:val="a"/>
    <w:autoRedefine/>
    <w:uiPriority w:val="39"/>
    <w:unhideWhenUsed/>
  </w:style>
  <w:style w:type="paragraph" w:styleId="ab">
    <w:name w:val="Subtitle"/>
    <w:basedOn w:val="a"/>
    <w:next w:val="a"/>
    <w:link w:val="ac"/>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d">
    <w:name w:val="Title"/>
    <w:basedOn w:val="a"/>
    <w:next w:val="a"/>
    <w:link w:val="ae"/>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f">
    <w:name w:val="Table Grid"/>
    <w:basedOn w:val="a1"/>
    <w:uiPriority w:val="39"/>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line number"/>
    <w:basedOn w:val="a0"/>
    <w:uiPriority w:val="99"/>
    <w:semiHidden/>
    <w:unhideWhenUsed/>
  </w:style>
  <w:style w:type="character" w:styleId="af1">
    <w:name w:val="Hyperlink"/>
    <w:basedOn w:val="a0"/>
    <w:uiPriority w:val="99"/>
    <w:semiHidden/>
    <w:unhideWhenUsed/>
    <w:rPr>
      <w:color w:val="467886" w:themeColor="hyperlink"/>
      <w:u w:val="single"/>
    </w:rPr>
  </w:style>
  <w:style w:type="character" w:styleId="af2">
    <w:name w:val="annotation reference"/>
    <w:basedOn w:val="a0"/>
    <w:uiPriority w:val="99"/>
    <w:semiHidden/>
    <w:unhideWhenUsed/>
    <w:rPr>
      <w:sz w:val="21"/>
      <w:szCs w:val="21"/>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e">
    <w:name w:val="标题 字符"/>
    <w:basedOn w:val="a0"/>
    <w:link w:val="ad"/>
    <w:uiPriority w:val="10"/>
    <w:rPr>
      <w:rFonts w:asciiTheme="majorHAnsi" w:eastAsiaTheme="majorEastAsia" w:hAnsiTheme="majorHAnsi" w:cstheme="majorBidi"/>
      <w:spacing w:val="-10"/>
      <w:kern w:val="28"/>
      <w:sz w:val="56"/>
      <w:szCs w:val="56"/>
    </w:rPr>
  </w:style>
  <w:style w:type="character" w:customStyle="1" w:styleId="ac">
    <w:name w:val="副标题 字符"/>
    <w:basedOn w:val="a0"/>
    <w:link w:val="ab"/>
    <w:uiPriority w:val="11"/>
    <w:qFormat/>
    <w:rPr>
      <w:rFonts w:asciiTheme="majorHAnsi" w:eastAsiaTheme="majorEastAsia" w:hAnsiTheme="majorHAnsi" w:cstheme="majorBidi"/>
      <w:color w:val="595959" w:themeColor="text1" w:themeTint="A6"/>
      <w:spacing w:val="15"/>
      <w:sz w:val="28"/>
      <w:szCs w:val="28"/>
    </w:rPr>
  </w:style>
  <w:style w:type="paragraph" w:styleId="af3">
    <w:name w:val="Quote"/>
    <w:basedOn w:val="a"/>
    <w:next w:val="a"/>
    <w:link w:val="af4"/>
    <w:uiPriority w:val="29"/>
    <w:qFormat/>
    <w:pPr>
      <w:spacing w:before="160" w:after="160"/>
      <w:jc w:val="center"/>
    </w:pPr>
    <w:rPr>
      <w:i/>
      <w:iCs/>
      <w:color w:val="404040" w:themeColor="text1" w:themeTint="BF"/>
    </w:rPr>
  </w:style>
  <w:style w:type="character" w:customStyle="1" w:styleId="af4">
    <w:name w:val="引用 字符"/>
    <w:basedOn w:val="a0"/>
    <w:link w:val="af3"/>
    <w:uiPriority w:val="29"/>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明显引用 字符"/>
    <w:basedOn w:val="a0"/>
    <w:link w:val="af6"/>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4">
    <w:name w:val="批注文字 字符"/>
    <w:basedOn w:val="a0"/>
    <w:link w:val="a3"/>
    <w:uiPriority w:val="99"/>
  </w:style>
  <w:style w:type="table" w:customStyle="1" w:styleId="13">
    <w:name w:val="网格型浅色1"/>
    <w:basedOn w:val="a1"/>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14">
    <w:name w:val="修订1"/>
    <w:hidden/>
    <w:uiPriority w:val="99"/>
    <w:semiHidden/>
    <w:rPr>
      <w:kern w:val="2"/>
      <w:sz w:val="21"/>
      <w:szCs w:val="22"/>
      <w14:ligatures w14:val="standardContextual"/>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table" w:customStyle="1" w:styleId="15">
    <w:name w:val="网格型1"/>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0">
    <w:name w:val="TOC 标题1"/>
    <w:basedOn w:val="1"/>
    <w:next w:val="a"/>
    <w:uiPriority w:val="39"/>
    <w:unhideWhenUsed/>
    <w:qFormat/>
    <w:pPr>
      <w:widowControl/>
      <w:spacing w:before="240" w:after="0" w:line="259" w:lineRule="auto"/>
      <w:jc w:val="left"/>
      <w:outlineLvl w:val="9"/>
    </w:pPr>
    <w:rPr>
      <w:kern w:val="0"/>
      <w:sz w:val="32"/>
      <w:szCs w:val="32"/>
    </w:rPr>
  </w:style>
  <w:style w:type="character" w:customStyle="1" w:styleId="16">
    <w:name w:val="超链接1"/>
    <w:basedOn w:val="a0"/>
    <w:uiPriority w:val="99"/>
    <w:unhideWhenUsed/>
    <w:rPr>
      <w:color w:val="0563C1"/>
      <w:u w:val="single"/>
    </w:rPr>
  </w:style>
  <w:style w:type="character" w:customStyle="1" w:styleId="a6">
    <w:name w:val="批注框文本 字符"/>
    <w:basedOn w:val="a0"/>
    <w:link w:val="a5"/>
    <w:uiPriority w:val="99"/>
    <w:semiHidden/>
    <w:rPr>
      <w:sz w:val="18"/>
      <w:szCs w:val="18"/>
    </w:rPr>
  </w:style>
  <w:style w:type="paragraph" w:customStyle="1" w:styleId="EndNoteBibliographyTitle">
    <w:name w:val="EndNote Bibliography Title"/>
    <w:basedOn w:val="a"/>
    <w:link w:val="EndNoteBibliographyTitle0"/>
    <w:pPr>
      <w:jc w:val="center"/>
    </w:pPr>
    <w:rPr>
      <w:rFonts w:ascii="等线" w:eastAsia="等线" w:hAnsi="等线"/>
      <w:sz w:val="20"/>
    </w:rPr>
  </w:style>
  <w:style w:type="character" w:customStyle="1" w:styleId="EndNoteBibliographyTitle0">
    <w:name w:val="EndNote Bibliography Title 字符"/>
    <w:basedOn w:val="a0"/>
    <w:link w:val="EndNoteBibliographyTitle"/>
    <w:rPr>
      <w:rFonts w:ascii="等线" w:eastAsia="等线" w:hAnsi="等线"/>
      <w:sz w:val="20"/>
    </w:rPr>
  </w:style>
  <w:style w:type="paragraph" w:customStyle="1" w:styleId="EndNoteBibliography">
    <w:name w:val="EndNote Bibliography"/>
    <w:basedOn w:val="a"/>
    <w:link w:val="EndNoteBibliography0"/>
    <w:pPr>
      <w:jc w:val="left"/>
    </w:pPr>
    <w:rPr>
      <w:rFonts w:ascii="等线" w:eastAsia="等线" w:hAnsi="等线"/>
      <w:sz w:val="20"/>
    </w:rPr>
  </w:style>
  <w:style w:type="character" w:customStyle="1" w:styleId="EndNoteBibliography0">
    <w:name w:val="EndNote Bibliography 字符"/>
    <w:basedOn w:val="a0"/>
    <w:link w:val="EndNoteBibliography"/>
    <w:rPr>
      <w:rFonts w:ascii="等线" w:eastAsia="等线" w:hAnsi="等线"/>
      <w:sz w:val="20"/>
    </w:rPr>
  </w:style>
  <w:style w:type="character" w:customStyle="1" w:styleId="af8">
    <w:name w:val="无"/>
    <w:qFormat/>
  </w:style>
  <w:style w:type="table" w:customStyle="1" w:styleId="21">
    <w:name w:val="网格型浅色2"/>
    <w:basedOn w:val="a1"/>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3038</Words>
  <Characters>17167</Characters>
  <Application>Microsoft Office Word</Application>
  <DocSecurity>0</DocSecurity>
  <Lines>373</Lines>
  <Paragraphs>143</Paragraphs>
  <ScaleCrop>false</ScaleCrop>
  <Company/>
  <LinksUpToDate>false</LinksUpToDate>
  <CharactersWithSpaces>20062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原 田</dc:creator>
  <cp:lastModifiedBy>原 田</cp:lastModifiedBy>
  <cp:revision>2</cp:revision>
  <dcterms:created xsi:type="dcterms:W3CDTF">2025-06-04T15:54:00Z</dcterms:created>
  <dcterms:modified xsi:type="dcterms:W3CDTF">2025-06-09T12:41:00Z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eyJoZGlkIjoiOTljYTQ0NjY0NzM4MjRiYmU4NGQxNWRmYTUxZjUyMGEiLCJ1c2VySWQiOiI2OTY1ODkyNTQifQ==</vt:lpwstr>
  </property>
  <property fmtid="{D5CDD505-2E9C-101B-9397-08002B2CF9AE}" pid="3" name="KSOProductBuildVer">
    <vt:lpwstr>2052-12.1.0.21171</vt:lpwstr>
  </property>
  <property fmtid="{D5CDD505-2E9C-101B-9397-08002B2CF9AE}" pid="4" name="ICV">
    <vt:lpwstr>894F51B052F644CC9CA17C345E1E6D1B_13</vt:lpwstr>
  </property>
</Properties>
</file>