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99F" w:rsidRDefault="00000000">
      <w:pPr>
        <w:spacing w:after="12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OLE_LINK23"/>
      <w:r>
        <w:rPr>
          <w:rFonts w:ascii="Times New Roman" w:hAnsi="Times New Roman"/>
          <w:b/>
          <w:bCs/>
          <w:sz w:val="32"/>
          <w:szCs w:val="32"/>
        </w:rPr>
        <w:t>Additional file 1: Table S1-S9 and F</w:t>
      </w:r>
      <w:r>
        <w:rPr>
          <w:rFonts w:ascii="Times New Roman" w:hAnsi="Times New Roman" w:hint="eastAsia"/>
          <w:b/>
          <w:bCs/>
          <w:sz w:val="32"/>
          <w:szCs w:val="32"/>
        </w:rPr>
        <w:t>igures</w:t>
      </w:r>
      <w:r>
        <w:rPr>
          <w:rFonts w:ascii="Times New Roman" w:hAnsi="Times New Roman"/>
          <w:b/>
          <w:bCs/>
          <w:sz w:val="32"/>
          <w:szCs w:val="32"/>
        </w:rPr>
        <w:t xml:space="preserve"> S1-S2</w:t>
      </w:r>
    </w:p>
    <w:p w:rsidR="0075299F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OLE_LINK91"/>
      <w:r>
        <w:rPr>
          <w:rFonts w:ascii="Times New Roman" w:hAnsi="Times New Roman" w:cs="Times New Roman"/>
          <w:b/>
          <w:bCs/>
          <w:sz w:val="22"/>
          <w:szCs w:val="22"/>
        </w:rPr>
        <w:t>Association between vegetarian diet and risk of frailty in Chinese older adults: a prospective study</w:t>
      </w:r>
    </w:p>
    <w:p w:rsidR="0075299F" w:rsidRDefault="00000000">
      <w:pPr>
        <w:spacing w:line="48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Yilun Huang</w:t>
      </w:r>
    </w:p>
    <w:p w:rsidR="0075299F" w:rsidRDefault="00000000">
      <w:pPr>
        <w:spacing w:line="480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Table of Content</w:t>
      </w:r>
      <w:bookmarkEnd w:id="1"/>
    </w:p>
    <w:p w:rsidR="0075299F" w:rsidRDefault="00000000">
      <w:pPr>
        <w:spacing w:line="480" w:lineRule="auto"/>
        <w:rPr>
          <w:rFonts w:ascii="Times New Roman Bold Italic" w:hAnsi="Times New Roman Bold Italic" w:cs="Times New Roman Bold Italic"/>
          <w:i/>
          <w:iCs/>
          <w:sz w:val="22"/>
          <w:szCs w:val="22"/>
        </w:rPr>
      </w:pPr>
      <w:hyperlink w:anchor="OLE_LINK145" w:history="1">
        <w:r>
          <w:rPr>
            <w:rStyle w:val="ae"/>
            <w:rFonts w:ascii="Times New Roman Bold Italic" w:hAnsi="Times New Roman Bold Italic" w:cs="Times New Roman Bold Italic"/>
            <w:b/>
            <w:bCs/>
            <w:i/>
            <w:iCs/>
            <w:sz w:val="22"/>
            <w:szCs w:val="22"/>
          </w:rPr>
          <w:t>Table S1. Details of the simplified food frequency questionnaire (13 food group items).</w:t>
        </w:r>
      </w:hyperlink>
    </w:p>
    <w:p w:rsidR="0075299F" w:rsidRDefault="00000000">
      <w:pPr>
        <w:spacing w:line="480" w:lineRule="auto"/>
        <w:rPr>
          <w:sz w:val="22"/>
          <w:szCs w:val="22"/>
        </w:rPr>
      </w:pPr>
      <w:hyperlink w:anchor="OLE_LINK63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abl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e S2. Scoring of frailty index.</w:t>
        </w:r>
      </w:hyperlink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146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abl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e S3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.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T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ime-var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y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ing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covariates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in each model.</w:t>
        </w:r>
      </w:hyperlink>
    </w:p>
    <w:bookmarkStart w:id="2" w:name="OLE_LINK53"/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instrText>HYPERLINK  \l "OLE_LINK147"</w:instrTex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separate"/>
      </w:r>
      <w:r>
        <w:rPr>
          <w:rStyle w:val="ae"/>
          <w:rFonts w:ascii="Times New Roman" w:hAnsi="Times New Roman" w:cs="Times New Roman"/>
          <w:b/>
          <w:bCs/>
          <w:i/>
          <w:iCs/>
          <w:sz w:val="22"/>
          <w:szCs w:val="22"/>
        </w:rPr>
        <w:t>T</w:t>
      </w:r>
      <w:r>
        <w:rPr>
          <w:rStyle w:val="ae"/>
          <w:rFonts w:ascii="Times New Roman" w:hAnsi="Times New Roman" w:cs="Times New Roman" w:hint="eastAsia"/>
          <w:b/>
          <w:bCs/>
          <w:i/>
          <w:iCs/>
          <w:sz w:val="22"/>
          <w:szCs w:val="22"/>
        </w:rPr>
        <w:t>abl</w:t>
      </w:r>
      <w:r>
        <w:rPr>
          <w:rStyle w:val="ae"/>
          <w:rFonts w:ascii="Times New Roman" w:hAnsi="Times New Roman" w:cs="Times New Roman"/>
          <w:b/>
          <w:bCs/>
          <w:i/>
          <w:iCs/>
          <w:sz w:val="22"/>
          <w:szCs w:val="22"/>
        </w:rPr>
        <w:t>e S4</w:t>
      </w:r>
      <w:r>
        <w:rPr>
          <w:rStyle w:val="ae"/>
          <w:rFonts w:ascii="Times New Roman" w:hAnsi="Times New Roman" w:cs="Times New Roman" w:hint="eastAsia"/>
          <w:b/>
          <w:bCs/>
          <w:i/>
          <w:iCs/>
          <w:sz w:val="22"/>
          <w:szCs w:val="22"/>
        </w:rPr>
        <w:t>.</w:t>
      </w:r>
      <w:bookmarkEnd w:id="2"/>
      <w:r>
        <w:rPr>
          <w:rStyle w:val="ae"/>
          <w:rFonts w:ascii="Times New Roman" w:hAnsi="Times New Roman" w:cs="Times New Roman" w:hint="eastAsia"/>
          <w:b/>
          <w:bCs/>
          <w:i/>
          <w:iCs/>
          <w:sz w:val="22"/>
          <w:szCs w:val="22"/>
        </w:rPr>
        <w:t xml:space="preserve"> </w:t>
      </w:r>
      <w:r>
        <w:rPr>
          <w:rStyle w:val="ae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Baseline characteristics of </w:t>
      </w:r>
      <w:r>
        <w:rPr>
          <w:rStyle w:val="ae"/>
          <w:rFonts w:ascii="Times New Roman" w:hAnsi="Times New Roman" w:cs="Times New Roman" w:hint="eastAsia"/>
          <w:b/>
          <w:bCs/>
          <w:i/>
          <w:iCs/>
          <w:sz w:val="22"/>
          <w:szCs w:val="22"/>
        </w:rPr>
        <w:t>omnivorous, pesco-vegetarian, ovo-lacto-vegetarian and vegan p</w:t>
      </w:r>
      <w:r>
        <w:rPr>
          <w:rStyle w:val="ae"/>
          <w:rFonts w:ascii="Times New Roman" w:hAnsi="Times New Roman" w:cs="Times New Roman"/>
          <w:b/>
          <w:bCs/>
          <w:i/>
          <w:iCs/>
          <w:sz w:val="22"/>
          <w:szCs w:val="22"/>
        </w:rPr>
        <w:t>articipants without frailty.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fldChar w:fldCharType="end"/>
      </w:r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148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abl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e S5</w:t>
        </w:r>
        <w:r>
          <w:rPr>
            <w:rStyle w:val="ae"/>
            <w:rFonts w:ascii="Times New Roman" w:eastAsia="DengXian" w:hAnsi="Times New Roman" w:cs="Times New Roman"/>
            <w:b/>
            <w:bCs/>
            <w:i/>
            <w:iCs/>
            <w:sz w:val="22"/>
            <w:szCs w:val="22"/>
          </w:rPr>
          <w:t>. S</w:t>
        </w:r>
        <w:r>
          <w:rPr>
            <w:rStyle w:val="ae"/>
            <w:rFonts w:ascii="Times New Roman" w:eastAsia="DengXian" w:hAnsi="Times New Roman" w:cs="Times New Roman" w:hint="eastAsia"/>
            <w:b/>
            <w:bCs/>
            <w:i/>
            <w:iCs/>
            <w:sz w:val="22"/>
            <w:szCs w:val="22"/>
          </w:rPr>
          <w:t>ubgroup</w:t>
        </w:r>
        <w:r>
          <w:rPr>
            <w:rStyle w:val="ae"/>
            <w:rFonts w:ascii="Times New Roman" w:eastAsia="DengXian" w:hAnsi="Times New Roman" w:cs="Times New Roman"/>
            <w:b/>
            <w:bCs/>
            <w:i/>
            <w:iCs/>
            <w:sz w:val="22"/>
            <w:szCs w:val="22"/>
          </w:rPr>
          <w:t xml:space="preserve"> analyses of the</w:t>
        </w:r>
        <w:r>
          <w:rPr>
            <w:rStyle w:val="ae"/>
            <w:rFonts w:ascii="Times New Roman" w:eastAsia="Malgun Gothic" w:hAnsi="Times New Roman" w:cs="Times New Roman"/>
            <w:bCs/>
            <w:sz w:val="22"/>
            <w:szCs w:val="22"/>
          </w:rPr>
          <w:t xml:space="preserve"> </w:t>
        </w:r>
        <w:r>
          <w:rPr>
            <w:rStyle w:val="ae"/>
            <w:rFonts w:ascii="Times New Roman" w:eastAsia="DengXian" w:hAnsi="Times New Roman" w:cs="Times New Roman"/>
            <w:b/>
            <w:bCs/>
            <w:i/>
            <w:iCs/>
            <w:sz w:val="22"/>
            <w:szCs w:val="22"/>
          </w:rPr>
          <w:t>association between vegetarian diet and the risk of incident frailty stratified by sex, years of education, household income, and financial support.</w:t>
        </w:r>
      </w:hyperlink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149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Table S6. Stratified analysis of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the</w:t>
        </w:r>
        <w:r>
          <w:rPr>
            <w:rStyle w:val="ae"/>
            <w:rFonts w:ascii="Times New Roman" w:eastAsia="Malgun Gothic" w:hAnsi="Times New Roman" w:cs="Times New Roman"/>
            <w:b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a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ssociation between vegetarian diet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and the risk of incident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frailty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by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baseline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frailty status (non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-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frail/prefrail).</w:t>
        </w:r>
      </w:hyperlink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150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abl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e S7</w:t>
        </w:r>
        <w:r>
          <w:rPr>
            <w:rStyle w:val="ae"/>
            <w:rFonts w:ascii="Times New Roman" w:eastAsia="DengXian" w:hAnsi="Times New Roman" w:cs="Times New Roman"/>
            <w:b/>
            <w:bCs/>
            <w:i/>
            <w:iCs/>
            <w:sz w:val="22"/>
            <w:szCs w:val="22"/>
          </w:rPr>
          <w:t xml:space="preserve">.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Potential mediation effect of BMI on the association between vegetarian diet and the risk of incident frailty.</w:t>
        </w:r>
      </w:hyperlink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1B1A17"/>
          <w:sz w:val="22"/>
          <w:szCs w:val="22"/>
        </w:rPr>
      </w:pPr>
      <w:hyperlink w:anchor="OLE_LINK20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Table S8.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Baseline characteristics of participants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aged ≥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65 who were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lost to follow-up and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remain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ed in the cohort.</w:t>
        </w:r>
      </w:hyperlink>
    </w:p>
    <w:p w:rsidR="0075299F" w:rsidRDefault="00000000">
      <w:pPr>
        <w:spacing w:line="480" w:lineRule="auto"/>
        <w:rPr>
          <w:rStyle w:val="ae"/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219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Table S9.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Baseline characteristics of participants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in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the analytic sample and all those who were recruited in the CLHLS.</w:t>
        </w:r>
      </w:hyperlink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0563C1" w:themeColor="hyperlink"/>
          <w:sz w:val="22"/>
          <w:szCs w:val="22"/>
          <w:u w:val="single"/>
        </w:rPr>
      </w:pPr>
      <w:hyperlink w:anchor="OLE_LINK220" w:history="1"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Figure S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1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. Kaplan-M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eier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survival curve 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for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 xml:space="preserve"> incident frailty among vegetarians and omnivores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>.</w:t>
        </w:r>
      </w:hyperlink>
    </w:p>
    <w:p w:rsidR="0075299F" w:rsidRDefault="00000000">
      <w:pPr>
        <w:spacing w:line="480" w:lineRule="auto"/>
        <w:rPr>
          <w:rStyle w:val="af"/>
          <w:rFonts w:ascii="Times New Roman" w:hAnsi="Times New Roman" w:cs="Times New Roman"/>
          <w:b/>
          <w:bCs/>
          <w:i/>
          <w:iCs/>
          <w:sz w:val="22"/>
          <w:szCs w:val="22"/>
        </w:rPr>
      </w:pPr>
      <w:hyperlink w:anchor="OLE_LINK22" w:history="1"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Figure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S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2. </w:t>
        </w:r>
        <w:r>
          <w:rPr>
            <w:rStyle w:val="ae"/>
            <w:rFonts w:ascii="Times New Roman" w:hAnsi="Times New Roman" w:cs="Times New Roman"/>
            <w:b/>
            <w:bCs/>
            <w:i/>
            <w:iCs/>
            <w:sz w:val="22"/>
            <w:szCs w:val="22"/>
          </w:rPr>
          <w:t>Selection process of the study population</w:t>
        </w:r>
        <w:r>
          <w:rPr>
            <w:rStyle w:val="ae"/>
            <w:rFonts w:ascii="Times New Roman" w:hAnsi="Times New Roman" w:cs="Times New Roman" w:hint="eastAsia"/>
            <w:b/>
            <w:bCs/>
            <w:i/>
            <w:iCs/>
            <w:sz w:val="22"/>
            <w:szCs w:val="22"/>
          </w:rPr>
          <w:t xml:space="preserve"> for analysis of the association between diet trajectories and incident frailty.</w:t>
        </w:r>
      </w:hyperlink>
    </w:p>
    <w:p w:rsidR="0075299F" w:rsidRDefault="0075299F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1B1A17"/>
          <w:sz w:val="22"/>
          <w:szCs w:val="22"/>
        </w:rPr>
        <w:sectPr w:rsidR="0075299F">
          <w:head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5299F" w:rsidRDefault="00000000">
      <w:pPr>
        <w:rPr>
          <w:rFonts w:ascii="Times New Roman Bold" w:hAnsi="Times New Roman Bold" w:cs="Times New Roman Bold"/>
          <w:b/>
          <w:bCs/>
          <w:sz w:val="22"/>
          <w:szCs w:val="22"/>
        </w:rPr>
      </w:pPr>
      <w:bookmarkStart w:id="3" w:name="OLE_LINK145"/>
      <w:bookmarkEnd w:id="3"/>
      <w:r>
        <w:rPr>
          <w:rFonts w:ascii="Times New Roman Bold" w:hAnsi="Times New Roman Bold" w:cs="Times New Roman Bold"/>
          <w:b/>
          <w:bCs/>
          <w:sz w:val="22"/>
          <w:szCs w:val="22"/>
        </w:rPr>
        <w:lastRenderedPageBreak/>
        <w:t xml:space="preserve">Table </w:t>
      </w:r>
      <w:r>
        <w:rPr>
          <w:rFonts w:ascii="Times New Roman Bold" w:hAnsi="Times New Roman Bold" w:cs="Times New Roman Bold" w:hint="eastAsia"/>
          <w:b/>
          <w:bCs/>
          <w:sz w:val="22"/>
          <w:szCs w:val="22"/>
        </w:rPr>
        <w:t>S</w:t>
      </w:r>
      <w:r>
        <w:rPr>
          <w:rFonts w:ascii="Times New Roman Bold" w:hAnsi="Times New Roman Bold" w:cs="Times New Roman Bold"/>
          <w:b/>
          <w:bCs/>
          <w:sz w:val="22"/>
          <w:szCs w:val="22"/>
        </w:rPr>
        <w:t>1. Details of the simplified food frequency questionnaire (13 food group items)</w:t>
      </w:r>
    </w:p>
    <w:tbl>
      <w:tblPr>
        <w:tblStyle w:val="af1"/>
        <w:tblW w:w="9803" w:type="dxa"/>
        <w:tblInd w:w="-725" w:type="dxa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519"/>
        <w:gridCol w:w="3171"/>
        <w:gridCol w:w="4113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9" w:type="dxa"/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 Bold" w:eastAsia="Times New Roman" w:hAnsi="Times New Roman Bold" w:cs="Times New Roman Bold"/>
                <w:b/>
                <w:bCs/>
                <w:sz w:val="22"/>
                <w:szCs w:val="22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kern w:val="2"/>
                <w:sz w:val="22"/>
                <w:szCs w:val="22"/>
                <w:lang w:bidi="ar"/>
              </w:rPr>
              <w:t>Food item</w:t>
            </w:r>
          </w:p>
        </w:tc>
        <w:tc>
          <w:tcPr>
            <w:tcW w:w="3171" w:type="dxa"/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 Bold" w:eastAsia="Times New Roman" w:hAnsi="Times New Roman Bold" w:cs="Times New Roman Bold"/>
                <w:b/>
                <w:bCs/>
                <w:sz w:val="22"/>
                <w:szCs w:val="22"/>
              </w:rPr>
            </w:pPr>
            <w:bookmarkStart w:id="4" w:name="OLE_LINK62"/>
            <w:r>
              <w:rPr>
                <w:rFonts w:ascii="Times New Roman Bold" w:eastAsia="Times New Roman" w:hAnsi="Times New Roman Bold" w:cs="Times New Roman Bold"/>
                <w:b/>
                <w:bCs/>
                <w:kern w:val="2"/>
                <w:sz w:val="22"/>
                <w:szCs w:val="22"/>
                <w:lang w:bidi="ar"/>
              </w:rPr>
              <w:t>Intake frequency (before 2008)</w:t>
            </w:r>
            <w:bookmarkEnd w:id="4"/>
          </w:p>
        </w:tc>
        <w:tc>
          <w:tcPr>
            <w:tcW w:w="4113" w:type="dxa"/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 Bold" w:eastAsia="Times New Roman" w:hAnsi="Times New Roman Bold" w:cs="Times New Roman Bold"/>
                <w:b/>
                <w:bCs/>
                <w:sz w:val="22"/>
                <w:szCs w:val="22"/>
              </w:rPr>
            </w:pPr>
            <w:r>
              <w:rPr>
                <w:rFonts w:ascii="Times New Roman Bold" w:eastAsia="Times New Roman" w:hAnsi="Times New Roman Bold" w:cs="Times New Roman Bold"/>
                <w:b/>
                <w:bCs/>
                <w:sz w:val="22"/>
                <w:szCs w:val="22"/>
                <w:lang w:bidi="ar"/>
              </w:rPr>
              <w:t>Intake frequency (after 2008)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Fresh fruit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Except winter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Quite often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Vegetable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Except winter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Except winter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Meat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Fish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Egg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Bean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Salt-preserved vegetables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Sugar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Tea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Garlic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Occasionally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Milk or milk product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applicable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Nuts or nut product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"/>
              </w:rPr>
              <w:t>Not applicable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  <w:tr w:rsidR="0075299F" w:rsidTr="0075299F">
        <w:tc>
          <w:tcPr>
            <w:tcW w:w="2519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Mushroom or algae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"/>
              </w:rPr>
              <w:t>Not applicable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Almost every day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day, but at least once per week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week, but at least once per month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Not every month, but occasionally</w:t>
            </w:r>
          </w:p>
        </w:tc>
      </w:tr>
      <w:tr w:rsidR="0075299F" w:rsidTr="0075299F">
        <w:tc>
          <w:tcPr>
            <w:tcW w:w="251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75299F">
            <w:pPr>
              <w:rPr>
                <w:rFonts w:ascii="DengXian" w:eastAsia="Times New Roman" w:hAnsi="DengXian" w:cs="DengXian"/>
                <w:kern w:val="2"/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7529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299F" w:rsidRDefault="0000000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lang w:bidi="ar"/>
              </w:rPr>
              <w:t>Rarely or never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75299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abl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2. Scoring of frailty index</w:t>
      </w:r>
    </w:p>
    <w:tbl>
      <w:tblPr>
        <w:tblStyle w:val="af1"/>
        <w:tblW w:w="94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527"/>
        <w:gridCol w:w="4368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tcW w:w="3545" w:type="dxa"/>
            <w:gridSpan w:val="2"/>
            <w:vAlign w:val="center"/>
          </w:tcPr>
          <w:bookmarkEnd w:id="0"/>
          <w:p w:rsidR="0075299F" w:rsidRDefault="00000000">
            <w:pPr>
              <w:pStyle w:val="TableParagraph"/>
              <w:spacing w:before="134"/>
              <w:ind w:left="308" w:firstLineChars="250" w:firstLine="55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spacing w:val="-2"/>
              </w:rPr>
              <w:t>Variables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spacing w:val="-4"/>
              </w:rPr>
              <w:t>Data</w:t>
            </w:r>
            <w:r>
              <w:rPr>
                <w:rFonts w:ascii="Times New Roman" w:hAnsi="Times New Roman" w:cs="Times New Roman" w:hint="eastAsia"/>
                <w:b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pacing w:val="-4"/>
              </w:rPr>
              <w:t>Type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34"/>
              <w:ind w:left="21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Cut</w:t>
            </w:r>
            <w:r>
              <w:rPr>
                <w:rFonts w:ascii="Times New Roman" w:hAnsi="Times New Roman" w:cs="Times New Roman" w:hint="eastAsia"/>
                <w:b/>
              </w:rPr>
              <w:t>‐</w:t>
            </w:r>
            <w:r>
              <w:rPr>
                <w:rFonts w:ascii="Times New Roman" w:hAnsi="Times New Roman" w:cs="Times New Roman" w:hint="eastAsia"/>
                <w:b/>
              </w:rPr>
              <w:t>off</w:t>
            </w:r>
            <w:r>
              <w:rPr>
                <w:rFonts w:ascii="Times New Roman" w:hAnsi="Times New Roman" w:cs="Times New Roman" w:hint="eastAsia"/>
                <w:b/>
                <w:spacing w:val="-2"/>
              </w:rPr>
              <w:t xml:space="preserve"> point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4"/>
              <w:ind w:left="1" w:right="99"/>
              <w:jc w:val="both"/>
              <w:rPr>
                <w:rFonts w:ascii="Times New Roman" w:hAnsi="Times New Roman" w:cs="Times New Roman"/>
              </w:rPr>
            </w:pPr>
            <w:bookmarkStart w:id="5" w:name="_Hlk158032798"/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Self</w:t>
            </w:r>
            <w:r>
              <w:rPr>
                <w:rFonts w:ascii="Times New Roman" w:hAnsi="Times New Roman" w:cs="Times New Roman" w:hint="eastAsia"/>
              </w:rPr>
              <w:t>‐</w:t>
            </w:r>
            <w:r>
              <w:rPr>
                <w:rFonts w:ascii="Times New Roman" w:hAnsi="Times New Roman" w:cs="Times New Roman" w:hint="eastAsia"/>
              </w:rPr>
              <w:t>reported</w:t>
            </w:r>
            <w:r>
              <w:rPr>
                <w:rFonts w:ascii="Times New Roman" w:hAnsi="Times New Roman" w:cs="Times New Roman" w:hint="eastAsia"/>
                <w:spacing w:val="-6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health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 w:hint="eastAsia"/>
                <w:lang w:eastAsia="zh-CN"/>
              </w:rPr>
              <w:t>ery</w:t>
            </w:r>
            <w:r>
              <w:rPr>
                <w:rFonts w:ascii="Times New Roman" w:hAnsi="Times New Roman" w:cs="Times New Roman" w:hint="eastAsia"/>
                <w:spacing w:val="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good</w:t>
            </w:r>
            <w:r>
              <w:rPr>
                <w:rFonts w:ascii="Times New Roman" w:hAnsi="Times New Roman" w:cs="Times New Roman" w:hint="eastAsia"/>
                <w:spacing w:val="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good</w:t>
            </w:r>
            <w:r>
              <w:rPr>
                <w:rFonts w:ascii="Times New Roman" w:hAnsi="Times New Roman" w:cs="Times New Roman" w:hint="eastAsia"/>
                <w:spacing w:val="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7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</w:t>
            </w:r>
            <w:r>
              <w:rPr>
                <w:rFonts w:ascii="宋体" w:eastAsia="宋体" w:hAnsi="宋体" w:cs="宋体" w:hint="eastAsia"/>
                <w:lang w:eastAsia="zh-CN"/>
              </w:rPr>
              <w:t>;</w:t>
            </w:r>
            <w:r>
              <w:rPr>
                <w:rFonts w:ascii="Times New Roman" w:hAnsi="Times New Roman" w:cs="Times New Roman" w:hint="eastAsia"/>
                <w:spacing w:val="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okay=</w:t>
            </w:r>
            <w:r>
              <w:rPr>
                <w:rFonts w:ascii="Times New Roman" w:hAnsi="Times New Roman" w:cs="Times New Roman" w:hint="eastAsia"/>
                <w:spacing w:val="6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</w:t>
            </w:r>
            <w:r>
              <w:rPr>
                <w:rFonts w:ascii="Times New Roman" w:hAnsi="Times New Roman" w:cs="Times New Roman" w:hint="eastAsia"/>
                <w:spacing w:val="8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bad</w:t>
            </w:r>
            <w:r>
              <w:rPr>
                <w:rFonts w:ascii="Times New Roman" w:hAnsi="Times New Roman" w:cs="Times New Roman" w:hint="eastAsia"/>
                <w:spacing w:val="6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0.75;</w:t>
            </w:r>
            <w:r>
              <w:rPr>
                <w:rFonts w:ascii="Times New Roman" w:hAnsi="Times New Roman" w:cs="Times New Roman" w:hint="eastAsia"/>
              </w:rPr>
              <w:t xml:space="preserve"> very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bad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4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2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Feel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fearful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anxious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often</w:t>
            </w:r>
            <w:r>
              <w:rPr>
                <w:rFonts w:ascii="Times New Roman" w:hAnsi="Times New Roman" w:cs="Times New Roman" w:hint="eastAsia"/>
                <w:spacing w:val="6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0.75;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sometimes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seldom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rarely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4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3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Feel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useless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with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age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often</w:t>
            </w:r>
            <w:r>
              <w:rPr>
                <w:rFonts w:ascii="Times New Roman" w:hAnsi="Times New Roman" w:cs="Times New Roman" w:hint="eastAsia"/>
                <w:spacing w:val="6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0.75;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sometimes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seldom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rarely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4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Bathing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5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Dressing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6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Toileting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7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Transferring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0.5; </w:t>
            </w:r>
            <w:r>
              <w:rPr>
                <w:rFonts w:ascii="Times New Roman" w:hAnsi="Times New Roman" w:cs="Times New Roman" w:hint="eastAsia"/>
              </w:rPr>
              <w:t>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8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Continence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  <w:r>
              <w:rPr>
                <w:rFonts w:ascii="Times New Roman" w:hAnsi="Times New Roman" w:cs="Times New Roman" w:hint="eastAsia"/>
              </w:rPr>
              <w:t xml:space="preserve"> 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 w:right="9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10"/>
              </w:rPr>
              <w:t>9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Feeding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Without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one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part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assistance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0.5; </w:t>
            </w:r>
            <w:r>
              <w:rPr>
                <w:rFonts w:ascii="Times New Roman" w:hAnsi="Times New Roman" w:cs="Times New Roman" w:hint="eastAsia"/>
              </w:rPr>
              <w:t>more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than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part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assistance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10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Visual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function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Can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see</w:t>
            </w:r>
            <w:r>
              <w:rPr>
                <w:rFonts w:ascii="Times New Roman" w:hAnsi="Times New Roman" w:cs="Times New Roman" w:hint="eastAsia"/>
                <w:spacing w:val="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and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distinguish</w:t>
            </w:r>
            <w:r>
              <w:rPr>
                <w:rFonts w:ascii="Times New Roman" w:hAnsi="Times New Roman" w:cs="Times New Roman" w:hint="eastAsia"/>
                <w:spacing w:val="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can</w:t>
            </w:r>
            <w:r>
              <w:rPr>
                <w:rFonts w:ascii="Times New Roman" w:hAnsi="Times New Roman" w:cs="Times New Roman" w:hint="eastAsia"/>
                <w:spacing w:val="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see</w:t>
            </w:r>
            <w:r>
              <w:rPr>
                <w:rFonts w:ascii="Times New Roman" w:hAnsi="Times New Roman" w:cs="Times New Roman" w:hint="eastAsia"/>
                <w:spacing w:val="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only</w:t>
            </w:r>
            <w:r>
              <w:rPr>
                <w:rFonts w:ascii="Times New Roman" w:hAnsi="Times New Roman" w:cs="Times New Roman" w:hint="eastAsia"/>
                <w:spacing w:val="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4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0.5; </w:t>
            </w:r>
            <w:r>
              <w:rPr>
                <w:rFonts w:ascii="Times New Roman" w:hAnsi="Times New Roman" w:cs="Times New Roman" w:hint="eastAsia"/>
              </w:rPr>
              <w:t>can</w:t>
            </w:r>
            <w:r>
              <w:rPr>
                <w:rFonts w:ascii="Times New Roman" w:hAnsi="Times New Roman" w:cs="Times New Roman" w:hint="eastAsia"/>
              </w:rPr>
              <w:t>’</w:t>
            </w: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see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blind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11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Rhythm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heart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80bpm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; </w:t>
            </w:r>
            <w:r>
              <w:rPr>
                <w:rFonts w:ascii="Times New Roman" w:hAnsi="Times New Roman" w:cs="Times New Roman" w:hint="eastAsia"/>
              </w:rPr>
              <w:t>&lt;80bpm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12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behind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neck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Both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hands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left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right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0.5;</w:t>
            </w:r>
            <w:r>
              <w:rPr>
                <w:rFonts w:ascii="Times New Roman" w:hAnsi="Times New Roman" w:cs="Times New Roman" w:hint="eastAsia"/>
              </w:rPr>
              <w:t xml:space="preserve"> neither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13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behind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lower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back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Both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hands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left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right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0.5;</w:t>
            </w:r>
            <w:r>
              <w:rPr>
                <w:rFonts w:ascii="Times New Roman" w:hAnsi="Times New Roman" w:cs="Times New Roman" w:hint="eastAsia"/>
              </w:rPr>
              <w:t xml:space="preserve"> neither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14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Able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to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stand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up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from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sitting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Yes,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without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using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hands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Yes,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using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hands</w:t>
            </w:r>
            <w:r>
              <w:rPr>
                <w:rFonts w:ascii="Times New Roman" w:hAnsi="Times New Roman" w:cs="Times New Roman" w:hint="eastAsia"/>
              </w:rPr>
              <w:t xml:space="preserve"> 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 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15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Able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to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pick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up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book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from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the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floor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Yes,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standing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Yes,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sitting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16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</w:rPr>
              <w:t>Able to carry 5kg weight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eastAsiaTheme="minorEastAsia" w:hAnsi="Times New Roman" w:cs="Times New Roman"/>
                <w:spacing w:val="-2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pacing w:val="-2"/>
                <w:lang w:eastAsia="zh-CN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Yes = 0; a little difficult = 0.5; no = 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17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Able to walk a distance of 1 kilometer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eastAsiaTheme="minorEastAsia" w:hAnsi="Times New Roman" w:cs="Times New Roman"/>
                <w:spacing w:val="-2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pacing w:val="-2"/>
                <w:lang w:eastAsia="zh-CN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Yes = 0; a little difficult = 0.5; no = 1</w:t>
            </w:r>
          </w:p>
        </w:tc>
      </w:tr>
      <w:tr w:rsidR="0075299F" w:rsidTr="0075299F">
        <w:trPr>
          <w:trHeight w:val="80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18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Number</w:t>
            </w:r>
            <w:r>
              <w:rPr>
                <w:rFonts w:ascii="Times New Roman" w:hAnsi="Times New Roman" w:cs="Times New Roman" w:hint="eastAsia"/>
                <w:spacing w:val="-9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</w:t>
            </w:r>
            <w:r>
              <w:rPr>
                <w:rFonts w:ascii="Times New Roman" w:hAnsi="Times New Roman" w:cs="Times New Roman" w:hint="eastAsia"/>
                <w:spacing w:val="-9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times</w:t>
            </w:r>
            <w:r>
              <w:rPr>
                <w:rFonts w:ascii="Times New Roman" w:hAnsi="Times New Roman" w:cs="Times New Roman" w:hint="eastAsia"/>
                <w:spacing w:val="-9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suffering</w:t>
            </w:r>
            <w:r>
              <w:rPr>
                <w:rFonts w:ascii="Times New Roman" w:hAnsi="Times New Roman" w:cs="Times New Roman" w:hint="eastAsia"/>
                <w:spacing w:val="-1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from serious illness in the past two </w:t>
            </w:r>
            <w:r>
              <w:rPr>
                <w:rFonts w:ascii="Times New Roman" w:hAnsi="Times New Roman" w:cs="Times New Roman" w:hint="eastAsia"/>
                <w:spacing w:val="-2"/>
              </w:rPr>
              <w:t>years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ind w:left="0" w:firstLineChars="50" w:firstLine="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19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Hypertension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20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Diabetes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21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Heart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disease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7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22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Stroke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CVD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lastRenderedPageBreak/>
              <w:t>23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" w:line="26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Bronchitis,</w:t>
            </w:r>
            <w:r>
              <w:rPr>
                <w:rFonts w:ascii="Times New Roman" w:hAnsi="Times New Roman" w:cs="Times New Roman" w:hint="eastAsia"/>
                <w:spacing w:val="-10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emphysema,</w:t>
            </w:r>
          </w:p>
          <w:p w:rsidR="0075299F" w:rsidRDefault="00000000">
            <w:pPr>
              <w:pStyle w:val="TableParagraph"/>
              <w:spacing w:line="24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pneumonia,</w:t>
            </w:r>
            <w:r>
              <w:rPr>
                <w:rFonts w:ascii="Times New Roman" w:hAnsi="Times New Roman" w:cs="Times New Roman" w:hint="eastAsia"/>
                <w:spacing w:val="-9"/>
              </w:rPr>
              <w:t xml:space="preserve"> or </w:t>
            </w:r>
            <w:r>
              <w:rPr>
                <w:rFonts w:ascii="Times New Roman" w:hAnsi="Times New Roman" w:cs="Times New Roman" w:hint="eastAsia"/>
                <w:spacing w:val="-2"/>
              </w:rPr>
              <w:t>asthma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24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Tuberculosis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25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Cancer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26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Gastric</w:t>
            </w:r>
            <w:r>
              <w:rPr>
                <w:rFonts w:ascii="Times New Roman" w:hAnsi="Times New Roman" w:cs="Times New Roman" w:hint="eastAsia"/>
                <w:spacing w:val="-5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duodenal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ulcer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27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Parkinson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28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Bedsore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7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29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Able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to </w:t>
            </w:r>
            <w:r>
              <w:rPr>
                <w:rFonts w:ascii="Times New Roman" w:hAnsi="Times New Roman" w:cs="Times New Roman" w:hint="eastAsia"/>
                <w:spacing w:val="-4"/>
              </w:rPr>
              <w:t>hear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  <w:spacing w:val="-1"/>
                <w:lang w:eastAsia="zh-C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with or partly </w:t>
            </w:r>
            <w:r>
              <w:rPr>
                <w:rFonts w:ascii="Times New Roman" w:hAnsi="Times New Roman" w:cs="Times New Roman" w:hint="eastAsia"/>
                <w:spacing w:val="-1"/>
                <w:lang w:eastAsia="zh-CN"/>
              </w:rPr>
              <w:t xml:space="preserve">with </w:t>
            </w:r>
            <w:r>
              <w:rPr>
                <w:rFonts w:ascii="Times New Roman" w:hAnsi="Times New Roman" w:cs="Times New Roman" w:hint="eastAsia"/>
                <w:spacing w:val="-1"/>
              </w:rPr>
              <w:t>hearing aid = 0.5;</w:t>
            </w:r>
          </w:p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40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30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Interviewer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rated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health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1" w:line="269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Surprisingly</w:t>
            </w:r>
            <w:r>
              <w:rPr>
                <w:rFonts w:ascii="Times New Roman" w:hAnsi="Times New Roman" w:cs="Times New Roman" w:hint="eastAsia"/>
                <w:spacing w:val="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healthy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relatively</w:t>
            </w:r>
            <w:r>
              <w:rPr>
                <w:rFonts w:ascii="Times New Roman" w:hAnsi="Times New Roman" w:cs="Times New Roman" w:hint="eastAsia"/>
                <w:spacing w:val="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healthy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0;</w:t>
            </w:r>
          </w:p>
          <w:p w:rsidR="0075299F" w:rsidRDefault="00000000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moderately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ill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very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ill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31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Look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on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the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bright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side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things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often</w:t>
            </w:r>
            <w:r>
              <w:rPr>
                <w:rFonts w:ascii="Times New Roman" w:hAnsi="Times New Roman" w:cs="Times New Roman" w:hint="eastAsia"/>
                <w:spacing w:val="6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sometimes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</w:p>
          <w:p w:rsidR="0075299F" w:rsidRDefault="00000000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seldom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rarely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32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Keep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my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belongings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neat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and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clean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often</w:t>
            </w:r>
            <w:r>
              <w:rPr>
                <w:rFonts w:ascii="Times New Roman" w:hAnsi="Times New Roman" w:cs="Times New Roman" w:hint="eastAsia"/>
                <w:spacing w:val="6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sometimes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</w:p>
          <w:p w:rsidR="0075299F" w:rsidRDefault="00000000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seldom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rarely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53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135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33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Make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own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decisions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13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Always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often</w:t>
            </w:r>
            <w:r>
              <w:rPr>
                <w:rFonts w:ascii="Times New Roman" w:hAnsi="Times New Roman" w:cs="Times New Roman" w:hint="eastAsia"/>
                <w:spacing w:val="6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0.25;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sometimes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6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0.5;</w:t>
            </w:r>
          </w:p>
          <w:p w:rsidR="0075299F" w:rsidRDefault="00000000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seldom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0.75;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rarely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10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34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ind w:left="0" w:firstLineChars="50" w:firstLine="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Housework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at </w:t>
            </w:r>
            <w:r>
              <w:rPr>
                <w:rFonts w:ascii="Times New Roman" w:hAnsi="Times New Roman" w:cs="Times New Roman" w:hint="eastAsia"/>
                <w:spacing w:val="-2"/>
              </w:rPr>
              <w:t>present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Ordinal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Almost every day = 0; not daily, but once for a week = 0.25; not weekly, but at least once for a month = 0.5;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not monthly, but sometimes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0.75;</w:t>
            </w:r>
          </w:p>
          <w:p w:rsidR="0075299F" w:rsidRDefault="00000000">
            <w:pPr>
              <w:pStyle w:val="TableParagraph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never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35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Able</w:t>
            </w:r>
            <w:r>
              <w:rPr>
                <w:rFonts w:ascii="Times New Roman" w:hAnsi="Times New Roman" w:cs="Times New Roman" w:hint="eastAsia"/>
                <w:spacing w:val="-4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to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use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chopsticks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to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eat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0; 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1</w:t>
            </w:r>
          </w:p>
        </w:tc>
      </w:tr>
      <w:tr w:rsidR="0075299F" w:rsidTr="0075299F">
        <w:trPr>
          <w:trHeight w:val="80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36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tabs>
                <w:tab w:val="left" w:pos="680"/>
                <w:tab w:val="left" w:pos="1080"/>
                <w:tab w:val="left" w:pos="2624"/>
              </w:tabs>
              <w:ind w:right="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Number</w:t>
            </w:r>
            <w:r>
              <w:rPr>
                <w:rFonts w:ascii="Times New Roman" w:hAnsi="Times New Roman" w:cs="Times New Roman" w:hint="eastAsia"/>
                <w:spacing w:val="4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of</w:t>
            </w:r>
            <w:r>
              <w:rPr>
                <w:rFonts w:ascii="Times New Roman" w:hAnsi="Times New Roman" w:cs="Times New Roman" w:hint="eastAsia"/>
                <w:spacing w:val="4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steps</w:t>
            </w:r>
            <w:r>
              <w:rPr>
                <w:rFonts w:ascii="Times New Roman" w:hAnsi="Times New Roman" w:cs="Times New Roman" w:hint="eastAsia"/>
                <w:spacing w:val="4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used</w:t>
            </w:r>
            <w:r>
              <w:rPr>
                <w:rFonts w:ascii="Times New Roman" w:hAnsi="Times New Roman" w:cs="Times New Roman" w:hint="eastAsia"/>
                <w:spacing w:val="4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to</w:t>
            </w:r>
            <w:r>
              <w:rPr>
                <w:rFonts w:ascii="Times New Roman" w:hAnsi="Times New Roman" w:cs="Times New Roman" w:hint="eastAsia"/>
                <w:spacing w:val="4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turn </w:t>
            </w:r>
            <w:r>
              <w:rPr>
                <w:rFonts w:ascii="Times New Roman" w:hAnsi="Times New Roman" w:cs="Times New Roman" w:hint="eastAsia"/>
                <w:spacing w:val="-2"/>
              </w:rPr>
              <w:t>around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a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5"/>
              </w:rPr>
              <w:t>360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2"/>
              </w:rPr>
              <w:t>degree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turn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without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4"/>
              </w:rPr>
              <w:t>help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ind w:left="0" w:firstLineChars="50" w:firstLine="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  <w:spacing w:val="-3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6 steps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&lt;6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steps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7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37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Cataract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5"/>
              </w:rPr>
              <w:t>38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Glaucoma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39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Prostate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Tumor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pacing w:val="-2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1;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spacing w:val="-2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=</w:t>
            </w:r>
            <w:r>
              <w:rPr>
                <w:rFonts w:ascii="Times New Roman" w:hAnsi="Times New Roman" w:cs="Times New Roman" w:hint="eastAsia"/>
                <w:spacing w:val="-1"/>
              </w:rPr>
              <w:t xml:space="preserve"> </w:t>
            </w:r>
            <w:r>
              <w:rPr>
                <w:rFonts w:ascii="Times New Roman" w:hAnsi="Times New Roman" w:cs="Times New Roman" w:hint="eastAsia"/>
                <w:spacing w:val="-10"/>
              </w:rPr>
              <w:t>0</w:t>
            </w:r>
          </w:p>
        </w:tc>
      </w:tr>
      <w:tr w:rsidR="0075299F" w:rsidTr="0075299F">
        <w:trPr>
          <w:trHeight w:val="279"/>
        </w:trPr>
        <w:tc>
          <w:tcPr>
            <w:tcW w:w="5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1"/>
              <w:jc w:val="both"/>
              <w:rPr>
                <w:rFonts w:ascii="Times New Roman" w:eastAsiaTheme="minorEastAsia" w:hAnsi="Times New Roman" w:cs="Times New Roman"/>
                <w:spacing w:val="-5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pacing w:val="-5"/>
                <w:lang w:eastAsia="zh-CN"/>
              </w:rPr>
              <w:t>40</w:t>
            </w:r>
          </w:p>
        </w:tc>
        <w:tc>
          <w:tcPr>
            <w:tcW w:w="297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Dementia</w:t>
            </w:r>
          </w:p>
        </w:tc>
        <w:tc>
          <w:tcPr>
            <w:tcW w:w="1527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ind w:left="0"/>
              <w:jc w:val="both"/>
              <w:rPr>
                <w:rFonts w:ascii="Times New Roman" w:eastAsiaTheme="minorEastAsia" w:hAnsi="Times New Roman" w:cs="Times New Roman"/>
                <w:spacing w:val="-2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pacing w:val="-2"/>
                <w:lang w:eastAsia="zh-CN"/>
              </w:rPr>
              <w:t>Binary</w:t>
            </w:r>
          </w:p>
        </w:tc>
        <w:tc>
          <w:tcPr>
            <w:tcW w:w="4368" w:type="dxa"/>
            <w:vAlign w:val="center"/>
          </w:tcPr>
          <w:p w:rsidR="0075299F" w:rsidRDefault="00000000">
            <w:pPr>
              <w:pStyle w:val="TableParagraph"/>
              <w:spacing w:before="4" w:line="255" w:lineRule="exact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Yes = 1; no = 0</w:t>
            </w:r>
          </w:p>
        </w:tc>
      </w:tr>
      <w:bookmarkEnd w:id="5"/>
    </w:tbl>
    <w:p w:rsidR="0075299F" w:rsidRDefault="0075299F">
      <w:pPr>
        <w:rPr>
          <w:rFonts w:ascii="Times New Roman" w:hAnsi="Times New Roman" w:cs="Times New Roman"/>
          <w:sz w:val="22"/>
          <w:szCs w:val="22"/>
        </w:rPr>
      </w:pPr>
    </w:p>
    <w:p w:rsidR="0075299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75299F" w:rsidRDefault="00000000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OLE_LINK146"/>
      <w:bookmarkEnd w:id="6"/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abl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T</w:t>
      </w:r>
      <w:r>
        <w:rPr>
          <w:rFonts w:ascii="Times New Roman" w:hAnsi="Times New Roman" w:cs="Times New Roman"/>
          <w:b/>
          <w:bCs/>
          <w:sz w:val="22"/>
          <w:szCs w:val="22"/>
        </w:rPr>
        <w:t>ime-var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ing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covariates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 each model.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1B1A17"/>
                <w:sz w:val="22"/>
                <w:szCs w:val="22"/>
              </w:rPr>
              <w:t>Covariates that violated the proportional hazard assumption</w:t>
            </w:r>
          </w:p>
        </w:tc>
      </w:tr>
      <w:tr w:rsidR="0075299F" w:rsidTr="0075299F"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</w:rPr>
              <w:t xml:space="preserve">Model 1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Age</w:t>
            </w:r>
          </w:p>
        </w:tc>
      </w:tr>
      <w:tr w:rsidR="0075299F" w:rsidTr="0075299F"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</w:rPr>
              <w:t>Model 2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None</w:t>
            </w:r>
          </w:p>
        </w:tc>
      </w:tr>
      <w:tr w:rsidR="0075299F" w:rsidTr="0075299F"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</w:rPr>
              <w:t xml:space="preserve">Model 3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Residence, living condition, household income, financial support, exercise status, BMI category</w:t>
            </w:r>
          </w:p>
        </w:tc>
      </w:tr>
      <w:tr w:rsidR="0075299F" w:rsidTr="0075299F"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</w:rPr>
              <w:t xml:space="preserve">Model 4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15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Age, residence, living condition, household income, financial support, exercise status, BMI category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Abbreviation: BMI, body mass index; pTEE, predicted total energy expenditure.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Adjusted for age (y).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Adjusted for age (y) and sex (male or female). 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Adjusted for age (y), sex (male or female), residence (rural or urban), years of education (0 y, 1 – 5 y, &gt; 5 y, or missing), living arrangement (solitary, living with others, or missing), household income (&lt; 2,300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, 2,300 –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, &gt;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, or missing), financial support (sufficient, insufficient, or missing), marital status (married/partnered, not married, or missing), exercise status (current, former, never or missing), smoking status (current, former, never or missing), alcohol consumption (heavy, moderate, never/former), and BMI (underweight, normal weight, overweight, obese, or missing).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4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Based on Model 3 and further adjusted for pTEE (quartiles, or missing), which was calculated based on a validated predictive equation including age, sex, ethnicity, body weight, height, and elevation.</w:t>
      </w:r>
    </w:p>
    <w:p w:rsidR="0075299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75299F" w:rsidRDefault="00000000">
      <w:pPr>
        <w:rPr>
          <w:rFonts w:ascii="Times New Roman" w:hAnsi="Times New Roman" w:cs="Times New Roman"/>
          <w:sz w:val="22"/>
          <w:szCs w:val="22"/>
          <w:vertAlign w:val="superscript"/>
        </w:rPr>
      </w:pPr>
      <w:bookmarkStart w:id="7" w:name="OLE_LINK147"/>
      <w:bookmarkEnd w:id="7"/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abl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Baseline characteristics of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omnivorous, pesco-vegetarian, ovo-lacto-vegetarian and vegan p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articipants without frailty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B1A17"/>
          <w:sz w:val="22"/>
          <w:szCs w:val="22"/>
          <w:vertAlign w:val="superscript"/>
        </w:rPr>
        <w:t>1</w:t>
      </w:r>
    </w:p>
    <w:tbl>
      <w:tblPr>
        <w:tblStyle w:val="af1"/>
        <w:tblW w:w="11057" w:type="dxa"/>
        <w:tblInd w:w="-1276" w:type="dxa"/>
        <w:tblLook w:val="04A0" w:firstRow="1" w:lastRow="0" w:firstColumn="1" w:lastColumn="0" w:noHBand="0" w:noVBand="1"/>
      </w:tblPr>
      <w:tblGrid>
        <w:gridCol w:w="2694"/>
        <w:gridCol w:w="1984"/>
        <w:gridCol w:w="1756"/>
        <w:gridCol w:w="1756"/>
        <w:gridCol w:w="1756"/>
        <w:gridCol w:w="1111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Omnivorous</w:t>
            </w:r>
          </w:p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23,541)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Pesco-vegetarian</w:t>
            </w:r>
          </w:p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1,547)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Ovo-lacto-vegetarian</w:t>
            </w:r>
          </w:p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1,745)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Vegan</w:t>
            </w:r>
          </w:p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1,084)</w:t>
            </w:r>
          </w:p>
        </w:tc>
        <w:tc>
          <w:tcPr>
            <w:tcW w:w="1111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8" w:name="OLE_LINK46"/>
            <w:bookmarkStart w:id="9" w:name="OLE_LINK45"/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Age, years</w:t>
            </w:r>
            <w:bookmarkEnd w:id="8"/>
            <w:bookmarkEnd w:id="9"/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86.8 (11.1)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87.0 (10.7)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87.7 (10.8)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86.9 (10.4)</w:t>
            </w: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0.013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12646 (53.7)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895 (57.9)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1077 (61.7)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678 (62.5)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10895 (46.3)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652 (42.1)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668 (38.3)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406 (37.5)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Residence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11462 (48.7)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574 (37.1)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890 (51.0)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499 (46.0)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12079 (51.3)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973 (62.9)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855 (49.0)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585 (54.0)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Years of education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14448 (61.4)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960 (62.1)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1234 (70.7)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810 (74.7)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 xml:space="preserve">–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5566 (23.6)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335 (19.2)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347 (22.4)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196 (18.1)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&gt;5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3392 (14.4)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163 (9.3)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237 (15.3)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72 (6.6)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135 (0.6)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 (0.2)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 (0.7)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 (0.6)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Household income,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CN¥</w:t>
            </w:r>
          </w:p>
        </w:tc>
        <w:tc>
          <w:tcPr>
            <w:tcW w:w="1984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 2,300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7137 (30.3)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765 (43.8)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401 (25.9)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526 (48.5)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2,300 – 10,000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9705 (41.2)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627 (35.9)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705 (45.6)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366 (33.8)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&gt; 10,000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5402 (22.9)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235 (13.5)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325 (21.0)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106 (9.8)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1297 (5.5)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118 (6.8)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116 (7.5)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86 (7.9)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Financial support</w:t>
            </w:r>
          </w:p>
        </w:tc>
        <w:tc>
          <w:tcPr>
            <w:tcW w:w="1984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Sufficient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18021 (76.6)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1203 (68.9)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1194 (77.2)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644 (59.4)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Insufficient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3653 (15.5)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402 (23.0)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214 (13.8)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334 (30.8)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1867 (7.9)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140 (8.0)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139 (9.0)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106 (9.8)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10" w:name="OLE_LINK48"/>
            <w:bookmarkStart w:id="11" w:name="OLE_LINK47"/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Living condition</w:t>
            </w:r>
            <w:bookmarkEnd w:id="10"/>
            <w:bookmarkEnd w:id="11"/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12" w:name="OLE_LINK55"/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  <w:bookmarkEnd w:id="12"/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Solitary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3191 (13.6)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218 (14.1)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370 (21.2)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267 (24.6)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Living with others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20322 (86.3)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1327 (85.8)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1375 (78.8)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817 (75.4)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 (0.1)</w:t>
            </w:r>
          </w:p>
        </w:tc>
        <w:tc>
          <w:tcPr>
            <w:tcW w:w="1756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 (0.1)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Married or partnered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7101 (30.2)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441 (28.5)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453 (26.0)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282 (26.0)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Not married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16415 (69.7)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1106 (71.5)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1292 (74.0)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802 (74.0)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 (0.1)</w:t>
            </w:r>
          </w:p>
        </w:tc>
        <w:tc>
          <w:tcPr>
            <w:tcW w:w="1756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 (0.0)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 (0.0)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 (0.0)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Smoking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0.007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4876 (20.7)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284 (18.4)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337 (19.3)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224 (20.7)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3280 (13.9)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212 (13.7)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202 (11.6)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121 (11.2)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15361 (65.3)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1050 (67.9)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1204 (69.0)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738 (68.1)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13" w:name="_Hlk165810274"/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24 (0.1)</w:t>
            </w:r>
          </w:p>
        </w:tc>
        <w:tc>
          <w:tcPr>
            <w:tcW w:w="1756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 (0.1)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 (0.1)</w:t>
            </w:r>
          </w:p>
        </w:tc>
        <w:tc>
          <w:tcPr>
            <w:tcW w:w="1756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 (0.1)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bookmarkEnd w:id="13"/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Alcohol consumption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Heavy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3804 (16.2)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238 (13.6)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239 (15.4)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127 (11.7)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1509 (6.4)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71 (4.1)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77 (5.0)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37 (3.4)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lastRenderedPageBreak/>
              <w:t>Never/former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18041 (76.6)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1425 (81.7)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1218 (78.7)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911 (84.0)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187 (0.8)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11 (0.6)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13 (0.8)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</w:rPr>
              <w:t>9 (0.8)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Exercise</w:t>
            </w:r>
          </w:p>
        </w:tc>
        <w:tc>
          <w:tcPr>
            <w:tcW w:w="1984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7368 (31.3)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545 (35.2)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505 (28.9)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261 (24.1)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1236 (5.3)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98 (6.3)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62 (3.6)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55 (5.1)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14867 (63.2)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902 (58.3)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1176 (67.4)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766 (70.7)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70 (0.3)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 (0.1)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 (0.1)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 (0.2)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BMI, kg/m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20.1 (4.60)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20.5 (4.84)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19.9 (4.39)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19.5 (4.30)</w:t>
            </w: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BMI category</w:t>
            </w:r>
          </w:p>
        </w:tc>
        <w:tc>
          <w:tcPr>
            <w:tcW w:w="1984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Underweight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9104 (38.7)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715 (41.0)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570 (36.8)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486 (44.8)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Normal weight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10293 (43.7)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734 (42.1)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651 (42.1)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446 (41.1)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Overweight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2681 (11.4)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213 (12.2)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202 (13.1)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89 (8.2)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Obese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1139 (4.8)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 (3.3)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96 (6.2)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47 (4.3)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324 (1.4)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 (1.5)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 (1.8)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16 (1.5)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pTEE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, kcal/d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1583 (416)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1565 (384)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1535 (395)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1515 (374)</w:t>
            </w: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pTEE, quartile</w:t>
            </w:r>
          </w:p>
        </w:tc>
        <w:tc>
          <w:tcPr>
            <w:tcW w:w="1984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noWrap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noWrap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Quartile 1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5230 (22.2)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355 (22.9)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436 (25.0)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258 (23.8)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Quartile 2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5132 (21.8)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424 (27.4)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432 (24.8)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290 (26.8)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Quartile 3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5260 (22.3)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359 (23.2)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401 (23.0)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258 (23.8)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Quartile 4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5406 (23.0)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345 (22.3)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348 (19.9)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180 (16.6)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2513 (10.7)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64 (4.1)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128 (7.3)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98 (9.0)</w:t>
            </w:r>
          </w:p>
        </w:tc>
        <w:tc>
          <w:tcPr>
            <w:tcW w:w="1111" w:type="dxa"/>
            <w:noWrap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pSHE-I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7.94 (1.95)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7.76 (2.10)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7.16 (2.04)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6.64 (2.00)</w:t>
            </w:r>
          </w:p>
        </w:tc>
        <w:tc>
          <w:tcPr>
            <w:tcW w:w="1111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320"/>
        </w:trPr>
        <w:tc>
          <w:tcPr>
            <w:tcW w:w="2694" w:type="dxa"/>
            <w:noWrap/>
            <w:vAlign w:val="center"/>
          </w:tcPr>
          <w:p w:rsidR="0075299F" w:rsidRDefault="00000000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Baseline FI</w:t>
            </w:r>
          </w:p>
        </w:tc>
        <w:tc>
          <w:tcPr>
            <w:tcW w:w="1984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0.126 (0.057)</w:t>
            </w:r>
          </w:p>
        </w:tc>
        <w:tc>
          <w:tcPr>
            <w:tcW w:w="1756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0.132 (0.057)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0.136 (0.057)</w:t>
            </w:r>
          </w:p>
        </w:tc>
        <w:tc>
          <w:tcPr>
            <w:tcW w:w="1756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0.134 (0.054)</w:t>
            </w:r>
          </w:p>
        </w:tc>
        <w:tc>
          <w:tcPr>
            <w:tcW w:w="1111" w:type="dxa"/>
            <w:noWrap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: BMI, body mass index; pTEE: predicted total energy expenditure; pSHE-I: plant-based Simplified Healthy Eating Index; FI: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frailty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index.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Baseline characteristic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across the dietary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preferences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were compared using t-test for continuous variables and chi-square test for categorical variables.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Data are presented as mean (SD) or n (%).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pTEE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was calculated based on a validated predictive equation including age, sex, ethnicity, body weight, height, and elevation.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pSHE-I was calculated based on the intake frequency of seven plant-based food groups (fruits, vegetables, bean products, tea, garlic, sugar, and salt-preserved vegetables) obtained from the food frequency questionnaire.</w:t>
      </w:r>
    </w:p>
    <w:p w:rsidR="0075299F" w:rsidRDefault="0075299F">
      <w:pPr>
        <w:rPr>
          <w:sz w:val="22"/>
          <w:szCs w:val="22"/>
        </w:rPr>
        <w:sectPr w:rsidR="0075299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5299F" w:rsidRDefault="00000000">
      <w:pPr>
        <w:rPr>
          <w:sz w:val="22"/>
          <w:szCs w:val="22"/>
        </w:rPr>
      </w:pPr>
      <w:bookmarkStart w:id="14" w:name="OLE_LINK148"/>
      <w:bookmarkEnd w:id="14"/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abl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eastAsia="DengXian" w:hAnsi="Times New Roman" w:cs="Times New Roman"/>
          <w:b/>
          <w:bCs/>
          <w:color w:val="000000"/>
          <w:sz w:val="22"/>
          <w:szCs w:val="22"/>
        </w:rPr>
        <w:t xml:space="preserve">. Subgroup analyses of the association between vegetarian diet and the risk of incident frailty stratified by sex, years of education, household income, and financial support. </w:t>
      </w: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1,2</w:t>
      </w:r>
    </w:p>
    <w:tbl>
      <w:tblPr>
        <w:tblStyle w:val="af1"/>
        <w:tblW w:w="10447" w:type="dxa"/>
        <w:tblInd w:w="-1071" w:type="dxa"/>
        <w:tblLayout w:type="fixed"/>
        <w:tblLook w:val="04A0" w:firstRow="1" w:lastRow="0" w:firstColumn="1" w:lastColumn="0" w:noHBand="0" w:noVBand="1"/>
      </w:tblPr>
      <w:tblGrid>
        <w:gridCol w:w="2347"/>
        <w:gridCol w:w="2756"/>
        <w:gridCol w:w="1701"/>
        <w:gridCol w:w="1985"/>
        <w:gridCol w:w="1658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tcW w:w="2347" w:type="dxa"/>
            <w:vMerge w:val="restart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7" w:type="dxa"/>
            <w:gridSpan w:val="2"/>
          </w:tcPr>
          <w:p w:rsidR="0075299F" w:rsidRDefault="00000000">
            <w:pPr>
              <w:pStyle w:val="a9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Cases/person-year</w:t>
            </w:r>
          </w:p>
        </w:tc>
        <w:tc>
          <w:tcPr>
            <w:tcW w:w="1985" w:type="dxa"/>
            <w:vMerge w:val="restart"/>
            <w:vAlign w:val="center"/>
          </w:tcPr>
          <w:p w:rsidR="0075299F" w:rsidRDefault="00000000">
            <w:pPr>
              <w:pStyle w:val="a9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HR [95% CI]</w:t>
            </w:r>
          </w:p>
        </w:tc>
        <w:tc>
          <w:tcPr>
            <w:tcW w:w="1658" w:type="dxa"/>
            <w:vMerge w:val="restart"/>
            <w:vAlign w:val="center"/>
          </w:tcPr>
          <w:p w:rsidR="0075299F" w:rsidRDefault="00000000">
            <w:pPr>
              <w:pStyle w:val="a9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color w:val="000000"/>
                <w:sz w:val="22"/>
                <w:szCs w:val="22"/>
              </w:rPr>
              <w:t>P-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interaction</w:t>
            </w:r>
          </w:p>
        </w:tc>
      </w:tr>
      <w:tr w:rsidR="0075299F" w:rsidTr="0075299F">
        <w:trPr>
          <w:trHeight w:val="108"/>
        </w:trPr>
        <w:tc>
          <w:tcPr>
            <w:tcW w:w="2347" w:type="dxa"/>
            <w:vMerge/>
            <w:tcBorders>
              <w:bottom w:val="single" w:sz="6" w:space="0" w:color="auto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6" w:type="dxa"/>
            <w:tcBorders>
              <w:bottom w:val="single" w:sz="6" w:space="0" w:color="auto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Omnivorous (Reference)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Vegetarian</w:t>
            </w: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vMerge/>
            <w:tcBorders>
              <w:bottom w:val="single" w:sz="6" w:space="0" w:color="auto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</w:trPr>
        <w:tc>
          <w:tcPr>
            <w:tcW w:w="2347" w:type="dxa"/>
            <w:tcBorders>
              <w:top w:val="single" w:sz="6" w:space="0" w:color="auto"/>
              <w:bottom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Sex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56" w:type="dxa"/>
            <w:tcBorders>
              <w:top w:val="single" w:sz="6" w:space="0" w:color="auto"/>
              <w:bottom w:val="nil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bottom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0.28</w:t>
            </w:r>
          </w:p>
        </w:tc>
      </w:tr>
      <w:tr w:rsidR="0075299F" w:rsidTr="0075299F">
        <w:trPr>
          <w:trHeight w:val="180"/>
        </w:trPr>
        <w:tc>
          <w:tcPr>
            <w:tcW w:w="2347" w:type="dxa"/>
            <w:tcBorders>
              <w:top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756" w:type="dxa"/>
            <w:tcBorders>
              <w:top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2,791/46,433</w:t>
            </w:r>
          </w:p>
        </w:tc>
        <w:tc>
          <w:tcPr>
            <w:tcW w:w="1701" w:type="dxa"/>
            <w:tcBorders>
              <w:top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507/6,976</w:t>
            </w:r>
          </w:p>
        </w:tc>
        <w:tc>
          <w:tcPr>
            <w:tcW w:w="1985" w:type="dxa"/>
            <w:tcBorders>
              <w:top w:val="nil"/>
            </w:tcBorders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1.18 [1.07, 1.30]</w:t>
            </w:r>
          </w:p>
        </w:tc>
        <w:tc>
          <w:tcPr>
            <w:tcW w:w="1658" w:type="dxa"/>
            <w:tcBorders>
              <w:top w:val="nil"/>
            </w:tcBorders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4,302/48,130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955/9,823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1.09 [1.02, 1.17]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Years of education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756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0.63</w:t>
            </w: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0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4,579/46,433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1,017/6,976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1.12 [1.04, 1.20]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≥ 1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2,476/41,351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439/5,662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1.19 [1.08, 1.32]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Household income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756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0.11</w:t>
            </w: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 2,300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2,248/30,262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564/6,864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1.12 [1.02, 1.23]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2,300 – 10,000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2,866/40,136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579/6,526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1.20 [1.10, 1.32]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&gt; 10,000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1,676/20,636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235/2,575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1.01 [0.88, 1.16]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Financial support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756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0.35</w:t>
            </w:r>
          </w:p>
        </w:tc>
      </w:tr>
      <w:tr w:rsidR="0075299F" w:rsidTr="0075299F">
        <w:trPr>
          <w:trHeight w:val="165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Insufficient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1,209/15,501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367/4,090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1.19 [1.05, 1.34]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82"/>
        </w:trPr>
        <w:tc>
          <w:tcPr>
            <w:tcW w:w="2347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Sufficient</w:t>
            </w:r>
          </w:p>
        </w:tc>
        <w:tc>
          <w:tcPr>
            <w:tcW w:w="2756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5,832/76,618</w:t>
            </w:r>
          </w:p>
        </w:tc>
        <w:tc>
          <w:tcPr>
            <w:tcW w:w="1701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1,082/12,219</w:t>
            </w:r>
          </w:p>
        </w:tc>
        <w:tc>
          <w:tcPr>
            <w:tcW w:w="19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1.13 [1.06, 1.20]</w:t>
            </w:r>
          </w:p>
        </w:tc>
        <w:tc>
          <w:tcPr>
            <w:tcW w:w="1658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: CI, confidence interval; HR, hazard ratio; BMI, body mass index; pTEE, predicted total energy expenditure.</w:t>
      </w:r>
    </w:p>
    <w:p w:rsidR="0075299F" w:rsidRDefault="00000000">
      <w:pPr>
        <w:ind w:firstLineChars="50" w:firstLine="110"/>
        <w:rPr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Multivariable Cox proportional hazard models were used to estimate the HRs and 95% CIs of incident frailty, adjusted for age (years), sex (male or female), residence (rural or urban), years of education (0 y, 1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5 y, &gt; 5 y, or missing), living arrangement (solitary, living with others, or missing), household income (&lt; 2,300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2,300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&gt;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 or missing), financial support (sufficient, insufficient, or missing), marital status (married/partnered, not married, or missing), exercise status (current, former, never or missing), smoking status (current, former, never, or missing), alcohol consumption (</w:t>
      </w:r>
      <w:r>
        <w:rPr>
          <w:rFonts w:ascii="Times New Roman" w:hAnsi="Times New Roman" w:cs="Times New Roman"/>
          <w:sz w:val="22"/>
          <w:szCs w:val="22"/>
        </w:rPr>
        <w:t>heavy, moderate, never/former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), BMI (underweight, normal weight, overweight, obese, or missing), and pTEE (quartiles, or missing).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Missing categories were not included in the stratification.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3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Not adjusted for sex (male or female).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4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Not adjusted for years of education (0 y, 1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5 y, &gt; 5 y, or missing).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5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Not adjusted for household income (&lt; 2,300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2,300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&gt;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 or missing).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6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Not adjusted for financial support (sufficient, insufficient, or missing)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kern w:val="2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</w:t>
      </w:r>
    </w:p>
    <w:p w:rsidR="0075299F" w:rsidRDefault="0075299F">
      <w:pPr>
        <w:rPr>
          <w:sz w:val="22"/>
          <w:szCs w:val="22"/>
        </w:rPr>
        <w:sectPr w:rsidR="0075299F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5299F" w:rsidRDefault="00000000">
      <w:pPr>
        <w:rPr>
          <w:rFonts w:ascii="Times New Roman" w:eastAsia="DengXian" w:hAnsi="Times New Roman" w:cs="Times New Roman"/>
          <w:b/>
          <w:bCs/>
          <w:color w:val="000000"/>
          <w:sz w:val="22"/>
          <w:szCs w:val="22"/>
        </w:rPr>
      </w:pPr>
      <w:bookmarkStart w:id="15" w:name="OLE_LINK149"/>
      <w:bookmarkEnd w:id="15"/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6. Stratified analysis of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the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a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ssociation between vegetarian diet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and the risk of incident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frailty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</w:t>
      </w:r>
      <w:bookmarkStart w:id="16" w:name="OLE_LINK26"/>
      <w:bookmarkStart w:id="17" w:name="OLE_LINK29"/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by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baseline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frailty status (non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frail/prefrail)</w:t>
      </w:r>
      <w:bookmarkEnd w:id="16"/>
      <w:bookmarkEnd w:id="17"/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B1A17"/>
          <w:sz w:val="22"/>
          <w:szCs w:val="22"/>
          <w:vertAlign w:val="superscript"/>
        </w:rPr>
        <w:t>1,2</w:t>
      </w:r>
    </w:p>
    <w:tbl>
      <w:tblPr>
        <w:tblStyle w:val="af1"/>
        <w:tblW w:w="9356" w:type="dxa"/>
        <w:tblLayout w:type="fixed"/>
        <w:tblLook w:val="04A0" w:firstRow="1" w:lastRow="0" w:firstColumn="1" w:lastColumn="0" w:noHBand="0" w:noVBand="1"/>
      </w:tblPr>
      <w:tblGrid>
        <w:gridCol w:w="3544"/>
        <w:gridCol w:w="2268"/>
        <w:gridCol w:w="2126"/>
        <w:gridCol w:w="1418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tcW w:w="354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Cases/person-years</w:t>
            </w:r>
          </w:p>
        </w:tc>
        <w:tc>
          <w:tcPr>
            <w:tcW w:w="2126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HR [95% CI]</w:t>
            </w:r>
          </w:p>
        </w:tc>
        <w:tc>
          <w:tcPr>
            <w:tcW w:w="1418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Nonfrail at baseline (N = 13,543)</w:t>
            </w:r>
          </w:p>
        </w:tc>
        <w:tc>
          <w:tcPr>
            <w:tcW w:w="2268" w:type="dxa"/>
            <w:tcBorders>
              <w:top w:val="single" w:sz="6" w:space="0" w:color="auto"/>
              <w:bottom w:val="nil"/>
            </w:tcBorders>
            <w:shd w:val="pct25" w:color="auto" w:fill="auto"/>
            <w:vAlign w:val="center"/>
          </w:tcPr>
          <w:p w:rsidR="0075299F" w:rsidRDefault="0075299F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75299F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Omnivorous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3,358/58,939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 [Reference]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Vegetarian</w:t>
            </w:r>
          </w:p>
        </w:tc>
        <w:tc>
          <w:tcPr>
            <w:tcW w:w="2268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630/9,284</w:t>
            </w:r>
          </w:p>
        </w:tc>
        <w:tc>
          <w:tcPr>
            <w:tcW w:w="2126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1.14 [1.05, 1.24]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0.003</w:t>
            </w: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Prefrail at baseline (N = 14,374)</w:t>
            </w:r>
          </w:p>
        </w:tc>
        <w:tc>
          <w:tcPr>
            <w:tcW w:w="2268" w:type="dxa"/>
            <w:tcBorders>
              <w:top w:val="single" w:sz="6" w:space="0" w:color="auto"/>
              <w:bottom w:val="nil"/>
            </w:tcBorders>
            <w:shd w:val="pct25" w:color="auto" w:fill="auto"/>
            <w:vAlign w:val="center"/>
          </w:tcPr>
          <w:p w:rsidR="0075299F" w:rsidRDefault="0075299F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75299F">
            <w:pPr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shd w:val="pct25" w:color="auto" w:fill="auto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nil"/>
              <w:bottom w:val="nil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Omnivorous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3,735/35,624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 [Reference]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</w:trPr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Vegetarian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832/7,515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1.07 [0.99, 1.16]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0.08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: CI, confidence interval; HR, hazard ratio; BMI, body mass index; pTEE, predicted total energy expenditure.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kern w:val="2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Multivariable Cox proportional hazard models with time-varying covariates were used to estimate the HRs and 95% CIs of incident frailty.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Adjusted for age (y), sex (male or female), residence (rural or urban), years of education (0 y, 1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5 y, &gt; 5 y, or missing), living arrangement (solitary, living with others, or missing), household income (&lt; 2,300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2,300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&gt; 10,000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 or missing), financial support (sufficient, insufficient, or missing), marital status (married/partnered, not married, or missing), exercise status (current, former, never or missing), smoking status (current, former, never, or missing), alcohol consumption (</w:t>
      </w:r>
      <w:r>
        <w:rPr>
          <w:rFonts w:ascii="Times New Roman" w:hAnsi="Times New Roman" w:cs="Times New Roman"/>
          <w:sz w:val="22"/>
          <w:szCs w:val="22"/>
        </w:rPr>
        <w:t>heavy, moderate, never/former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), BMI (underweight, normal weight, overweight, obese, or missing), and pTEE (quartiles, or missing).</w:t>
      </w: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75299F" w:rsidRDefault="00000000">
      <w:pPr>
        <w:rPr>
          <w:rFonts w:ascii="Times New Roman" w:eastAsia="DengXian" w:hAnsi="Times New Roman" w:cs="Times New Roman"/>
          <w:b/>
          <w:bCs/>
          <w:color w:val="000000"/>
          <w:sz w:val="22"/>
          <w:szCs w:val="22"/>
        </w:rPr>
      </w:pPr>
      <w:bookmarkStart w:id="18" w:name="OLE_LINK150"/>
      <w:bookmarkEnd w:id="18"/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abl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7</w:t>
      </w:r>
      <w:r>
        <w:rPr>
          <w:rFonts w:ascii="Times New Roman" w:eastAsia="DengXian" w:hAnsi="Times New Roman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Potential mediation effect of BMI on the association between vegetarian diet and the risk of incident frailty </w:t>
      </w:r>
      <w:r>
        <w:rPr>
          <w:rFonts w:ascii="Times New Roman" w:hAnsi="Times New Roman" w:cs="Times New Roman"/>
          <w:color w:val="1B1A17"/>
          <w:sz w:val="22"/>
          <w:szCs w:val="22"/>
          <w:vertAlign w:val="superscript"/>
        </w:rPr>
        <w:t>1,2,3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52"/>
        <w:gridCol w:w="2223"/>
        <w:gridCol w:w="1037"/>
        <w:gridCol w:w="2552"/>
        <w:gridCol w:w="1382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HR [95% CI]</w:t>
            </w:r>
          </w:p>
        </w:tc>
        <w:tc>
          <w:tcPr>
            <w:tcW w:w="1037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2552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 xml:space="preserve">Proportion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[95% CI]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of mediation effect</w:t>
            </w:r>
          </w:p>
        </w:tc>
        <w:tc>
          <w:tcPr>
            <w:tcW w:w="1382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75299F" w:rsidTr="0075299F">
        <w:tc>
          <w:tcPr>
            <w:tcW w:w="2552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19" w:name="OLE_LINK97"/>
            <w:bookmarkStart w:id="20" w:name="OLE_LINK96"/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Natural direct effect</w:t>
            </w:r>
            <w:bookmarkEnd w:id="19"/>
            <w:bookmarkEnd w:id="20"/>
          </w:p>
        </w:tc>
        <w:tc>
          <w:tcPr>
            <w:tcW w:w="2223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1.12 [1.06, 1.19]</w:t>
            </w:r>
          </w:p>
        </w:tc>
        <w:tc>
          <w:tcPr>
            <w:tcW w:w="1037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&lt;0.001</w:t>
            </w:r>
          </w:p>
        </w:tc>
        <w:tc>
          <w:tcPr>
            <w:tcW w:w="2552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8.30% [4.93%, 20.1%]</w:t>
            </w:r>
          </w:p>
        </w:tc>
        <w:tc>
          <w:tcPr>
            <w:tcW w:w="1382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&lt;0.001</w:t>
            </w:r>
          </w:p>
        </w:tc>
      </w:tr>
      <w:tr w:rsidR="0075299F" w:rsidTr="0075299F">
        <w:tc>
          <w:tcPr>
            <w:tcW w:w="2552" w:type="dxa"/>
            <w:tcBorders>
              <w:bottom w:val="nil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Natural indirect effect</w:t>
            </w:r>
          </w:p>
        </w:tc>
        <w:tc>
          <w:tcPr>
            <w:tcW w:w="2223" w:type="dxa"/>
            <w:tcBorders>
              <w:bottom w:val="nil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1.01 [1.01, 1.02]</w:t>
            </w:r>
          </w:p>
        </w:tc>
        <w:tc>
          <w:tcPr>
            <w:tcW w:w="1037" w:type="dxa"/>
            <w:tcBorders>
              <w:bottom w:val="nil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&lt;0.001</w:t>
            </w:r>
          </w:p>
        </w:tc>
        <w:tc>
          <w:tcPr>
            <w:tcW w:w="2552" w:type="dxa"/>
            <w:tcBorders>
              <w:bottom w:val="nil"/>
            </w:tcBorders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nil"/>
            </w:tcBorders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c>
          <w:tcPr>
            <w:tcW w:w="2552" w:type="dxa"/>
            <w:tcBorders>
              <w:top w:val="nil"/>
              <w:bottom w:val="single" w:sz="12" w:space="0" w:color="auto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Total effect</w:t>
            </w:r>
          </w:p>
        </w:tc>
        <w:tc>
          <w:tcPr>
            <w:tcW w:w="2223" w:type="dxa"/>
            <w:tcBorders>
              <w:top w:val="nil"/>
              <w:bottom w:val="single" w:sz="12" w:space="0" w:color="auto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1.14 [1.08, 1.21]</w:t>
            </w:r>
          </w:p>
        </w:tc>
        <w:tc>
          <w:tcPr>
            <w:tcW w:w="1037" w:type="dxa"/>
            <w:tcBorders>
              <w:top w:val="nil"/>
              <w:bottom w:val="single" w:sz="12" w:space="0" w:color="auto"/>
            </w:tcBorders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&lt;0.001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12" w:space="0" w:color="auto"/>
            </w:tcBorders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bookmarkStart w:id="21" w:name="OLE_LINK24"/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: CI, confidence interval; HR, hazard ratio; BMI, body mass index; pTEE, predicted total energy expenditure.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kern w:val="2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Multivariable Cox proportional hazard models with time-varying covariates were used to estimate the HRs and 95% CIs of incident frailty.</w:t>
      </w:r>
    </w:p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Using R package CMAverse, regression-based approaches were employed to estimate the total effect, natural indirect effect and natural direct effect. 95% CIs and </w:t>
      </w:r>
      <w:r>
        <w:rPr>
          <w:rFonts w:ascii="Times New Roman" w:eastAsia="DengXian" w:hAnsi="Times New Roman" w:cs="Times New Roman"/>
          <w:i/>
          <w:iCs/>
          <w:color w:val="000000"/>
          <w:sz w:val="22"/>
          <w:szCs w:val="22"/>
        </w:rPr>
        <w:t>P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-values were bootstrapped with 1000 boots.</w:t>
      </w:r>
    </w:p>
    <w:bookmarkEnd w:id="21"/>
    <w:p w:rsidR="0075299F" w:rsidRDefault="00000000">
      <w:pPr>
        <w:ind w:firstLineChars="50" w:firstLine="110"/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  <w:vertAlign w:val="superscript"/>
        </w:rPr>
        <w:t>3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Adjusted for age (y), sex (male or female), residence (rural or urban), years of education (0 y, 1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5 y, &gt; 5 y, or missing), living arrangement (solitary, living with others, or missing), household income (&lt; 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2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3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2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3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00 </w:t>
      </w:r>
      <w:r>
        <w:rPr>
          <w:rFonts w:ascii="Times New Roman" w:hAnsi="Times New Roman" w:cs="Times New Roman"/>
          <w:color w:val="000000"/>
          <w:sz w:val="22"/>
          <w:szCs w:val="22"/>
        </w:rPr>
        <w:t>–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1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, &gt; </w:t>
      </w:r>
      <w:r>
        <w:rPr>
          <w:rFonts w:ascii="Times New Roman" w:eastAsia="DengXian" w:hAnsi="Times New Roman" w:cs="Times New Roman" w:hint="eastAsia"/>
          <w:color w:val="000000"/>
          <w:sz w:val="22"/>
          <w:szCs w:val="22"/>
        </w:rPr>
        <w:t>1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0,000 </w:t>
      </w:r>
      <w:r>
        <w:rPr>
          <w:rFonts w:ascii="Times New Roman" w:hAnsi="Times New Roman" w:cs="Times New Roman"/>
          <w:sz w:val="22"/>
          <w:szCs w:val="22"/>
        </w:rPr>
        <w:t>CN¥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>, or missing), financial support (sufficient, insufficient, or missing), marital status (married/partnered, not married, or missing), exercise status (current, former, never or missing), smoking status (current, former, never, or missing), alcohol consumption (</w:t>
      </w:r>
      <w:r>
        <w:rPr>
          <w:rFonts w:ascii="Times New Roman" w:hAnsi="Times New Roman" w:cs="Times New Roman"/>
          <w:sz w:val="22"/>
          <w:szCs w:val="22"/>
        </w:rPr>
        <w:t>heavy, moderate, never/former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t xml:space="preserve">), BMI (underweight, normal weight, overweight, obese, or missing), and pTEE (quartiles, or missing). </w:t>
      </w:r>
      <w:r>
        <w:rPr>
          <w:rFonts w:ascii="Times New Roman" w:eastAsia="DengXian" w:hAnsi="Times New Roman" w:cs="Times New Roman"/>
          <w:color w:val="000000"/>
          <w:sz w:val="22"/>
          <w:szCs w:val="22"/>
        </w:rPr>
        <w:br w:type="page"/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bookmarkStart w:id="22" w:name="OLE_LINK20"/>
      <w:bookmarkStart w:id="23" w:name="OLE_LINK54"/>
      <w:bookmarkStart w:id="24" w:name="OLE_LINK25"/>
      <w:bookmarkEnd w:id="22"/>
      <w:bookmarkEnd w:id="23"/>
      <w:bookmarkEnd w:id="24"/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8.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Baseline characteristics of participants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aged </w:t>
      </w:r>
      <w:r>
        <w:rPr>
          <w:rFonts w:ascii="Times New Roman" w:hAnsi="Times New Roman" w:cs="Times New Roman"/>
          <w:b/>
          <w:bCs/>
          <w:sz w:val="22"/>
          <w:szCs w:val="22"/>
        </w:rPr>
        <w:t>≥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65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who were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lost to follow-up and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remain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ed in the cohort </w:t>
      </w:r>
      <w:r>
        <w:rPr>
          <w:rFonts w:ascii="Times New Roman" w:hAnsi="Times New Roman" w:cs="Times New Roman"/>
          <w:color w:val="1B1A17"/>
          <w:sz w:val="22"/>
          <w:szCs w:val="22"/>
          <w:vertAlign w:val="superscript"/>
        </w:rPr>
        <w:t>1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270"/>
        <w:gridCol w:w="2691"/>
        <w:gridCol w:w="1134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  <w:jc w:val="center"/>
        </w:trPr>
        <w:tc>
          <w:tcPr>
            <w:tcW w:w="3119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Lost to follow-up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2</w:t>
            </w:r>
          </w:p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(N = 6,713)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Remained in the cohort</w:t>
            </w:r>
          </w:p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38,052)</w:t>
            </w: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-value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Diet preference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0.90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Omnivorous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5564 (82.9)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31493 (82.8)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Vegetarian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1124 (16.7)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6404 (16.8)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 (0.4)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155 (0.4)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87.8 (11.4)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88.6 (11.1)</w:t>
            </w: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0.12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Female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4018 (59.9)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22390 (58.8)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Male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2695 (40.1)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15662 (41.2)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Residence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2532 (37.7)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18068 (47.5)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4181 (62.3)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19984 (52.5)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Years of education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0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2587 (38.5)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12753 (33.5)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 xml:space="preserve">1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–</w:t>
            </w: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 xml:space="preserve"> 5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1347 (20.1)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8029 (21.1)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&gt; 5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1240 (18.5)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4724 (12.4)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63 (0.9)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254 (0.7)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Household income,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CN¥</w:t>
            </w:r>
          </w:p>
        </w:tc>
        <w:tc>
          <w:tcPr>
            <w:tcW w:w="2270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 2,300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810 (12.1)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12034 (31.6)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2,300 – 10,000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1808 (26.9)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15381 (40.4)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&gt; 10,000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2092 (31.2)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8378 (22.0)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2003 (29.8)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2259 (5.9)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Financial support</w:t>
            </w:r>
          </w:p>
        </w:tc>
        <w:tc>
          <w:tcPr>
            <w:tcW w:w="2270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Sufficient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4845 (72.2)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27637 (72.6)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Insufficient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952 (14.2)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6789 (17.8)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916 (13.6)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3626 (9.5)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Living condition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0.03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Solitary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942 (14.0)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4990 (13.1)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Living with others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5768 (85.9)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33017 (86.8)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 (0.0)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45 (0.1)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Financial condition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Dependent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4275 (63.7)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27495 (72.3)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Independent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2436 (36.3)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10541 (27.7)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 (0.0)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16 (0.0)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0.68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Married or partnered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1752 (26.1)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9855 (25.9)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Not married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4953 (73.8)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28164 (74.0)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 (0.1)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33 (0.1)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Smoking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lastRenderedPageBreak/>
              <w:t>Current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1042 (15.5)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6851 (18.0)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948 (14.1)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5177 (13.6)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4715 (70.2)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25973 (68.3)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 (0.1)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50 (0.1)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Alcohol consumption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Heavy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716 (10.7)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5422 (14.2)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Moderate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310 (4.6)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2114 (5.6)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Never/former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5648 (84.1)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30242 (79.5)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Missing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39 (0.6)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sz w:val="22"/>
                <w:szCs w:val="22"/>
              </w:rPr>
              <w:t>274 (0.7)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Exercise</w:t>
            </w:r>
          </w:p>
        </w:tc>
        <w:tc>
          <w:tcPr>
            <w:tcW w:w="2270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1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2092 (31.2)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10000 (26.3)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622 (9.3)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2648 (7.0)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3976 (59.2)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25293 (66.5)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80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270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 (0.3)</w:t>
            </w:r>
          </w:p>
        </w:tc>
        <w:tc>
          <w:tcPr>
            <w:tcW w:w="2691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108 (0.3)</w:t>
            </w:r>
          </w:p>
        </w:tc>
        <w:tc>
          <w:tcPr>
            <w:tcW w:w="1134" w:type="dxa"/>
          </w:tcPr>
          <w:p w:rsidR="0075299F" w:rsidRDefault="0075299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BMI, kg/m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20.5 (5.04)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19.8 (4.64)</w:t>
            </w: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pTEE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, kcal/d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1553 (415)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1520 (415)</w:t>
            </w: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3119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pSHE-I 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270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8.12 (2.11)</w:t>
            </w:r>
          </w:p>
        </w:tc>
        <w:tc>
          <w:tcPr>
            <w:tcW w:w="2691" w:type="dxa"/>
            <w:vAlign w:val="center"/>
          </w:tcPr>
          <w:p w:rsidR="0075299F" w:rsidRDefault="0000000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7.71 (2.02)</w:t>
            </w:r>
          </w:p>
        </w:tc>
        <w:tc>
          <w:tcPr>
            <w:tcW w:w="1134" w:type="dxa"/>
          </w:tcPr>
          <w:p w:rsidR="0075299F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&lt;0.001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: BMI, body mass index; pTEE: predicted total energy expenditure; pSHE-I: plant-based Simplified Healthy Eating Index.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Baseline characteristic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across the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groups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were compared using t-test for continuous variables and chi-square test for categorical variables.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Data are presented as mean (SD) or n (%).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 xml:space="preserve">2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“Loss to follow-up”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denote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d participants who only completed the baseline survey, in the selection process of the study population for baseline vegetarian diet analysis.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pTEE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was calculated based on a validated predictive equation including age, sex, ethnicity, body weight, height, and elevation.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4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pSHE-I was calculated based on the intake frequency of seven plant-based food groups (fruits, vegetables, bean products, tea, garlic, sugar, and salt-preserved vegetables) obtained from the food frequency questionnaire.</w:t>
      </w:r>
    </w:p>
    <w:p w:rsidR="0075299F" w:rsidRDefault="00000000">
      <w:pPr>
        <w:rPr>
          <w:rFonts w:ascii="Times New Roman" w:eastAsia="DengXian" w:hAnsi="Times New Roman" w:cs="Times New Roman"/>
          <w:color w:val="000000"/>
          <w:sz w:val="22"/>
          <w:szCs w:val="22"/>
        </w:rPr>
      </w:pPr>
      <w:r>
        <w:rPr>
          <w:rFonts w:ascii="Times New Roman" w:eastAsia="DengXian" w:hAnsi="Times New Roman" w:cs="Times New Roman"/>
          <w:color w:val="000000"/>
          <w:sz w:val="22"/>
          <w:szCs w:val="22"/>
        </w:rPr>
        <w:br w:type="page"/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bookmarkStart w:id="25" w:name="OLE_LINK21"/>
      <w:bookmarkEnd w:id="25"/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9.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Baseline characteristics of participants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 in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 the analytic sample and all those recruited in the CLHLS.</w:t>
      </w:r>
      <w:bookmarkStart w:id="26" w:name="OLE_LINK219"/>
      <w:bookmarkEnd w:id="26"/>
    </w:p>
    <w:tbl>
      <w:tblPr>
        <w:tblStyle w:val="af1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3685"/>
      </w:tblGrid>
      <w:tr w:rsidR="0075299F" w:rsidTr="0075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  <w:jc w:val="center"/>
        </w:trPr>
        <w:tc>
          <w:tcPr>
            <w:tcW w:w="2694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1B1A17"/>
                <w:sz w:val="22"/>
                <w:szCs w:val="22"/>
              </w:rPr>
              <w:t>Analytic sample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(N = 27,917)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1B1A1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All those recruited in the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1B1A17"/>
                <w:sz w:val="22"/>
                <w:szCs w:val="22"/>
              </w:rPr>
              <w:t>CLHLS</w:t>
            </w:r>
          </w:p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1B1A17"/>
                <w:sz w:val="22"/>
                <w:szCs w:val="22"/>
              </w:rPr>
              <w:t>(N = 45,337)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Diet preference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Omnivorous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23541 (84.3)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37597 (82.9)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Vegetarian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4376 (15.7)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7559 (16.7)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181 (0.4)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86.9 (11.0)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88.1 (11.5)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15296 (54.8)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26602 (58.7)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12621 (45.2)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18735 (41.3)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Residence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13425 (48.1)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21033 (46.4)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14492 (51.9)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24304 (53.6)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17452 (62.5)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29241 (64.5)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 – 5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6444 (23.1)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9511 (21.0)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&gt; 5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3864 (13.8)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6268 (13.8)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157 (0.6)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317 (0.7)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Household income,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 w:val="22"/>
                <w:szCs w:val="22"/>
              </w:rPr>
              <w:t>CN¥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&lt; 2300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8829 (31.6)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12899 (28.5)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2300 – 10000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11403 (40.8)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17371 (38.3)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&gt; 10000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6068 (21.7)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10799 (23.8)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1617 (5.8)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4268 (9.4)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Financial support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Sufficient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21062 (75.4)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32965 (72.7)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Insufficient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4603 (16.5)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7827 (17.3)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2252 (8.1)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4545 (10.0)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Living condition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Solitary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4046 (14.5)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5955 (13.1)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Not living alone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23841 (85.4)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39333 (86.8)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30 (0.1)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49 (0.1)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Married or partnered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8277 (29.6)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12085 (26.7)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19615 (70.3)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33209 (73.2)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25 (0.1)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43 (0.1)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Smoking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5721 (20.5)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8091 (17.8)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3815 (13.7)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6178 (13.6)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18353 (65.7)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31007 (68.4)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28 (0.1)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60 (0.1)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lastRenderedPageBreak/>
              <w:t>Alcohol consumption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Heavy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4408 (15.8)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6295 (13.9)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1694 (6.1)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2454 (5.4)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Never/former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21595 (77.4)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36269 (80.0)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220 (0.8)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319 (0.7)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Exercise</w:t>
            </w:r>
          </w:p>
        </w:tc>
        <w:tc>
          <w:tcPr>
            <w:tcW w:w="2410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5299F" w:rsidRDefault="0075299F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8679 (31.1)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12232 (27.0)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1451 (5.2)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3279 (7.2)</w:t>
            </w:r>
          </w:p>
        </w:tc>
      </w:tr>
      <w:tr w:rsidR="0075299F" w:rsidTr="0075299F">
        <w:trPr>
          <w:trHeight w:val="180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17711 (63.4)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29690 (65.5)</w:t>
            </w:r>
          </w:p>
        </w:tc>
      </w:tr>
      <w:tr w:rsidR="0075299F" w:rsidTr="0075299F">
        <w:trPr>
          <w:trHeight w:val="180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76 (0.3)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135 (0.3)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BMI, kg/m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20.1 (4.59)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19.9 (4.73)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pTEE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>, kcal/d</w:t>
            </w:r>
          </w:p>
        </w:tc>
        <w:tc>
          <w:tcPr>
            <w:tcW w:w="2410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1576 (412)</w:t>
            </w:r>
          </w:p>
        </w:tc>
        <w:tc>
          <w:tcPr>
            <w:tcW w:w="3685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1536 (424)</w:t>
            </w:r>
          </w:p>
        </w:tc>
      </w:tr>
      <w:tr w:rsidR="0075299F" w:rsidTr="0075299F">
        <w:trPr>
          <w:trHeight w:val="165"/>
          <w:jc w:val="center"/>
        </w:trPr>
        <w:tc>
          <w:tcPr>
            <w:tcW w:w="2694" w:type="dxa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</w:rPr>
              <w:t xml:space="preserve">pSHE-I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7.83 (2.00)</w:t>
            </w:r>
          </w:p>
        </w:tc>
        <w:tc>
          <w:tcPr>
            <w:tcW w:w="3685" w:type="dxa"/>
            <w:vAlign w:val="center"/>
          </w:tcPr>
          <w:p w:rsidR="0075299F" w:rsidRDefault="00000000">
            <w:pPr>
              <w:pStyle w:val="a9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2"/>
                <w:szCs w:val="22"/>
              </w:rPr>
              <w:t>7.78 (2.03)</w:t>
            </w:r>
          </w:p>
        </w:tc>
      </w:tr>
    </w:tbl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Abbreviatio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n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: BMI, body mass index; pTEE: predicted total energy expenditure; pSHE-I: plant-based Simplified Healthy Eating Index.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Baseline characteristic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across the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groups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were compared using t-test for continuous variables and chi-square test for categorical variables.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T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he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differences were all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statistically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significant. 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ata are presented as mean (SD) or n (%).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pTEE</w:t>
      </w:r>
      <w:r>
        <w:rPr>
          <w:rFonts w:ascii="Times New Roman" w:hAnsi="Times New Roman" w:cs="Times New Roman" w:hint="eastAsia"/>
          <w:color w:val="000000"/>
          <w:sz w:val="22"/>
          <w:szCs w:val="22"/>
          <w:lang w:bidi="as-IN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>was calculated based on a validated predictive equation including age, sex, ethnicity, body weight, height, and elevation.</w:t>
      </w:r>
    </w:p>
    <w:p w:rsidR="0075299F" w:rsidRDefault="00000000">
      <w:pPr>
        <w:ind w:firstLineChars="50" w:firstLine="110"/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  <w:lang w:bidi="as-IN"/>
          <w14:ligatures w14:val="standardContextual"/>
        </w:rPr>
        <w:t>3</w:t>
      </w: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t xml:space="preserve"> pSHE-I was calculated based on the intake frequency of seven plant-based food groups (fruits, vegetables, bean products, tea, garlic, sugar, and salt-preserved vegetables) obtained from the food frequency questionnaire.</w:t>
      </w:r>
    </w:p>
    <w:p w:rsidR="0075299F" w:rsidRDefault="00000000">
      <w:pP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as-IN"/>
          <w14:ligatures w14:val="standardContextual"/>
        </w:rPr>
        <w:br w:type="page"/>
      </w:r>
    </w:p>
    <w:p w:rsidR="0075299F" w:rsidRPr="009F470A" w:rsidRDefault="009F470A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1B1A17"/>
          <w:sz w:val="22"/>
          <w:szCs w:val="22"/>
        </w:rPr>
        <w:lastRenderedPageBreak/>
        <w:drawing>
          <wp:inline distT="0" distB="0" distL="0" distR="0">
            <wp:extent cx="5410042" cy="4369777"/>
            <wp:effectExtent l="0" t="0" r="635" b="0"/>
            <wp:docPr id="425836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36838" name="图片 4258368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556" cy="438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. Kaplan-Meier survival curve for incident frailty among vegetarians and omnivores.</w:t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br w:type="page"/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1B1A17"/>
          <w:sz w:val="22"/>
          <w:szCs w:val="22"/>
          <w14:ligatures w14:val="standardContextual"/>
        </w:rPr>
        <w:lastRenderedPageBreak/>
        <w:drawing>
          <wp:inline distT="0" distB="0" distL="0" distR="0">
            <wp:extent cx="6722745" cy="3572510"/>
            <wp:effectExtent l="0" t="0" r="8255" b="8890"/>
            <wp:docPr id="497400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00941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99F" w:rsidRDefault="00000000">
      <w:pPr>
        <w:rPr>
          <w:rFonts w:ascii="Times New Roman" w:hAnsi="Times New Roman" w:cs="Times New Roman"/>
          <w:b/>
          <w:bCs/>
          <w:color w:val="1B1A17"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2. </w:t>
      </w:r>
      <w:r>
        <w:rPr>
          <w:rFonts w:ascii="Times New Roman" w:hAnsi="Times New Roman" w:cs="Times New Roman"/>
          <w:b/>
          <w:bCs/>
          <w:sz w:val="22"/>
          <w:szCs w:val="22"/>
        </w:rPr>
        <w:t>Selection process of the study population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 xml:space="preserve">for analysis 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 xml:space="preserve">of the association between 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diet trajector</w:t>
      </w:r>
      <w:r>
        <w:rPr>
          <w:rFonts w:ascii="Times New Roman" w:hAnsi="Times New Roman" w:cs="Times New Roman"/>
          <w:b/>
          <w:bCs/>
          <w:color w:val="1B1A17"/>
          <w:sz w:val="22"/>
          <w:szCs w:val="22"/>
        </w:rPr>
        <w:t>ies and incident frailty</w:t>
      </w:r>
      <w:r>
        <w:rPr>
          <w:rFonts w:ascii="Times New Roman" w:hAnsi="Times New Roman" w:cs="Times New Roman" w:hint="eastAsia"/>
          <w:b/>
          <w:bCs/>
          <w:color w:val="1B1A17"/>
          <w:sz w:val="22"/>
          <w:szCs w:val="22"/>
        </w:rPr>
        <w:t>.</w:t>
      </w:r>
      <w:bookmarkStart w:id="27" w:name="OLE_LINK22"/>
      <w:bookmarkEnd w:id="27"/>
    </w:p>
    <w:sectPr w:rsidR="0075299F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056" w:rsidRDefault="00B11056">
      <w:r>
        <w:separator/>
      </w:r>
    </w:p>
  </w:endnote>
  <w:endnote w:type="continuationSeparator" w:id="0">
    <w:p w:rsidR="00B11056" w:rsidRDefault="00B1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 Italic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Malgun Gothic">
    <w:altName w:val="Apple SD Gothic Neo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056" w:rsidRDefault="00B11056">
      <w:r>
        <w:separator/>
      </w:r>
    </w:p>
  </w:footnote>
  <w:footnote w:type="continuationSeparator" w:id="0">
    <w:p w:rsidR="00B11056" w:rsidRDefault="00B11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99F" w:rsidRDefault="00000000">
    <w:pPr>
      <w:pBdr>
        <w:left w:val="single" w:sz="12" w:space="11" w:color="4472C4" w:themeColor="accent1"/>
      </w:pBdr>
      <w:tabs>
        <w:tab w:val="left" w:pos="3620"/>
        <w:tab w:val="left" w:pos="3964"/>
      </w:tabs>
      <w:rPr>
        <w:rFonts w:ascii="Times New Roman" w:eastAsiaTheme="majorEastAsia" w:hAnsi="Times New Roman" w:cs="Times New Roman"/>
        <w:color w:val="2F5496" w:themeColor="accent1" w:themeShade="BF"/>
      </w:rPr>
    </w:pPr>
    <w:sdt>
      <w:sdtPr>
        <w:rPr>
          <w:rFonts w:ascii="Times New Roman" w:eastAsiaTheme="majorEastAsia" w:hAnsi="Times New Roman" w:cs="Times New Roman" w:hint="eastAsia"/>
          <w:color w:val="2F5496" w:themeColor="accent1" w:themeShade="BF"/>
        </w:rPr>
        <w:alias w:val="标题"/>
        <w:id w:val="-1"/>
        <w:placeholder>
          <w:docPart w:val="DD10B90440194B4CB11FCAE12E46420A"/>
        </w:placeholder>
        <w:text/>
      </w:sdtPr>
      <w:sdtContent>
        <w:r>
          <w:rPr>
            <w:rFonts w:ascii="Times New Roman" w:eastAsiaTheme="majorEastAsia" w:hAnsi="Times New Roman" w:cs="Times New Roman" w:hint="eastAsia"/>
            <w:color w:val="2F5496" w:themeColor="accent1" w:themeShade="BF"/>
          </w:rPr>
          <w:t xml:space="preserve">Association between vegetarian diet and risk of frailty in </w:t>
        </w:r>
        <w:r>
          <w:rPr>
            <w:rFonts w:ascii="Times New Roman" w:eastAsiaTheme="majorEastAsia" w:hAnsi="Times New Roman" w:cs="Times New Roman"/>
            <w:color w:val="2F5496" w:themeColor="accent1" w:themeShade="BF"/>
          </w:rPr>
          <w:t>Ch</w:t>
        </w:r>
        <w:r>
          <w:rPr>
            <w:rFonts w:ascii="Times New Roman" w:eastAsiaTheme="majorEastAsia" w:hAnsi="Times New Roman" w:cs="Times New Roman" w:hint="eastAsia"/>
            <w:color w:val="2F5496" w:themeColor="accent1" w:themeShade="BF"/>
          </w:rPr>
          <w:t xml:space="preserve">inese </w:t>
        </w:r>
        <w:r>
          <w:rPr>
            <w:rFonts w:ascii="Times New Roman" w:eastAsiaTheme="majorEastAsia" w:hAnsi="Times New Roman" w:cs="Times New Roman"/>
            <w:color w:val="2F5496" w:themeColor="accent1" w:themeShade="BF"/>
          </w:rPr>
          <w:t>o</w:t>
        </w:r>
        <w:r>
          <w:rPr>
            <w:rFonts w:ascii="Times New Roman" w:eastAsiaTheme="majorEastAsia" w:hAnsi="Times New Roman" w:cs="Times New Roman" w:hint="eastAsia"/>
            <w:color w:val="2F5496" w:themeColor="accent1" w:themeShade="BF"/>
          </w:rPr>
          <w:t xml:space="preserve">lder </w:t>
        </w:r>
        <w:r>
          <w:rPr>
            <w:rFonts w:ascii="Times New Roman" w:eastAsiaTheme="majorEastAsia" w:hAnsi="Times New Roman" w:cs="Times New Roman"/>
            <w:color w:val="2F5496" w:themeColor="accent1" w:themeShade="BF"/>
          </w:rPr>
          <w:t>a</w:t>
        </w:r>
        <w:r>
          <w:rPr>
            <w:rFonts w:ascii="Times New Roman" w:eastAsiaTheme="majorEastAsia" w:hAnsi="Times New Roman" w:cs="Times New Roman" w:hint="eastAsia"/>
            <w:color w:val="2F5496" w:themeColor="accent1" w:themeShade="BF"/>
          </w:rPr>
          <w:t>dult</w:t>
        </w:r>
        <w:r>
          <w:rPr>
            <w:rFonts w:ascii="Times New Roman" w:eastAsiaTheme="majorEastAsia" w:hAnsi="Times New Roman" w:cs="Times New Roman"/>
            <w:color w:val="2F5496" w:themeColor="accent1" w:themeShade="BF"/>
          </w:rPr>
          <w:t>: a prospective study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hideSpellingErrors/>
  <w:hideGrammaticalErrors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E3"/>
    <w:rsid w:val="8B757EC8"/>
    <w:rsid w:val="B23BECA6"/>
    <w:rsid w:val="B7F5D701"/>
    <w:rsid w:val="BD9D7997"/>
    <w:rsid w:val="DFDFA149"/>
    <w:rsid w:val="FD7FEB39"/>
    <w:rsid w:val="FFB5152F"/>
    <w:rsid w:val="00002773"/>
    <w:rsid w:val="00002882"/>
    <w:rsid w:val="00006C7D"/>
    <w:rsid w:val="0001711B"/>
    <w:rsid w:val="000235F8"/>
    <w:rsid w:val="00031BC8"/>
    <w:rsid w:val="00032223"/>
    <w:rsid w:val="00045260"/>
    <w:rsid w:val="0005046A"/>
    <w:rsid w:val="000530C8"/>
    <w:rsid w:val="00055FAC"/>
    <w:rsid w:val="00056455"/>
    <w:rsid w:val="00057950"/>
    <w:rsid w:val="00057A54"/>
    <w:rsid w:val="000631A5"/>
    <w:rsid w:val="00067B59"/>
    <w:rsid w:val="0007240B"/>
    <w:rsid w:val="00074FCF"/>
    <w:rsid w:val="00076746"/>
    <w:rsid w:val="00090CC7"/>
    <w:rsid w:val="000958CC"/>
    <w:rsid w:val="000A23F6"/>
    <w:rsid w:val="000A3956"/>
    <w:rsid w:val="000A4C47"/>
    <w:rsid w:val="000A56B9"/>
    <w:rsid w:val="000A68FB"/>
    <w:rsid w:val="000B2D42"/>
    <w:rsid w:val="000B7F68"/>
    <w:rsid w:val="000C0D47"/>
    <w:rsid w:val="000C23A3"/>
    <w:rsid w:val="000C40B3"/>
    <w:rsid w:val="000C51C4"/>
    <w:rsid w:val="000C5C7A"/>
    <w:rsid w:val="000C76D7"/>
    <w:rsid w:val="000D1573"/>
    <w:rsid w:val="000D1A4D"/>
    <w:rsid w:val="000D1BA2"/>
    <w:rsid w:val="000D2F77"/>
    <w:rsid w:val="000D31CD"/>
    <w:rsid w:val="000D533F"/>
    <w:rsid w:val="000D79CE"/>
    <w:rsid w:val="000D7B25"/>
    <w:rsid w:val="000E00A2"/>
    <w:rsid w:val="000E74E9"/>
    <w:rsid w:val="000F5825"/>
    <w:rsid w:val="000F6121"/>
    <w:rsid w:val="000F6990"/>
    <w:rsid w:val="00102B78"/>
    <w:rsid w:val="001034C6"/>
    <w:rsid w:val="001034DA"/>
    <w:rsid w:val="00114049"/>
    <w:rsid w:val="00114BDD"/>
    <w:rsid w:val="001226F6"/>
    <w:rsid w:val="0012482C"/>
    <w:rsid w:val="0012622B"/>
    <w:rsid w:val="00132C3B"/>
    <w:rsid w:val="00135404"/>
    <w:rsid w:val="00145321"/>
    <w:rsid w:val="00146765"/>
    <w:rsid w:val="00154FAD"/>
    <w:rsid w:val="00156239"/>
    <w:rsid w:val="0017625D"/>
    <w:rsid w:val="00182D5F"/>
    <w:rsid w:val="00186D1E"/>
    <w:rsid w:val="00190CD2"/>
    <w:rsid w:val="001944C4"/>
    <w:rsid w:val="001A1B90"/>
    <w:rsid w:val="001A3070"/>
    <w:rsid w:val="001A420D"/>
    <w:rsid w:val="001A7CE3"/>
    <w:rsid w:val="001B22B6"/>
    <w:rsid w:val="001B5C6D"/>
    <w:rsid w:val="001C49E7"/>
    <w:rsid w:val="001C595C"/>
    <w:rsid w:val="001D17C2"/>
    <w:rsid w:val="001D410D"/>
    <w:rsid w:val="001D752E"/>
    <w:rsid w:val="001E514B"/>
    <w:rsid w:val="001F1D95"/>
    <w:rsid w:val="001F47E1"/>
    <w:rsid w:val="001F77BC"/>
    <w:rsid w:val="00201E9D"/>
    <w:rsid w:val="00203471"/>
    <w:rsid w:val="00203D0A"/>
    <w:rsid w:val="00204643"/>
    <w:rsid w:val="00205E5A"/>
    <w:rsid w:val="00205F34"/>
    <w:rsid w:val="00215B91"/>
    <w:rsid w:val="00216E1A"/>
    <w:rsid w:val="00217336"/>
    <w:rsid w:val="00221837"/>
    <w:rsid w:val="0022604A"/>
    <w:rsid w:val="00232B5B"/>
    <w:rsid w:val="0023784A"/>
    <w:rsid w:val="00242C10"/>
    <w:rsid w:val="00250C01"/>
    <w:rsid w:val="002518B6"/>
    <w:rsid w:val="002534E3"/>
    <w:rsid w:val="002616B8"/>
    <w:rsid w:val="002650E4"/>
    <w:rsid w:val="002A1D70"/>
    <w:rsid w:val="002A6ED0"/>
    <w:rsid w:val="002A6FED"/>
    <w:rsid w:val="002A7E76"/>
    <w:rsid w:val="002B463B"/>
    <w:rsid w:val="002B58C0"/>
    <w:rsid w:val="002C56BB"/>
    <w:rsid w:val="002C5908"/>
    <w:rsid w:val="002C6118"/>
    <w:rsid w:val="002D0A0F"/>
    <w:rsid w:val="002D1300"/>
    <w:rsid w:val="002D5190"/>
    <w:rsid w:val="002E0C44"/>
    <w:rsid w:val="002E3C43"/>
    <w:rsid w:val="002E6E4A"/>
    <w:rsid w:val="002F2062"/>
    <w:rsid w:val="002F464B"/>
    <w:rsid w:val="002F49EF"/>
    <w:rsid w:val="002F7D01"/>
    <w:rsid w:val="00303171"/>
    <w:rsid w:val="003036CD"/>
    <w:rsid w:val="0030490A"/>
    <w:rsid w:val="00315D61"/>
    <w:rsid w:val="00317E6C"/>
    <w:rsid w:val="003205BF"/>
    <w:rsid w:val="00323B00"/>
    <w:rsid w:val="00327934"/>
    <w:rsid w:val="00335E1A"/>
    <w:rsid w:val="0034216F"/>
    <w:rsid w:val="00344307"/>
    <w:rsid w:val="0035164C"/>
    <w:rsid w:val="00357DA3"/>
    <w:rsid w:val="0036498C"/>
    <w:rsid w:val="00367EA7"/>
    <w:rsid w:val="003702DE"/>
    <w:rsid w:val="003706DD"/>
    <w:rsid w:val="00371557"/>
    <w:rsid w:val="00371995"/>
    <w:rsid w:val="003722D2"/>
    <w:rsid w:val="00384CC6"/>
    <w:rsid w:val="003864AC"/>
    <w:rsid w:val="00386FD7"/>
    <w:rsid w:val="003916F6"/>
    <w:rsid w:val="00393FF3"/>
    <w:rsid w:val="0039600D"/>
    <w:rsid w:val="003A37DC"/>
    <w:rsid w:val="003A737E"/>
    <w:rsid w:val="003B2047"/>
    <w:rsid w:val="003B3165"/>
    <w:rsid w:val="003C0573"/>
    <w:rsid w:val="003C58E1"/>
    <w:rsid w:val="003C7703"/>
    <w:rsid w:val="003D54A2"/>
    <w:rsid w:val="003E7CBA"/>
    <w:rsid w:val="004001D8"/>
    <w:rsid w:val="00400E59"/>
    <w:rsid w:val="004074F9"/>
    <w:rsid w:val="00414BCD"/>
    <w:rsid w:val="00417A90"/>
    <w:rsid w:val="00431594"/>
    <w:rsid w:val="00440DF5"/>
    <w:rsid w:val="00441FAF"/>
    <w:rsid w:val="00447EC7"/>
    <w:rsid w:val="00452D31"/>
    <w:rsid w:val="00454DCA"/>
    <w:rsid w:val="00455444"/>
    <w:rsid w:val="00457E01"/>
    <w:rsid w:val="00467C46"/>
    <w:rsid w:val="00472C44"/>
    <w:rsid w:val="00473344"/>
    <w:rsid w:val="00474C84"/>
    <w:rsid w:val="00486BC3"/>
    <w:rsid w:val="00487B34"/>
    <w:rsid w:val="004948F1"/>
    <w:rsid w:val="004A4804"/>
    <w:rsid w:val="004A55C3"/>
    <w:rsid w:val="004B2168"/>
    <w:rsid w:val="004B4AF3"/>
    <w:rsid w:val="004B7229"/>
    <w:rsid w:val="004C4BB2"/>
    <w:rsid w:val="004D0FE9"/>
    <w:rsid w:val="004D47FB"/>
    <w:rsid w:val="004D5F8B"/>
    <w:rsid w:val="004D7AD9"/>
    <w:rsid w:val="004E0CE8"/>
    <w:rsid w:val="004E1A21"/>
    <w:rsid w:val="004E2FA7"/>
    <w:rsid w:val="00503723"/>
    <w:rsid w:val="005058BA"/>
    <w:rsid w:val="00505AD8"/>
    <w:rsid w:val="00507E12"/>
    <w:rsid w:val="00507F94"/>
    <w:rsid w:val="0051535B"/>
    <w:rsid w:val="00523BAA"/>
    <w:rsid w:val="0054264C"/>
    <w:rsid w:val="005532D5"/>
    <w:rsid w:val="00562831"/>
    <w:rsid w:val="005635DD"/>
    <w:rsid w:val="00564B2B"/>
    <w:rsid w:val="00567D89"/>
    <w:rsid w:val="005721EC"/>
    <w:rsid w:val="00581ABF"/>
    <w:rsid w:val="005909C9"/>
    <w:rsid w:val="00592001"/>
    <w:rsid w:val="00592B23"/>
    <w:rsid w:val="005953DE"/>
    <w:rsid w:val="00595FE5"/>
    <w:rsid w:val="005A6114"/>
    <w:rsid w:val="005A6BC9"/>
    <w:rsid w:val="005A72D4"/>
    <w:rsid w:val="005A7440"/>
    <w:rsid w:val="005B0963"/>
    <w:rsid w:val="005B1463"/>
    <w:rsid w:val="005B2CC1"/>
    <w:rsid w:val="005B6F6C"/>
    <w:rsid w:val="005C07C8"/>
    <w:rsid w:val="005C0A8E"/>
    <w:rsid w:val="005C322A"/>
    <w:rsid w:val="005C67EA"/>
    <w:rsid w:val="005C6C02"/>
    <w:rsid w:val="005D17ED"/>
    <w:rsid w:val="005D4AFC"/>
    <w:rsid w:val="005D7A7F"/>
    <w:rsid w:val="005E1097"/>
    <w:rsid w:val="005E1183"/>
    <w:rsid w:val="005F20D3"/>
    <w:rsid w:val="005F4BC6"/>
    <w:rsid w:val="00602407"/>
    <w:rsid w:val="00604C89"/>
    <w:rsid w:val="00604D6C"/>
    <w:rsid w:val="0060780E"/>
    <w:rsid w:val="006136F5"/>
    <w:rsid w:val="0061380D"/>
    <w:rsid w:val="00615B83"/>
    <w:rsid w:val="0061679B"/>
    <w:rsid w:val="00616F0B"/>
    <w:rsid w:val="00617C95"/>
    <w:rsid w:val="006331BC"/>
    <w:rsid w:val="0063537B"/>
    <w:rsid w:val="006419D0"/>
    <w:rsid w:val="00643057"/>
    <w:rsid w:val="00644B1D"/>
    <w:rsid w:val="0064707A"/>
    <w:rsid w:val="006509A6"/>
    <w:rsid w:val="00655C50"/>
    <w:rsid w:val="00661D01"/>
    <w:rsid w:val="006647A0"/>
    <w:rsid w:val="00666410"/>
    <w:rsid w:val="00673ECA"/>
    <w:rsid w:val="00683FE9"/>
    <w:rsid w:val="00684671"/>
    <w:rsid w:val="0069059E"/>
    <w:rsid w:val="006B31CF"/>
    <w:rsid w:val="006B6C54"/>
    <w:rsid w:val="006C03E5"/>
    <w:rsid w:val="006C06B6"/>
    <w:rsid w:val="006C4559"/>
    <w:rsid w:val="006D5839"/>
    <w:rsid w:val="006D66A1"/>
    <w:rsid w:val="006D69AF"/>
    <w:rsid w:val="006D6C21"/>
    <w:rsid w:val="006E0EA2"/>
    <w:rsid w:val="006E1A7B"/>
    <w:rsid w:val="006E34D3"/>
    <w:rsid w:val="006F1199"/>
    <w:rsid w:val="00701A7F"/>
    <w:rsid w:val="007054F3"/>
    <w:rsid w:val="007111A9"/>
    <w:rsid w:val="007209F5"/>
    <w:rsid w:val="007214FA"/>
    <w:rsid w:val="00726D2C"/>
    <w:rsid w:val="00731E7D"/>
    <w:rsid w:val="00732EF6"/>
    <w:rsid w:val="00733584"/>
    <w:rsid w:val="00734933"/>
    <w:rsid w:val="00737D08"/>
    <w:rsid w:val="007432FD"/>
    <w:rsid w:val="0075129E"/>
    <w:rsid w:val="0075299F"/>
    <w:rsid w:val="007539AC"/>
    <w:rsid w:val="00753EED"/>
    <w:rsid w:val="00764B2C"/>
    <w:rsid w:val="00772FB4"/>
    <w:rsid w:val="00776643"/>
    <w:rsid w:val="00784D0B"/>
    <w:rsid w:val="00786B52"/>
    <w:rsid w:val="00790B85"/>
    <w:rsid w:val="00793C92"/>
    <w:rsid w:val="00796DFD"/>
    <w:rsid w:val="007974E3"/>
    <w:rsid w:val="007A09C5"/>
    <w:rsid w:val="007A24E2"/>
    <w:rsid w:val="007A58D8"/>
    <w:rsid w:val="007B1718"/>
    <w:rsid w:val="007B1BBA"/>
    <w:rsid w:val="007B7348"/>
    <w:rsid w:val="007B7394"/>
    <w:rsid w:val="007B7F49"/>
    <w:rsid w:val="007C0D2C"/>
    <w:rsid w:val="007C2811"/>
    <w:rsid w:val="007C2B93"/>
    <w:rsid w:val="007C4B94"/>
    <w:rsid w:val="007D530D"/>
    <w:rsid w:val="007E1375"/>
    <w:rsid w:val="007E21FE"/>
    <w:rsid w:val="007E27DE"/>
    <w:rsid w:val="007E6199"/>
    <w:rsid w:val="007F32FD"/>
    <w:rsid w:val="007F3852"/>
    <w:rsid w:val="007F5D2F"/>
    <w:rsid w:val="007F66C7"/>
    <w:rsid w:val="007F786A"/>
    <w:rsid w:val="008014C7"/>
    <w:rsid w:val="008155A9"/>
    <w:rsid w:val="00823FB8"/>
    <w:rsid w:val="008249E0"/>
    <w:rsid w:val="00825A1F"/>
    <w:rsid w:val="0083487C"/>
    <w:rsid w:val="00835E10"/>
    <w:rsid w:val="00837BEC"/>
    <w:rsid w:val="008441C6"/>
    <w:rsid w:val="00863056"/>
    <w:rsid w:val="00864531"/>
    <w:rsid w:val="00870767"/>
    <w:rsid w:val="00872797"/>
    <w:rsid w:val="008745C3"/>
    <w:rsid w:val="00877752"/>
    <w:rsid w:val="00877A01"/>
    <w:rsid w:val="0088218B"/>
    <w:rsid w:val="0088475C"/>
    <w:rsid w:val="00885A4C"/>
    <w:rsid w:val="008A22BC"/>
    <w:rsid w:val="008B370D"/>
    <w:rsid w:val="008B5C0E"/>
    <w:rsid w:val="008B6083"/>
    <w:rsid w:val="008C01A8"/>
    <w:rsid w:val="008C52F2"/>
    <w:rsid w:val="008D323B"/>
    <w:rsid w:val="008D580F"/>
    <w:rsid w:val="008D5AC6"/>
    <w:rsid w:val="008E4EEF"/>
    <w:rsid w:val="008F1546"/>
    <w:rsid w:val="008F53B9"/>
    <w:rsid w:val="008F6920"/>
    <w:rsid w:val="0090002C"/>
    <w:rsid w:val="009022E7"/>
    <w:rsid w:val="00906523"/>
    <w:rsid w:val="00907D3E"/>
    <w:rsid w:val="00910133"/>
    <w:rsid w:val="00910A14"/>
    <w:rsid w:val="00917472"/>
    <w:rsid w:val="009208AE"/>
    <w:rsid w:val="009274FF"/>
    <w:rsid w:val="0094784F"/>
    <w:rsid w:val="00954E9B"/>
    <w:rsid w:val="00956FF7"/>
    <w:rsid w:val="00976E85"/>
    <w:rsid w:val="00983865"/>
    <w:rsid w:val="00990BEA"/>
    <w:rsid w:val="0099206D"/>
    <w:rsid w:val="00994216"/>
    <w:rsid w:val="0099479F"/>
    <w:rsid w:val="00996C27"/>
    <w:rsid w:val="0099729C"/>
    <w:rsid w:val="009A4045"/>
    <w:rsid w:val="009A7B0E"/>
    <w:rsid w:val="009B3DB4"/>
    <w:rsid w:val="009B7726"/>
    <w:rsid w:val="009D034C"/>
    <w:rsid w:val="009D53E7"/>
    <w:rsid w:val="009D5E77"/>
    <w:rsid w:val="009D7E46"/>
    <w:rsid w:val="009E083B"/>
    <w:rsid w:val="009E3039"/>
    <w:rsid w:val="009E3746"/>
    <w:rsid w:val="009E56F5"/>
    <w:rsid w:val="009F29B7"/>
    <w:rsid w:val="009F381D"/>
    <w:rsid w:val="009F3A74"/>
    <w:rsid w:val="009F470A"/>
    <w:rsid w:val="00A000C4"/>
    <w:rsid w:val="00A00FFE"/>
    <w:rsid w:val="00A01603"/>
    <w:rsid w:val="00A04D9C"/>
    <w:rsid w:val="00A0581D"/>
    <w:rsid w:val="00A05DC5"/>
    <w:rsid w:val="00A12255"/>
    <w:rsid w:val="00A14749"/>
    <w:rsid w:val="00A15449"/>
    <w:rsid w:val="00A16298"/>
    <w:rsid w:val="00A16E8F"/>
    <w:rsid w:val="00A207EE"/>
    <w:rsid w:val="00A24111"/>
    <w:rsid w:val="00A24D2B"/>
    <w:rsid w:val="00A26AD0"/>
    <w:rsid w:val="00A30645"/>
    <w:rsid w:val="00A34CE9"/>
    <w:rsid w:val="00A56C7D"/>
    <w:rsid w:val="00A57E83"/>
    <w:rsid w:val="00A57F5C"/>
    <w:rsid w:val="00A61283"/>
    <w:rsid w:val="00A64D77"/>
    <w:rsid w:val="00A670D7"/>
    <w:rsid w:val="00A6727B"/>
    <w:rsid w:val="00A71601"/>
    <w:rsid w:val="00A779AF"/>
    <w:rsid w:val="00A81E33"/>
    <w:rsid w:val="00A83E5B"/>
    <w:rsid w:val="00AA3EE7"/>
    <w:rsid w:val="00AA6434"/>
    <w:rsid w:val="00AA664D"/>
    <w:rsid w:val="00AB4D15"/>
    <w:rsid w:val="00AB5B18"/>
    <w:rsid w:val="00AB759A"/>
    <w:rsid w:val="00AC1895"/>
    <w:rsid w:val="00AC3ED5"/>
    <w:rsid w:val="00AC78A3"/>
    <w:rsid w:val="00AD0B94"/>
    <w:rsid w:val="00AD2D3E"/>
    <w:rsid w:val="00AD401F"/>
    <w:rsid w:val="00AE13B3"/>
    <w:rsid w:val="00AE46A5"/>
    <w:rsid w:val="00AF182B"/>
    <w:rsid w:val="00AF2FE8"/>
    <w:rsid w:val="00AF60E5"/>
    <w:rsid w:val="00AF78A1"/>
    <w:rsid w:val="00B03AE3"/>
    <w:rsid w:val="00B06181"/>
    <w:rsid w:val="00B1076F"/>
    <w:rsid w:val="00B11056"/>
    <w:rsid w:val="00B11459"/>
    <w:rsid w:val="00B13802"/>
    <w:rsid w:val="00B22311"/>
    <w:rsid w:val="00B23950"/>
    <w:rsid w:val="00B27918"/>
    <w:rsid w:val="00B40E1E"/>
    <w:rsid w:val="00B42F14"/>
    <w:rsid w:val="00B45A20"/>
    <w:rsid w:val="00B46AB4"/>
    <w:rsid w:val="00B51896"/>
    <w:rsid w:val="00B534F2"/>
    <w:rsid w:val="00B53918"/>
    <w:rsid w:val="00B55893"/>
    <w:rsid w:val="00B56FAD"/>
    <w:rsid w:val="00B67C62"/>
    <w:rsid w:val="00B718D7"/>
    <w:rsid w:val="00B72B7F"/>
    <w:rsid w:val="00B76D80"/>
    <w:rsid w:val="00B77871"/>
    <w:rsid w:val="00B80002"/>
    <w:rsid w:val="00B81584"/>
    <w:rsid w:val="00B910BD"/>
    <w:rsid w:val="00B974D2"/>
    <w:rsid w:val="00BA0A95"/>
    <w:rsid w:val="00BA3400"/>
    <w:rsid w:val="00BB3662"/>
    <w:rsid w:val="00BC3BBE"/>
    <w:rsid w:val="00BC57F6"/>
    <w:rsid w:val="00BC6A86"/>
    <w:rsid w:val="00BD5294"/>
    <w:rsid w:val="00BE7760"/>
    <w:rsid w:val="00BE7973"/>
    <w:rsid w:val="00BF05CA"/>
    <w:rsid w:val="00BF4603"/>
    <w:rsid w:val="00BF6105"/>
    <w:rsid w:val="00BF6AAF"/>
    <w:rsid w:val="00C00EC6"/>
    <w:rsid w:val="00C03FB6"/>
    <w:rsid w:val="00C05ED4"/>
    <w:rsid w:val="00C11A5F"/>
    <w:rsid w:val="00C167DC"/>
    <w:rsid w:val="00C33396"/>
    <w:rsid w:val="00C3390D"/>
    <w:rsid w:val="00C33C38"/>
    <w:rsid w:val="00C358BC"/>
    <w:rsid w:val="00C3659C"/>
    <w:rsid w:val="00C36953"/>
    <w:rsid w:val="00C369C6"/>
    <w:rsid w:val="00C44BB7"/>
    <w:rsid w:val="00C51CAA"/>
    <w:rsid w:val="00C54180"/>
    <w:rsid w:val="00C56781"/>
    <w:rsid w:val="00C600EE"/>
    <w:rsid w:val="00C61D32"/>
    <w:rsid w:val="00C648A1"/>
    <w:rsid w:val="00C66487"/>
    <w:rsid w:val="00C67289"/>
    <w:rsid w:val="00C73D8A"/>
    <w:rsid w:val="00C85DF3"/>
    <w:rsid w:val="00C90C1B"/>
    <w:rsid w:val="00C90F58"/>
    <w:rsid w:val="00CA1648"/>
    <w:rsid w:val="00CA185A"/>
    <w:rsid w:val="00CA63E6"/>
    <w:rsid w:val="00CB1146"/>
    <w:rsid w:val="00CB6A38"/>
    <w:rsid w:val="00CB7DB0"/>
    <w:rsid w:val="00CD53D6"/>
    <w:rsid w:val="00CE0C10"/>
    <w:rsid w:val="00CE705B"/>
    <w:rsid w:val="00CF1A22"/>
    <w:rsid w:val="00CF6A42"/>
    <w:rsid w:val="00CF6F40"/>
    <w:rsid w:val="00D00820"/>
    <w:rsid w:val="00D01DC5"/>
    <w:rsid w:val="00D21845"/>
    <w:rsid w:val="00D22240"/>
    <w:rsid w:val="00D263D3"/>
    <w:rsid w:val="00D34616"/>
    <w:rsid w:val="00D34E90"/>
    <w:rsid w:val="00D36EC6"/>
    <w:rsid w:val="00D4022B"/>
    <w:rsid w:val="00D43212"/>
    <w:rsid w:val="00D47EE0"/>
    <w:rsid w:val="00D555D7"/>
    <w:rsid w:val="00D628A6"/>
    <w:rsid w:val="00D674CD"/>
    <w:rsid w:val="00D67AB4"/>
    <w:rsid w:val="00D71E49"/>
    <w:rsid w:val="00D773CA"/>
    <w:rsid w:val="00D821CF"/>
    <w:rsid w:val="00D8503F"/>
    <w:rsid w:val="00D859ED"/>
    <w:rsid w:val="00D97BDE"/>
    <w:rsid w:val="00DA3AF7"/>
    <w:rsid w:val="00DA4212"/>
    <w:rsid w:val="00DB045D"/>
    <w:rsid w:val="00DB23F7"/>
    <w:rsid w:val="00DB38FB"/>
    <w:rsid w:val="00DB41F7"/>
    <w:rsid w:val="00DB5022"/>
    <w:rsid w:val="00DB7056"/>
    <w:rsid w:val="00DC4704"/>
    <w:rsid w:val="00DC7BD2"/>
    <w:rsid w:val="00DD1AD1"/>
    <w:rsid w:val="00DD4F3F"/>
    <w:rsid w:val="00DE11B1"/>
    <w:rsid w:val="00DE6153"/>
    <w:rsid w:val="00DF0BA9"/>
    <w:rsid w:val="00DF1B56"/>
    <w:rsid w:val="00DF1E22"/>
    <w:rsid w:val="00DF4A52"/>
    <w:rsid w:val="00E037A5"/>
    <w:rsid w:val="00E07FDD"/>
    <w:rsid w:val="00E11C6E"/>
    <w:rsid w:val="00E14393"/>
    <w:rsid w:val="00E14C07"/>
    <w:rsid w:val="00E17A19"/>
    <w:rsid w:val="00E21B6A"/>
    <w:rsid w:val="00E21D2A"/>
    <w:rsid w:val="00E30472"/>
    <w:rsid w:val="00E33084"/>
    <w:rsid w:val="00E451AF"/>
    <w:rsid w:val="00E530A2"/>
    <w:rsid w:val="00E53713"/>
    <w:rsid w:val="00E63688"/>
    <w:rsid w:val="00E662C9"/>
    <w:rsid w:val="00E738AA"/>
    <w:rsid w:val="00E77902"/>
    <w:rsid w:val="00E7791F"/>
    <w:rsid w:val="00E81CEB"/>
    <w:rsid w:val="00E83263"/>
    <w:rsid w:val="00E847C1"/>
    <w:rsid w:val="00E84CED"/>
    <w:rsid w:val="00E93672"/>
    <w:rsid w:val="00E93D4D"/>
    <w:rsid w:val="00E95FFC"/>
    <w:rsid w:val="00E979D3"/>
    <w:rsid w:val="00E97F00"/>
    <w:rsid w:val="00EA147A"/>
    <w:rsid w:val="00EA3033"/>
    <w:rsid w:val="00EA3BC3"/>
    <w:rsid w:val="00EA6862"/>
    <w:rsid w:val="00EB03FD"/>
    <w:rsid w:val="00EB1422"/>
    <w:rsid w:val="00EB2F9C"/>
    <w:rsid w:val="00EB6CE8"/>
    <w:rsid w:val="00EC4EEA"/>
    <w:rsid w:val="00ED1B06"/>
    <w:rsid w:val="00ED3688"/>
    <w:rsid w:val="00EE28E8"/>
    <w:rsid w:val="00EE601F"/>
    <w:rsid w:val="00EE6BF5"/>
    <w:rsid w:val="00EE6CDF"/>
    <w:rsid w:val="00EF0776"/>
    <w:rsid w:val="00EF319B"/>
    <w:rsid w:val="00F0234A"/>
    <w:rsid w:val="00F0789F"/>
    <w:rsid w:val="00F10130"/>
    <w:rsid w:val="00F11D73"/>
    <w:rsid w:val="00F21E7D"/>
    <w:rsid w:val="00F25FCF"/>
    <w:rsid w:val="00F30A34"/>
    <w:rsid w:val="00F32ED3"/>
    <w:rsid w:val="00F34319"/>
    <w:rsid w:val="00F40CBB"/>
    <w:rsid w:val="00F41476"/>
    <w:rsid w:val="00F46704"/>
    <w:rsid w:val="00F550D7"/>
    <w:rsid w:val="00F62F1B"/>
    <w:rsid w:val="00F666D9"/>
    <w:rsid w:val="00F806BC"/>
    <w:rsid w:val="00F82EC0"/>
    <w:rsid w:val="00F90531"/>
    <w:rsid w:val="00F93273"/>
    <w:rsid w:val="00FA1342"/>
    <w:rsid w:val="00FA5A31"/>
    <w:rsid w:val="00FA7856"/>
    <w:rsid w:val="00FB71A3"/>
    <w:rsid w:val="00FC76EA"/>
    <w:rsid w:val="00FD14CB"/>
    <w:rsid w:val="00FD1634"/>
    <w:rsid w:val="00FD2357"/>
    <w:rsid w:val="00FD51E6"/>
    <w:rsid w:val="00FE51BD"/>
    <w:rsid w:val="00FF38FC"/>
    <w:rsid w:val="3368806C"/>
    <w:rsid w:val="3B9F68A1"/>
    <w:rsid w:val="3FFFE7C8"/>
    <w:rsid w:val="4FB7D80D"/>
    <w:rsid w:val="69DA86DD"/>
    <w:rsid w:val="757F485A"/>
    <w:rsid w:val="777D1E07"/>
    <w:rsid w:val="7CFF3CCB"/>
    <w:rsid w:val="7F6ED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F07B2D6-FA07-834F-AF60-398511D6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semiHidden/>
    <w:unhideWhenUsed/>
    <w:pPr>
      <w:ind w:left="1440"/>
    </w:pPr>
    <w:rPr>
      <w:rFonts w:asciiTheme="minorHAnsi" w:eastAsiaTheme="minorHAnsi"/>
      <w:sz w:val="20"/>
      <w:szCs w:val="20"/>
    </w:rPr>
  </w:style>
  <w:style w:type="paragraph" w:styleId="a3">
    <w:name w:val="annotation text"/>
    <w:basedOn w:val="a"/>
    <w:link w:val="a4"/>
    <w:uiPriority w:val="99"/>
    <w:unhideWhenUsed/>
  </w:style>
  <w:style w:type="paragraph" w:styleId="TOC5">
    <w:name w:val="toc 5"/>
    <w:basedOn w:val="a"/>
    <w:next w:val="a"/>
    <w:uiPriority w:val="39"/>
    <w:semiHidden/>
    <w:unhideWhenUsed/>
    <w:pPr>
      <w:ind w:left="960"/>
    </w:pPr>
    <w:rPr>
      <w:rFonts w:asciiTheme="minorHAnsi" w:eastAsiaTheme="minorHAnsi"/>
      <w:sz w:val="20"/>
      <w:szCs w:val="20"/>
    </w:rPr>
  </w:style>
  <w:style w:type="paragraph" w:styleId="TOC3">
    <w:name w:val="toc 3"/>
    <w:basedOn w:val="a"/>
    <w:next w:val="a"/>
    <w:uiPriority w:val="39"/>
    <w:semiHidden/>
    <w:unhideWhenUsed/>
    <w:pPr>
      <w:ind w:left="480"/>
    </w:pPr>
    <w:rPr>
      <w:rFonts w:asciiTheme="minorHAnsi" w:eastAsiaTheme="minorHAnsi"/>
      <w:sz w:val="20"/>
      <w:szCs w:val="20"/>
    </w:rPr>
  </w:style>
  <w:style w:type="paragraph" w:styleId="TOC8">
    <w:name w:val="toc 8"/>
    <w:basedOn w:val="a"/>
    <w:next w:val="a"/>
    <w:uiPriority w:val="39"/>
    <w:semiHidden/>
    <w:unhideWhenUsed/>
    <w:pPr>
      <w:ind w:left="1680"/>
    </w:pPr>
    <w:rPr>
      <w:rFonts w:asciiTheme="minorHAnsi" w:eastAsiaTheme="minorHAnsi"/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semiHidden/>
    <w:unhideWhenUsed/>
    <w:pPr>
      <w:spacing w:before="120"/>
    </w:pPr>
    <w:rPr>
      <w:rFonts w:asciiTheme="minorHAnsi" w:eastAsiaTheme="minorHAnsi"/>
      <w:b/>
      <w:bCs/>
      <w:i/>
      <w:iCs/>
    </w:rPr>
  </w:style>
  <w:style w:type="paragraph" w:styleId="TOC4">
    <w:name w:val="toc 4"/>
    <w:basedOn w:val="a"/>
    <w:next w:val="a"/>
    <w:uiPriority w:val="39"/>
    <w:semiHidden/>
    <w:unhideWhenUsed/>
    <w:pPr>
      <w:ind w:left="720"/>
    </w:pPr>
    <w:rPr>
      <w:rFonts w:asciiTheme="minorHAnsi" w:eastAsiaTheme="minorHAnsi"/>
      <w:sz w:val="20"/>
      <w:szCs w:val="20"/>
    </w:rPr>
  </w:style>
  <w:style w:type="paragraph" w:styleId="TOC6">
    <w:name w:val="toc 6"/>
    <w:basedOn w:val="a"/>
    <w:next w:val="a"/>
    <w:uiPriority w:val="39"/>
    <w:semiHidden/>
    <w:unhideWhenUsed/>
    <w:pPr>
      <w:ind w:left="1200"/>
    </w:pPr>
    <w:rPr>
      <w:rFonts w:asciiTheme="minorHAnsi" w:eastAsiaTheme="minorHAnsi"/>
      <w:sz w:val="20"/>
      <w:szCs w:val="20"/>
    </w:rPr>
  </w:style>
  <w:style w:type="paragraph" w:styleId="TOC2">
    <w:name w:val="toc 2"/>
    <w:basedOn w:val="a"/>
    <w:next w:val="a"/>
    <w:uiPriority w:val="39"/>
    <w:semiHidden/>
    <w:unhideWhenUsed/>
    <w:pPr>
      <w:spacing w:before="120"/>
      <w:ind w:left="240"/>
    </w:pPr>
    <w:rPr>
      <w:rFonts w:asciiTheme="minorHAnsi" w:eastAsiaTheme="minorHAnsi"/>
      <w:b/>
      <w:bCs/>
      <w:sz w:val="22"/>
      <w:szCs w:val="22"/>
    </w:rPr>
  </w:style>
  <w:style w:type="paragraph" w:styleId="TOC9">
    <w:name w:val="toc 9"/>
    <w:basedOn w:val="a"/>
    <w:next w:val="a"/>
    <w:uiPriority w:val="39"/>
    <w:semiHidden/>
    <w:unhideWhenUsed/>
    <w:pPr>
      <w:ind w:left="1920"/>
    </w:pPr>
    <w:rPr>
      <w:rFonts w:asciiTheme="minorHAnsi" w:eastAsiaTheme="minorHAnsi"/>
      <w:sz w:val="20"/>
      <w:szCs w:val="20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a">
    <w:name w:val="annotation subject"/>
    <w:basedOn w:val="a3"/>
    <w:next w:val="a3"/>
    <w:link w:val="ab"/>
    <w:uiPriority w:val="99"/>
    <w:semiHidden/>
    <w:unhideWhenUsed/>
    <w:rPr>
      <w:b/>
      <w:bCs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7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name w:val="三线表"/>
    <w:basedOn w:val="a1"/>
    <w:uiPriority w:val="99"/>
    <w:rPr>
      <w:rFonts w:eastAsia="Times New Roman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4">
    <w:name w:val="批注文字 字符"/>
    <w:basedOn w:val="a0"/>
    <w:link w:val="a3"/>
    <w:uiPriority w:val="99"/>
    <w:rPr>
      <w:rFonts w:ascii="宋体" w:eastAsia="宋体" w:hAnsi="宋体" w:cs="宋体"/>
      <w:kern w:val="0"/>
      <w:sz w:val="24"/>
      <w14:ligatures w14:val="none"/>
    </w:rPr>
  </w:style>
  <w:style w:type="character" w:customStyle="1" w:styleId="ab">
    <w:name w:val="批注主题 字符"/>
    <w:basedOn w:val="a4"/>
    <w:link w:val="aa"/>
    <w:uiPriority w:val="99"/>
    <w:semiHidden/>
    <w:rPr>
      <w:rFonts w:ascii="宋体" w:eastAsia="宋体" w:hAnsi="宋体" w:cs="宋体"/>
      <w:b/>
      <w:bCs/>
      <w:kern w:val="0"/>
      <w:sz w:val="24"/>
      <w14:ligatures w14:val="none"/>
    </w:rPr>
  </w:style>
  <w:style w:type="character" w:customStyle="1" w:styleId="a8">
    <w:name w:val="页眉 字符"/>
    <w:basedOn w:val="a0"/>
    <w:link w:val="a7"/>
    <w:uiPriority w:val="99"/>
    <w:rPr>
      <w:rFonts w:ascii="宋体" w:eastAsia="宋体" w:hAnsi="宋体" w:cs="宋体"/>
      <w:kern w:val="0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kern w:val="0"/>
      <w:sz w:val="18"/>
      <w:szCs w:val="18"/>
      <w14:ligatures w14:val="none"/>
    </w:rPr>
  </w:style>
  <w:style w:type="paragraph" w:customStyle="1" w:styleId="11">
    <w:name w:val="修订1"/>
    <w:hidden/>
    <w:uiPriority w:val="99"/>
    <w:semiHidden/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44"/>
      <w:sz w:val="44"/>
      <w:szCs w:val="44"/>
      <w14:ligatures w14:val="none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character" w:customStyle="1" w:styleId="15">
    <w:name w:val="15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10B90440194B4CB11FCAE12E46420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71B8700-9B37-8042-961C-A0A90F013AFE}"/>
      </w:docPartPr>
      <w:docPartBody>
        <w:p w:rsidR="00D862FB" w:rsidRDefault="00000000">
          <w:pPr>
            <w:pStyle w:val="DD10B90440194B4CB11FCAE12E46420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 Italic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Malgun Gothic">
    <w:altName w:val="Apple SD Gothic Neo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B3"/>
    <w:rsid w:val="00046495"/>
    <w:rsid w:val="000B3EC0"/>
    <w:rsid w:val="000B43C4"/>
    <w:rsid w:val="0010737C"/>
    <w:rsid w:val="001678A8"/>
    <w:rsid w:val="001E3124"/>
    <w:rsid w:val="00224951"/>
    <w:rsid w:val="00367EA7"/>
    <w:rsid w:val="003824F1"/>
    <w:rsid w:val="003B6241"/>
    <w:rsid w:val="00400E59"/>
    <w:rsid w:val="0041498D"/>
    <w:rsid w:val="004708AA"/>
    <w:rsid w:val="0047406C"/>
    <w:rsid w:val="004D6224"/>
    <w:rsid w:val="00590E0C"/>
    <w:rsid w:val="005D1139"/>
    <w:rsid w:val="006B6670"/>
    <w:rsid w:val="006D57AC"/>
    <w:rsid w:val="007810C4"/>
    <w:rsid w:val="007A09C5"/>
    <w:rsid w:val="007B7348"/>
    <w:rsid w:val="00825A1F"/>
    <w:rsid w:val="00A00FFE"/>
    <w:rsid w:val="00AD32FD"/>
    <w:rsid w:val="00B468EE"/>
    <w:rsid w:val="00BE4056"/>
    <w:rsid w:val="00C11683"/>
    <w:rsid w:val="00C208ED"/>
    <w:rsid w:val="00D006C2"/>
    <w:rsid w:val="00D31FB2"/>
    <w:rsid w:val="00D862FB"/>
    <w:rsid w:val="00D947DD"/>
    <w:rsid w:val="00DD16B3"/>
    <w:rsid w:val="00E03FE1"/>
    <w:rsid w:val="00E94643"/>
    <w:rsid w:val="00EA05C8"/>
    <w:rsid w:val="00F02A0B"/>
    <w:rsid w:val="00F6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10B90440194B4CB11FCAE12E46420A">
    <w:name w:val="DD10B90440194B4CB11FCAE12E46420A"/>
    <w:pPr>
      <w:widowControl w:val="0"/>
      <w:jc w:val="both"/>
    </w:pPr>
    <w:rPr>
      <w:kern w:val="2"/>
      <w:sz w:val="21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3510</Words>
  <Characters>20007</Characters>
  <Application>Microsoft Office Word</Application>
  <DocSecurity>0</DocSecurity>
  <Lines>166</Lines>
  <Paragraphs>46</Paragraphs>
  <ScaleCrop>false</ScaleCrop>
  <Company/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between vegetarian diet and risk of frailty in Chinese older adult: a prospective study</dc:title>
  <dc:creator>逸伦 黄</dc:creator>
  <cp:lastModifiedBy>逸伦 黄</cp:lastModifiedBy>
  <cp:revision>6</cp:revision>
  <dcterms:created xsi:type="dcterms:W3CDTF">2025-04-19T11:20:00Z</dcterms:created>
  <dcterms:modified xsi:type="dcterms:W3CDTF">2025-06-03T05:45:00Z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2BEE1F30E88BB108A87D306844C45365_42</vt:lpwstr>
  </property>
</Properties>
</file>