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FDD38">
      <w:pPr>
        <w:numPr>
          <w:ilvl w:val="255"/>
          <w:numId w:val="0"/>
        </w:numPr>
        <w:spacing w:line="480" w:lineRule="auto"/>
        <w:rPr>
          <w:rStyle w:val="14"/>
          <w:rFonts w:ascii="Times New Roman" w:hAnsi="Times New Roman" w:eastAsia="宋体" w:cs="Times New Roman"/>
          <w:bCs/>
          <w:kern w:val="0"/>
          <w:sz w:val="24"/>
        </w:rPr>
      </w:pPr>
      <w:r>
        <w:rPr>
          <w:rStyle w:val="14"/>
          <w:rFonts w:ascii="Times New Roman" w:hAnsi="Times New Roman" w:eastAsia="宋体" w:cs="Times New Roman"/>
          <w:bCs/>
          <w:kern w:val="0"/>
          <w:sz w:val="24"/>
        </w:rPr>
        <w:t>Title: Efficiency of Remote Monitoring and Guidance in Blood Pressure Management: A Randomized Controlled Trial</w:t>
      </w:r>
    </w:p>
    <w:p w14:paraId="2216B7F7">
      <w:pPr>
        <w:spacing w:line="480" w:lineRule="auto"/>
        <w:rPr>
          <w:rStyle w:val="14"/>
          <w:rFonts w:ascii="Times New Roman" w:hAnsi="Times New Roman" w:eastAsia="宋体" w:cs="Times New Roman"/>
          <w:b w:val="0"/>
          <w:kern w:val="0"/>
          <w:sz w:val="24"/>
        </w:rPr>
      </w:pPr>
      <w:r>
        <w:rPr>
          <w:rStyle w:val="14"/>
          <w:rFonts w:ascii="Times New Roman" w:hAnsi="Times New Roman" w:eastAsia="宋体" w:cs="Times New Roman"/>
          <w:b w:val="0"/>
          <w:kern w:val="0"/>
          <w:sz w:val="24"/>
        </w:rPr>
        <w:t>Authors: Tian-qi Teng, Gui-xia Sun, Zhi-yi Yu, Zi-shan Liu, Tao Wang, Qiong Wu, Ran-ran Qin, Meng-meng Wang, Rui Chen, Jia-Chao Xu, Ning Zhang, Bing-xue Song, Xin Liu, Ying-ying Zhang, Hai-Chu Yu</w:t>
      </w:r>
    </w:p>
    <w:p w14:paraId="5C9C3F18">
      <w:pPr>
        <w:jc w:val="center"/>
        <w:rPr>
          <w:rFonts w:ascii="Arial" w:hAnsi="Arial" w:eastAsia="等线" w:cs="Arial"/>
          <w:b/>
          <w:bCs/>
          <w:kern w:val="0"/>
          <w:sz w:val="28"/>
          <w:szCs w:val="28"/>
          <w:lang w:bidi="ar"/>
        </w:rPr>
      </w:pPr>
      <w:bookmarkStart w:id="0" w:name="_GoBack"/>
      <w:bookmarkEnd w:id="0"/>
    </w:p>
    <w:p w14:paraId="712D56AE">
      <w:pPr>
        <w:jc w:val="center"/>
        <w:rPr>
          <w:rFonts w:ascii="Arial" w:hAnsi="Arial" w:eastAsia="等线" w:cs="Arial"/>
          <w:b/>
          <w:bCs/>
          <w:kern w:val="0"/>
          <w:sz w:val="28"/>
          <w:szCs w:val="28"/>
          <w:lang w:bidi="ar"/>
        </w:rPr>
      </w:pPr>
    </w:p>
    <w:p w14:paraId="73633EAE">
      <w:pPr>
        <w:rPr>
          <w:rStyle w:val="14"/>
          <w:rFonts w:ascii="Times New Roman" w:hAnsi="Times New Roman" w:eastAsia="宋体" w:cs="Times New Roman"/>
          <w:bCs/>
          <w:kern w:val="0"/>
          <w:sz w:val="24"/>
        </w:rPr>
      </w:pPr>
      <w:r>
        <w:rPr>
          <w:rStyle w:val="14"/>
          <w:rFonts w:ascii="Times New Roman" w:hAnsi="Times New Roman" w:eastAsia="宋体" w:cs="Times New Roman"/>
          <w:bCs/>
          <w:kern w:val="0"/>
          <w:sz w:val="24"/>
        </w:rPr>
        <w:t>Supplemental Content</w:t>
      </w:r>
    </w:p>
    <w:p w14:paraId="41688196">
      <w:pPr>
        <w:rPr>
          <w:rStyle w:val="14"/>
          <w:rFonts w:ascii="Times New Roman" w:hAnsi="Times New Roman" w:eastAsia="宋体" w:cs="Times New Roman"/>
          <w:b w:val="0"/>
          <w:kern w:val="0"/>
          <w:sz w:val="24"/>
        </w:rPr>
      </w:pPr>
    </w:p>
    <w:p w14:paraId="61403261">
      <w:pPr>
        <w:pStyle w:val="10"/>
        <w:widowControl/>
        <w:spacing w:line="480" w:lineRule="auto"/>
        <w:jc w:val="both"/>
        <w:outlineLvl w:val="2"/>
        <w:rPr>
          <w:rStyle w:val="14"/>
          <w:rFonts w:ascii="Times New Roman" w:hAnsi="Times New Roman" w:eastAsia="宋体"/>
          <w:b w:val="0"/>
        </w:rPr>
      </w:pPr>
      <w:r>
        <w:rPr>
          <w:rStyle w:val="14"/>
          <w:rFonts w:ascii="Times New Roman" w:hAnsi="Times New Roman" w:eastAsia="宋体"/>
          <w:b w:val="0"/>
        </w:rPr>
        <w:t>Inclusion and Exclusion Criteria</w:t>
      </w:r>
    </w:p>
    <w:p w14:paraId="76D999BD">
      <w:pPr>
        <w:rPr>
          <w:rStyle w:val="14"/>
          <w:rFonts w:ascii="Times New Roman" w:hAnsi="Times New Roman" w:eastAsia="宋体" w:cs="Times New Roman"/>
          <w:b w:val="0"/>
          <w:kern w:val="0"/>
          <w:sz w:val="24"/>
        </w:rPr>
      </w:pPr>
      <w:r>
        <w:rPr>
          <w:rStyle w:val="14"/>
          <w:rFonts w:hint="eastAsia" w:ascii="Times New Roman" w:hAnsi="Times New Roman" w:eastAsia="宋体" w:cs="Times New Roman"/>
          <w:b w:val="0"/>
          <w:kern w:val="0"/>
          <w:sz w:val="24"/>
        </w:rPr>
        <w:t>Figure S1 Workflow of remote group</w:t>
      </w:r>
    </w:p>
    <w:p w14:paraId="14EBD416">
      <w:pPr>
        <w:pStyle w:val="10"/>
        <w:widowControl/>
        <w:spacing w:line="480" w:lineRule="auto"/>
        <w:jc w:val="both"/>
        <w:outlineLvl w:val="2"/>
        <w:rPr>
          <w:rStyle w:val="14"/>
          <w:rFonts w:ascii="Times New Roman" w:hAnsi="Times New Roman" w:eastAsia="宋体"/>
          <w:b w:val="0"/>
        </w:rPr>
      </w:pPr>
      <w:r>
        <w:rPr>
          <w:rStyle w:val="14"/>
          <w:rFonts w:ascii="Times New Roman" w:hAnsi="Times New Roman" w:eastAsia="宋体"/>
          <w:b w:val="0"/>
        </w:rPr>
        <w:t>Outpatient Blood Pressure Measurement</w:t>
      </w:r>
    </w:p>
    <w:p w14:paraId="7516357E">
      <w:pPr>
        <w:pStyle w:val="10"/>
        <w:widowControl/>
        <w:spacing w:line="480" w:lineRule="auto"/>
        <w:jc w:val="both"/>
        <w:outlineLvl w:val="2"/>
        <w:rPr>
          <w:rStyle w:val="14"/>
          <w:rFonts w:ascii="Times New Roman" w:hAnsi="Times New Roman" w:eastAsia="宋体"/>
          <w:b w:val="0"/>
          <w:bCs/>
        </w:rPr>
      </w:pPr>
      <w:r>
        <w:rPr>
          <w:rStyle w:val="14"/>
          <w:rFonts w:ascii="Times New Roman" w:hAnsi="Times New Roman"/>
          <w:b w:val="0"/>
          <w:bCs/>
        </w:rPr>
        <w:t>Table S1 Differences in systolic and diastolic BP across interventions between Self-monitoring and Remote group</w:t>
      </w:r>
      <w:r>
        <w:rPr>
          <w:rStyle w:val="14"/>
          <w:rFonts w:ascii="Times New Roman" w:hAnsi="Times New Roman" w:eastAsia="宋体"/>
          <w:b w:val="0"/>
          <w:bCs/>
        </w:rPr>
        <w:t xml:space="preserve"> </w:t>
      </w:r>
    </w:p>
    <w:p w14:paraId="16F45AB0">
      <w:pPr>
        <w:pStyle w:val="10"/>
        <w:widowControl/>
        <w:spacing w:line="480" w:lineRule="auto"/>
        <w:jc w:val="both"/>
        <w:outlineLvl w:val="2"/>
        <w:rPr>
          <w:rStyle w:val="14"/>
          <w:rFonts w:ascii="Times New Roman" w:hAnsi="Times New Roman" w:eastAsia="宋体"/>
          <w:b w:val="0"/>
          <w:bCs/>
        </w:rPr>
      </w:pPr>
      <w:r>
        <w:rPr>
          <w:rStyle w:val="14"/>
          <w:rFonts w:ascii="Times New Roman" w:hAnsi="Times New Roman" w:eastAsia="宋体"/>
          <w:b w:val="0"/>
          <w:bCs/>
        </w:rPr>
        <w:t xml:space="preserve">Table S2 Changes in Clinical Characteristics Before and After the Intervention in Participants with Uncontrolled Blood Pressure </w:t>
      </w:r>
    </w:p>
    <w:p w14:paraId="0AA81F48">
      <w:pPr>
        <w:pStyle w:val="10"/>
        <w:widowControl/>
        <w:spacing w:line="480" w:lineRule="auto"/>
        <w:jc w:val="both"/>
        <w:outlineLvl w:val="2"/>
        <w:rPr>
          <w:rStyle w:val="14"/>
          <w:rFonts w:ascii="Times New Roman" w:hAnsi="Times New Roman" w:eastAsia="宋体"/>
          <w:b w:val="0"/>
        </w:rPr>
      </w:pPr>
      <w:r>
        <w:rPr>
          <w:rStyle w:val="14"/>
          <w:rFonts w:hint="eastAsia" w:ascii="Times New Roman" w:hAnsi="Times New Roman" w:eastAsia="宋体"/>
          <w:b w:val="0"/>
        </w:rPr>
        <w:t xml:space="preserve">CONSORT </w:t>
      </w:r>
    </w:p>
    <w:p w14:paraId="6EC4BBE9">
      <w:pPr>
        <w:rPr>
          <w:rFonts w:ascii="Arial" w:hAnsi="Arial" w:eastAsia="等线" w:cs="Arial"/>
          <w:kern w:val="0"/>
          <w:sz w:val="24"/>
          <w:szCs w:val="24"/>
          <w:lang w:bidi="ar"/>
        </w:rPr>
      </w:pPr>
    </w:p>
    <w:p w14:paraId="0C69C0AD">
      <w:pPr>
        <w:rPr>
          <w:rFonts w:ascii="Arial" w:hAnsi="Arial" w:eastAsia="等线" w:cs="Arial"/>
          <w:b/>
          <w:bCs/>
          <w:kern w:val="0"/>
          <w:sz w:val="24"/>
          <w:szCs w:val="24"/>
          <w:lang w:bidi="ar"/>
        </w:rPr>
      </w:pPr>
    </w:p>
    <w:p w14:paraId="50115708">
      <w:pPr>
        <w:rPr>
          <w:rFonts w:ascii="Arial" w:hAnsi="Arial" w:eastAsia="等线" w:cs="Arial"/>
          <w:b/>
          <w:bCs/>
          <w:kern w:val="0"/>
          <w:sz w:val="24"/>
          <w:szCs w:val="24"/>
          <w:lang w:bidi="ar"/>
        </w:rPr>
      </w:pPr>
    </w:p>
    <w:p w14:paraId="4444B1DC">
      <w:pPr>
        <w:rPr>
          <w:rFonts w:ascii="Arial" w:hAnsi="Arial" w:eastAsia="等线" w:cs="Arial"/>
          <w:b/>
          <w:bCs/>
          <w:kern w:val="0"/>
          <w:sz w:val="24"/>
          <w:szCs w:val="24"/>
          <w:lang w:bidi="ar"/>
        </w:rPr>
      </w:pPr>
    </w:p>
    <w:p w14:paraId="1A682A9A">
      <w:pPr>
        <w:rPr>
          <w:rFonts w:ascii="Arial" w:hAnsi="Arial" w:eastAsia="等线" w:cs="Arial"/>
          <w:kern w:val="0"/>
          <w:sz w:val="24"/>
          <w:szCs w:val="24"/>
          <w:lang w:bidi="ar"/>
        </w:rPr>
      </w:pPr>
    </w:p>
    <w:p w14:paraId="29371C14">
      <w:pPr>
        <w:rPr>
          <w:rFonts w:ascii="Arial" w:hAnsi="Arial" w:eastAsia="等线" w:cs="Arial"/>
          <w:kern w:val="0"/>
          <w:sz w:val="24"/>
          <w:szCs w:val="24"/>
          <w:lang w:bidi="ar"/>
        </w:rPr>
      </w:pPr>
    </w:p>
    <w:p w14:paraId="423D05B4">
      <w:pPr>
        <w:rPr>
          <w:rFonts w:ascii="Arial" w:hAnsi="Arial" w:eastAsia="等线" w:cs="Arial"/>
          <w:kern w:val="0"/>
          <w:sz w:val="24"/>
          <w:szCs w:val="24"/>
          <w:lang w:bidi="ar"/>
        </w:rPr>
      </w:pPr>
    </w:p>
    <w:p w14:paraId="3A10AD72">
      <w:pPr>
        <w:rPr>
          <w:rFonts w:ascii="Arial" w:hAnsi="Arial" w:eastAsia="等线" w:cs="Arial"/>
          <w:kern w:val="0"/>
          <w:sz w:val="24"/>
          <w:szCs w:val="24"/>
          <w:lang w:bidi="ar"/>
        </w:rPr>
      </w:pPr>
    </w:p>
    <w:p w14:paraId="2CDACD33">
      <w:pPr>
        <w:rPr>
          <w:rFonts w:ascii="Arial" w:hAnsi="Arial" w:eastAsia="等线" w:cs="Arial"/>
          <w:kern w:val="0"/>
          <w:sz w:val="24"/>
          <w:szCs w:val="24"/>
          <w:lang w:bidi="ar"/>
        </w:rPr>
      </w:pPr>
    </w:p>
    <w:p w14:paraId="60FEEEBF">
      <w:pPr>
        <w:rPr>
          <w:rFonts w:ascii="Arial" w:hAnsi="Arial" w:eastAsia="等线" w:cs="Arial"/>
          <w:kern w:val="0"/>
          <w:sz w:val="24"/>
          <w:szCs w:val="24"/>
          <w:lang w:bidi="ar"/>
        </w:rPr>
      </w:pPr>
    </w:p>
    <w:p w14:paraId="2F1A11B2">
      <w:pPr>
        <w:rPr>
          <w:rFonts w:ascii="Arial" w:hAnsi="Arial" w:eastAsia="等线" w:cs="Arial"/>
          <w:kern w:val="0"/>
          <w:sz w:val="24"/>
          <w:szCs w:val="24"/>
          <w:lang w:bidi="ar"/>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B9B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6259A41">
            <w:pPr>
              <w:rPr>
                <w:rFonts w:ascii="Times New Roman" w:hAnsi="Times New Roman" w:eastAsia="等线" w:cs="Times New Roman"/>
                <w:kern w:val="0"/>
                <w:sz w:val="24"/>
                <w:szCs w:val="24"/>
                <w:lang w:bidi="ar"/>
              </w:rPr>
            </w:pPr>
            <w:r>
              <w:rPr>
                <w:rFonts w:ascii="Times New Roman" w:hAnsi="Times New Roman" w:eastAsia="宋体" w:cs="Times New Roman"/>
                <w:b/>
                <w:bCs/>
                <w:sz w:val="24"/>
                <w:szCs w:val="24"/>
              </w:rPr>
              <w:t>Inclusion criteria</w:t>
            </w:r>
          </w:p>
        </w:tc>
      </w:tr>
      <w:tr w14:paraId="6103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6825501">
            <w:pPr>
              <w:rPr>
                <w:rFonts w:ascii="Times New Roman" w:hAnsi="Times New Roman" w:eastAsia="等线" w:cs="Times New Roman"/>
                <w:kern w:val="0"/>
                <w:sz w:val="24"/>
                <w:szCs w:val="24"/>
                <w:lang w:bidi="ar"/>
              </w:rPr>
            </w:pPr>
            <w:r>
              <w:rPr>
                <w:rFonts w:ascii="Times New Roman" w:hAnsi="Times New Roman" w:eastAsia="宋体" w:cs="Times New Roman"/>
                <w:sz w:val="24"/>
                <w:szCs w:val="24"/>
              </w:rPr>
              <w:t>Aged between 18 and 75 years</w:t>
            </w:r>
          </w:p>
        </w:tc>
      </w:tr>
      <w:tr w14:paraId="0225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6F393EA9">
            <w:pPr>
              <w:rPr>
                <w:rFonts w:ascii="Times New Roman" w:hAnsi="Times New Roman" w:eastAsia="等线" w:cs="Times New Roman"/>
                <w:kern w:val="0"/>
                <w:sz w:val="24"/>
                <w:szCs w:val="24"/>
                <w:lang w:bidi="ar"/>
              </w:rPr>
            </w:pPr>
            <w:r>
              <w:rPr>
                <w:rFonts w:ascii="Times New Roman" w:hAnsi="Times New Roman" w:eastAsia="宋体" w:cs="Times New Roman"/>
                <w:sz w:val="24"/>
                <w:szCs w:val="24"/>
              </w:rPr>
              <w:t>Clinical diagnosis of primary hypertension</w:t>
            </w:r>
          </w:p>
        </w:tc>
      </w:tr>
      <w:tr w14:paraId="674C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F0E6BDD">
            <w:pPr>
              <w:rPr>
                <w:rFonts w:ascii="Times New Roman" w:hAnsi="Times New Roman" w:eastAsia="等线" w:cs="Times New Roman"/>
                <w:kern w:val="0"/>
                <w:sz w:val="24"/>
                <w:szCs w:val="24"/>
                <w:lang w:bidi="ar"/>
              </w:rPr>
            </w:pPr>
            <w:r>
              <w:rPr>
                <w:rFonts w:ascii="Times New Roman" w:hAnsi="Times New Roman" w:eastAsia="宋体" w:cs="Times New Roman"/>
                <w:sz w:val="24"/>
                <w:szCs w:val="24"/>
              </w:rPr>
              <w:t>Ownership of a smartphone and proficiency in using it.</w:t>
            </w:r>
          </w:p>
        </w:tc>
      </w:tr>
      <w:tr w14:paraId="43D0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E0A7FA8">
            <w:pPr>
              <w:rPr>
                <w:rFonts w:ascii="Times New Roman" w:hAnsi="Times New Roman" w:eastAsia="等线" w:cs="Times New Roman"/>
                <w:kern w:val="0"/>
                <w:sz w:val="24"/>
                <w:szCs w:val="24"/>
                <w:lang w:bidi="ar"/>
              </w:rPr>
            </w:pPr>
            <w:r>
              <w:rPr>
                <w:rFonts w:ascii="Times New Roman" w:hAnsi="Times New Roman" w:eastAsia="宋体" w:cs="Times New Roman"/>
                <w:sz w:val="24"/>
                <w:szCs w:val="24"/>
              </w:rPr>
              <w:t>Local residents with stable residence, able to complete follow-up visits</w:t>
            </w:r>
          </w:p>
        </w:tc>
      </w:tr>
      <w:tr w14:paraId="5A44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FD5705F">
            <w:pPr>
              <w:rPr>
                <w:rFonts w:ascii="Times New Roman" w:hAnsi="Times New Roman" w:eastAsia="等线" w:cs="Times New Roman"/>
                <w:kern w:val="0"/>
                <w:sz w:val="24"/>
                <w:szCs w:val="24"/>
                <w:lang w:bidi="ar"/>
              </w:rPr>
            </w:pPr>
            <w:r>
              <w:rPr>
                <w:rFonts w:ascii="Times New Roman" w:hAnsi="Times New Roman" w:eastAsia="宋体" w:cs="Times New Roman"/>
                <w:sz w:val="24"/>
                <w:szCs w:val="24"/>
              </w:rPr>
              <w:t>Signed informed consent to participate in the study.</w:t>
            </w:r>
          </w:p>
        </w:tc>
      </w:tr>
      <w:tr w14:paraId="78AF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A242BC2">
            <w:pPr>
              <w:rPr>
                <w:rFonts w:ascii="Times New Roman" w:hAnsi="Times New Roman" w:eastAsia="等线" w:cs="Times New Roman"/>
                <w:kern w:val="0"/>
                <w:sz w:val="24"/>
                <w:szCs w:val="24"/>
                <w:lang w:bidi="ar"/>
              </w:rPr>
            </w:pPr>
            <w:r>
              <w:rPr>
                <w:rFonts w:ascii="Times New Roman" w:hAnsi="Times New Roman" w:eastAsia="宋体" w:cs="Times New Roman"/>
                <w:b/>
                <w:bCs/>
                <w:sz w:val="24"/>
                <w:szCs w:val="24"/>
              </w:rPr>
              <w:t>Exclusion criteria</w:t>
            </w:r>
          </w:p>
        </w:tc>
      </w:tr>
      <w:tr w14:paraId="51C4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030233C">
            <w:pPr>
              <w:rPr>
                <w:rFonts w:ascii="Times New Roman" w:hAnsi="Times New Roman" w:eastAsia="宋体" w:cs="Times New Roman"/>
                <w:kern w:val="0"/>
                <w:sz w:val="24"/>
                <w:szCs w:val="24"/>
                <w:lang w:bidi="ar"/>
              </w:rPr>
            </w:pPr>
            <w:r>
              <w:rPr>
                <w:rFonts w:ascii="Times New Roman" w:hAnsi="Times New Roman" w:eastAsia="宋体" w:cs="Times New Roman"/>
                <w:sz w:val="24"/>
                <w:szCs w:val="24"/>
              </w:rPr>
              <w:t>Systolic blood pressure ≥180 mm</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Hg and/or diastolic blood pressure ≥110 mm Hg.</w:t>
            </w:r>
          </w:p>
        </w:tc>
      </w:tr>
      <w:tr w14:paraId="5A16A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4577454">
            <w:pPr>
              <w:rPr>
                <w:rFonts w:ascii="Times New Roman" w:hAnsi="Times New Roman" w:eastAsia="宋体" w:cs="Times New Roman"/>
                <w:kern w:val="0"/>
                <w:sz w:val="24"/>
                <w:szCs w:val="24"/>
                <w:lang w:bidi="ar"/>
              </w:rPr>
            </w:pPr>
            <w:r>
              <w:rPr>
                <w:rFonts w:ascii="Times New Roman" w:hAnsi="Times New Roman" w:eastAsia="宋体" w:cs="Times New Roman"/>
                <w:sz w:val="24"/>
                <w:szCs w:val="24"/>
              </w:rPr>
              <w:t>Arrhythmias (such as atrial fibrillation or atrioventricular block) that may interfere with the operation of electronic blood pressure monitors.</w:t>
            </w:r>
          </w:p>
        </w:tc>
      </w:tr>
      <w:tr w14:paraId="7E35C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2F50E63">
            <w:pPr>
              <w:rPr>
                <w:rFonts w:ascii="Times New Roman" w:hAnsi="Times New Roman" w:eastAsia="宋体" w:cs="Times New Roman"/>
                <w:kern w:val="0"/>
                <w:sz w:val="24"/>
                <w:szCs w:val="24"/>
                <w:lang w:bidi="ar"/>
              </w:rPr>
            </w:pPr>
            <w:r>
              <w:rPr>
                <w:rFonts w:ascii="Times New Roman" w:hAnsi="Times New Roman" w:eastAsia="宋体" w:cs="Times New Roman"/>
                <w:sz w:val="24"/>
                <w:szCs w:val="24"/>
              </w:rPr>
              <w:t>History of acute cardiovascular diseases (such as acute myocardial infarction, acute heart failure, ischemic stroke, or hemorrhagic stroke) within the past three months.</w:t>
            </w:r>
          </w:p>
        </w:tc>
      </w:tr>
      <w:tr w14:paraId="04B44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F9365C6">
            <w:pPr>
              <w:rPr>
                <w:rFonts w:ascii="Times New Roman" w:hAnsi="Times New Roman" w:eastAsia="等线" w:cs="Times New Roman"/>
                <w:kern w:val="0"/>
                <w:sz w:val="24"/>
                <w:szCs w:val="24"/>
                <w:lang w:bidi="ar"/>
              </w:rPr>
            </w:pPr>
            <w:r>
              <w:rPr>
                <w:rFonts w:hint="eastAsia" w:ascii="Times New Roman" w:hAnsi="Times New Roman" w:eastAsia="宋体" w:cs="Times New Roman"/>
                <w:sz w:val="24"/>
                <w:szCs w:val="24"/>
              </w:rPr>
              <w:t>Severe heart valve disease, cardiomyopathy or chronic heart failure.</w:t>
            </w:r>
          </w:p>
        </w:tc>
      </w:tr>
      <w:tr w14:paraId="511E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3B991E2">
            <w:pPr>
              <w:rPr>
                <w:rFonts w:ascii="Times New Roman" w:hAnsi="Times New Roman" w:eastAsia="宋体" w:cs="Times New Roman"/>
                <w:kern w:val="0"/>
                <w:sz w:val="24"/>
                <w:szCs w:val="24"/>
                <w:lang w:bidi="ar"/>
              </w:rPr>
            </w:pPr>
            <w:r>
              <w:rPr>
                <w:rFonts w:ascii="Times New Roman" w:hAnsi="Times New Roman" w:eastAsia="宋体" w:cs="Times New Roman"/>
                <w:sz w:val="24"/>
                <w:szCs w:val="24"/>
              </w:rPr>
              <w:t>Estimated glomerular filtration rate (eGFR) &lt;30 mL/min/1.73 m².</w:t>
            </w:r>
          </w:p>
        </w:tc>
      </w:tr>
      <w:tr w14:paraId="4811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ECF76E6">
            <w:pPr>
              <w:rPr>
                <w:rFonts w:ascii="Times New Roman" w:hAnsi="Times New Roman" w:eastAsia="宋体" w:cs="Times New Roman"/>
                <w:kern w:val="0"/>
                <w:sz w:val="24"/>
                <w:szCs w:val="24"/>
                <w:lang w:bidi="ar"/>
              </w:rPr>
            </w:pPr>
            <w:r>
              <w:rPr>
                <w:rFonts w:ascii="Times New Roman" w:hAnsi="Times New Roman" w:eastAsia="宋体" w:cs="Times New Roman"/>
                <w:sz w:val="24"/>
                <w:szCs w:val="24"/>
              </w:rPr>
              <w:t>Severe diabetes with a glycated hemoglobin level &gt;11%</w:t>
            </w:r>
            <w:r>
              <w:rPr>
                <w:rFonts w:hint="eastAsia" w:ascii="Times New Roman" w:hAnsi="Times New Roman" w:eastAsia="宋体" w:cs="Times New Roman"/>
                <w:sz w:val="24"/>
                <w:szCs w:val="24"/>
              </w:rPr>
              <w:t>.</w:t>
            </w:r>
          </w:p>
        </w:tc>
      </w:tr>
      <w:tr w14:paraId="02E1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365C91E">
            <w:pPr>
              <w:rPr>
                <w:rFonts w:ascii="Times New Roman" w:hAnsi="Times New Roman" w:eastAsia="宋体" w:cs="Times New Roman"/>
                <w:sz w:val="24"/>
                <w:szCs w:val="24"/>
              </w:rPr>
            </w:pPr>
            <w:r>
              <w:rPr>
                <w:rFonts w:ascii="Times New Roman" w:hAnsi="Times New Roman" w:eastAsia="宋体" w:cs="Times New Roman"/>
                <w:sz w:val="24"/>
                <w:szCs w:val="24"/>
              </w:rPr>
              <w:t>terminal diseases, precluding follow-up due to limited life expectancy.</w:t>
            </w:r>
          </w:p>
        </w:tc>
      </w:tr>
      <w:tr w14:paraId="3592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AFB4BA7">
            <w:pPr>
              <w:rPr>
                <w:rFonts w:ascii="Times New Roman" w:hAnsi="Times New Roman" w:eastAsia="宋体" w:cs="Times New Roman"/>
                <w:sz w:val="24"/>
                <w:szCs w:val="24"/>
              </w:rPr>
            </w:pPr>
            <w:r>
              <w:rPr>
                <w:rFonts w:ascii="Times New Roman" w:hAnsi="Times New Roman" w:eastAsia="宋体" w:cs="Times New Roman"/>
                <w:sz w:val="24"/>
                <w:szCs w:val="24"/>
              </w:rPr>
              <w:t>Unable to provide informed consent due to incapacity (e.g., severe cognitive impairments, psychiatric disorders).</w:t>
            </w:r>
          </w:p>
        </w:tc>
      </w:tr>
      <w:tr w14:paraId="4EC64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F76E1EE">
            <w:pPr>
              <w:rPr>
                <w:rFonts w:ascii="Times New Roman" w:hAnsi="Times New Roman" w:eastAsia="宋体" w:cs="Times New Roman"/>
                <w:sz w:val="24"/>
                <w:szCs w:val="24"/>
              </w:rPr>
            </w:pPr>
            <w:r>
              <w:rPr>
                <w:rFonts w:ascii="Times New Roman" w:hAnsi="Times New Roman" w:eastAsia="宋体" w:cs="Times New Roman"/>
                <w:sz w:val="24"/>
                <w:szCs w:val="24"/>
              </w:rPr>
              <w:t>Other diseases or disorders that may put the participant at risk if they participate in the study.</w:t>
            </w:r>
          </w:p>
        </w:tc>
      </w:tr>
      <w:tr w14:paraId="13C1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7EEEB32">
            <w:pPr>
              <w:rPr>
                <w:rFonts w:ascii="Times New Roman" w:hAnsi="Times New Roman" w:eastAsia="宋体" w:cs="Times New Roman"/>
                <w:sz w:val="24"/>
                <w:szCs w:val="24"/>
              </w:rPr>
            </w:pPr>
            <w:r>
              <w:rPr>
                <w:rFonts w:ascii="Times New Roman" w:hAnsi="Times New Roman" w:eastAsia="宋体" w:cs="Times New Roman"/>
                <w:sz w:val="24"/>
                <w:szCs w:val="24"/>
              </w:rPr>
              <w:t>Arm circumference &gt;35 cm or &lt;26 cm, preventing proper use of the existing blood pressure cuff.</w:t>
            </w:r>
          </w:p>
        </w:tc>
      </w:tr>
      <w:tr w14:paraId="6DED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8883F32">
            <w:pPr>
              <w:rPr>
                <w:rFonts w:ascii="Times New Roman" w:hAnsi="Times New Roman" w:eastAsia="宋体" w:cs="Times New Roman"/>
                <w:sz w:val="24"/>
                <w:szCs w:val="24"/>
              </w:rPr>
            </w:pPr>
            <w:r>
              <w:rPr>
                <w:rFonts w:ascii="Times New Roman" w:hAnsi="Times New Roman" w:eastAsia="宋体" w:cs="Times New Roman"/>
                <w:sz w:val="24"/>
                <w:szCs w:val="24"/>
              </w:rPr>
              <w:t>Pregnant or breastfeeding.</w:t>
            </w:r>
          </w:p>
        </w:tc>
      </w:tr>
      <w:tr w14:paraId="3BAD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BBC238F">
            <w:pPr>
              <w:rPr>
                <w:rFonts w:ascii="Times New Roman" w:hAnsi="Times New Roman" w:eastAsia="宋体" w:cs="Times New Roman"/>
                <w:sz w:val="24"/>
                <w:szCs w:val="24"/>
              </w:rPr>
            </w:pPr>
            <w:r>
              <w:rPr>
                <w:rFonts w:ascii="Times New Roman" w:hAnsi="Times New Roman" w:eastAsia="宋体" w:cs="Times New Roman"/>
                <w:sz w:val="24"/>
                <w:szCs w:val="24"/>
              </w:rPr>
              <w:t>Spouse or relatives have been included in the study.</w:t>
            </w:r>
          </w:p>
        </w:tc>
      </w:tr>
      <w:tr w14:paraId="08E1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783E4B77">
            <w:pPr>
              <w:rPr>
                <w:rFonts w:ascii="Times New Roman" w:hAnsi="Times New Roman" w:eastAsia="宋体" w:cs="Times New Roman"/>
                <w:sz w:val="24"/>
                <w:szCs w:val="24"/>
              </w:rPr>
            </w:pPr>
            <w:r>
              <w:rPr>
                <w:rFonts w:ascii="Times New Roman" w:hAnsi="Times New Roman" w:eastAsia="宋体" w:cs="Times New Roman"/>
                <w:sz w:val="24"/>
                <w:szCs w:val="24"/>
              </w:rPr>
              <w:t>Participation in other clinical trials within 4 weeks before the start of this study.</w:t>
            </w:r>
          </w:p>
        </w:tc>
      </w:tr>
    </w:tbl>
    <w:p w14:paraId="60A4A132">
      <w:pPr>
        <w:rPr>
          <w:rFonts w:ascii="Arial" w:hAnsi="Arial" w:eastAsia="等线" w:cs="Arial"/>
          <w:kern w:val="0"/>
          <w:sz w:val="24"/>
          <w:szCs w:val="24"/>
          <w:lang w:bidi="ar"/>
        </w:rPr>
      </w:pPr>
    </w:p>
    <w:p w14:paraId="26C8E1AB">
      <w:pPr>
        <w:rPr>
          <w:rFonts w:ascii="Arial" w:hAnsi="Arial" w:eastAsia="等线" w:cs="Arial"/>
          <w:kern w:val="0"/>
          <w:sz w:val="24"/>
          <w:szCs w:val="24"/>
          <w:lang w:bidi="ar"/>
        </w:rPr>
      </w:pPr>
    </w:p>
    <w:p w14:paraId="0386232F">
      <w:pPr>
        <w:rPr>
          <w:rFonts w:ascii="Arial" w:hAnsi="Arial" w:eastAsia="等线" w:cs="Arial"/>
          <w:kern w:val="0"/>
          <w:sz w:val="24"/>
          <w:szCs w:val="24"/>
          <w:lang w:bidi="ar"/>
        </w:rPr>
      </w:pPr>
    </w:p>
    <w:tbl>
      <w:tblPr>
        <w:tblStyle w:val="12"/>
        <w:tblW w:w="9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6"/>
      </w:tblGrid>
      <w:tr w14:paraId="47B6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7" w:hRule="atLeast"/>
        </w:trPr>
        <w:tc>
          <w:tcPr>
            <w:tcW w:w="9140" w:type="dxa"/>
          </w:tcPr>
          <w:p w14:paraId="4C006F2E">
            <w:pPr>
              <w:rPr>
                <w:rFonts w:ascii="Arial" w:hAnsi="Arial" w:eastAsia="等线" w:cs="Arial"/>
                <w:kern w:val="0"/>
                <w:sz w:val="24"/>
                <w:szCs w:val="24"/>
                <w:lang w:bidi="ar"/>
              </w:rPr>
            </w:pPr>
            <w:r>
              <w:rPr>
                <w:rFonts w:hint="eastAsia" w:ascii="Arial" w:hAnsi="Arial" w:eastAsia="等线" w:cs="Arial"/>
                <w:kern w:val="0"/>
                <w:sz w:val="24"/>
                <w:szCs w:val="24"/>
                <w:lang w:bidi="ar"/>
              </w:rPr>
              <w:drawing>
                <wp:inline distT="0" distB="0" distL="114300" distR="114300">
                  <wp:extent cx="5943600" cy="4176395"/>
                  <wp:effectExtent l="0" t="0" r="0" b="14605"/>
                  <wp:docPr id="3" name="图片 3" descr="远程监测流程图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远程监测流程图 - 副本"/>
                          <pic:cNvPicPr>
                            <a:picLocks noChangeAspect="1"/>
                          </pic:cNvPicPr>
                        </pic:nvPicPr>
                        <pic:blipFill>
                          <a:blip r:embed="rId5"/>
                          <a:stretch>
                            <a:fillRect/>
                          </a:stretch>
                        </pic:blipFill>
                        <pic:spPr>
                          <a:xfrm>
                            <a:off x="0" y="0"/>
                            <a:ext cx="5943600" cy="4176395"/>
                          </a:xfrm>
                          <a:prstGeom prst="rect">
                            <a:avLst/>
                          </a:prstGeom>
                        </pic:spPr>
                      </pic:pic>
                    </a:graphicData>
                  </a:graphic>
                </wp:inline>
              </w:drawing>
            </w:r>
          </w:p>
        </w:tc>
      </w:tr>
      <w:tr w14:paraId="14E60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9140" w:type="dxa"/>
          </w:tcPr>
          <w:p w14:paraId="30CBC8E0">
            <w:pPr>
              <w:rPr>
                <w:rFonts w:ascii="Arial" w:hAnsi="Arial" w:eastAsia="等线" w:cs="Arial"/>
                <w:kern w:val="0"/>
                <w:sz w:val="24"/>
                <w:szCs w:val="24"/>
                <w:lang w:bidi="ar"/>
              </w:rPr>
            </w:pPr>
            <w:r>
              <w:rPr>
                <w:rStyle w:val="14"/>
                <w:rFonts w:hint="eastAsia" w:ascii="Times New Roman" w:hAnsi="Times New Roman" w:eastAsia="宋体" w:cs="Times New Roman"/>
                <w:b w:val="0"/>
                <w:kern w:val="0"/>
                <w:sz w:val="24"/>
              </w:rPr>
              <w:t>Figure S1 Workflow of remote group</w:t>
            </w:r>
          </w:p>
        </w:tc>
      </w:tr>
    </w:tbl>
    <w:p w14:paraId="58B87F72">
      <w:pPr>
        <w:rPr>
          <w:rFonts w:ascii="Arial" w:hAnsi="Arial" w:eastAsia="等线" w:cs="Arial"/>
          <w:kern w:val="0"/>
          <w:sz w:val="24"/>
          <w:szCs w:val="24"/>
          <w:lang w:bidi="ar"/>
        </w:rPr>
      </w:pPr>
    </w:p>
    <w:p w14:paraId="38FE1D7E">
      <w:pPr>
        <w:rPr>
          <w:rFonts w:ascii="Arial" w:hAnsi="Arial" w:eastAsia="等线" w:cs="Arial"/>
          <w:kern w:val="0"/>
          <w:sz w:val="24"/>
          <w:szCs w:val="24"/>
          <w:lang w:bidi="ar"/>
        </w:rPr>
      </w:pPr>
    </w:p>
    <w:p w14:paraId="07BE45E4">
      <w:pPr>
        <w:rPr>
          <w:rFonts w:ascii="Arial" w:hAnsi="Arial" w:eastAsia="等线" w:cs="Arial"/>
          <w:kern w:val="0"/>
          <w:sz w:val="24"/>
          <w:szCs w:val="24"/>
          <w:lang w:bidi="ar"/>
        </w:rPr>
      </w:pPr>
    </w:p>
    <w:p w14:paraId="298BEA83">
      <w:pPr>
        <w:rPr>
          <w:rFonts w:ascii="Arial" w:hAnsi="Arial" w:eastAsia="等线" w:cs="Arial"/>
          <w:kern w:val="0"/>
          <w:sz w:val="24"/>
          <w:szCs w:val="24"/>
          <w:lang w:bidi="ar"/>
        </w:rPr>
      </w:pPr>
    </w:p>
    <w:p w14:paraId="77B05D48">
      <w:pPr>
        <w:rPr>
          <w:rFonts w:ascii="Arial" w:hAnsi="Arial" w:eastAsia="等线" w:cs="Arial"/>
          <w:kern w:val="0"/>
          <w:sz w:val="24"/>
          <w:szCs w:val="24"/>
          <w:lang w:bidi="ar"/>
        </w:rPr>
      </w:pPr>
    </w:p>
    <w:p w14:paraId="43F78E1D">
      <w:pPr>
        <w:rPr>
          <w:rFonts w:ascii="Arial" w:hAnsi="Arial" w:eastAsia="等线" w:cs="Arial"/>
          <w:kern w:val="0"/>
          <w:sz w:val="24"/>
          <w:szCs w:val="24"/>
          <w:lang w:bidi="ar"/>
        </w:rPr>
      </w:pPr>
    </w:p>
    <w:p w14:paraId="0B13CB3A">
      <w:pPr>
        <w:rPr>
          <w:rFonts w:ascii="Arial" w:hAnsi="Arial" w:eastAsia="等线" w:cs="Arial"/>
          <w:kern w:val="0"/>
          <w:sz w:val="24"/>
          <w:szCs w:val="24"/>
          <w:lang w:bidi="ar"/>
        </w:rPr>
      </w:pPr>
    </w:p>
    <w:p w14:paraId="116817A3">
      <w:pPr>
        <w:rPr>
          <w:rFonts w:ascii="Arial" w:hAnsi="Arial" w:eastAsia="等线" w:cs="Arial"/>
          <w:kern w:val="0"/>
          <w:sz w:val="24"/>
          <w:szCs w:val="24"/>
          <w:lang w:bidi="ar"/>
        </w:rPr>
      </w:pPr>
    </w:p>
    <w:p w14:paraId="615F7818">
      <w:pPr>
        <w:rPr>
          <w:rFonts w:ascii="Arial" w:hAnsi="Arial" w:eastAsia="等线" w:cs="Arial"/>
          <w:kern w:val="0"/>
          <w:sz w:val="24"/>
          <w:szCs w:val="24"/>
          <w:lang w:bidi="ar"/>
        </w:rPr>
      </w:pPr>
    </w:p>
    <w:p w14:paraId="268F0D2F">
      <w:pPr>
        <w:rPr>
          <w:rFonts w:ascii="Arial" w:hAnsi="Arial" w:eastAsia="等线" w:cs="Arial"/>
          <w:kern w:val="0"/>
          <w:sz w:val="24"/>
          <w:szCs w:val="24"/>
          <w:lang w:bidi="ar"/>
        </w:rPr>
      </w:pPr>
    </w:p>
    <w:p w14:paraId="58F97D18">
      <w:pPr>
        <w:rPr>
          <w:rFonts w:ascii="Arial" w:hAnsi="Arial" w:eastAsia="等线" w:cs="Arial"/>
          <w:kern w:val="0"/>
          <w:sz w:val="24"/>
          <w:szCs w:val="24"/>
          <w:lang w:bidi="ar"/>
        </w:rPr>
      </w:pPr>
    </w:p>
    <w:p w14:paraId="7640E452">
      <w:pPr>
        <w:rPr>
          <w:rFonts w:ascii="Arial" w:hAnsi="Arial" w:eastAsia="等线" w:cs="Arial"/>
          <w:kern w:val="0"/>
          <w:sz w:val="24"/>
          <w:szCs w:val="24"/>
          <w:lang w:bidi="ar"/>
        </w:rPr>
      </w:pPr>
    </w:p>
    <w:p w14:paraId="32841F7E">
      <w:pPr>
        <w:rPr>
          <w:rFonts w:ascii="Arial" w:hAnsi="Arial" w:eastAsia="等线" w:cs="Arial"/>
          <w:kern w:val="0"/>
          <w:sz w:val="24"/>
          <w:szCs w:val="24"/>
          <w:lang w:bidi="ar"/>
        </w:rPr>
      </w:pPr>
    </w:p>
    <w:p w14:paraId="11B8E870">
      <w:pPr>
        <w:rPr>
          <w:rFonts w:ascii="Arial" w:hAnsi="Arial" w:eastAsia="等线" w:cs="Arial"/>
          <w:kern w:val="0"/>
          <w:sz w:val="24"/>
          <w:szCs w:val="24"/>
          <w:lang w:bidi="ar"/>
        </w:rPr>
      </w:pPr>
    </w:p>
    <w:p w14:paraId="7DB9C4FC">
      <w:pPr>
        <w:rPr>
          <w:rFonts w:ascii="Arial" w:hAnsi="Arial" w:eastAsia="等线" w:cs="Arial"/>
          <w:kern w:val="0"/>
          <w:sz w:val="24"/>
          <w:szCs w:val="24"/>
          <w:lang w:bidi="ar"/>
        </w:rPr>
      </w:pPr>
    </w:p>
    <w:p w14:paraId="5AC6EF81">
      <w:pPr>
        <w:rPr>
          <w:rFonts w:ascii="Arial" w:hAnsi="Arial" w:eastAsia="等线" w:cs="Arial"/>
          <w:kern w:val="0"/>
          <w:sz w:val="24"/>
          <w:szCs w:val="24"/>
          <w:lang w:bidi="ar"/>
        </w:rPr>
      </w:pPr>
    </w:p>
    <w:p w14:paraId="1CDF20BA">
      <w:pPr>
        <w:rPr>
          <w:rFonts w:ascii="Arial" w:hAnsi="Arial" w:eastAsia="等线" w:cs="Arial"/>
          <w:kern w:val="0"/>
          <w:sz w:val="24"/>
          <w:szCs w:val="24"/>
          <w:lang w:bidi="ar"/>
        </w:rPr>
      </w:pPr>
    </w:p>
    <w:p w14:paraId="36F73286">
      <w:pPr>
        <w:rPr>
          <w:rFonts w:ascii="Arial" w:hAnsi="Arial" w:eastAsia="等线" w:cs="Arial"/>
          <w:kern w:val="0"/>
          <w:sz w:val="24"/>
          <w:szCs w:val="24"/>
          <w:lang w:bidi="ar"/>
        </w:rPr>
      </w:pPr>
    </w:p>
    <w:p w14:paraId="445A05F0">
      <w:pPr>
        <w:pStyle w:val="10"/>
        <w:widowControl/>
        <w:spacing w:line="480" w:lineRule="auto"/>
        <w:jc w:val="both"/>
        <w:outlineLvl w:val="2"/>
        <w:rPr>
          <w:rFonts w:ascii="Times New Roman" w:hAnsi="Times New Roman"/>
          <w:b/>
          <w:bCs/>
        </w:rPr>
      </w:pPr>
      <w:r>
        <w:rPr>
          <w:rStyle w:val="14"/>
          <w:rFonts w:ascii="Times New Roman" w:hAnsi="Times New Roman"/>
          <w:bCs/>
        </w:rPr>
        <w:t>Outpatient Blood Pressure Measurement</w:t>
      </w:r>
    </w:p>
    <w:p w14:paraId="4CA29810">
      <w:pPr>
        <w:pStyle w:val="10"/>
        <w:widowControl/>
        <w:spacing w:beforeAutospacing="0" w:afterAutospacing="0" w:line="480" w:lineRule="auto"/>
        <w:jc w:val="both"/>
        <w:rPr>
          <w:rFonts w:ascii="Times New Roman" w:hAnsi="Times New Roman"/>
        </w:rPr>
      </w:pPr>
      <w:r>
        <w:rPr>
          <w:rFonts w:ascii="Times New Roman" w:hAnsi="Times New Roman"/>
        </w:rPr>
        <w:t>Blood pressure measurements in the outpatient setting are to be conducted using the ‘Omron’ office upper arm blood pressure monitor 1120U along with the identity verification device, and the measurement data will be automatically uploaded to the platform. Patients must swipe their ID card or medical insurance card before measurement, and the card must be swiped before each measurement; therefore, if three measurements are taken, the card must be swiped three times. If not, the measurement results will not be uploaded to the patient management center.</w:t>
      </w:r>
    </w:p>
    <w:p w14:paraId="14B0696B">
      <w:pPr>
        <w:pStyle w:val="10"/>
        <w:widowControl/>
        <w:spacing w:beforeAutospacing="0" w:afterAutospacing="0" w:line="480" w:lineRule="auto"/>
        <w:jc w:val="both"/>
        <w:rPr>
          <w:rFonts w:ascii="Times New Roman" w:hAnsi="Times New Roman"/>
        </w:rPr>
      </w:pPr>
      <w:r>
        <w:rPr>
          <w:rFonts w:ascii="Times New Roman" w:hAnsi="Times New Roman" w:eastAsia="Segoe UI"/>
          <w:kern w:val="2"/>
          <w:shd w:val="clear" w:color="auto" w:fill="FDFDFE"/>
        </w:rPr>
        <w:t>Participants were instructed to rest quietly for at least 5 minutes prior to measurement. They were advised to avoid exercise for at least 30 minutes before the measurement. If needed, participants were asked to empty th</w:t>
      </w:r>
      <w:r>
        <w:rPr>
          <w:rFonts w:ascii="Times New Roman" w:hAnsi="Times New Roman"/>
        </w:rPr>
        <w:t>eir bladder before the procedure.</w:t>
      </w:r>
    </w:p>
    <w:p w14:paraId="4EC8EBE9">
      <w:pPr>
        <w:pStyle w:val="10"/>
        <w:widowControl/>
        <w:spacing w:beforeAutospacing="0" w:afterAutospacing="0" w:line="480" w:lineRule="auto"/>
        <w:jc w:val="both"/>
        <w:rPr>
          <w:rFonts w:ascii="Times New Roman" w:hAnsi="Times New Roman"/>
        </w:rPr>
      </w:pPr>
      <w:r>
        <w:rPr>
          <w:rFonts w:ascii="Times New Roman" w:hAnsi="Times New Roman"/>
        </w:rPr>
        <w:t>Blood pressure was measured in the seated position, using the upper arm, with the arm supported at heart level. Clothing on the arm where the cuff was placed was removed. Rolling up sleeves was avoided to prevent a tourniquet effect.</w:t>
      </w:r>
    </w:p>
    <w:p w14:paraId="0D0F32C6">
      <w:pPr>
        <w:pStyle w:val="10"/>
        <w:widowControl/>
        <w:spacing w:beforeAutospacing="0" w:afterAutospacing="0" w:line="480" w:lineRule="auto"/>
        <w:jc w:val="both"/>
        <w:rPr>
          <w:rFonts w:ascii="Times New Roman" w:hAnsi="Times New Roman"/>
        </w:rPr>
      </w:pPr>
      <w:r>
        <w:rPr>
          <w:rFonts w:ascii="Times New Roman" w:hAnsi="Times New Roman"/>
        </w:rPr>
        <w:t>At the first visit, blood pressure was measured in both arms. The arm with the higher reading was selected for subsequent measurements.</w:t>
      </w:r>
    </w:p>
    <w:p w14:paraId="1B1B8357">
      <w:pPr>
        <w:pStyle w:val="10"/>
        <w:widowControl/>
        <w:spacing w:beforeAutospacing="0" w:afterAutospacing="0" w:line="480" w:lineRule="auto"/>
        <w:jc w:val="both"/>
        <w:rPr>
          <w:rFonts w:ascii="Times New Roman" w:hAnsi="Times New Roman"/>
        </w:rPr>
      </w:pPr>
      <w:r>
        <w:rPr>
          <w:rFonts w:ascii="Times New Roman" w:hAnsi="Times New Roman"/>
        </w:rPr>
        <w:t>Three consecutive readings were taken at 1–2minute intervals. If the difference between any two readings of systolic or diastolic blood pressure exceeded 10 mmHg, an additional measurement was performed.</w:t>
      </w:r>
    </w:p>
    <w:p w14:paraId="098A56EF">
      <w:pPr>
        <w:pStyle w:val="10"/>
        <w:widowControl/>
        <w:spacing w:beforeAutospacing="0" w:afterAutospacing="0" w:line="480" w:lineRule="auto"/>
        <w:jc w:val="both"/>
        <w:rPr>
          <w:rFonts w:ascii="Times New Roman" w:hAnsi="Times New Roman"/>
        </w:rPr>
      </w:pPr>
      <w:r>
        <w:rPr>
          <w:rFonts w:ascii="Times New Roman" w:hAnsi="Times New Roman"/>
        </w:rPr>
        <w:t>Pulse rate was recorded simultaneously with each blood pressure measurement.</w:t>
      </w:r>
    </w:p>
    <w:p w14:paraId="1B35B664">
      <w:pPr>
        <w:rPr>
          <w:rFonts w:ascii="Arial" w:hAnsi="Arial" w:eastAsia="等线" w:cs="Arial"/>
          <w:kern w:val="0"/>
          <w:sz w:val="24"/>
          <w:szCs w:val="24"/>
          <w:lang w:bidi="ar"/>
        </w:rPr>
      </w:pPr>
    </w:p>
    <w:p w14:paraId="76A2CA34">
      <w:pPr>
        <w:rPr>
          <w:rFonts w:ascii="Arial" w:hAnsi="Arial" w:eastAsia="等线" w:cs="Arial"/>
          <w:kern w:val="0"/>
          <w:sz w:val="24"/>
          <w:szCs w:val="24"/>
          <w:lang w:bidi="ar"/>
        </w:rPr>
      </w:pPr>
    </w:p>
    <w:p w14:paraId="5E342FB7">
      <w:pPr>
        <w:rPr>
          <w:rFonts w:ascii="Arial" w:hAnsi="Arial" w:eastAsia="等线" w:cs="Arial"/>
          <w:kern w:val="0"/>
          <w:sz w:val="24"/>
          <w:szCs w:val="24"/>
          <w:lang w:bidi="ar"/>
        </w:rPr>
      </w:pPr>
    </w:p>
    <w:tbl>
      <w:tblPr>
        <w:tblStyle w:val="11"/>
        <w:tblpPr w:leftFromText="180" w:rightFromText="180" w:vertAnchor="text" w:horzAnchor="page" w:tblpX="477" w:tblpY="370"/>
        <w:tblOverlap w:val="never"/>
        <w:tblW w:w="10544" w:type="dxa"/>
        <w:tblInd w:w="0" w:type="dxa"/>
        <w:tblLayout w:type="fixed"/>
        <w:tblCellMar>
          <w:top w:w="0" w:type="dxa"/>
          <w:left w:w="108" w:type="dxa"/>
          <w:bottom w:w="0" w:type="dxa"/>
          <w:right w:w="108" w:type="dxa"/>
        </w:tblCellMar>
      </w:tblPr>
      <w:tblGrid>
        <w:gridCol w:w="2205"/>
        <w:gridCol w:w="891"/>
        <w:gridCol w:w="777"/>
        <w:gridCol w:w="832"/>
        <w:gridCol w:w="723"/>
        <w:gridCol w:w="1666"/>
        <w:gridCol w:w="1667"/>
        <w:gridCol w:w="1783"/>
      </w:tblGrid>
      <w:tr w14:paraId="02A4E6A3">
        <w:tblPrEx>
          <w:tblCellMar>
            <w:top w:w="0" w:type="dxa"/>
            <w:left w:w="108" w:type="dxa"/>
            <w:bottom w:w="0" w:type="dxa"/>
            <w:right w:w="108" w:type="dxa"/>
          </w:tblCellMar>
        </w:tblPrEx>
        <w:trPr>
          <w:trHeight w:val="300" w:hRule="atLeast"/>
        </w:trPr>
        <w:tc>
          <w:tcPr>
            <w:tcW w:w="10544" w:type="dxa"/>
            <w:gridSpan w:val="8"/>
            <w:tcBorders>
              <w:top w:val="nil"/>
              <w:left w:val="nil"/>
              <w:bottom w:val="single" w:color="000000" w:sz="8" w:space="0"/>
              <w:right w:val="nil"/>
            </w:tcBorders>
            <w:shd w:val="clear" w:color="auto" w:fill="auto"/>
            <w:noWrap/>
            <w:vAlign w:val="center"/>
          </w:tcPr>
          <w:p w14:paraId="13175F04">
            <w:pPr>
              <w:widowControl/>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Table S1 Differences in systolic and diastolic BP across interventions between Self-monitoring and Remote group</w:t>
            </w:r>
          </w:p>
        </w:tc>
      </w:tr>
      <w:tr w14:paraId="78B3D8E8">
        <w:tblPrEx>
          <w:tblCellMar>
            <w:top w:w="0" w:type="dxa"/>
            <w:left w:w="108" w:type="dxa"/>
            <w:bottom w:w="0" w:type="dxa"/>
            <w:right w:w="108" w:type="dxa"/>
          </w:tblCellMar>
        </w:tblPrEx>
        <w:trPr>
          <w:trHeight w:val="722" w:hRule="atLeast"/>
        </w:trPr>
        <w:tc>
          <w:tcPr>
            <w:tcW w:w="2205" w:type="dxa"/>
            <w:tcBorders>
              <w:top w:val="nil"/>
              <w:left w:val="nil"/>
              <w:bottom w:val="single" w:color="000000" w:sz="8" w:space="0"/>
              <w:right w:val="nil"/>
            </w:tcBorders>
            <w:shd w:val="clear" w:color="auto" w:fill="auto"/>
            <w:noWrap/>
            <w:vAlign w:val="center"/>
          </w:tcPr>
          <w:p w14:paraId="0B30A7F3">
            <w:pPr>
              <w:rPr>
                <w:rFonts w:ascii="Times New Roman" w:hAnsi="Times New Roman" w:eastAsia="宋体" w:cs="Times New Roman"/>
                <w:b/>
                <w:bCs/>
                <w:color w:val="000000"/>
                <w:sz w:val="18"/>
                <w:szCs w:val="18"/>
              </w:rPr>
            </w:pPr>
          </w:p>
        </w:tc>
        <w:tc>
          <w:tcPr>
            <w:tcW w:w="891" w:type="dxa"/>
            <w:tcBorders>
              <w:top w:val="single" w:color="000000" w:sz="8" w:space="0"/>
              <w:left w:val="nil"/>
              <w:bottom w:val="single" w:color="000000" w:sz="8" w:space="0"/>
              <w:right w:val="nil"/>
            </w:tcBorders>
            <w:shd w:val="clear" w:color="auto" w:fill="auto"/>
            <w:noWrap/>
            <w:vAlign w:val="center"/>
          </w:tcPr>
          <w:p w14:paraId="64A7D99D">
            <w:pPr>
              <w:widowControl/>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Baseline</w:t>
            </w:r>
          </w:p>
        </w:tc>
        <w:tc>
          <w:tcPr>
            <w:tcW w:w="777" w:type="dxa"/>
            <w:tcBorders>
              <w:top w:val="single" w:color="000000" w:sz="8" w:space="0"/>
              <w:left w:val="nil"/>
              <w:bottom w:val="single" w:color="auto" w:sz="4" w:space="0"/>
              <w:right w:val="nil"/>
            </w:tcBorders>
            <w:shd w:val="clear" w:color="auto" w:fill="auto"/>
            <w:noWrap/>
            <w:vAlign w:val="center"/>
          </w:tcPr>
          <w:p w14:paraId="16543FAF">
            <w:pPr>
              <w:widowControl/>
              <w:textAlignment w:val="center"/>
              <w:rPr>
                <w:rFonts w:ascii="Times New Roman" w:hAnsi="Times New Roman" w:eastAsia="宋体" w:cs="Times New Roman"/>
                <w:b/>
                <w:bCs/>
                <w:color w:val="000000"/>
                <w:kern w:val="0"/>
                <w:sz w:val="18"/>
                <w:szCs w:val="18"/>
                <w:lang w:bidi="ar"/>
              </w:rPr>
            </w:pPr>
            <w:r>
              <w:rPr>
                <w:rFonts w:ascii="Times New Roman" w:hAnsi="Times New Roman" w:eastAsia="宋体" w:cs="Times New Roman"/>
                <w:b/>
                <w:bCs/>
                <w:color w:val="000000"/>
                <w:kern w:val="0"/>
                <w:sz w:val="18"/>
                <w:szCs w:val="18"/>
                <w:lang w:bidi="ar"/>
              </w:rPr>
              <w:t>6</w:t>
            </w:r>
          </w:p>
          <w:p w14:paraId="391BD718">
            <w:pPr>
              <w:widowControl/>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month</w:t>
            </w:r>
          </w:p>
        </w:tc>
        <w:tc>
          <w:tcPr>
            <w:tcW w:w="832" w:type="dxa"/>
            <w:tcBorders>
              <w:top w:val="single" w:color="000000" w:sz="8" w:space="0"/>
              <w:left w:val="nil"/>
              <w:bottom w:val="single" w:color="auto" w:sz="4" w:space="0"/>
              <w:right w:val="nil"/>
            </w:tcBorders>
            <w:shd w:val="clear" w:color="auto" w:fill="auto"/>
            <w:noWrap/>
            <w:vAlign w:val="center"/>
          </w:tcPr>
          <w:p w14:paraId="7C17883C">
            <w:pPr>
              <w:widowControl/>
              <w:textAlignment w:val="center"/>
              <w:rPr>
                <w:rFonts w:ascii="Times New Roman" w:hAnsi="Times New Roman" w:eastAsia="宋体" w:cs="Times New Roman"/>
                <w:b/>
                <w:bCs/>
                <w:color w:val="000000"/>
                <w:kern w:val="0"/>
                <w:sz w:val="18"/>
                <w:szCs w:val="18"/>
                <w:lang w:bidi="ar"/>
              </w:rPr>
            </w:pPr>
            <w:r>
              <w:rPr>
                <w:rFonts w:ascii="Times New Roman" w:hAnsi="Times New Roman" w:eastAsia="宋体" w:cs="Times New Roman"/>
                <w:b/>
                <w:bCs/>
                <w:color w:val="000000"/>
                <w:kern w:val="0"/>
                <w:sz w:val="18"/>
                <w:szCs w:val="18"/>
                <w:lang w:bidi="ar"/>
              </w:rPr>
              <w:t>12</w:t>
            </w:r>
          </w:p>
          <w:p w14:paraId="2DD261CE">
            <w:pPr>
              <w:widowControl/>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month</w:t>
            </w:r>
          </w:p>
        </w:tc>
        <w:tc>
          <w:tcPr>
            <w:tcW w:w="723" w:type="dxa"/>
            <w:tcBorders>
              <w:top w:val="single" w:color="000000" w:sz="8" w:space="0"/>
              <w:left w:val="nil"/>
              <w:bottom w:val="single" w:color="auto" w:sz="4" w:space="0"/>
              <w:right w:val="nil"/>
            </w:tcBorders>
            <w:shd w:val="clear" w:color="auto" w:fill="auto"/>
            <w:noWrap/>
            <w:vAlign w:val="center"/>
          </w:tcPr>
          <w:p w14:paraId="7AFEE6FC">
            <w:pPr>
              <w:widowControl/>
              <w:textAlignment w:val="center"/>
              <w:rPr>
                <w:rFonts w:ascii="Times New Roman" w:hAnsi="Times New Roman" w:eastAsia="宋体" w:cs="Times New Roman"/>
                <w:b/>
                <w:bCs/>
                <w:color w:val="000000"/>
                <w:kern w:val="0"/>
                <w:sz w:val="18"/>
                <w:szCs w:val="18"/>
                <w:lang w:bidi="ar"/>
              </w:rPr>
            </w:pPr>
            <w:r>
              <w:rPr>
                <w:rFonts w:ascii="Times New Roman" w:hAnsi="Times New Roman" w:eastAsia="宋体" w:cs="Times New Roman"/>
                <w:b/>
                <w:bCs/>
                <w:color w:val="000000"/>
                <w:kern w:val="0"/>
                <w:sz w:val="18"/>
                <w:szCs w:val="18"/>
                <w:lang w:bidi="ar"/>
              </w:rPr>
              <w:t>24</w:t>
            </w:r>
          </w:p>
          <w:p w14:paraId="1FF058DF">
            <w:pPr>
              <w:widowControl/>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month</w:t>
            </w:r>
          </w:p>
        </w:tc>
        <w:tc>
          <w:tcPr>
            <w:tcW w:w="1666" w:type="dxa"/>
            <w:tcBorders>
              <w:top w:val="single" w:color="000000" w:sz="8" w:space="0"/>
              <w:left w:val="nil"/>
              <w:bottom w:val="single" w:color="000000" w:sz="8" w:space="0"/>
              <w:right w:val="nil"/>
            </w:tcBorders>
            <w:shd w:val="clear" w:color="auto" w:fill="auto"/>
            <w:vAlign w:val="center"/>
          </w:tcPr>
          <w:p w14:paraId="628E1849">
            <w:pPr>
              <w:widowControl/>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6-month adjusted mean difference</w:t>
            </w:r>
          </w:p>
        </w:tc>
        <w:tc>
          <w:tcPr>
            <w:tcW w:w="1667" w:type="dxa"/>
            <w:tcBorders>
              <w:top w:val="single" w:color="000000" w:sz="8" w:space="0"/>
              <w:left w:val="nil"/>
              <w:bottom w:val="single" w:color="000000" w:sz="8" w:space="0"/>
              <w:right w:val="nil"/>
            </w:tcBorders>
            <w:shd w:val="clear" w:color="auto" w:fill="auto"/>
            <w:vAlign w:val="center"/>
          </w:tcPr>
          <w:p w14:paraId="004687FB">
            <w:pPr>
              <w:widowControl/>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12-month adjusted mean difference</w:t>
            </w:r>
          </w:p>
        </w:tc>
        <w:tc>
          <w:tcPr>
            <w:tcW w:w="1783" w:type="dxa"/>
            <w:tcBorders>
              <w:top w:val="single" w:color="000000" w:sz="8" w:space="0"/>
              <w:left w:val="nil"/>
              <w:bottom w:val="single" w:color="000000" w:sz="8" w:space="0"/>
              <w:right w:val="nil"/>
            </w:tcBorders>
            <w:shd w:val="clear" w:color="auto" w:fill="auto"/>
            <w:vAlign w:val="center"/>
          </w:tcPr>
          <w:p w14:paraId="2CDB6B65">
            <w:pPr>
              <w:widowControl/>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24-month adjusted mean difference</w:t>
            </w:r>
          </w:p>
        </w:tc>
      </w:tr>
      <w:tr w14:paraId="451EBFBA">
        <w:tblPrEx>
          <w:tblCellMar>
            <w:top w:w="0" w:type="dxa"/>
            <w:left w:w="108" w:type="dxa"/>
            <w:bottom w:w="0" w:type="dxa"/>
            <w:right w:w="108" w:type="dxa"/>
          </w:tblCellMar>
        </w:tblPrEx>
        <w:trPr>
          <w:trHeight w:val="270" w:hRule="atLeast"/>
        </w:trPr>
        <w:tc>
          <w:tcPr>
            <w:tcW w:w="10544" w:type="dxa"/>
            <w:gridSpan w:val="8"/>
            <w:tcBorders>
              <w:top w:val="nil"/>
              <w:left w:val="nil"/>
              <w:bottom w:val="nil"/>
              <w:right w:val="nil"/>
            </w:tcBorders>
            <w:shd w:val="clear" w:color="auto" w:fill="auto"/>
          </w:tcPr>
          <w:p w14:paraId="269534FE">
            <w:pPr>
              <w:widowControl/>
              <w:jc w:val="left"/>
              <w:textAlignment w:val="top"/>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All participants</w:t>
            </w:r>
          </w:p>
        </w:tc>
      </w:tr>
      <w:tr w14:paraId="7D035FA2">
        <w:tblPrEx>
          <w:tblCellMar>
            <w:top w:w="0" w:type="dxa"/>
            <w:left w:w="108" w:type="dxa"/>
            <w:bottom w:w="0" w:type="dxa"/>
            <w:right w:w="108" w:type="dxa"/>
          </w:tblCellMar>
        </w:tblPrEx>
        <w:trPr>
          <w:trHeight w:val="329" w:hRule="atLeast"/>
        </w:trPr>
        <w:tc>
          <w:tcPr>
            <w:tcW w:w="10544" w:type="dxa"/>
            <w:gridSpan w:val="8"/>
            <w:tcBorders>
              <w:top w:val="nil"/>
              <w:left w:val="nil"/>
              <w:bottom w:val="nil"/>
              <w:right w:val="nil"/>
            </w:tcBorders>
            <w:shd w:val="clear" w:color="auto" w:fill="auto"/>
          </w:tcPr>
          <w:p w14:paraId="47AE190A">
            <w:pPr>
              <w:widowControl/>
              <w:jc w:val="left"/>
              <w:textAlignment w:val="top"/>
              <w:rPr>
                <w:rFonts w:ascii="Times New Roman" w:hAnsi="Times New Roman" w:eastAsia="宋体" w:cs="Times New Roman"/>
                <w:b/>
                <w:bCs/>
                <w:color w:val="000000"/>
                <w:sz w:val="18"/>
                <w:szCs w:val="18"/>
              </w:rPr>
            </w:pPr>
            <w:r>
              <w:rPr>
                <w:rStyle w:val="25"/>
                <w:rFonts w:eastAsia="宋体"/>
                <w:lang w:bidi="ar"/>
              </w:rPr>
              <w:t>Systolic BP (mm Hg)</w:t>
            </w:r>
          </w:p>
        </w:tc>
      </w:tr>
      <w:tr w14:paraId="7F9C6184">
        <w:tblPrEx>
          <w:tblCellMar>
            <w:top w:w="0" w:type="dxa"/>
            <w:left w:w="108" w:type="dxa"/>
            <w:bottom w:w="0" w:type="dxa"/>
            <w:right w:w="108" w:type="dxa"/>
          </w:tblCellMar>
        </w:tblPrEx>
        <w:trPr>
          <w:trHeight w:val="270" w:hRule="atLeast"/>
        </w:trPr>
        <w:tc>
          <w:tcPr>
            <w:tcW w:w="2205" w:type="dxa"/>
            <w:tcBorders>
              <w:top w:val="nil"/>
              <w:left w:val="nil"/>
              <w:bottom w:val="nil"/>
              <w:right w:val="nil"/>
            </w:tcBorders>
            <w:shd w:val="clear" w:color="auto" w:fill="auto"/>
            <w:noWrap/>
          </w:tcPr>
          <w:p w14:paraId="0578C33D">
            <w:pPr>
              <w:widowControl/>
              <w:jc w:val="left"/>
              <w:textAlignment w:val="top"/>
              <w:rPr>
                <w:rFonts w:ascii="Times New Roman" w:hAnsi="Times New Roman" w:eastAsia="宋体" w:cs="Times New Roman"/>
                <w:sz w:val="18"/>
                <w:szCs w:val="18"/>
              </w:rPr>
            </w:pPr>
            <w:r>
              <w:rPr>
                <w:rFonts w:ascii="Times New Roman" w:hAnsi="Times New Roman" w:eastAsia="宋体" w:cs="Times New Roman"/>
                <w:kern w:val="0"/>
                <w:sz w:val="18"/>
                <w:szCs w:val="18"/>
                <w:lang w:bidi="ar"/>
              </w:rPr>
              <w:t xml:space="preserve">Self-monitoring </w:t>
            </w:r>
            <w:r>
              <w:rPr>
                <w:rStyle w:val="26"/>
                <w:rFonts w:eastAsia="宋体"/>
                <w:color w:val="auto"/>
                <w:lang w:bidi="ar"/>
              </w:rPr>
              <w:t>(n=337)</w:t>
            </w:r>
          </w:p>
        </w:tc>
        <w:tc>
          <w:tcPr>
            <w:tcW w:w="891" w:type="dxa"/>
            <w:tcBorders>
              <w:top w:val="nil"/>
              <w:left w:val="nil"/>
              <w:bottom w:val="nil"/>
              <w:right w:val="nil"/>
            </w:tcBorders>
            <w:shd w:val="clear" w:color="auto" w:fill="auto"/>
            <w:noWrap/>
          </w:tcPr>
          <w:p w14:paraId="04E6B888">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145.45±15.45</w:t>
            </w:r>
          </w:p>
        </w:tc>
        <w:tc>
          <w:tcPr>
            <w:tcW w:w="777" w:type="dxa"/>
            <w:tcBorders>
              <w:top w:val="nil"/>
              <w:left w:val="nil"/>
              <w:bottom w:val="nil"/>
              <w:right w:val="nil"/>
            </w:tcBorders>
            <w:shd w:val="clear" w:color="auto" w:fill="auto"/>
            <w:noWrap/>
          </w:tcPr>
          <w:p w14:paraId="2241E3D1">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138.13±14.0</w:t>
            </w:r>
          </w:p>
        </w:tc>
        <w:tc>
          <w:tcPr>
            <w:tcW w:w="832" w:type="dxa"/>
            <w:tcBorders>
              <w:top w:val="nil"/>
              <w:left w:val="nil"/>
              <w:bottom w:val="nil"/>
              <w:right w:val="nil"/>
            </w:tcBorders>
            <w:shd w:val="clear" w:color="auto" w:fill="auto"/>
            <w:noWrap/>
          </w:tcPr>
          <w:p w14:paraId="54CD9B6C">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138.16±12.64</w:t>
            </w:r>
          </w:p>
        </w:tc>
        <w:tc>
          <w:tcPr>
            <w:tcW w:w="723" w:type="dxa"/>
            <w:tcBorders>
              <w:top w:val="nil"/>
              <w:left w:val="nil"/>
              <w:bottom w:val="nil"/>
              <w:right w:val="nil"/>
            </w:tcBorders>
            <w:shd w:val="clear" w:color="auto" w:fill="auto"/>
            <w:noWrap/>
          </w:tcPr>
          <w:p w14:paraId="6ED0578C">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138.46±12.92</w:t>
            </w:r>
          </w:p>
        </w:tc>
        <w:tc>
          <w:tcPr>
            <w:tcW w:w="1666" w:type="dxa"/>
            <w:tcBorders>
              <w:top w:val="nil"/>
              <w:left w:val="nil"/>
              <w:bottom w:val="nil"/>
              <w:right w:val="nil"/>
            </w:tcBorders>
            <w:shd w:val="clear" w:color="auto" w:fill="auto"/>
          </w:tcPr>
          <w:p w14:paraId="49BB837B">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c>
          <w:tcPr>
            <w:tcW w:w="1667" w:type="dxa"/>
            <w:tcBorders>
              <w:top w:val="nil"/>
              <w:left w:val="nil"/>
              <w:bottom w:val="nil"/>
              <w:right w:val="nil"/>
            </w:tcBorders>
            <w:shd w:val="clear" w:color="auto" w:fill="auto"/>
          </w:tcPr>
          <w:p w14:paraId="39AFD5A2">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c>
          <w:tcPr>
            <w:tcW w:w="1783" w:type="dxa"/>
            <w:tcBorders>
              <w:top w:val="nil"/>
              <w:left w:val="nil"/>
              <w:bottom w:val="nil"/>
              <w:right w:val="nil"/>
            </w:tcBorders>
            <w:shd w:val="clear" w:color="auto" w:fill="auto"/>
          </w:tcPr>
          <w:p w14:paraId="29A37A6D">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r>
      <w:tr w14:paraId="52778594">
        <w:tblPrEx>
          <w:tblCellMar>
            <w:top w:w="0" w:type="dxa"/>
            <w:left w:w="108" w:type="dxa"/>
            <w:bottom w:w="0" w:type="dxa"/>
            <w:right w:w="108" w:type="dxa"/>
          </w:tblCellMar>
        </w:tblPrEx>
        <w:trPr>
          <w:trHeight w:val="720" w:hRule="atLeast"/>
        </w:trPr>
        <w:tc>
          <w:tcPr>
            <w:tcW w:w="2205" w:type="dxa"/>
            <w:tcBorders>
              <w:top w:val="nil"/>
              <w:left w:val="nil"/>
              <w:bottom w:val="nil"/>
              <w:right w:val="nil"/>
            </w:tcBorders>
            <w:shd w:val="clear" w:color="auto" w:fill="auto"/>
            <w:noWrap/>
          </w:tcPr>
          <w:p w14:paraId="2D55EE74">
            <w:pPr>
              <w:widowControl/>
              <w:jc w:val="left"/>
              <w:textAlignment w:val="top"/>
              <w:rPr>
                <w:rFonts w:ascii="Times New Roman" w:hAnsi="Times New Roman" w:eastAsia="宋体" w:cs="Times New Roman"/>
                <w:sz w:val="18"/>
                <w:szCs w:val="18"/>
              </w:rPr>
            </w:pPr>
            <w:r>
              <w:rPr>
                <w:rFonts w:ascii="Times New Roman" w:hAnsi="Times New Roman" w:eastAsia="宋体" w:cs="Times New Roman"/>
                <w:kern w:val="0"/>
                <w:sz w:val="18"/>
                <w:szCs w:val="18"/>
                <w:lang w:bidi="ar"/>
              </w:rPr>
              <w:t xml:space="preserve">Remote </w:t>
            </w:r>
            <w:r>
              <w:rPr>
                <w:rStyle w:val="26"/>
                <w:rFonts w:eastAsia="宋体"/>
                <w:color w:val="auto"/>
                <w:lang w:bidi="ar"/>
              </w:rPr>
              <w:t>(n=337)</w:t>
            </w:r>
          </w:p>
        </w:tc>
        <w:tc>
          <w:tcPr>
            <w:tcW w:w="891" w:type="dxa"/>
            <w:tcBorders>
              <w:top w:val="nil"/>
              <w:left w:val="nil"/>
              <w:bottom w:val="nil"/>
              <w:right w:val="nil"/>
            </w:tcBorders>
            <w:shd w:val="clear" w:color="auto" w:fill="auto"/>
            <w:noWrap/>
          </w:tcPr>
          <w:p w14:paraId="54A9A863">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144.28±16.53</w:t>
            </w:r>
          </w:p>
        </w:tc>
        <w:tc>
          <w:tcPr>
            <w:tcW w:w="777" w:type="dxa"/>
            <w:tcBorders>
              <w:top w:val="nil"/>
              <w:left w:val="nil"/>
              <w:bottom w:val="nil"/>
              <w:right w:val="nil"/>
            </w:tcBorders>
            <w:shd w:val="clear" w:color="auto" w:fill="auto"/>
            <w:noWrap/>
          </w:tcPr>
          <w:p w14:paraId="0BADCC6A">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135.10±13.53</w:t>
            </w:r>
          </w:p>
        </w:tc>
        <w:tc>
          <w:tcPr>
            <w:tcW w:w="832" w:type="dxa"/>
            <w:tcBorders>
              <w:top w:val="nil"/>
              <w:left w:val="nil"/>
              <w:bottom w:val="nil"/>
              <w:right w:val="nil"/>
            </w:tcBorders>
            <w:shd w:val="clear" w:color="auto" w:fill="auto"/>
            <w:noWrap/>
          </w:tcPr>
          <w:p w14:paraId="2587A7F2">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134.72±11.79</w:t>
            </w:r>
          </w:p>
        </w:tc>
        <w:tc>
          <w:tcPr>
            <w:tcW w:w="723" w:type="dxa"/>
            <w:tcBorders>
              <w:top w:val="nil"/>
              <w:left w:val="nil"/>
              <w:bottom w:val="nil"/>
              <w:right w:val="nil"/>
            </w:tcBorders>
            <w:shd w:val="clear" w:color="auto" w:fill="auto"/>
            <w:noWrap/>
          </w:tcPr>
          <w:p w14:paraId="6042B38C">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134.4±11.25</w:t>
            </w:r>
          </w:p>
        </w:tc>
        <w:tc>
          <w:tcPr>
            <w:tcW w:w="1666" w:type="dxa"/>
            <w:tcBorders>
              <w:top w:val="nil"/>
              <w:left w:val="nil"/>
              <w:bottom w:val="nil"/>
              <w:right w:val="nil"/>
            </w:tcBorders>
            <w:shd w:val="clear" w:color="auto" w:fill="auto"/>
          </w:tcPr>
          <w:p w14:paraId="79EEEA62">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-2.6(-4.56,-0.63),</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p=0.01*</w:t>
            </w:r>
          </w:p>
        </w:tc>
        <w:tc>
          <w:tcPr>
            <w:tcW w:w="1667" w:type="dxa"/>
            <w:tcBorders>
              <w:top w:val="nil"/>
              <w:left w:val="nil"/>
              <w:bottom w:val="nil"/>
              <w:right w:val="nil"/>
            </w:tcBorders>
            <w:shd w:val="clear" w:color="auto" w:fill="auto"/>
          </w:tcPr>
          <w:p w14:paraId="5DA29A5A">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-3.08(-4.84,-1.32),</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p=0.001*</w:t>
            </w:r>
          </w:p>
        </w:tc>
        <w:tc>
          <w:tcPr>
            <w:tcW w:w="1783" w:type="dxa"/>
            <w:tcBorders>
              <w:top w:val="nil"/>
              <w:left w:val="nil"/>
              <w:bottom w:val="nil"/>
              <w:right w:val="nil"/>
            </w:tcBorders>
            <w:shd w:val="clear" w:color="auto" w:fill="auto"/>
          </w:tcPr>
          <w:p w14:paraId="42084623">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-3.78(-5.59,-1.97),</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p&lt;0.001*</w:t>
            </w:r>
          </w:p>
        </w:tc>
      </w:tr>
      <w:tr w14:paraId="6462A7C9">
        <w:tblPrEx>
          <w:tblCellMar>
            <w:top w:w="0" w:type="dxa"/>
            <w:left w:w="108" w:type="dxa"/>
            <w:bottom w:w="0" w:type="dxa"/>
            <w:right w:w="108" w:type="dxa"/>
          </w:tblCellMar>
        </w:tblPrEx>
        <w:trPr>
          <w:trHeight w:val="270" w:hRule="atLeast"/>
        </w:trPr>
        <w:tc>
          <w:tcPr>
            <w:tcW w:w="10544" w:type="dxa"/>
            <w:gridSpan w:val="8"/>
            <w:tcBorders>
              <w:top w:val="nil"/>
              <w:left w:val="nil"/>
              <w:bottom w:val="nil"/>
              <w:right w:val="nil"/>
            </w:tcBorders>
            <w:shd w:val="clear" w:color="auto" w:fill="auto"/>
          </w:tcPr>
          <w:p w14:paraId="4E4C68F0">
            <w:pPr>
              <w:widowControl/>
              <w:jc w:val="left"/>
              <w:textAlignment w:val="top"/>
              <w:rPr>
                <w:rFonts w:ascii="Times New Roman" w:hAnsi="Times New Roman" w:eastAsia="宋体" w:cs="Times New Roman"/>
                <w:b/>
                <w:bCs/>
                <w:sz w:val="18"/>
                <w:szCs w:val="18"/>
              </w:rPr>
            </w:pPr>
            <w:r>
              <w:rPr>
                <w:rStyle w:val="25"/>
                <w:rFonts w:eastAsia="宋体"/>
                <w:color w:val="auto"/>
                <w:lang w:bidi="ar"/>
              </w:rPr>
              <w:t>Diastolic BP (mm Hg)</w:t>
            </w:r>
          </w:p>
        </w:tc>
      </w:tr>
      <w:tr w14:paraId="3CD08EC0">
        <w:tblPrEx>
          <w:tblCellMar>
            <w:top w:w="0" w:type="dxa"/>
            <w:left w:w="108" w:type="dxa"/>
            <w:bottom w:w="0" w:type="dxa"/>
            <w:right w:w="108" w:type="dxa"/>
          </w:tblCellMar>
        </w:tblPrEx>
        <w:trPr>
          <w:trHeight w:val="270" w:hRule="atLeast"/>
        </w:trPr>
        <w:tc>
          <w:tcPr>
            <w:tcW w:w="2205" w:type="dxa"/>
            <w:tcBorders>
              <w:top w:val="nil"/>
              <w:left w:val="nil"/>
              <w:bottom w:val="nil"/>
              <w:right w:val="nil"/>
            </w:tcBorders>
            <w:shd w:val="clear" w:color="auto" w:fill="auto"/>
            <w:noWrap/>
          </w:tcPr>
          <w:p w14:paraId="37CBB9BD">
            <w:pPr>
              <w:widowControl/>
              <w:jc w:val="left"/>
              <w:textAlignment w:val="top"/>
              <w:rPr>
                <w:rFonts w:ascii="Times New Roman" w:hAnsi="Times New Roman" w:eastAsia="宋体" w:cs="Times New Roman"/>
                <w:sz w:val="18"/>
                <w:szCs w:val="18"/>
              </w:rPr>
            </w:pPr>
            <w:r>
              <w:rPr>
                <w:rFonts w:ascii="Times New Roman" w:hAnsi="Times New Roman" w:eastAsia="宋体" w:cs="Times New Roman"/>
                <w:kern w:val="0"/>
                <w:sz w:val="18"/>
                <w:szCs w:val="18"/>
                <w:lang w:bidi="ar"/>
              </w:rPr>
              <w:t>Self-monitoring (n=337)</w:t>
            </w:r>
          </w:p>
        </w:tc>
        <w:tc>
          <w:tcPr>
            <w:tcW w:w="891" w:type="dxa"/>
            <w:tcBorders>
              <w:top w:val="nil"/>
              <w:left w:val="nil"/>
              <w:bottom w:val="nil"/>
              <w:right w:val="nil"/>
            </w:tcBorders>
            <w:shd w:val="clear" w:color="auto" w:fill="auto"/>
            <w:noWrap/>
          </w:tcPr>
          <w:p w14:paraId="1DA15AD5">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85.96±10.48</w:t>
            </w:r>
          </w:p>
        </w:tc>
        <w:tc>
          <w:tcPr>
            <w:tcW w:w="777" w:type="dxa"/>
            <w:tcBorders>
              <w:top w:val="nil"/>
              <w:left w:val="nil"/>
              <w:bottom w:val="nil"/>
              <w:right w:val="nil"/>
            </w:tcBorders>
            <w:shd w:val="clear" w:color="auto" w:fill="auto"/>
            <w:noWrap/>
          </w:tcPr>
          <w:p w14:paraId="522668AE">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82.31±9.02</w:t>
            </w:r>
          </w:p>
        </w:tc>
        <w:tc>
          <w:tcPr>
            <w:tcW w:w="832" w:type="dxa"/>
            <w:tcBorders>
              <w:top w:val="nil"/>
              <w:left w:val="nil"/>
              <w:bottom w:val="nil"/>
              <w:right w:val="nil"/>
            </w:tcBorders>
            <w:shd w:val="clear" w:color="auto" w:fill="auto"/>
            <w:noWrap/>
          </w:tcPr>
          <w:p w14:paraId="268ACA1B">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81.6±8.23</w:t>
            </w:r>
          </w:p>
        </w:tc>
        <w:tc>
          <w:tcPr>
            <w:tcW w:w="723" w:type="dxa"/>
            <w:tcBorders>
              <w:top w:val="nil"/>
              <w:left w:val="nil"/>
              <w:bottom w:val="nil"/>
              <w:right w:val="nil"/>
            </w:tcBorders>
            <w:shd w:val="clear" w:color="auto" w:fill="auto"/>
            <w:noWrap/>
          </w:tcPr>
          <w:p w14:paraId="3578410E">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81.63±8.45</w:t>
            </w:r>
          </w:p>
        </w:tc>
        <w:tc>
          <w:tcPr>
            <w:tcW w:w="1666" w:type="dxa"/>
            <w:tcBorders>
              <w:top w:val="nil"/>
              <w:left w:val="nil"/>
              <w:bottom w:val="nil"/>
              <w:right w:val="nil"/>
            </w:tcBorders>
            <w:shd w:val="clear" w:color="auto" w:fill="auto"/>
          </w:tcPr>
          <w:p w14:paraId="6164885B">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c>
          <w:tcPr>
            <w:tcW w:w="1667" w:type="dxa"/>
            <w:tcBorders>
              <w:top w:val="nil"/>
              <w:left w:val="nil"/>
              <w:bottom w:val="nil"/>
              <w:right w:val="nil"/>
            </w:tcBorders>
            <w:shd w:val="clear" w:color="auto" w:fill="auto"/>
          </w:tcPr>
          <w:p w14:paraId="68CFF5D4">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c>
          <w:tcPr>
            <w:tcW w:w="1783" w:type="dxa"/>
            <w:tcBorders>
              <w:top w:val="nil"/>
              <w:left w:val="nil"/>
              <w:bottom w:val="nil"/>
              <w:right w:val="nil"/>
            </w:tcBorders>
            <w:shd w:val="clear" w:color="auto" w:fill="auto"/>
          </w:tcPr>
          <w:p w14:paraId="0D16C001">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r>
      <w:tr w14:paraId="635CBBAA">
        <w:tblPrEx>
          <w:tblCellMar>
            <w:top w:w="0" w:type="dxa"/>
            <w:left w:w="108" w:type="dxa"/>
            <w:bottom w:w="0" w:type="dxa"/>
            <w:right w:w="108" w:type="dxa"/>
          </w:tblCellMar>
        </w:tblPrEx>
        <w:trPr>
          <w:trHeight w:val="720" w:hRule="atLeast"/>
        </w:trPr>
        <w:tc>
          <w:tcPr>
            <w:tcW w:w="2205" w:type="dxa"/>
            <w:tcBorders>
              <w:top w:val="nil"/>
              <w:left w:val="nil"/>
              <w:bottom w:val="nil"/>
              <w:right w:val="nil"/>
            </w:tcBorders>
            <w:shd w:val="clear" w:color="auto" w:fill="auto"/>
            <w:noWrap/>
          </w:tcPr>
          <w:p w14:paraId="280131EB">
            <w:pPr>
              <w:widowControl/>
              <w:jc w:val="left"/>
              <w:textAlignment w:val="top"/>
              <w:rPr>
                <w:rFonts w:ascii="Times New Roman" w:hAnsi="Times New Roman" w:eastAsia="宋体" w:cs="Times New Roman"/>
                <w:sz w:val="18"/>
                <w:szCs w:val="18"/>
              </w:rPr>
            </w:pPr>
            <w:r>
              <w:rPr>
                <w:rFonts w:ascii="Times New Roman" w:hAnsi="Times New Roman" w:eastAsia="宋体" w:cs="Times New Roman"/>
                <w:kern w:val="0"/>
                <w:sz w:val="18"/>
                <w:szCs w:val="18"/>
                <w:lang w:bidi="ar"/>
              </w:rPr>
              <w:t>Remote (n=337)</w:t>
            </w:r>
          </w:p>
        </w:tc>
        <w:tc>
          <w:tcPr>
            <w:tcW w:w="891" w:type="dxa"/>
            <w:tcBorders>
              <w:top w:val="nil"/>
              <w:left w:val="nil"/>
              <w:bottom w:val="nil"/>
              <w:right w:val="nil"/>
            </w:tcBorders>
            <w:shd w:val="clear" w:color="auto" w:fill="auto"/>
            <w:noWrap/>
          </w:tcPr>
          <w:p w14:paraId="50E4D9DD">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86.63±10.24</w:t>
            </w:r>
          </w:p>
        </w:tc>
        <w:tc>
          <w:tcPr>
            <w:tcW w:w="777" w:type="dxa"/>
            <w:tcBorders>
              <w:top w:val="nil"/>
              <w:left w:val="nil"/>
              <w:bottom w:val="nil"/>
              <w:right w:val="nil"/>
            </w:tcBorders>
            <w:shd w:val="clear" w:color="auto" w:fill="auto"/>
            <w:noWrap/>
          </w:tcPr>
          <w:p w14:paraId="7686D6C9">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80.99±9.32</w:t>
            </w:r>
          </w:p>
        </w:tc>
        <w:tc>
          <w:tcPr>
            <w:tcW w:w="832" w:type="dxa"/>
            <w:tcBorders>
              <w:top w:val="nil"/>
              <w:left w:val="nil"/>
              <w:bottom w:val="nil"/>
              <w:right w:val="nil"/>
            </w:tcBorders>
            <w:shd w:val="clear" w:color="auto" w:fill="auto"/>
            <w:noWrap/>
          </w:tcPr>
          <w:p w14:paraId="2DEAE59E">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79.43±8.17</w:t>
            </w:r>
          </w:p>
        </w:tc>
        <w:tc>
          <w:tcPr>
            <w:tcW w:w="723" w:type="dxa"/>
            <w:tcBorders>
              <w:top w:val="nil"/>
              <w:left w:val="nil"/>
              <w:bottom w:val="nil"/>
              <w:right w:val="nil"/>
            </w:tcBorders>
            <w:shd w:val="clear" w:color="auto" w:fill="auto"/>
            <w:noWrap/>
          </w:tcPr>
          <w:p w14:paraId="277796F9">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79.05±8.15</w:t>
            </w:r>
          </w:p>
        </w:tc>
        <w:tc>
          <w:tcPr>
            <w:tcW w:w="1666" w:type="dxa"/>
            <w:tcBorders>
              <w:top w:val="nil"/>
              <w:left w:val="nil"/>
              <w:bottom w:val="nil"/>
              <w:right w:val="nil"/>
            </w:tcBorders>
            <w:shd w:val="clear" w:color="auto" w:fill="auto"/>
          </w:tcPr>
          <w:p w14:paraId="31E78741">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-0.85(-2.06,0.37),</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p=0.171</w:t>
            </w:r>
          </w:p>
        </w:tc>
        <w:tc>
          <w:tcPr>
            <w:tcW w:w="1667" w:type="dxa"/>
            <w:tcBorders>
              <w:top w:val="nil"/>
              <w:left w:val="nil"/>
              <w:bottom w:val="nil"/>
              <w:right w:val="nil"/>
            </w:tcBorders>
            <w:shd w:val="clear" w:color="auto" w:fill="auto"/>
          </w:tcPr>
          <w:p w14:paraId="1A3C9651">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-1.78(-2.88,-0.67),</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p=0.002*</w:t>
            </w:r>
          </w:p>
        </w:tc>
        <w:tc>
          <w:tcPr>
            <w:tcW w:w="1783" w:type="dxa"/>
            <w:tcBorders>
              <w:top w:val="nil"/>
              <w:left w:val="nil"/>
              <w:bottom w:val="nil"/>
              <w:right w:val="nil"/>
            </w:tcBorders>
            <w:shd w:val="clear" w:color="auto" w:fill="auto"/>
          </w:tcPr>
          <w:p w14:paraId="215F62C4">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-2.21(-3.37,-1.05),</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p&lt;0.001*</w:t>
            </w:r>
          </w:p>
        </w:tc>
      </w:tr>
      <w:tr w14:paraId="27E951A0">
        <w:tblPrEx>
          <w:tblCellMar>
            <w:top w:w="0" w:type="dxa"/>
            <w:left w:w="108" w:type="dxa"/>
            <w:bottom w:w="0" w:type="dxa"/>
            <w:right w:w="108" w:type="dxa"/>
          </w:tblCellMar>
        </w:tblPrEx>
        <w:trPr>
          <w:trHeight w:val="270" w:hRule="atLeast"/>
        </w:trPr>
        <w:tc>
          <w:tcPr>
            <w:tcW w:w="10544" w:type="dxa"/>
            <w:gridSpan w:val="8"/>
            <w:tcBorders>
              <w:top w:val="nil"/>
              <w:left w:val="nil"/>
              <w:bottom w:val="nil"/>
              <w:right w:val="nil"/>
            </w:tcBorders>
            <w:shd w:val="clear" w:color="auto" w:fill="auto"/>
          </w:tcPr>
          <w:p w14:paraId="77984704">
            <w:pPr>
              <w:widowControl/>
              <w:jc w:val="left"/>
              <w:textAlignment w:val="top"/>
              <w:rPr>
                <w:rFonts w:ascii="Times New Roman" w:hAnsi="Times New Roman" w:eastAsia="宋体" w:cs="Times New Roman"/>
                <w:b/>
                <w:bCs/>
                <w:sz w:val="18"/>
                <w:szCs w:val="18"/>
              </w:rPr>
            </w:pPr>
            <w:r>
              <w:rPr>
                <w:rFonts w:ascii="Times New Roman" w:hAnsi="Times New Roman" w:eastAsia="宋体" w:cs="Times New Roman"/>
                <w:b/>
                <w:bCs/>
                <w:kern w:val="0"/>
                <w:sz w:val="18"/>
                <w:szCs w:val="18"/>
                <w:lang w:bidi="ar"/>
              </w:rPr>
              <w:t>Participants with baseline BP uncontrolled</w:t>
            </w:r>
          </w:p>
        </w:tc>
      </w:tr>
      <w:tr w14:paraId="72E26C6B">
        <w:tblPrEx>
          <w:tblCellMar>
            <w:top w:w="0" w:type="dxa"/>
            <w:left w:w="108" w:type="dxa"/>
            <w:bottom w:w="0" w:type="dxa"/>
            <w:right w:w="108" w:type="dxa"/>
          </w:tblCellMar>
        </w:tblPrEx>
        <w:trPr>
          <w:trHeight w:val="270" w:hRule="atLeast"/>
        </w:trPr>
        <w:tc>
          <w:tcPr>
            <w:tcW w:w="10544" w:type="dxa"/>
            <w:gridSpan w:val="8"/>
            <w:tcBorders>
              <w:top w:val="nil"/>
              <w:left w:val="nil"/>
              <w:bottom w:val="nil"/>
              <w:right w:val="nil"/>
            </w:tcBorders>
            <w:shd w:val="clear" w:color="auto" w:fill="auto"/>
          </w:tcPr>
          <w:p w14:paraId="3CED33A1">
            <w:pPr>
              <w:widowControl/>
              <w:jc w:val="left"/>
              <w:textAlignment w:val="top"/>
              <w:rPr>
                <w:rFonts w:ascii="Times New Roman" w:hAnsi="Times New Roman" w:eastAsia="宋体" w:cs="Times New Roman"/>
                <w:b/>
                <w:bCs/>
                <w:sz w:val="18"/>
                <w:szCs w:val="18"/>
              </w:rPr>
            </w:pPr>
            <w:r>
              <w:rPr>
                <w:rStyle w:val="25"/>
                <w:rFonts w:eastAsia="宋体"/>
                <w:color w:val="auto"/>
                <w:lang w:bidi="ar"/>
              </w:rPr>
              <w:t>Systolic BP (mm Hg)</w:t>
            </w:r>
          </w:p>
        </w:tc>
      </w:tr>
      <w:tr w14:paraId="4749ADD0">
        <w:tblPrEx>
          <w:tblCellMar>
            <w:top w:w="0" w:type="dxa"/>
            <w:left w:w="108" w:type="dxa"/>
            <w:bottom w:w="0" w:type="dxa"/>
            <w:right w:w="108" w:type="dxa"/>
          </w:tblCellMar>
        </w:tblPrEx>
        <w:trPr>
          <w:trHeight w:val="270" w:hRule="atLeast"/>
        </w:trPr>
        <w:tc>
          <w:tcPr>
            <w:tcW w:w="2205" w:type="dxa"/>
            <w:tcBorders>
              <w:top w:val="nil"/>
              <w:left w:val="nil"/>
              <w:bottom w:val="nil"/>
              <w:right w:val="nil"/>
            </w:tcBorders>
            <w:shd w:val="clear" w:color="auto" w:fill="auto"/>
            <w:noWrap/>
          </w:tcPr>
          <w:p w14:paraId="73664944">
            <w:pPr>
              <w:widowControl/>
              <w:jc w:val="left"/>
              <w:textAlignment w:val="top"/>
              <w:rPr>
                <w:rFonts w:ascii="Times New Roman" w:hAnsi="Times New Roman" w:eastAsia="宋体" w:cs="Times New Roman"/>
                <w:sz w:val="18"/>
                <w:szCs w:val="18"/>
              </w:rPr>
            </w:pPr>
            <w:r>
              <w:rPr>
                <w:rFonts w:ascii="Times New Roman" w:hAnsi="Times New Roman" w:eastAsia="宋体" w:cs="Times New Roman"/>
                <w:kern w:val="0"/>
                <w:sz w:val="18"/>
                <w:szCs w:val="18"/>
                <w:lang w:bidi="ar"/>
              </w:rPr>
              <w:t xml:space="preserve">Self-monitoring </w:t>
            </w:r>
            <w:r>
              <w:rPr>
                <w:rStyle w:val="26"/>
                <w:rFonts w:eastAsia="宋体"/>
                <w:color w:val="auto"/>
                <w:lang w:bidi="ar"/>
              </w:rPr>
              <w:t>(n=229)</w:t>
            </w:r>
          </w:p>
        </w:tc>
        <w:tc>
          <w:tcPr>
            <w:tcW w:w="891" w:type="dxa"/>
            <w:tcBorders>
              <w:top w:val="nil"/>
              <w:left w:val="nil"/>
              <w:bottom w:val="nil"/>
              <w:right w:val="nil"/>
            </w:tcBorders>
            <w:shd w:val="clear" w:color="auto" w:fill="auto"/>
            <w:noWrap/>
          </w:tcPr>
          <w:p w14:paraId="3615B468">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153.26±11.27</w:t>
            </w:r>
          </w:p>
        </w:tc>
        <w:tc>
          <w:tcPr>
            <w:tcW w:w="777" w:type="dxa"/>
            <w:tcBorders>
              <w:top w:val="nil"/>
              <w:left w:val="nil"/>
              <w:bottom w:val="nil"/>
              <w:right w:val="nil"/>
            </w:tcBorders>
            <w:shd w:val="clear" w:color="auto" w:fill="auto"/>
            <w:noWrap/>
          </w:tcPr>
          <w:p w14:paraId="79B6D99D">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141.41±11.85</w:t>
            </w:r>
          </w:p>
        </w:tc>
        <w:tc>
          <w:tcPr>
            <w:tcW w:w="832" w:type="dxa"/>
            <w:tcBorders>
              <w:top w:val="nil"/>
              <w:left w:val="nil"/>
              <w:bottom w:val="nil"/>
              <w:right w:val="nil"/>
            </w:tcBorders>
            <w:shd w:val="clear" w:color="auto" w:fill="auto"/>
            <w:noWrap/>
          </w:tcPr>
          <w:p w14:paraId="76C74216">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141.09±12.21</w:t>
            </w:r>
          </w:p>
        </w:tc>
        <w:tc>
          <w:tcPr>
            <w:tcW w:w="723" w:type="dxa"/>
            <w:tcBorders>
              <w:top w:val="nil"/>
              <w:left w:val="nil"/>
              <w:bottom w:val="nil"/>
              <w:right w:val="nil"/>
            </w:tcBorders>
            <w:shd w:val="clear" w:color="auto" w:fill="auto"/>
            <w:noWrap/>
          </w:tcPr>
          <w:p w14:paraId="553F2F1E">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140.66±12.68</w:t>
            </w:r>
          </w:p>
        </w:tc>
        <w:tc>
          <w:tcPr>
            <w:tcW w:w="1666" w:type="dxa"/>
            <w:tcBorders>
              <w:top w:val="nil"/>
              <w:left w:val="nil"/>
              <w:bottom w:val="nil"/>
              <w:right w:val="nil"/>
            </w:tcBorders>
            <w:shd w:val="clear" w:color="auto" w:fill="auto"/>
          </w:tcPr>
          <w:p w14:paraId="73FF65BE">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c>
          <w:tcPr>
            <w:tcW w:w="1667" w:type="dxa"/>
            <w:tcBorders>
              <w:top w:val="nil"/>
              <w:left w:val="nil"/>
              <w:bottom w:val="nil"/>
              <w:right w:val="nil"/>
            </w:tcBorders>
            <w:shd w:val="clear" w:color="auto" w:fill="auto"/>
            <w:noWrap/>
          </w:tcPr>
          <w:p w14:paraId="27EF0DAE">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c>
          <w:tcPr>
            <w:tcW w:w="1783" w:type="dxa"/>
            <w:tcBorders>
              <w:top w:val="nil"/>
              <w:left w:val="nil"/>
              <w:bottom w:val="nil"/>
              <w:right w:val="nil"/>
            </w:tcBorders>
            <w:shd w:val="clear" w:color="auto" w:fill="auto"/>
          </w:tcPr>
          <w:p w14:paraId="18EC962B">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r>
      <w:tr w14:paraId="7282EB40">
        <w:tblPrEx>
          <w:tblCellMar>
            <w:top w:w="0" w:type="dxa"/>
            <w:left w:w="108" w:type="dxa"/>
            <w:bottom w:w="0" w:type="dxa"/>
            <w:right w:w="108" w:type="dxa"/>
          </w:tblCellMar>
        </w:tblPrEx>
        <w:trPr>
          <w:trHeight w:val="720" w:hRule="atLeast"/>
        </w:trPr>
        <w:tc>
          <w:tcPr>
            <w:tcW w:w="2205" w:type="dxa"/>
            <w:tcBorders>
              <w:top w:val="nil"/>
              <w:left w:val="nil"/>
              <w:bottom w:val="nil"/>
              <w:right w:val="nil"/>
            </w:tcBorders>
            <w:shd w:val="clear" w:color="auto" w:fill="auto"/>
            <w:noWrap/>
          </w:tcPr>
          <w:p w14:paraId="709DD542">
            <w:pPr>
              <w:widowControl/>
              <w:jc w:val="left"/>
              <w:textAlignment w:val="top"/>
              <w:rPr>
                <w:rFonts w:ascii="Times New Roman" w:hAnsi="Times New Roman" w:eastAsia="宋体" w:cs="Times New Roman"/>
                <w:sz w:val="18"/>
                <w:szCs w:val="18"/>
              </w:rPr>
            </w:pPr>
            <w:r>
              <w:rPr>
                <w:rFonts w:ascii="Times New Roman" w:hAnsi="Times New Roman" w:eastAsia="宋体" w:cs="Times New Roman"/>
                <w:kern w:val="0"/>
                <w:sz w:val="18"/>
                <w:szCs w:val="18"/>
                <w:lang w:bidi="ar"/>
              </w:rPr>
              <w:t>Remote</w:t>
            </w:r>
            <w:r>
              <w:rPr>
                <w:rStyle w:val="26"/>
                <w:rFonts w:eastAsia="宋体"/>
                <w:color w:val="auto"/>
                <w:lang w:bidi="ar"/>
              </w:rPr>
              <w:t xml:space="preserve"> (n=222)</w:t>
            </w:r>
          </w:p>
        </w:tc>
        <w:tc>
          <w:tcPr>
            <w:tcW w:w="891" w:type="dxa"/>
            <w:tcBorders>
              <w:top w:val="nil"/>
              <w:left w:val="nil"/>
              <w:bottom w:val="nil"/>
              <w:right w:val="nil"/>
            </w:tcBorders>
            <w:shd w:val="clear" w:color="auto" w:fill="auto"/>
            <w:noWrap/>
          </w:tcPr>
          <w:p w14:paraId="720B36DD">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153.48±11.43</w:t>
            </w:r>
          </w:p>
        </w:tc>
        <w:tc>
          <w:tcPr>
            <w:tcW w:w="777" w:type="dxa"/>
            <w:tcBorders>
              <w:top w:val="nil"/>
              <w:left w:val="nil"/>
              <w:bottom w:val="nil"/>
              <w:right w:val="nil"/>
            </w:tcBorders>
            <w:shd w:val="clear" w:color="auto" w:fill="auto"/>
            <w:noWrap/>
          </w:tcPr>
          <w:p w14:paraId="3344C016">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137.76±13.02</w:t>
            </w:r>
          </w:p>
        </w:tc>
        <w:tc>
          <w:tcPr>
            <w:tcW w:w="832" w:type="dxa"/>
            <w:tcBorders>
              <w:top w:val="nil"/>
              <w:left w:val="nil"/>
              <w:bottom w:val="nil"/>
              <w:right w:val="nil"/>
            </w:tcBorders>
            <w:shd w:val="clear" w:color="auto" w:fill="auto"/>
            <w:noWrap/>
          </w:tcPr>
          <w:p w14:paraId="6F89D2F2">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136.81±11.42</w:t>
            </w:r>
          </w:p>
        </w:tc>
        <w:tc>
          <w:tcPr>
            <w:tcW w:w="723" w:type="dxa"/>
            <w:tcBorders>
              <w:top w:val="nil"/>
              <w:left w:val="nil"/>
              <w:bottom w:val="nil"/>
              <w:right w:val="nil"/>
            </w:tcBorders>
            <w:shd w:val="clear" w:color="auto" w:fill="auto"/>
            <w:noWrap/>
          </w:tcPr>
          <w:p w14:paraId="156E8EA5">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135.78±11.13</w:t>
            </w:r>
          </w:p>
        </w:tc>
        <w:tc>
          <w:tcPr>
            <w:tcW w:w="1666" w:type="dxa"/>
            <w:tcBorders>
              <w:top w:val="nil"/>
              <w:left w:val="nil"/>
              <w:bottom w:val="nil"/>
              <w:right w:val="nil"/>
            </w:tcBorders>
            <w:shd w:val="clear" w:color="auto" w:fill="auto"/>
          </w:tcPr>
          <w:p w14:paraId="4D6305D0">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-3.74(-6.2,-1.27),</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p=0.003*</w:t>
            </w:r>
          </w:p>
        </w:tc>
        <w:tc>
          <w:tcPr>
            <w:tcW w:w="1667" w:type="dxa"/>
            <w:tcBorders>
              <w:top w:val="nil"/>
              <w:left w:val="nil"/>
              <w:bottom w:val="nil"/>
              <w:right w:val="nil"/>
            </w:tcBorders>
            <w:shd w:val="clear" w:color="auto" w:fill="auto"/>
          </w:tcPr>
          <w:p w14:paraId="6AE2ED67">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-4.35(-6.54,-2.16),</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P&lt;0.001*</w:t>
            </w:r>
          </w:p>
        </w:tc>
        <w:tc>
          <w:tcPr>
            <w:tcW w:w="1783" w:type="dxa"/>
            <w:tcBorders>
              <w:top w:val="nil"/>
              <w:left w:val="nil"/>
              <w:bottom w:val="nil"/>
              <w:right w:val="nil"/>
            </w:tcBorders>
            <w:shd w:val="clear" w:color="auto" w:fill="auto"/>
          </w:tcPr>
          <w:p w14:paraId="1EBA7764">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-4.95(-7.17,-2.73),</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p&lt;0.001*</w:t>
            </w:r>
          </w:p>
        </w:tc>
      </w:tr>
      <w:tr w14:paraId="315179F6">
        <w:tblPrEx>
          <w:tblCellMar>
            <w:top w:w="0" w:type="dxa"/>
            <w:left w:w="108" w:type="dxa"/>
            <w:bottom w:w="0" w:type="dxa"/>
            <w:right w:w="108" w:type="dxa"/>
          </w:tblCellMar>
        </w:tblPrEx>
        <w:trPr>
          <w:trHeight w:val="270" w:hRule="atLeast"/>
        </w:trPr>
        <w:tc>
          <w:tcPr>
            <w:tcW w:w="10544" w:type="dxa"/>
            <w:gridSpan w:val="8"/>
            <w:tcBorders>
              <w:top w:val="nil"/>
              <w:left w:val="nil"/>
              <w:bottom w:val="nil"/>
              <w:right w:val="nil"/>
            </w:tcBorders>
            <w:shd w:val="clear" w:color="auto" w:fill="auto"/>
          </w:tcPr>
          <w:p w14:paraId="2387F1BC">
            <w:pPr>
              <w:widowControl/>
              <w:jc w:val="left"/>
              <w:textAlignment w:val="top"/>
              <w:rPr>
                <w:rFonts w:ascii="Times New Roman" w:hAnsi="Times New Roman" w:eastAsia="宋体" w:cs="Times New Roman"/>
                <w:b/>
                <w:bCs/>
                <w:color w:val="000000"/>
                <w:sz w:val="18"/>
                <w:szCs w:val="18"/>
              </w:rPr>
            </w:pPr>
            <w:r>
              <w:rPr>
                <w:rStyle w:val="25"/>
                <w:rFonts w:eastAsia="宋体"/>
                <w:lang w:bidi="ar"/>
              </w:rPr>
              <w:t>Diastolic BP (mm Hg)</w:t>
            </w:r>
          </w:p>
        </w:tc>
      </w:tr>
      <w:tr w14:paraId="0C76DB76">
        <w:tblPrEx>
          <w:tblCellMar>
            <w:top w:w="0" w:type="dxa"/>
            <w:left w:w="108" w:type="dxa"/>
            <w:bottom w:w="0" w:type="dxa"/>
            <w:right w:w="108" w:type="dxa"/>
          </w:tblCellMar>
        </w:tblPrEx>
        <w:trPr>
          <w:trHeight w:val="270" w:hRule="atLeast"/>
        </w:trPr>
        <w:tc>
          <w:tcPr>
            <w:tcW w:w="2205" w:type="dxa"/>
            <w:tcBorders>
              <w:top w:val="nil"/>
              <w:left w:val="nil"/>
              <w:bottom w:val="nil"/>
              <w:right w:val="nil"/>
            </w:tcBorders>
            <w:shd w:val="clear" w:color="auto" w:fill="auto"/>
            <w:noWrap/>
          </w:tcPr>
          <w:p w14:paraId="1DC0A2D8">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Self-monitoring (n=229)</w:t>
            </w:r>
          </w:p>
        </w:tc>
        <w:tc>
          <w:tcPr>
            <w:tcW w:w="891" w:type="dxa"/>
            <w:tcBorders>
              <w:top w:val="nil"/>
              <w:left w:val="nil"/>
              <w:bottom w:val="nil"/>
              <w:right w:val="nil"/>
            </w:tcBorders>
            <w:shd w:val="clear" w:color="auto" w:fill="auto"/>
            <w:noWrap/>
          </w:tcPr>
          <w:p w14:paraId="0233EF18">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90.21±9.50</w:t>
            </w:r>
          </w:p>
        </w:tc>
        <w:tc>
          <w:tcPr>
            <w:tcW w:w="777" w:type="dxa"/>
            <w:tcBorders>
              <w:top w:val="nil"/>
              <w:left w:val="nil"/>
              <w:bottom w:val="nil"/>
              <w:right w:val="nil"/>
            </w:tcBorders>
            <w:shd w:val="clear" w:color="auto" w:fill="auto"/>
            <w:noWrap/>
          </w:tcPr>
          <w:p w14:paraId="1D682F28">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83.70±9.16</w:t>
            </w:r>
          </w:p>
        </w:tc>
        <w:tc>
          <w:tcPr>
            <w:tcW w:w="832" w:type="dxa"/>
            <w:tcBorders>
              <w:top w:val="nil"/>
              <w:left w:val="nil"/>
              <w:bottom w:val="nil"/>
              <w:right w:val="nil"/>
            </w:tcBorders>
            <w:shd w:val="clear" w:color="auto" w:fill="auto"/>
            <w:noWrap/>
          </w:tcPr>
          <w:p w14:paraId="40E5D74B">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83.09±8.33</w:t>
            </w:r>
          </w:p>
        </w:tc>
        <w:tc>
          <w:tcPr>
            <w:tcW w:w="723" w:type="dxa"/>
            <w:tcBorders>
              <w:top w:val="nil"/>
              <w:left w:val="nil"/>
              <w:bottom w:val="nil"/>
              <w:right w:val="nil"/>
            </w:tcBorders>
            <w:shd w:val="clear" w:color="auto" w:fill="auto"/>
            <w:noWrap/>
          </w:tcPr>
          <w:p w14:paraId="4C8126D8">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82.89±8.69</w:t>
            </w:r>
          </w:p>
        </w:tc>
        <w:tc>
          <w:tcPr>
            <w:tcW w:w="1666" w:type="dxa"/>
            <w:tcBorders>
              <w:top w:val="nil"/>
              <w:left w:val="nil"/>
              <w:bottom w:val="nil"/>
              <w:right w:val="nil"/>
            </w:tcBorders>
            <w:shd w:val="clear" w:color="auto" w:fill="auto"/>
          </w:tcPr>
          <w:p w14:paraId="11BC1B11">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c>
          <w:tcPr>
            <w:tcW w:w="1667" w:type="dxa"/>
            <w:tcBorders>
              <w:top w:val="nil"/>
              <w:left w:val="nil"/>
              <w:bottom w:val="nil"/>
              <w:right w:val="nil"/>
            </w:tcBorders>
            <w:shd w:val="clear" w:color="auto" w:fill="auto"/>
            <w:noWrap/>
          </w:tcPr>
          <w:p w14:paraId="7867128B">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c>
          <w:tcPr>
            <w:tcW w:w="1783" w:type="dxa"/>
            <w:tcBorders>
              <w:top w:val="nil"/>
              <w:left w:val="nil"/>
              <w:bottom w:val="nil"/>
              <w:right w:val="nil"/>
            </w:tcBorders>
            <w:shd w:val="clear" w:color="auto" w:fill="auto"/>
          </w:tcPr>
          <w:p w14:paraId="253F679E">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r>
      <w:tr w14:paraId="7A6303EF">
        <w:tblPrEx>
          <w:tblCellMar>
            <w:top w:w="0" w:type="dxa"/>
            <w:left w:w="108" w:type="dxa"/>
            <w:bottom w:w="0" w:type="dxa"/>
            <w:right w:w="108" w:type="dxa"/>
          </w:tblCellMar>
        </w:tblPrEx>
        <w:trPr>
          <w:trHeight w:val="600" w:hRule="atLeast"/>
        </w:trPr>
        <w:tc>
          <w:tcPr>
            <w:tcW w:w="2205" w:type="dxa"/>
            <w:tcBorders>
              <w:top w:val="nil"/>
              <w:left w:val="nil"/>
              <w:bottom w:val="nil"/>
              <w:right w:val="nil"/>
            </w:tcBorders>
            <w:shd w:val="clear" w:color="auto" w:fill="auto"/>
            <w:noWrap/>
          </w:tcPr>
          <w:p w14:paraId="46CE0726">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Remote (n=222)</w:t>
            </w:r>
          </w:p>
        </w:tc>
        <w:tc>
          <w:tcPr>
            <w:tcW w:w="891" w:type="dxa"/>
            <w:tcBorders>
              <w:top w:val="nil"/>
              <w:left w:val="nil"/>
              <w:bottom w:val="nil"/>
              <w:right w:val="nil"/>
            </w:tcBorders>
            <w:shd w:val="clear" w:color="auto" w:fill="auto"/>
            <w:noWrap/>
          </w:tcPr>
          <w:p w14:paraId="68F50901">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89.89±9.49</w:t>
            </w:r>
          </w:p>
        </w:tc>
        <w:tc>
          <w:tcPr>
            <w:tcW w:w="777" w:type="dxa"/>
            <w:tcBorders>
              <w:top w:val="nil"/>
              <w:left w:val="nil"/>
              <w:bottom w:val="nil"/>
              <w:right w:val="nil"/>
            </w:tcBorders>
            <w:shd w:val="clear" w:color="auto" w:fill="auto"/>
            <w:noWrap/>
          </w:tcPr>
          <w:p w14:paraId="1B676127">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82.31±9.24</w:t>
            </w:r>
          </w:p>
        </w:tc>
        <w:tc>
          <w:tcPr>
            <w:tcW w:w="832" w:type="dxa"/>
            <w:tcBorders>
              <w:top w:val="nil"/>
              <w:left w:val="nil"/>
              <w:bottom w:val="nil"/>
              <w:right w:val="nil"/>
            </w:tcBorders>
            <w:shd w:val="clear" w:color="auto" w:fill="auto"/>
            <w:noWrap/>
          </w:tcPr>
          <w:p w14:paraId="6806DD52">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80.41±8.03</w:t>
            </w:r>
          </w:p>
        </w:tc>
        <w:tc>
          <w:tcPr>
            <w:tcW w:w="723" w:type="dxa"/>
            <w:tcBorders>
              <w:top w:val="nil"/>
              <w:left w:val="nil"/>
              <w:bottom w:val="nil"/>
              <w:right w:val="nil"/>
            </w:tcBorders>
            <w:shd w:val="clear" w:color="auto" w:fill="auto"/>
            <w:noWrap/>
          </w:tcPr>
          <w:p w14:paraId="6A658FEB">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79.69±8.10</w:t>
            </w:r>
          </w:p>
        </w:tc>
        <w:tc>
          <w:tcPr>
            <w:tcW w:w="1666" w:type="dxa"/>
            <w:tcBorders>
              <w:top w:val="nil"/>
              <w:left w:val="nil"/>
              <w:bottom w:val="nil"/>
              <w:right w:val="nil"/>
            </w:tcBorders>
            <w:shd w:val="clear" w:color="auto" w:fill="auto"/>
          </w:tcPr>
          <w:p w14:paraId="554F113F">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-1.23(-2.75,0.284),</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p=0.111</w:t>
            </w:r>
          </w:p>
        </w:tc>
        <w:tc>
          <w:tcPr>
            <w:tcW w:w="1667" w:type="dxa"/>
            <w:tcBorders>
              <w:top w:val="nil"/>
              <w:left w:val="nil"/>
              <w:bottom w:val="nil"/>
              <w:right w:val="nil"/>
            </w:tcBorders>
            <w:shd w:val="clear" w:color="auto" w:fill="auto"/>
          </w:tcPr>
          <w:p w14:paraId="555586C9">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-2.53(-3.39,-1.17),</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p&lt;0.001*</w:t>
            </w:r>
          </w:p>
        </w:tc>
        <w:tc>
          <w:tcPr>
            <w:tcW w:w="1783" w:type="dxa"/>
            <w:tcBorders>
              <w:top w:val="nil"/>
              <w:left w:val="nil"/>
              <w:bottom w:val="nil"/>
              <w:right w:val="nil"/>
            </w:tcBorders>
            <w:shd w:val="clear" w:color="auto" w:fill="auto"/>
          </w:tcPr>
          <w:p w14:paraId="4D20B23F">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-3.06(-4.49,-1.63),</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p&lt;0.001*</w:t>
            </w:r>
          </w:p>
        </w:tc>
      </w:tr>
      <w:tr w14:paraId="26CFFCCB">
        <w:tblPrEx>
          <w:tblCellMar>
            <w:top w:w="0" w:type="dxa"/>
            <w:left w:w="108" w:type="dxa"/>
            <w:bottom w:w="0" w:type="dxa"/>
            <w:right w:w="108" w:type="dxa"/>
          </w:tblCellMar>
        </w:tblPrEx>
        <w:trPr>
          <w:trHeight w:val="270" w:hRule="atLeast"/>
        </w:trPr>
        <w:tc>
          <w:tcPr>
            <w:tcW w:w="10544" w:type="dxa"/>
            <w:gridSpan w:val="8"/>
            <w:tcBorders>
              <w:top w:val="nil"/>
              <w:left w:val="nil"/>
              <w:bottom w:val="nil"/>
              <w:right w:val="nil"/>
            </w:tcBorders>
            <w:shd w:val="clear" w:color="auto" w:fill="auto"/>
            <w:noWrap/>
          </w:tcPr>
          <w:p w14:paraId="439ADAFD">
            <w:pPr>
              <w:widowControl/>
              <w:jc w:val="left"/>
              <w:textAlignment w:val="top"/>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Participants with baseline BP controlled</w:t>
            </w:r>
          </w:p>
        </w:tc>
      </w:tr>
      <w:tr w14:paraId="6FA62258">
        <w:tblPrEx>
          <w:tblCellMar>
            <w:top w:w="0" w:type="dxa"/>
            <w:left w:w="108" w:type="dxa"/>
            <w:bottom w:w="0" w:type="dxa"/>
            <w:right w:w="108" w:type="dxa"/>
          </w:tblCellMar>
        </w:tblPrEx>
        <w:trPr>
          <w:trHeight w:val="270" w:hRule="atLeast"/>
        </w:trPr>
        <w:tc>
          <w:tcPr>
            <w:tcW w:w="10544" w:type="dxa"/>
            <w:gridSpan w:val="8"/>
            <w:tcBorders>
              <w:top w:val="nil"/>
              <w:left w:val="nil"/>
              <w:bottom w:val="nil"/>
              <w:right w:val="nil"/>
            </w:tcBorders>
            <w:shd w:val="clear" w:color="auto" w:fill="auto"/>
            <w:noWrap/>
          </w:tcPr>
          <w:p w14:paraId="1421CC45">
            <w:pPr>
              <w:widowControl/>
              <w:jc w:val="left"/>
              <w:textAlignment w:val="top"/>
              <w:rPr>
                <w:rFonts w:ascii="Times New Roman" w:hAnsi="Times New Roman" w:eastAsia="宋体" w:cs="Times New Roman"/>
                <w:b/>
                <w:bCs/>
                <w:color w:val="000000"/>
                <w:sz w:val="18"/>
                <w:szCs w:val="18"/>
              </w:rPr>
            </w:pPr>
            <w:r>
              <w:rPr>
                <w:rStyle w:val="25"/>
                <w:rFonts w:eastAsia="宋体"/>
                <w:lang w:bidi="ar"/>
              </w:rPr>
              <w:t>Systolic BP (mm Hg)</w:t>
            </w:r>
          </w:p>
        </w:tc>
      </w:tr>
      <w:tr w14:paraId="69D47355">
        <w:tblPrEx>
          <w:tblCellMar>
            <w:top w:w="0" w:type="dxa"/>
            <w:left w:w="108" w:type="dxa"/>
            <w:bottom w:w="0" w:type="dxa"/>
            <w:right w:w="108" w:type="dxa"/>
          </w:tblCellMar>
        </w:tblPrEx>
        <w:trPr>
          <w:trHeight w:val="270" w:hRule="atLeast"/>
        </w:trPr>
        <w:tc>
          <w:tcPr>
            <w:tcW w:w="2205" w:type="dxa"/>
            <w:tcBorders>
              <w:top w:val="nil"/>
              <w:left w:val="nil"/>
              <w:bottom w:val="nil"/>
              <w:right w:val="nil"/>
            </w:tcBorders>
            <w:shd w:val="clear" w:color="auto" w:fill="auto"/>
            <w:noWrap/>
          </w:tcPr>
          <w:p w14:paraId="53807B69">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Self-monitoring (n=108)</w:t>
            </w:r>
          </w:p>
        </w:tc>
        <w:tc>
          <w:tcPr>
            <w:tcW w:w="891" w:type="dxa"/>
            <w:tcBorders>
              <w:top w:val="nil"/>
              <w:left w:val="nil"/>
              <w:bottom w:val="nil"/>
              <w:right w:val="nil"/>
            </w:tcBorders>
            <w:shd w:val="clear" w:color="auto" w:fill="auto"/>
            <w:noWrap/>
          </w:tcPr>
          <w:p w14:paraId="030B454A">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128.89±8.29</w:t>
            </w:r>
          </w:p>
        </w:tc>
        <w:tc>
          <w:tcPr>
            <w:tcW w:w="777" w:type="dxa"/>
            <w:tcBorders>
              <w:top w:val="nil"/>
              <w:left w:val="nil"/>
              <w:bottom w:val="nil"/>
              <w:right w:val="nil"/>
            </w:tcBorders>
            <w:shd w:val="clear" w:color="auto" w:fill="auto"/>
            <w:noWrap/>
          </w:tcPr>
          <w:p w14:paraId="626DC8B3">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131.12±11.58</w:t>
            </w:r>
          </w:p>
        </w:tc>
        <w:tc>
          <w:tcPr>
            <w:tcW w:w="832" w:type="dxa"/>
            <w:tcBorders>
              <w:top w:val="nil"/>
              <w:left w:val="nil"/>
              <w:bottom w:val="nil"/>
              <w:right w:val="nil"/>
            </w:tcBorders>
            <w:shd w:val="clear" w:color="auto" w:fill="auto"/>
            <w:noWrap/>
          </w:tcPr>
          <w:p w14:paraId="28B96A4D">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131.93±11.02</w:t>
            </w:r>
          </w:p>
        </w:tc>
        <w:tc>
          <w:tcPr>
            <w:tcW w:w="723" w:type="dxa"/>
            <w:tcBorders>
              <w:top w:val="nil"/>
              <w:left w:val="nil"/>
              <w:bottom w:val="nil"/>
              <w:right w:val="nil"/>
            </w:tcBorders>
            <w:shd w:val="clear" w:color="auto" w:fill="auto"/>
            <w:noWrap/>
          </w:tcPr>
          <w:p w14:paraId="6C2FCC55">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133.78±12.23</w:t>
            </w:r>
          </w:p>
        </w:tc>
        <w:tc>
          <w:tcPr>
            <w:tcW w:w="1666" w:type="dxa"/>
            <w:tcBorders>
              <w:top w:val="nil"/>
              <w:left w:val="nil"/>
              <w:bottom w:val="nil"/>
              <w:right w:val="nil"/>
            </w:tcBorders>
            <w:shd w:val="clear" w:color="auto" w:fill="auto"/>
          </w:tcPr>
          <w:p w14:paraId="00BEDA36">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c>
          <w:tcPr>
            <w:tcW w:w="1667" w:type="dxa"/>
            <w:tcBorders>
              <w:top w:val="nil"/>
              <w:left w:val="nil"/>
              <w:bottom w:val="nil"/>
              <w:right w:val="nil"/>
            </w:tcBorders>
            <w:shd w:val="clear" w:color="auto" w:fill="auto"/>
            <w:noWrap/>
          </w:tcPr>
          <w:p w14:paraId="34C5EA83">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c>
          <w:tcPr>
            <w:tcW w:w="1783" w:type="dxa"/>
            <w:tcBorders>
              <w:top w:val="nil"/>
              <w:left w:val="nil"/>
              <w:bottom w:val="nil"/>
              <w:right w:val="nil"/>
            </w:tcBorders>
            <w:shd w:val="clear" w:color="auto" w:fill="auto"/>
          </w:tcPr>
          <w:p w14:paraId="27C27377">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r>
      <w:tr w14:paraId="56FEE51B">
        <w:tblPrEx>
          <w:tblCellMar>
            <w:top w:w="0" w:type="dxa"/>
            <w:left w:w="108" w:type="dxa"/>
            <w:bottom w:w="0" w:type="dxa"/>
            <w:right w:w="108" w:type="dxa"/>
          </w:tblCellMar>
        </w:tblPrEx>
        <w:trPr>
          <w:trHeight w:val="720" w:hRule="atLeast"/>
        </w:trPr>
        <w:tc>
          <w:tcPr>
            <w:tcW w:w="2205" w:type="dxa"/>
            <w:tcBorders>
              <w:top w:val="nil"/>
              <w:left w:val="nil"/>
              <w:bottom w:val="nil"/>
              <w:right w:val="nil"/>
            </w:tcBorders>
            <w:shd w:val="clear" w:color="auto" w:fill="auto"/>
            <w:noWrap/>
          </w:tcPr>
          <w:p w14:paraId="165976EF">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Remote (n=115)</w:t>
            </w:r>
          </w:p>
        </w:tc>
        <w:tc>
          <w:tcPr>
            <w:tcW w:w="891" w:type="dxa"/>
            <w:tcBorders>
              <w:top w:val="nil"/>
              <w:left w:val="nil"/>
              <w:bottom w:val="nil"/>
              <w:right w:val="nil"/>
            </w:tcBorders>
            <w:shd w:val="clear" w:color="auto" w:fill="auto"/>
            <w:noWrap/>
          </w:tcPr>
          <w:p w14:paraId="013471F7">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126.57±8.35</w:t>
            </w:r>
          </w:p>
        </w:tc>
        <w:tc>
          <w:tcPr>
            <w:tcW w:w="777" w:type="dxa"/>
            <w:tcBorders>
              <w:top w:val="nil"/>
              <w:left w:val="nil"/>
              <w:bottom w:val="nil"/>
              <w:right w:val="nil"/>
            </w:tcBorders>
            <w:shd w:val="clear" w:color="auto" w:fill="auto"/>
            <w:noWrap/>
          </w:tcPr>
          <w:p w14:paraId="5404BA9D">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129.98±12.96</w:t>
            </w:r>
          </w:p>
        </w:tc>
        <w:tc>
          <w:tcPr>
            <w:tcW w:w="832" w:type="dxa"/>
            <w:tcBorders>
              <w:top w:val="nil"/>
              <w:left w:val="nil"/>
              <w:bottom w:val="nil"/>
              <w:right w:val="nil"/>
            </w:tcBorders>
            <w:shd w:val="clear" w:color="auto" w:fill="auto"/>
            <w:noWrap/>
          </w:tcPr>
          <w:p w14:paraId="5478077B">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130.68±11.47</w:t>
            </w:r>
          </w:p>
        </w:tc>
        <w:tc>
          <w:tcPr>
            <w:tcW w:w="723" w:type="dxa"/>
            <w:tcBorders>
              <w:top w:val="nil"/>
              <w:left w:val="nil"/>
              <w:bottom w:val="nil"/>
              <w:right w:val="nil"/>
            </w:tcBorders>
            <w:shd w:val="clear" w:color="auto" w:fill="auto"/>
            <w:noWrap/>
          </w:tcPr>
          <w:p w14:paraId="1BC3D4F3">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131.76±11.06</w:t>
            </w:r>
          </w:p>
        </w:tc>
        <w:tc>
          <w:tcPr>
            <w:tcW w:w="1666" w:type="dxa"/>
            <w:tcBorders>
              <w:top w:val="nil"/>
              <w:left w:val="nil"/>
              <w:bottom w:val="nil"/>
              <w:right w:val="nil"/>
            </w:tcBorders>
            <w:shd w:val="clear" w:color="auto" w:fill="auto"/>
          </w:tcPr>
          <w:p w14:paraId="42CD2AE5">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-0.11(-3.38,3.15),</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p=0.946</w:t>
            </w:r>
          </w:p>
        </w:tc>
        <w:tc>
          <w:tcPr>
            <w:tcW w:w="1667" w:type="dxa"/>
            <w:tcBorders>
              <w:top w:val="nil"/>
              <w:left w:val="nil"/>
              <w:bottom w:val="nil"/>
              <w:right w:val="nil"/>
            </w:tcBorders>
            <w:shd w:val="clear" w:color="auto" w:fill="auto"/>
          </w:tcPr>
          <w:p w14:paraId="53F36B02">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-0.21(-3.15,2.74),</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p=0.89</w:t>
            </w:r>
          </w:p>
        </w:tc>
        <w:tc>
          <w:tcPr>
            <w:tcW w:w="1783" w:type="dxa"/>
            <w:tcBorders>
              <w:top w:val="nil"/>
              <w:left w:val="nil"/>
              <w:bottom w:val="nil"/>
              <w:right w:val="nil"/>
            </w:tcBorders>
            <w:shd w:val="clear" w:color="auto" w:fill="auto"/>
          </w:tcPr>
          <w:p w14:paraId="3C5D0112">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-1.31(-4.46,1.85),</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p=0.416</w:t>
            </w:r>
          </w:p>
        </w:tc>
      </w:tr>
      <w:tr w14:paraId="4CF7D344">
        <w:tblPrEx>
          <w:tblCellMar>
            <w:top w:w="0" w:type="dxa"/>
            <w:left w:w="108" w:type="dxa"/>
            <w:bottom w:w="0" w:type="dxa"/>
            <w:right w:w="108" w:type="dxa"/>
          </w:tblCellMar>
        </w:tblPrEx>
        <w:trPr>
          <w:trHeight w:val="270" w:hRule="atLeast"/>
        </w:trPr>
        <w:tc>
          <w:tcPr>
            <w:tcW w:w="10544" w:type="dxa"/>
            <w:gridSpan w:val="8"/>
            <w:tcBorders>
              <w:top w:val="nil"/>
              <w:left w:val="nil"/>
              <w:bottom w:val="nil"/>
              <w:right w:val="nil"/>
            </w:tcBorders>
            <w:shd w:val="clear" w:color="auto" w:fill="auto"/>
            <w:noWrap/>
          </w:tcPr>
          <w:p w14:paraId="0BA82749">
            <w:pPr>
              <w:widowControl/>
              <w:jc w:val="left"/>
              <w:textAlignment w:val="top"/>
              <w:rPr>
                <w:rFonts w:ascii="Times New Roman" w:hAnsi="Times New Roman" w:eastAsia="宋体" w:cs="Times New Roman"/>
                <w:b/>
                <w:bCs/>
                <w:color w:val="000000"/>
                <w:sz w:val="18"/>
                <w:szCs w:val="18"/>
              </w:rPr>
            </w:pPr>
            <w:r>
              <w:rPr>
                <w:rStyle w:val="25"/>
                <w:rFonts w:eastAsia="宋体"/>
                <w:lang w:bidi="ar"/>
              </w:rPr>
              <w:t>Diastolic BP (mm Hg)</w:t>
            </w:r>
          </w:p>
        </w:tc>
      </w:tr>
      <w:tr w14:paraId="5077A67D">
        <w:tblPrEx>
          <w:tblCellMar>
            <w:top w:w="0" w:type="dxa"/>
            <w:left w:w="108" w:type="dxa"/>
            <w:bottom w:w="0" w:type="dxa"/>
            <w:right w:w="108" w:type="dxa"/>
          </w:tblCellMar>
        </w:tblPrEx>
        <w:trPr>
          <w:trHeight w:val="270" w:hRule="atLeast"/>
        </w:trPr>
        <w:tc>
          <w:tcPr>
            <w:tcW w:w="2205" w:type="dxa"/>
            <w:tcBorders>
              <w:top w:val="nil"/>
              <w:left w:val="nil"/>
              <w:bottom w:val="nil"/>
              <w:right w:val="nil"/>
            </w:tcBorders>
            <w:shd w:val="clear" w:color="auto" w:fill="auto"/>
            <w:noWrap/>
          </w:tcPr>
          <w:p w14:paraId="5A70B6F0">
            <w:pPr>
              <w:widowControl/>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Self-monitoring (n=108)</w:t>
            </w:r>
          </w:p>
        </w:tc>
        <w:tc>
          <w:tcPr>
            <w:tcW w:w="891" w:type="dxa"/>
            <w:tcBorders>
              <w:top w:val="nil"/>
              <w:left w:val="nil"/>
              <w:bottom w:val="nil"/>
              <w:right w:val="nil"/>
            </w:tcBorders>
            <w:shd w:val="clear" w:color="auto" w:fill="auto"/>
            <w:noWrap/>
          </w:tcPr>
          <w:p w14:paraId="3126E9DC">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78.99±7.13</w:t>
            </w:r>
          </w:p>
        </w:tc>
        <w:tc>
          <w:tcPr>
            <w:tcW w:w="777" w:type="dxa"/>
            <w:tcBorders>
              <w:top w:val="nil"/>
              <w:left w:val="nil"/>
              <w:bottom w:val="nil"/>
              <w:right w:val="nil"/>
            </w:tcBorders>
            <w:shd w:val="clear" w:color="auto" w:fill="auto"/>
            <w:noWrap/>
          </w:tcPr>
          <w:p w14:paraId="3CE65A24">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79.36±7.98</w:t>
            </w:r>
          </w:p>
        </w:tc>
        <w:tc>
          <w:tcPr>
            <w:tcW w:w="832" w:type="dxa"/>
            <w:tcBorders>
              <w:top w:val="nil"/>
              <w:left w:val="nil"/>
              <w:bottom w:val="nil"/>
              <w:right w:val="nil"/>
            </w:tcBorders>
            <w:shd w:val="clear" w:color="auto" w:fill="auto"/>
            <w:noWrap/>
          </w:tcPr>
          <w:p w14:paraId="6C1CD9E9">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78.44±7.09</w:t>
            </w:r>
          </w:p>
        </w:tc>
        <w:tc>
          <w:tcPr>
            <w:tcW w:w="723" w:type="dxa"/>
            <w:tcBorders>
              <w:top w:val="nil"/>
              <w:left w:val="nil"/>
              <w:bottom w:val="nil"/>
              <w:right w:val="nil"/>
            </w:tcBorders>
            <w:shd w:val="clear" w:color="auto" w:fill="auto"/>
            <w:noWrap/>
          </w:tcPr>
          <w:p w14:paraId="29E0C0BF">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78.96±7.25</w:t>
            </w:r>
          </w:p>
        </w:tc>
        <w:tc>
          <w:tcPr>
            <w:tcW w:w="1666" w:type="dxa"/>
            <w:tcBorders>
              <w:top w:val="nil"/>
              <w:left w:val="nil"/>
              <w:bottom w:val="nil"/>
              <w:right w:val="nil"/>
            </w:tcBorders>
            <w:shd w:val="clear" w:color="auto" w:fill="auto"/>
          </w:tcPr>
          <w:p w14:paraId="2E4F3807">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c>
          <w:tcPr>
            <w:tcW w:w="1667" w:type="dxa"/>
            <w:tcBorders>
              <w:top w:val="nil"/>
              <w:left w:val="nil"/>
              <w:bottom w:val="nil"/>
              <w:right w:val="nil"/>
            </w:tcBorders>
            <w:shd w:val="clear" w:color="auto" w:fill="auto"/>
            <w:noWrap/>
          </w:tcPr>
          <w:p w14:paraId="302539D0">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c>
          <w:tcPr>
            <w:tcW w:w="1783" w:type="dxa"/>
            <w:tcBorders>
              <w:top w:val="nil"/>
              <w:left w:val="nil"/>
              <w:bottom w:val="nil"/>
              <w:right w:val="nil"/>
            </w:tcBorders>
            <w:shd w:val="clear" w:color="auto" w:fill="auto"/>
          </w:tcPr>
          <w:p w14:paraId="1F27AF2A">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t>
            </w:r>
          </w:p>
        </w:tc>
      </w:tr>
      <w:tr w14:paraId="2FF05D2A">
        <w:tblPrEx>
          <w:tblCellMar>
            <w:top w:w="0" w:type="dxa"/>
            <w:left w:w="108" w:type="dxa"/>
            <w:bottom w:w="0" w:type="dxa"/>
            <w:right w:w="108" w:type="dxa"/>
          </w:tblCellMar>
        </w:tblPrEx>
        <w:trPr>
          <w:trHeight w:val="750" w:hRule="atLeast"/>
        </w:trPr>
        <w:tc>
          <w:tcPr>
            <w:tcW w:w="2205" w:type="dxa"/>
            <w:tcBorders>
              <w:top w:val="nil"/>
              <w:left w:val="nil"/>
              <w:bottom w:val="single" w:color="000000" w:sz="8" w:space="0"/>
              <w:right w:val="nil"/>
            </w:tcBorders>
            <w:shd w:val="clear" w:color="auto" w:fill="auto"/>
            <w:noWrap/>
          </w:tcPr>
          <w:p w14:paraId="193AE726">
            <w:pPr>
              <w:widowControl/>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Remote (n=115)</w:t>
            </w:r>
          </w:p>
        </w:tc>
        <w:tc>
          <w:tcPr>
            <w:tcW w:w="891" w:type="dxa"/>
            <w:tcBorders>
              <w:top w:val="nil"/>
              <w:left w:val="nil"/>
              <w:bottom w:val="single" w:color="000000" w:sz="8" w:space="0"/>
              <w:right w:val="nil"/>
            </w:tcBorders>
            <w:shd w:val="clear" w:color="auto" w:fill="auto"/>
            <w:noWrap/>
          </w:tcPr>
          <w:p w14:paraId="03C25933">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77.44±6.96</w:t>
            </w:r>
          </w:p>
        </w:tc>
        <w:tc>
          <w:tcPr>
            <w:tcW w:w="777" w:type="dxa"/>
            <w:tcBorders>
              <w:top w:val="nil"/>
              <w:left w:val="nil"/>
              <w:bottom w:val="single" w:color="000000" w:sz="8" w:space="0"/>
              <w:right w:val="nil"/>
            </w:tcBorders>
            <w:shd w:val="clear" w:color="auto" w:fill="auto"/>
            <w:noWrap/>
          </w:tcPr>
          <w:p w14:paraId="51E4BC70">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78.44±6.98</w:t>
            </w:r>
          </w:p>
        </w:tc>
        <w:tc>
          <w:tcPr>
            <w:tcW w:w="832" w:type="dxa"/>
            <w:tcBorders>
              <w:top w:val="nil"/>
              <w:left w:val="nil"/>
              <w:bottom w:val="single" w:color="000000" w:sz="8" w:space="0"/>
              <w:right w:val="nil"/>
            </w:tcBorders>
            <w:shd w:val="clear" w:color="auto" w:fill="auto"/>
            <w:noWrap/>
          </w:tcPr>
          <w:p w14:paraId="4F1DF665">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77.51±8.12</w:t>
            </w:r>
          </w:p>
        </w:tc>
        <w:tc>
          <w:tcPr>
            <w:tcW w:w="723" w:type="dxa"/>
            <w:tcBorders>
              <w:top w:val="nil"/>
              <w:left w:val="nil"/>
              <w:bottom w:val="single" w:color="000000" w:sz="8" w:space="0"/>
              <w:right w:val="nil"/>
            </w:tcBorders>
            <w:shd w:val="clear" w:color="auto" w:fill="auto"/>
            <w:noWrap/>
          </w:tcPr>
          <w:p w14:paraId="4B825523">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77.81±8.15</w:t>
            </w:r>
          </w:p>
        </w:tc>
        <w:tc>
          <w:tcPr>
            <w:tcW w:w="1666" w:type="dxa"/>
            <w:tcBorders>
              <w:top w:val="nil"/>
              <w:left w:val="nil"/>
              <w:bottom w:val="single" w:color="000000" w:sz="8" w:space="0"/>
              <w:right w:val="nil"/>
            </w:tcBorders>
            <w:shd w:val="clear" w:color="auto" w:fill="auto"/>
          </w:tcPr>
          <w:p w14:paraId="6208EE63">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0.11(-1.88,2.09),</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p=0.916</w:t>
            </w:r>
          </w:p>
        </w:tc>
        <w:tc>
          <w:tcPr>
            <w:tcW w:w="1667" w:type="dxa"/>
            <w:tcBorders>
              <w:top w:val="nil"/>
              <w:left w:val="nil"/>
              <w:bottom w:val="single" w:color="000000" w:sz="8" w:space="0"/>
              <w:right w:val="nil"/>
            </w:tcBorders>
            <w:shd w:val="clear" w:color="auto" w:fill="auto"/>
          </w:tcPr>
          <w:p w14:paraId="0BAE4188">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-0.16(-2.06,1.73),</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p=0.867</w:t>
            </w:r>
          </w:p>
        </w:tc>
        <w:tc>
          <w:tcPr>
            <w:tcW w:w="1783" w:type="dxa"/>
            <w:tcBorders>
              <w:top w:val="nil"/>
              <w:left w:val="nil"/>
              <w:bottom w:val="single" w:color="000000" w:sz="8" w:space="0"/>
              <w:right w:val="nil"/>
            </w:tcBorders>
            <w:shd w:val="clear" w:color="auto" w:fill="auto"/>
          </w:tcPr>
          <w:p w14:paraId="3714B1A8">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-0.4(-2.34,1.53),</w:t>
            </w:r>
            <w:r>
              <w:rPr>
                <w:rFonts w:ascii="Times New Roman" w:hAnsi="Times New Roman" w:eastAsia="宋体" w:cs="Times New Roman"/>
                <w:color w:val="000000"/>
                <w:kern w:val="0"/>
                <w:sz w:val="18"/>
                <w:szCs w:val="18"/>
                <w:lang w:bidi="ar"/>
              </w:rPr>
              <w:br w:type="textWrapping"/>
            </w:r>
            <w:r>
              <w:rPr>
                <w:rFonts w:ascii="Times New Roman" w:hAnsi="Times New Roman" w:eastAsia="宋体" w:cs="Times New Roman"/>
                <w:color w:val="000000"/>
                <w:kern w:val="0"/>
                <w:sz w:val="18"/>
                <w:szCs w:val="18"/>
                <w:lang w:bidi="ar"/>
              </w:rPr>
              <w:t>p=0.683</w:t>
            </w:r>
          </w:p>
        </w:tc>
      </w:tr>
      <w:tr w14:paraId="3FEE5468">
        <w:tblPrEx>
          <w:tblCellMar>
            <w:top w:w="0" w:type="dxa"/>
            <w:left w:w="108" w:type="dxa"/>
            <w:bottom w:w="0" w:type="dxa"/>
            <w:right w:w="108" w:type="dxa"/>
          </w:tblCellMar>
        </w:tblPrEx>
        <w:trPr>
          <w:trHeight w:val="270" w:hRule="atLeast"/>
        </w:trPr>
        <w:tc>
          <w:tcPr>
            <w:tcW w:w="10544" w:type="dxa"/>
            <w:gridSpan w:val="8"/>
            <w:tcBorders>
              <w:top w:val="nil"/>
              <w:left w:val="nil"/>
              <w:bottom w:val="nil"/>
              <w:right w:val="nil"/>
            </w:tcBorders>
            <w:shd w:val="clear" w:color="auto" w:fill="auto"/>
            <w:noWrap/>
          </w:tcPr>
          <w:p w14:paraId="3332D3A6">
            <w:pPr>
              <w:widowControl/>
              <w:jc w:val="left"/>
              <w:textAlignment w:val="top"/>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BP, blood pressure. After Bonferroni adjustment, significant at p &lt; 0.0167.</w:t>
            </w:r>
          </w:p>
        </w:tc>
      </w:tr>
    </w:tbl>
    <w:p w14:paraId="3528F01A">
      <w:pPr>
        <w:rPr>
          <w:rFonts w:ascii="Arial" w:hAnsi="Arial" w:eastAsia="等线" w:cs="Arial"/>
          <w:kern w:val="0"/>
          <w:sz w:val="24"/>
          <w:szCs w:val="24"/>
          <w:lang w:bidi="ar"/>
        </w:rPr>
      </w:pPr>
    </w:p>
    <w:p w14:paraId="7E8FD282">
      <w:pPr>
        <w:rPr>
          <w:rFonts w:ascii="Arial" w:hAnsi="Arial" w:eastAsia="等线" w:cs="Arial"/>
          <w:kern w:val="0"/>
          <w:sz w:val="24"/>
          <w:szCs w:val="24"/>
          <w:lang w:bidi="ar"/>
        </w:rPr>
      </w:pPr>
    </w:p>
    <w:p w14:paraId="6E8BC6DA">
      <w:pPr>
        <w:rPr>
          <w:rFonts w:ascii="Arial" w:hAnsi="Arial" w:eastAsia="等线" w:cs="Arial"/>
          <w:kern w:val="0"/>
          <w:sz w:val="24"/>
          <w:szCs w:val="24"/>
          <w:lang w:bidi="ar"/>
        </w:rPr>
      </w:pPr>
    </w:p>
    <w:p w14:paraId="03587C54">
      <w:pPr>
        <w:rPr>
          <w:rFonts w:ascii="Arial" w:hAnsi="Arial" w:eastAsia="等线" w:cs="Arial"/>
          <w:kern w:val="0"/>
          <w:sz w:val="24"/>
          <w:szCs w:val="24"/>
          <w:lang w:bidi="ar"/>
        </w:rPr>
      </w:pPr>
    </w:p>
    <w:tbl>
      <w:tblPr>
        <w:tblStyle w:val="11"/>
        <w:tblpPr w:leftFromText="180" w:rightFromText="180" w:vertAnchor="text" w:horzAnchor="page" w:tblpX="1855" w:tblpY="926"/>
        <w:tblOverlap w:val="never"/>
        <w:tblW w:w="8324" w:type="dxa"/>
        <w:tblInd w:w="0" w:type="dxa"/>
        <w:tblLayout w:type="fixed"/>
        <w:tblCellMar>
          <w:top w:w="0" w:type="dxa"/>
          <w:left w:w="108" w:type="dxa"/>
          <w:bottom w:w="0" w:type="dxa"/>
          <w:right w:w="108" w:type="dxa"/>
        </w:tblCellMar>
      </w:tblPr>
      <w:tblGrid>
        <w:gridCol w:w="1649"/>
        <w:gridCol w:w="1514"/>
        <w:gridCol w:w="1351"/>
        <w:gridCol w:w="1392"/>
        <w:gridCol w:w="1409"/>
        <w:gridCol w:w="1009"/>
      </w:tblGrid>
      <w:tr w14:paraId="2E09AE41">
        <w:tblPrEx>
          <w:tblCellMar>
            <w:top w:w="0" w:type="dxa"/>
            <w:left w:w="108" w:type="dxa"/>
            <w:bottom w:w="0" w:type="dxa"/>
            <w:right w:w="108" w:type="dxa"/>
          </w:tblCellMar>
        </w:tblPrEx>
        <w:trPr>
          <w:trHeight w:val="285" w:hRule="atLeast"/>
        </w:trPr>
        <w:tc>
          <w:tcPr>
            <w:tcW w:w="8324" w:type="dxa"/>
            <w:gridSpan w:val="6"/>
            <w:shd w:val="clear" w:color="auto" w:fill="auto"/>
            <w:noWrap/>
            <w:vAlign w:val="bottom"/>
          </w:tcPr>
          <w:p w14:paraId="74A661FA">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b/>
                <w:bCs/>
                <w:color w:val="000000"/>
                <w:kern w:val="0"/>
                <w:sz w:val="18"/>
                <w:szCs w:val="18"/>
                <w:lang w:bidi="ar"/>
              </w:rPr>
              <w:t>Table S2 Changes in Clinical Characteristics Before and After the Intervention in Participants with Uncontrolled Blood Pressure</w:t>
            </w:r>
          </w:p>
        </w:tc>
      </w:tr>
      <w:tr w14:paraId="7ABC4920">
        <w:tblPrEx>
          <w:tblCellMar>
            <w:top w:w="0" w:type="dxa"/>
            <w:left w:w="108" w:type="dxa"/>
            <w:bottom w:w="0" w:type="dxa"/>
            <w:right w:w="108" w:type="dxa"/>
          </w:tblCellMar>
        </w:tblPrEx>
        <w:trPr>
          <w:trHeight w:val="603" w:hRule="atLeast"/>
        </w:trPr>
        <w:tc>
          <w:tcPr>
            <w:tcW w:w="1649" w:type="dxa"/>
            <w:tcBorders>
              <w:top w:val="single" w:color="000000" w:sz="4" w:space="0"/>
              <w:left w:val="nil"/>
              <w:bottom w:val="single" w:color="000000" w:sz="4" w:space="0"/>
              <w:right w:val="nil"/>
            </w:tcBorders>
            <w:shd w:val="clear" w:color="auto" w:fill="auto"/>
            <w:noWrap/>
          </w:tcPr>
          <w:p w14:paraId="446EC5F6">
            <w:pPr>
              <w:widowControl/>
              <w:jc w:val="left"/>
              <w:textAlignment w:val="top"/>
              <w:rPr>
                <w:rFonts w:ascii="Times New Roman" w:hAnsi="Times New Roman" w:eastAsia="等线" w:cs="Times New Roman"/>
                <w:b/>
                <w:bCs/>
                <w:color w:val="000000"/>
                <w:sz w:val="18"/>
                <w:szCs w:val="18"/>
              </w:rPr>
            </w:pPr>
            <w:r>
              <w:rPr>
                <w:rFonts w:ascii="Times New Roman" w:hAnsi="Times New Roman" w:eastAsia="等线" w:cs="Times New Roman"/>
                <w:b/>
                <w:bCs/>
                <w:color w:val="000000"/>
                <w:kern w:val="0"/>
                <w:sz w:val="18"/>
                <w:szCs w:val="18"/>
                <w:lang w:bidi="ar"/>
              </w:rPr>
              <w:t>Characteristic</w:t>
            </w:r>
          </w:p>
        </w:tc>
        <w:tc>
          <w:tcPr>
            <w:tcW w:w="1514" w:type="dxa"/>
            <w:tcBorders>
              <w:top w:val="single" w:color="000000" w:sz="4" w:space="0"/>
              <w:left w:val="nil"/>
              <w:bottom w:val="single" w:color="000000" w:sz="4" w:space="0"/>
              <w:right w:val="nil"/>
            </w:tcBorders>
            <w:shd w:val="clear" w:color="auto" w:fill="auto"/>
            <w:noWrap/>
          </w:tcPr>
          <w:p w14:paraId="68AD39BE">
            <w:pPr>
              <w:jc w:val="left"/>
              <w:rPr>
                <w:rFonts w:ascii="Times New Roman" w:hAnsi="Times New Roman" w:eastAsia="等线" w:cs="Times New Roman"/>
                <w:b/>
                <w:bCs/>
                <w:color w:val="000000"/>
                <w:sz w:val="18"/>
                <w:szCs w:val="18"/>
              </w:rPr>
            </w:pPr>
          </w:p>
        </w:tc>
        <w:tc>
          <w:tcPr>
            <w:tcW w:w="1351" w:type="dxa"/>
            <w:tcBorders>
              <w:top w:val="single" w:color="000000" w:sz="4" w:space="0"/>
              <w:left w:val="nil"/>
              <w:bottom w:val="single" w:color="000000" w:sz="4" w:space="0"/>
              <w:right w:val="nil"/>
            </w:tcBorders>
            <w:shd w:val="clear" w:color="auto" w:fill="auto"/>
          </w:tcPr>
          <w:p w14:paraId="588D23E2">
            <w:pPr>
              <w:widowControl/>
              <w:jc w:val="left"/>
              <w:textAlignment w:val="top"/>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lang w:bidi="ar"/>
              </w:rPr>
              <w:t>Conventional group</w:t>
            </w:r>
            <w:r>
              <w:rPr>
                <w:rStyle w:val="28"/>
                <w:rFonts w:hint="default" w:ascii="Times New Roman" w:hAnsi="Times New Roman" w:eastAsia="等线" w:cs="Times New Roman"/>
                <w:sz w:val="18"/>
                <w:szCs w:val="18"/>
                <w:lang w:bidi="ar"/>
              </w:rPr>
              <w:t xml:space="preserve">, </w:t>
            </w:r>
            <w:r>
              <w:rPr>
                <w:rFonts w:ascii="Times New Roman" w:hAnsi="Times New Roman" w:eastAsia="等线" w:cs="Times New Roman"/>
                <w:b/>
                <w:bCs/>
                <w:color w:val="000000"/>
                <w:sz w:val="18"/>
                <w:szCs w:val="18"/>
                <w:lang w:bidi="ar"/>
              </w:rPr>
              <w:t>n=217</w:t>
            </w:r>
          </w:p>
        </w:tc>
        <w:tc>
          <w:tcPr>
            <w:tcW w:w="1392" w:type="dxa"/>
            <w:tcBorders>
              <w:top w:val="single" w:color="000000" w:sz="4" w:space="0"/>
              <w:left w:val="nil"/>
              <w:bottom w:val="single" w:color="000000" w:sz="4" w:space="0"/>
              <w:right w:val="nil"/>
            </w:tcBorders>
            <w:shd w:val="clear" w:color="auto" w:fill="auto"/>
          </w:tcPr>
          <w:p w14:paraId="39A68A97">
            <w:pPr>
              <w:widowControl/>
              <w:jc w:val="left"/>
              <w:textAlignment w:val="top"/>
              <w:rPr>
                <w:rFonts w:ascii="Times New Roman" w:hAnsi="Times New Roman" w:eastAsia="等线" w:cs="Times New Roman"/>
                <w:b/>
                <w:bCs/>
                <w:color w:val="000000"/>
                <w:sz w:val="18"/>
                <w:szCs w:val="18"/>
              </w:rPr>
            </w:pPr>
            <w:r>
              <w:rPr>
                <w:rFonts w:ascii="Times New Roman" w:hAnsi="Times New Roman" w:eastAsia="等线" w:cs="Times New Roman"/>
                <w:b/>
                <w:bCs/>
                <w:color w:val="000000"/>
                <w:kern w:val="0"/>
                <w:sz w:val="18"/>
                <w:szCs w:val="18"/>
                <w:lang w:bidi="ar"/>
              </w:rPr>
              <w:t>Self-monitoring group, n=229</w:t>
            </w:r>
          </w:p>
        </w:tc>
        <w:tc>
          <w:tcPr>
            <w:tcW w:w="1409" w:type="dxa"/>
            <w:tcBorders>
              <w:top w:val="single" w:color="000000" w:sz="4" w:space="0"/>
              <w:left w:val="nil"/>
              <w:bottom w:val="single" w:color="000000" w:sz="4" w:space="0"/>
              <w:right w:val="nil"/>
            </w:tcBorders>
            <w:shd w:val="clear" w:color="auto" w:fill="auto"/>
          </w:tcPr>
          <w:p w14:paraId="451F9580">
            <w:pPr>
              <w:widowControl/>
              <w:jc w:val="left"/>
              <w:textAlignment w:val="top"/>
              <w:rPr>
                <w:rFonts w:ascii="Times New Roman" w:hAnsi="Times New Roman" w:eastAsia="等线" w:cs="Times New Roman"/>
                <w:b/>
                <w:bCs/>
                <w:color w:val="000000"/>
                <w:sz w:val="18"/>
                <w:szCs w:val="18"/>
              </w:rPr>
            </w:pPr>
            <w:r>
              <w:rPr>
                <w:rFonts w:ascii="Times New Roman" w:hAnsi="Times New Roman" w:eastAsia="等线" w:cs="Times New Roman"/>
                <w:b/>
                <w:bCs/>
                <w:color w:val="000000"/>
                <w:kern w:val="0"/>
                <w:sz w:val="18"/>
                <w:szCs w:val="18"/>
                <w:lang w:bidi="ar"/>
              </w:rPr>
              <w:t>Remote group,</w:t>
            </w:r>
            <w:r>
              <w:rPr>
                <w:rFonts w:ascii="Times New Roman" w:hAnsi="Times New Roman" w:eastAsia="等线" w:cs="Times New Roman"/>
                <w:b/>
                <w:bCs/>
                <w:color w:val="000000"/>
                <w:kern w:val="0"/>
                <w:sz w:val="18"/>
                <w:szCs w:val="18"/>
                <w:lang w:bidi="ar"/>
              </w:rPr>
              <w:br w:type="textWrapping"/>
            </w:r>
            <w:r>
              <w:rPr>
                <w:rFonts w:ascii="Times New Roman" w:hAnsi="Times New Roman" w:eastAsia="等线" w:cs="Times New Roman"/>
                <w:b/>
                <w:bCs/>
                <w:color w:val="000000"/>
                <w:kern w:val="0"/>
                <w:sz w:val="18"/>
                <w:szCs w:val="18"/>
                <w:lang w:bidi="ar"/>
              </w:rPr>
              <w:t>n=222</w:t>
            </w:r>
          </w:p>
        </w:tc>
        <w:tc>
          <w:tcPr>
            <w:tcW w:w="1009" w:type="dxa"/>
            <w:tcBorders>
              <w:top w:val="single" w:color="000000" w:sz="4" w:space="0"/>
              <w:left w:val="nil"/>
              <w:bottom w:val="single" w:color="000000" w:sz="4" w:space="0"/>
              <w:right w:val="nil"/>
            </w:tcBorders>
            <w:shd w:val="clear" w:color="auto" w:fill="auto"/>
            <w:noWrap/>
          </w:tcPr>
          <w:p w14:paraId="67B736C0">
            <w:pPr>
              <w:widowControl/>
              <w:jc w:val="left"/>
              <w:textAlignment w:val="top"/>
              <w:rPr>
                <w:rFonts w:ascii="Times New Roman" w:hAnsi="Times New Roman" w:eastAsia="等线" w:cs="Times New Roman"/>
                <w:b/>
                <w:bCs/>
                <w:color w:val="000000"/>
                <w:sz w:val="18"/>
                <w:szCs w:val="18"/>
              </w:rPr>
            </w:pPr>
            <w:r>
              <w:rPr>
                <w:rFonts w:ascii="Times New Roman" w:hAnsi="Times New Roman" w:eastAsia="等线" w:cs="Times New Roman"/>
                <w:b/>
                <w:bCs/>
                <w:color w:val="000000"/>
                <w:kern w:val="0"/>
                <w:sz w:val="18"/>
                <w:szCs w:val="18"/>
                <w:lang w:bidi="ar"/>
              </w:rPr>
              <w:t>P Value</w:t>
            </w:r>
          </w:p>
        </w:tc>
      </w:tr>
      <w:tr w14:paraId="2450DA07">
        <w:tblPrEx>
          <w:tblCellMar>
            <w:top w:w="0" w:type="dxa"/>
            <w:left w:w="108" w:type="dxa"/>
            <w:bottom w:w="0" w:type="dxa"/>
            <w:right w:w="108" w:type="dxa"/>
          </w:tblCellMar>
        </w:tblPrEx>
        <w:trPr>
          <w:trHeight w:val="315" w:hRule="atLeast"/>
        </w:trPr>
        <w:tc>
          <w:tcPr>
            <w:tcW w:w="1649" w:type="dxa"/>
            <w:shd w:val="clear" w:color="auto" w:fill="auto"/>
            <w:noWrap/>
          </w:tcPr>
          <w:p w14:paraId="244E479D">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lang w:bidi="ar"/>
              </w:rPr>
              <w:t>BMI, kg/m</w:t>
            </w:r>
            <w:r>
              <w:rPr>
                <w:rStyle w:val="27"/>
                <w:rFonts w:eastAsia="等线"/>
                <w:b w:val="0"/>
                <w:bCs w:val="0"/>
                <w:sz w:val="18"/>
                <w:szCs w:val="18"/>
                <w:lang w:bidi="ar"/>
              </w:rPr>
              <w:t>2</w:t>
            </w:r>
          </w:p>
        </w:tc>
        <w:tc>
          <w:tcPr>
            <w:tcW w:w="1514" w:type="dxa"/>
            <w:shd w:val="clear" w:color="auto" w:fill="auto"/>
            <w:noWrap/>
          </w:tcPr>
          <w:p w14:paraId="6A1E1698">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Baseline</w:t>
            </w:r>
          </w:p>
        </w:tc>
        <w:tc>
          <w:tcPr>
            <w:tcW w:w="1351" w:type="dxa"/>
            <w:shd w:val="clear" w:color="auto" w:fill="auto"/>
            <w:noWrap/>
            <w:vAlign w:val="bottom"/>
          </w:tcPr>
          <w:p w14:paraId="1F55A6C7">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26.36±3.22</w:t>
            </w:r>
          </w:p>
        </w:tc>
        <w:tc>
          <w:tcPr>
            <w:tcW w:w="1392" w:type="dxa"/>
            <w:shd w:val="clear" w:color="auto" w:fill="auto"/>
            <w:noWrap/>
            <w:vAlign w:val="bottom"/>
          </w:tcPr>
          <w:p w14:paraId="33EBE6CD">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26.29±3.12</w:t>
            </w:r>
          </w:p>
        </w:tc>
        <w:tc>
          <w:tcPr>
            <w:tcW w:w="1409" w:type="dxa"/>
            <w:shd w:val="clear" w:color="auto" w:fill="auto"/>
            <w:noWrap/>
            <w:vAlign w:val="bottom"/>
          </w:tcPr>
          <w:p w14:paraId="7C021D63">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26.45±3.75</w:t>
            </w:r>
          </w:p>
        </w:tc>
        <w:tc>
          <w:tcPr>
            <w:tcW w:w="1009" w:type="dxa"/>
            <w:shd w:val="clear" w:color="auto" w:fill="auto"/>
            <w:noWrap/>
            <w:vAlign w:val="bottom"/>
          </w:tcPr>
          <w:p w14:paraId="782E53C6">
            <w:pPr>
              <w:widowControl/>
              <w:jc w:val="righ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0.879</w:t>
            </w:r>
          </w:p>
        </w:tc>
      </w:tr>
      <w:tr w14:paraId="3D6FE246">
        <w:tblPrEx>
          <w:tblCellMar>
            <w:top w:w="0" w:type="dxa"/>
            <w:left w:w="108" w:type="dxa"/>
            <w:bottom w:w="0" w:type="dxa"/>
            <w:right w:w="108" w:type="dxa"/>
          </w:tblCellMar>
        </w:tblPrEx>
        <w:trPr>
          <w:trHeight w:val="300" w:hRule="atLeast"/>
        </w:trPr>
        <w:tc>
          <w:tcPr>
            <w:tcW w:w="1649" w:type="dxa"/>
            <w:shd w:val="clear" w:color="auto" w:fill="auto"/>
            <w:noWrap/>
          </w:tcPr>
          <w:p w14:paraId="4CC90533">
            <w:pPr>
              <w:jc w:val="left"/>
              <w:rPr>
                <w:rFonts w:ascii="Times New Roman" w:hAnsi="Times New Roman" w:eastAsia="等线" w:cs="Times New Roman"/>
                <w:color w:val="000000"/>
                <w:sz w:val="18"/>
                <w:szCs w:val="18"/>
              </w:rPr>
            </w:pPr>
          </w:p>
        </w:tc>
        <w:tc>
          <w:tcPr>
            <w:tcW w:w="1514" w:type="dxa"/>
            <w:shd w:val="clear" w:color="auto" w:fill="auto"/>
            <w:noWrap/>
          </w:tcPr>
          <w:p w14:paraId="56D95A61">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24months</w:t>
            </w:r>
          </w:p>
        </w:tc>
        <w:tc>
          <w:tcPr>
            <w:tcW w:w="1351" w:type="dxa"/>
            <w:shd w:val="clear" w:color="auto" w:fill="auto"/>
            <w:noWrap/>
            <w:vAlign w:val="bottom"/>
          </w:tcPr>
          <w:p w14:paraId="6B6D27CF">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26.47±4.27</w:t>
            </w:r>
          </w:p>
        </w:tc>
        <w:tc>
          <w:tcPr>
            <w:tcW w:w="1392" w:type="dxa"/>
            <w:shd w:val="clear" w:color="auto" w:fill="auto"/>
            <w:noWrap/>
            <w:vAlign w:val="bottom"/>
          </w:tcPr>
          <w:p w14:paraId="559D119B">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26.27±3.3</w:t>
            </w:r>
          </w:p>
        </w:tc>
        <w:tc>
          <w:tcPr>
            <w:tcW w:w="1409" w:type="dxa"/>
            <w:shd w:val="clear" w:color="auto" w:fill="auto"/>
            <w:noWrap/>
            <w:vAlign w:val="bottom"/>
          </w:tcPr>
          <w:p w14:paraId="05B9463F">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26.15±3.9</w:t>
            </w:r>
          </w:p>
        </w:tc>
        <w:tc>
          <w:tcPr>
            <w:tcW w:w="1009" w:type="dxa"/>
            <w:shd w:val="clear" w:color="auto" w:fill="auto"/>
            <w:noWrap/>
            <w:vAlign w:val="bottom"/>
          </w:tcPr>
          <w:p w14:paraId="2FC897AF">
            <w:pPr>
              <w:widowControl/>
              <w:jc w:val="righ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0.686</w:t>
            </w:r>
          </w:p>
        </w:tc>
      </w:tr>
      <w:tr w14:paraId="1DC60490">
        <w:tblPrEx>
          <w:tblCellMar>
            <w:top w:w="0" w:type="dxa"/>
            <w:left w:w="108" w:type="dxa"/>
            <w:bottom w:w="0" w:type="dxa"/>
            <w:right w:w="108" w:type="dxa"/>
          </w:tblCellMar>
        </w:tblPrEx>
        <w:trPr>
          <w:trHeight w:val="300" w:hRule="atLeast"/>
        </w:trPr>
        <w:tc>
          <w:tcPr>
            <w:tcW w:w="1649" w:type="dxa"/>
            <w:shd w:val="clear" w:color="auto" w:fill="auto"/>
            <w:noWrap/>
          </w:tcPr>
          <w:p w14:paraId="08487F22">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Smoking, %</w:t>
            </w:r>
          </w:p>
        </w:tc>
        <w:tc>
          <w:tcPr>
            <w:tcW w:w="1514" w:type="dxa"/>
            <w:shd w:val="clear" w:color="auto" w:fill="auto"/>
            <w:noWrap/>
          </w:tcPr>
          <w:p w14:paraId="6041FDD0">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Baseline</w:t>
            </w:r>
          </w:p>
        </w:tc>
        <w:tc>
          <w:tcPr>
            <w:tcW w:w="1351" w:type="dxa"/>
            <w:shd w:val="clear" w:color="auto" w:fill="auto"/>
            <w:noWrap/>
            <w:vAlign w:val="bottom"/>
          </w:tcPr>
          <w:p w14:paraId="5EB2F2D2">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46(21.2)</w:t>
            </w:r>
          </w:p>
        </w:tc>
        <w:tc>
          <w:tcPr>
            <w:tcW w:w="1392" w:type="dxa"/>
            <w:shd w:val="clear" w:color="auto" w:fill="auto"/>
            <w:noWrap/>
            <w:vAlign w:val="bottom"/>
          </w:tcPr>
          <w:p w14:paraId="121A4F76">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53(23.1)</w:t>
            </w:r>
          </w:p>
        </w:tc>
        <w:tc>
          <w:tcPr>
            <w:tcW w:w="1409" w:type="dxa"/>
            <w:shd w:val="clear" w:color="auto" w:fill="auto"/>
            <w:noWrap/>
            <w:vAlign w:val="bottom"/>
          </w:tcPr>
          <w:p w14:paraId="16672E4C">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49(22.1)</w:t>
            </w:r>
          </w:p>
        </w:tc>
        <w:tc>
          <w:tcPr>
            <w:tcW w:w="1009" w:type="dxa"/>
            <w:shd w:val="clear" w:color="auto" w:fill="auto"/>
            <w:noWrap/>
            <w:vAlign w:val="bottom"/>
          </w:tcPr>
          <w:p w14:paraId="0F67D794">
            <w:pPr>
              <w:widowControl/>
              <w:jc w:val="righ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0.884</w:t>
            </w:r>
          </w:p>
        </w:tc>
      </w:tr>
      <w:tr w14:paraId="7CD3DAD3">
        <w:tblPrEx>
          <w:tblCellMar>
            <w:top w:w="0" w:type="dxa"/>
            <w:left w:w="108" w:type="dxa"/>
            <w:bottom w:w="0" w:type="dxa"/>
            <w:right w:w="108" w:type="dxa"/>
          </w:tblCellMar>
        </w:tblPrEx>
        <w:trPr>
          <w:trHeight w:val="300" w:hRule="atLeast"/>
        </w:trPr>
        <w:tc>
          <w:tcPr>
            <w:tcW w:w="1649" w:type="dxa"/>
            <w:shd w:val="clear" w:color="auto" w:fill="auto"/>
            <w:noWrap/>
          </w:tcPr>
          <w:p w14:paraId="50A9B9D7">
            <w:pPr>
              <w:jc w:val="left"/>
              <w:rPr>
                <w:rFonts w:ascii="Times New Roman" w:hAnsi="Times New Roman" w:eastAsia="等线" w:cs="Times New Roman"/>
                <w:color w:val="000000"/>
                <w:sz w:val="18"/>
                <w:szCs w:val="18"/>
              </w:rPr>
            </w:pPr>
          </w:p>
        </w:tc>
        <w:tc>
          <w:tcPr>
            <w:tcW w:w="1514" w:type="dxa"/>
            <w:shd w:val="clear" w:color="auto" w:fill="auto"/>
            <w:noWrap/>
          </w:tcPr>
          <w:p w14:paraId="1A4B496B">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24months</w:t>
            </w:r>
          </w:p>
        </w:tc>
        <w:tc>
          <w:tcPr>
            <w:tcW w:w="1351" w:type="dxa"/>
            <w:shd w:val="clear" w:color="auto" w:fill="auto"/>
            <w:noWrap/>
            <w:vAlign w:val="bottom"/>
          </w:tcPr>
          <w:p w14:paraId="554C5F51">
            <w:pPr>
              <w:widowControl/>
              <w:jc w:val="left"/>
              <w:textAlignment w:val="bottom"/>
              <w:rPr>
                <w:rFonts w:ascii="Times New Roman" w:hAnsi="Times New Roman" w:eastAsia="等线" w:cs="Times New Roman"/>
                <w:color w:val="000000"/>
                <w:sz w:val="18"/>
                <w:szCs w:val="18"/>
              </w:rPr>
            </w:pPr>
            <w:r>
              <w:rPr>
                <w:rStyle w:val="29"/>
                <w:rFonts w:hint="default" w:ascii="Times New Roman" w:hAnsi="Times New Roman" w:cs="Times New Roman"/>
                <w:b w:val="0"/>
                <w:bCs w:val="0"/>
                <w:sz w:val="18"/>
                <w:szCs w:val="18"/>
                <w:lang w:bidi="ar"/>
              </w:rPr>
              <w:t xml:space="preserve">30(15.7) </w:t>
            </w:r>
            <w:r>
              <w:rPr>
                <w:rFonts w:ascii="Times New Roman" w:hAnsi="Times New Roman" w:eastAsia="等线" w:cs="Times New Roman"/>
                <w:color w:val="000000"/>
                <w:sz w:val="18"/>
                <w:szCs w:val="18"/>
                <w:vertAlign w:val="superscript"/>
                <w:lang w:bidi="ar"/>
              </w:rPr>
              <w:t>a</w:t>
            </w:r>
          </w:p>
        </w:tc>
        <w:tc>
          <w:tcPr>
            <w:tcW w:w="1392" w:type="dxa"/>
            <w:shd w:val="clear" w:color="auto" w:fill="auto"/>
            <w:noWrap/>
            <w:vAlign w:val="bottom"/>
          </w:tcPr>
          <w:p w14:paraId="6DF19145">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36(18.8) </w:t>
            </w:r>
            <w:r>
              <w:rPr>
                <w:rFonts w:ascii="Times New Roman" w:hAnsi="Times New Roman" w:eastAsia="等线" w:cs="Times New Roman"/>
                <w:color w:val="000000"/>
                <w:kern w:val="0"/>
                <w:sz w:val="18"/>
                <w:szCs w:val="18"/>
                <w:vertAlign w:val="superscript"/>
                <w:lang w:bidi="ar"/>
              </w:rPr>
              <w:t>a</w:t>
            </w:r>
          </w:p>
        </w:tc>
        <w:tc>
          <w:tcPr>
            <w:tcW w:w="1409" w:type="dxa"/>
            <w:shd w:val="clear" w:color="auto" w:fill="auto"/>
            <w:noWrap/>
            <w:vAlign w:val="bottom"/>
          </w:tcPr>
          <w:p w14:paraId="675F0504">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33(16.1) </w:t>
            </w:r>
            <w:r>
              <w:rPr>
                <w:rFonts w:ascii="Times New Roman" w:hAnsi="Times New Roman" w:eastAsia="等线" w:cs="Times New Roman"/>
                <w:color w:val="000000"/>
                <w:kern w:val="0"/>
                <w:sz w:val="18"/>
                <w:szCs w:val="18"/>
                <w:vertAlign w:val="superscript"/>
                <w:lang w:bidi="ar"/>
              </w:rPr>
              <w:t>a</w:t>
            </w:r>
          </w:p>
        </w:tc>
        <w:tc>
          <w:tcPr>
            <w:tcW w:w="1009" w:type="dxa"/>
            <w:shd w:val="clear" w:color="auto" w:fill="auto"/>
            <w:noWrap/>
            <w:vAlign w:val="bottom"/>
          </w:tcPr>
          <w:p w14:paraId="43505B85">
            <w:pPr>
              <w:widowControl/>
              <w:jc w:val="righ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0.921</w:t>
            </w:r>
          </w:p>
        </w:tc>
      </w:tr>
      <w:tr w14:paraId="191C87D4">
        <w:tblPrEx>
          <w:tblCellMar>
            <w:top w:w="0" w:type="dxa"/>
            <w:left w:w="108" w:type="dxa"/>
            <w:bottom w:w="0" w:type="dxa"/>
            <w:right w:w="108" w:type="dxa"/>
          </w:tblCellMar>
        </w:tblPrEx>
        <w:trPr>
          <w:trHeight w:val="300" w:hRule="atLeast"/>
        </w:trPr>
        <w:tc>
          <w:tcPr>
            <w:tcW w:w="1649" w:type="dxa"/>
            <w:shd w:val="clear" w:color="auto" w:fill="auto"/>
            <w:noWrap/>
          </w:tcPr>
          <w:p w14:paraId="667EC4DD">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Drinking, %</w:t>
            </w:r>
          </w:p>
        </w:tc>
        <w:tc>
          <w:tcPr>
            <w:tcW w:w="1514" w:type="dxa"/>
            <w:shd w:val="clear" w:color="auto" w:fill="auto"/>
            <w:noWrap/>
          </w:tcPr>
          <w:p w14:paraId="28534800">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Baseline</w:t>
            </w:r>
          </w:p>
        </w:tc>
        <w:tc>
          <w:tcPr>
            <w:tcW w:w="1351" w:type="dxa"/>
            <w:shd w:val="clear" w:color="auto" w:fill="auto"/>
            <w:noWrap/>
            <w:vAlign w:val="bottom"/>
          </w:tcPr>
          <w:p w14:paraId="1DFDE931">
            <w:pPr>
              <w:rPr>
                <w:rFonts w:ascii="Times New Roman" w:hAnsi="Times New Roman" w:eastAsia="等线" w:cs="Times New Roman"/>
                <w:color w:val="000000"/>
                <w:sz w:val="18"/>
                <w:szCs w:val="18"/>
              </w:rPr>
            </w:pPr>
          </w:p>
        </w:tc>
        <w:tc>
          <w:tcPr>
            <w:tcW w:w="1392" w:type="dxa"/>
            <w:shd w:val="clear" w:color="auto" w:fill="auto"/>
            <w:noWrap/>
            <w:vAlign w:val="bottom"/>
          </w:tcPr>
          <w:p w14:paraId="30E7B154">
            <w:pPr>
              <w:rPr>
                <w:rFonts w:ascii="Times New Roman" w:hAnsi="Times New Roman" w:eastAsia="等线" w:cs="Times New Roman"/>
                <w:color w:val="000000"/>
                <w:sz w:val="18"/>
                <w:szCs w:val="18"/>
              </w:rPr>
            </w:pPr>
          </w:p>
        </w:tc>
        <w:tc>
          <w:tcPr>
            <w:tcW w:w="1409" w:type="dxa"/>
            <w:shd w:val="clear" w:color="auto" w:fill="auto"/>
            <w:noWrap/>
            <w:vAlign w:val="bottom"/>
          </w:tcPr>
          <w:p w14:paraId="438AA3A8">
            <w:pPr>
              <w:rPr>
                <w:rFonts w:ascii="Times New Roman" w:hAnsi="Times New Roman" w:eastAsia="等线" w:cs="Times New Roman"/>
                <w:color w:val="000000"/>
                <w:sz w:val="18"/>
                <w:szCs w:val="18"/>
              </w:rPr>
            </w:pPr>
          </w:p>
        </w:tc>
        <w:tc>
          <w:tcPr>
            <w:tcW w:w="1009" w:type="dxa"/>
            <w:shd w:val="clear" w:color="auto" w:fill="auto"/>
            <w:noWrap/>
            <w:vAlign w:val="bottom"/>
          </w:tcPr>
          <w:p w14:paraId="38B52A17">
            <w:pPr>
              <w:widowControl/>
              <w:jc w:val="righ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0.83</w:t>
            </w:r>
          </w:p>
        </w:tc>
      </w:tr>
      <w:tr w14:paraId="67F7BAEA">
        <w:tblPrEx>
          <w:tblCellMar>
            <w:top w:w="0" w:type="dxa"/>
            <w:left w:w="108" w:type="dxa"/>
            <w:bottom w:w="0" w:type="dxa"/>
            <w:right w:w="108" w:type="dxa"/>
          </w:tblCellMar>
        </w:tblPrEx>
        <w:trPr>
          <w:trHeight w:val="300" w:hRule="atLeast"/>
        </w:trPr>
        <w:tc>
          <w:tcPr>
            <w:tcW w:w="1649" w:type="dxa"/>
            <w:shd w:val="clear" w:color="auto" w:fill="auto"/>
            <w:noWrap/>
          </w:tcPr>
          <w:p w14:paraId="769390D3">
            <w:pPr>
              <w:jc w:val="left"/>
              <w:rPr>
                <w:rFonts w:ascii="Times New Roman" w:hAnsi="Times New Roman" w:eastAsia="等线" w:cs="Times New Roman"/>
                <w:color w:val="000000"/>
                <w:sz w:val="18"/>
                <w:szCs w:val="18"/>
              </w:rPr>
            </w:pPr>
          </w:p>
        </w:tc>
        <w:tc>
          <w:tcPr>
            <w:tcW w:w="1514" w:type="dxa"/>
            <w:shd w:val="clear" w:color="auto" w:fill="auto"/>
            <w:noWrap/>
          </w:tcPr>
          <w:p w14:paraId="1627F36E">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Never</w:t>
            </w:r>
          </w:p>
        </w:tc>
        <w:tc>
          <w:tcPr>
            <w:tcW w:w="1351" w:type="dxa"/>
            <w:shd w:val="clear" w:color="auto" w:fill="auto"/>
            <w:noWrap/>
            <w:vAlign w:val="bottom"/>
          </w:tcPr>
          <w:p w14:paraId="15B27158">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151(69.6%)</w:t>
            </w:r>
          </w:p>
        </w:tc>
        <w:tc>
          <w:tcPr>
            <w:tcW w:w="1392" w:type="dxa"/>
            <w:shd w:val="clear" w:color="auto" w:fill="auto"/>
            <w:noWrap/>
            <w:vAlign w:val="bottom"/>
          </w:tcPr>
          <w:p w14:paraId="79B30126">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169(73.8)</w:t>
            </w:r>
          </w:p>
        </w:tc>
        <w:tc>
          <w:tcPr>
            <w:tcW w:w="1409" w:type="dxa"/>
            <w:shd w:val="clear" w:color="auto" w:fill="auto"/>
            <w:noWrap/>
            <w:vAlign w:val="bottom"/>
          </w:tcPr>
          <w:p w14:paraId="63401A3F">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156(70.3)</w:t>
            </w:r>
          </w:p>
        </w:tc>
        <w:tc>
          <w:tcPr>
            <w:tcW w:w="1009" w:type="dxa"/>
            <w:shd w:val="clear" w:color="auto" w:fill="auto"/>
            <w:noWrap/>
            <w:vAlign w:val="bottom"/>
          </w:tcPr>
          <w:p w14:paraId="2D3BBE13">
            <w:pPr>
              <w:rPr>
                <w:rFonts w:ascii="Times New Roman" w:hAnsi="Times New Roman" w:eastAsia="等线" w:cs="Times New Roman"/>
                <w:color w:val="000000"/>
                <w:sz w:val="18"/>
                <w:szCs w:val="18"/>
              </w:rPr>
            </w:pPr>
          </w:p>
        </w:tc>
      </w:tr>
      <w:tr w14:paraId="210B8DC4">
        <w:tblPrEx>
          <w:tblCellMar>
            <w:top w:w="0" w:type="dxa"/>
            <w:left w:w="108" w:type="dxa"/>
            <w:bottom w:w="0" w:type="dxa"/>
            <w:right w:w="108" w:type="dxa"/>
          </w:tblCellMar>
        </w:tblPrEx>
        <w:trPr>
          <w:trHeight w:val="201" w:hRule="atLeast"/>
        </w:trPr>
        <w:tc>
          <w:tcPr>
            <w:tcW w:w="1649" w:type="dxa"/>
            <w:shd w:val="clear" w:color="auto" w:fill="auto"/>
            <w:noWrap/>
          </w:tcPr>
          <w:p w14:paraId="25CA7EF2">
            <w:pPr>
              <w:jc w:val="left"/>
              <w:rPr>
                <w:rFonts w:ascii="Times New Roman" w:hAnsi="Times New Roman" w:eastAsia="等线" w:cs="Times New Roman"/>
                <w:color w:val="000000"/>
                <w:sz w:val="18"/>
                <w:szCs w:val="18"/>
              </w:rPr>
            </w:pPr>
          </w:p>
        </w:tc>
        <w:tc>
          <w:tcPr>
            <w:tcW w:w="1514" w:type="dxa"/>
            <w:shd w:val="clear" w:color="auto" w:fill="auto"/>
            <w:noWrap/>
          </w:tcPr>
          <w:p w14:paraId="6474DEE1">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Intermittent</w:t>
            </w:r>
          </w:p>
        </w:tc>
        <w:tc>
          <w:tcPr>
            <w:tcW w:w="1351" w:type="dxa"/>
            <w:shd w:val="clear" w:color="auto" w:fill="auto"/>
            <w:noWrap/>
            <w:vAlign w:val="bottom"/>
          </w:tcPr>
          <w:p w14:paraId="72975D30">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54(24.9)</w:t>
            </w:r>
          </w:p>
        </w:tc>
        <w:tc>
          <w:tcPr>
            <w:tcW w:w="1392" w:type="dxa"/>
            <w:shd w:val="clear" w:color="auto" w:fill="auto"/>
            <w:noWrap/>
            <w:vAlign w:val="bottom"/>
          </w:tcPr>
          <w:p w14:paraId="33DEF984">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46(20.1)</w:t>
            </w:r>
          </w:p>
        </w:tc>
        <w:tc>
          <w:tcPr>
            <w:tcW w:w="1409" w:type="dxa"/>
            <w:shd w:val="clear" w:color="auto" w:fill="auto"/>
            <w:noWrap/>
            <w:vAlign w:val="bottom"/>
          </w:tcPr>
          <w:p w14:paraId="0C171931">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50(22.5)</w:t>
            </w:r>
          </w:p>
        </w:tc>
        <w:tc>
          <w:tcPr>
            <w:tcW w:w="1009" w:type="dxa"/>
            <w:shd w:val="clear" w:color="auto" w:fill="auto"/>
            <w:noWrap/>
            <w:vAlign w:val="bottom"/>
          </w:tcPr>
          <w:p w14:paraId="6D2E3747">
            <w:pPr>
              <w:rPr>
                <w:rFonts w:ascii="Times New Roman" w:hAnsi="Times New Roman" w:eastAsia="等线" w:cs="Times New Roman"/>
                <w:color w:val="000000"/>
                <w:sz w:val="18"/>
                <w:szCs w:val="18"/>
              </w:rPr>
            </w:pPr>
          </w:p>
        </w:tc>
      </w:tr>
      <w:tr w14:paraId="07744D2B">
        <w:tblPrEx>
          <w:tblCellMar>
            <w:top w:w="0" w:type="dxa"/>
            <w:left w:w="108" w:type="dxa"/>
            <w:bottom w:w="0" w:type="dxa"/>
            <w:right w:w="108" w:type="dxa"/>
          </w:tblCellMar>
        </w:tblPrEx>
        <w:trPr>
          <w:trHeight w:val="300" w:hRule="atLeast"/>
        </w:trPr>
        <w:tc>
          <w:tcPr>
            <w:tcW w:w="1649" w:type="dxa"/>
            <w:shd w:val="clear" w:color="auto" w:fill="auto"/>
            <w:noWrap/>
          </w:tcPr>
          <w:p w14:paraId="534A4C21">
            <w:pPr>
              <w:jc w:val="left"/>
              <w:rPr>
                <w:rFonts w:ascii="Times New Roman" w:hAnsi="Times New Roman" w:eastAsia="等线" w:cs="Times New Roman"/>
                <w:color w:val="000000"/>
                <w:sz w:val="18"/>
                <w:szCs w:val="18"/>
              </w:rPr>
            </w:pPr>
          </w:p>
        </w:tc>
        <w:tc>
          <w:tcPr>
            <w:tcW w:w="1514" w:type="dxa"/>
            <w:shd w:val="clear" w:color="auto" w:fill="auto"/>
            <w:noWrap/>
          </w:tcPr>
          <w:p w14:paraId="6457631B">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Daily</w:t>
            </w:r>
          </w:p>
        </w:tc>
        <w:tc>
          <w:tcPr>
            <w:tcW w:w="1351" w:type="dxa"/>
            <w:shd w:val="clear" w:color="auto" w:fill="auto"/>
            <w:noWrap/>
            <w:vAlign w:val="bottom"/>
          </w:tcPr>
          <w:p w14:paraId="0781E9D7">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12(5.5)</w:t>
            </w:r>
          </w:p>
        </w:tc>
        <w:tc>
          <w:tcPr>
            <w:tcW w:w="1392" w:type="dxa"/>
            <w:shd w:val="clear" w:color="auto" w:fill="auto"/>
            <w:noWrap/>
            <w:vAlign w:val="bottom"/>
          </w:tcPr>
          <w:p w14:paraId="1DF48738">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14(6.1)</w:t>
            </w:r>
          </w:p>
        </w:tc>
        <w:tc>
          <w:tcPr>
            <w:tcW w:w="1409" w:type="dxa"/>
            <w:shd w:val="clear" w:color="auto" w:fill="auto"/>
            <w:noWrap/>
            <w:vAlign w:val="bottom"/>
          </w:tcPr>
          <w:p w14:paraId="48F425F7">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16(7.2)</w:t>
            </w:r>
          </w:p>
        </w:tc>
        <w:tc>
          <w:tcPr>
            <w:tcW w:w="1009" w:type="dxa"/>
            <w:shd w:val="clear" w:color="auto" w:fill="auto"/>
            <w:noWrap/>
            <w:vAlign w:val="bottom"/>
          </w:tcPr>
          <w:p w14:paraId="59615E87">
            <w:pPr>
              <w:rPr>
                <w:rFonts w:ascii="Times New Roman" w:hAnsi="Times New Roman" w:eastAsia="等线" w:cs="Times New Roman"/>
                <w:color w:val="000000"/>
                <w:sz w:val="18"/>
                <w:szCs w:val="18"/>
              </w:rPr>
            </w:pPr>
          </w:p>
        </w:tc>
      </w:tr>
      <w:tr w14:paraId="02959130">
        <w:tblPrEx>
          <w:tblCellMar>
            <w:top w:w="0" w:type="dxa"/>
            <w:left w:w="108" w:type="dxa"/>
            <w:bottom w:w="0" w:type="dxa"/>
            <w:right w:w="108" w:type="dxa"/>
          </w:tblCellMar>
        </w:tblPrEx>
        <w:trPr>
          <w:trHeight w:val="300" w:hRule="atLeast"/>
        </w:trPr>
        <w:tc>
          <w:tcPr>
            <w:tcW w:w="1649" w:type="dxa"/>
            <w:shd w:val="clear" w:color="auto" w:fill="auto"/>
            <w:noWrap/>
          </w:tcPr>
          <w:p w14:paraId="13C12239">
            <w:pPr>
              <w:jc w:val="left"/>
              <w:rPr>
                <w:rFonts w:ascii="Times New Roman" w:hAnsi="Times New Roman" w:eastAsia="等线" w:cs="Times New Roman"/>
                <w:color w:val="000000"/>
                <w:sz w:val="18"/>
                <w:szCs w:val="18"/>
              </w:rPr>
            </w:pPr>
          </w:p>
        </w:tc>
        <w:tc>
          <w:tcPr>
            <w:tcW w:w="1514" w:type="dxa"/>
            <w:shd w:val="clear" w:color="auto" w:fill="auto"/>
            <w:noWrap/>
          </w:tcPr>
          <w:p w14:paraId="734A8FA3">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24months</w:t>
            </w:r>
          </w:p>
        </w:tc>
        <w:tc>
          <w:tcPr>
            <w:tcW w:w="1351" w:type="dxa"/>
            <w:shd w:val="clear" w:color="auto" w:fill="auto"/>
            <w:noWrap/>
            <w:vAlign w:val="bottom"/>
          </w:tcPr>
          <w:p w14:paraId="0E75637E">
            <w:pPr>
              <w:rPr>
                <w:rFonts w:ascii="Times New Roman" w:hAnsi="Times New Roman" w:eastAsia="等线" w:cs="Times New Roman"/>
                <w:color w:val="000000"/>
                <w:sz w:val="18"/>
                <w:szCs w:val="18"/>
              </w:rPr>
            </w:pPr>
          </w:p>
        </w:tc>
        <w:tc>
          <w:tcPr>
            <w:tcW w:w="1392" w:type="dxa"/>
            <w:shd w:val="clear" w:color="auto" w:fill="auto"/>
            <w:noWrap/>
            <w:vAlign w:val="bottom"/>
          </w:tcPr>
          <w:p w14:paraId="4876953E">
            <w:pPr>
              <w:rPr>
                <w:rFonts w:ascii="Times New Roman" w:hAnsi="Times New Roman" w:eastAsia="等线" w:cs="Times New Roman"/>
                <w:color w:val="000000"/>
                <w:sz w:val="18"/>
                <w:szCs w:val="18"/>
              </w:rPr>
            </w:pPr>
          </w:p>
        </w:tc>
        <w:tc>
          <w:tcPr>
            <w:tcW w:w="1409" w:type="dxa"/>
            <w:shd w:val="clear" w:color="auto" w:fill="auto"/>
            <w:noWrap/>
            <w:vAlign w:val="bottom"/>
          </w:tcPr>
          <w:p w14:paraId="08483568">
            <w:pPr>
              <w:rPr>
                <w:rFonts w:ascii="Times New Roman" w:hAnsi="Times New Roman" w:eastAsia="等线" w:cs="Times New Roman"/>
                <w:color w:val="000000"/>
                <w:sz w:val="18"/>
                <w:szCs w:val="18"/>
              </w:rPr>
            </w:pPr>
          </w:p>
        </w:tc>
        <w:tc>
          <w:tcPr>
            <w:tcW w:w="1009" w:type="dxa"/>
            <w:shd w:val="clear" w:color="auto" w:fill="auto"/>
            <w:noWrap/>
            <w:vAlign w:val="bottom"/>
          </w:tcPr>
          <w:p w14:paraId="55358E01">
            <w:pPr>
              <w:widowControl/>
              <w:jc w:val="righ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0.83</w:t>
            </w:r>
          </w:p>
        </w:tc>
      </w:tr>
      <w:tr w14:paraId="755D4FD8">
        <w:tblPrEx>
          <w:tblCellMar>
            <w:top w:w="0" w:type="dxa"/>
            <w:left w:w="108" w:type="dxa"/>
            <w:bottom w:w="0" w:type="dxa"/>
            <w:right w:w="108" w:type="dxa"/>
          </w:tblCellMar>
        </w:tblPrEx>
        <w:trPr>
          <w:trHeight w:val="300" w:hRule="atLeast"/>
        </w:trPr>
        <w:tc>
          <w:tcPr>
            <w:tcW w:w="1649" w:type="dxa"/>
            <w:shd w:val="clear" w:color="auto" w:fill="auto"/>
            <w:noWrap/>
          </w:tcPr>
          <w:p w14:paraId="3EEF833A">
            <w:pPr>
              <w:jc w:val="left"/>
              <w:rPr>
                <w:rFonts w:ascii="Times New Roman" w:hAnsi="Times New Roman" w:eastAsia="等线" w:cs="Times New Roman"/>
                <w:color w:val="000000"/>
                <w:sz w:val="18"/>
                <w:szCs w:val="18"/>
              </w:rPr>
            </w:pPr>
          </w:p>
        </w:tc>
        <w:tc>
          <w:tcPr>
            <w:tcW w:w="1514" w:type="dxa"/>
            <w:shd w:val="clear" w:color="auto" w:fill="auto"/>
            <w:noWrap/>
          </w:tcPr>
          <w:p w14:paraId="058A2909">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Never</w:t>
            </w:r>
          </w:p>
        </w:tc>
        <w:tc>
          <w:tcPr>
            <w:tcW w:w="1351" w:type="dxa"/>
            <w:shd w:val="clear" w:color="auto" w:fill="auto"/>
            <w:noWrap/>
            <w:vAlign w:val="bottom"/>
          </w:tcPr>
          <w:p w14:paraId="2054E409">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135(70.7)</w:t>
            </w:r>
          </w:p>
        </w:tc>
        <w:tc>
          <w:tcPr>
            <w:tcW w:w="1392" w:type="dxa"/>
            <w:shd w:val="clear" w:color="auto" w:fill="auto"/>
            <w:noWrap/>
            <w:vAlign w:val="bottom"/>
          </w:tcPr>
          <w:p w14:paraId="73BCF5B9">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144(69.2)</w:t>
            </w:r>
          </w:p>
        </w:tc>
        <w:tc>
          <w:tcPr>
            <w:tcW w:w="1409" w:type="dxa"/>
            <w:shd w:val="clear" w:color="auto" w:fill="auto"/>
            <w:noWrap/>
            <w:vAlign w:val="bottom"/>
          </w:tcPr>
          <w:p w14:paraId="332BACD9">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140(68)</w:t>
            </w:r>
          </w:p>
        </w:tc>
        <w:tc>
          <w:tcPr>
            <w:tcW w:w="1009" w:type="dxa"/>
            <w:shd w:val="clear" w:color="auto" w:fill="auto"/>
            <w:noWrap/>
            <w:vAlign w:val="bottom"/>
          </w:tcPr>
          <w:p w14:paraId="2D92D760">
            <w:pPr>
              <w:rPr>
                <w:rFonts w:ascii="Times New Roman" w:hAnsi="Times New Roman" w:eastAsia="等线" w:cs="Times New Roman"/>
                <w:color w:val="000000"/>
                <w:sz w:val="18"/>
                <w:szCs w:val="18"/>
              </w:rPr>
            </w:pPr>
          </w:p>
        </w:tc>
      </w:tr>
      <w:tr w14:paraId="72222E78">
        <w:tblPrEx>
          <w:tblCellMar>
            <w:top w:w="0" w:type="dxa"/>
            <w:left w:w="108" w:type="dxa"/>
            <w:bottom w:w="0" w:type="dxa"/>
            <w:right w:w="108" w:type="dxa"/>
          </w:tblCellMar>
        </w:tblPrEx>
        <w:trPr>
          <w:trHeight w:val="300" w:hRule="atLeast"/>
        </w:trPr>
        <w:tc>
          <w:tcPr>
            <w:tcW w:w="1649" w:type="dxa"/>
            <w:shd w:val="clear" w:color="auto" w:fill="auto"/>
            <w:noWrap/>
          </w:tcPr>
          <w:p w14:paraId="17CD06BC">
            <w:pPr>
              <w:jc w:val="left"/>
              <w:rPr>
                <w:rFonts w:ascii="Times New Roman" w:hAnsi="Times New Roman" w:eastAsia="等线" w:cs="Times New Roman"/>
                <w:color w:val="000000"/>
                <w:sz w:val="18"/>
                <w:szCs w:val="18"/>
              </w:rPr>
            </w:pPr>
          </w:p>
        </w:tc>
        <w:tc>
          <w:tcPr>
            <w:tcW w:w="1514" w:type="dxa"/>
            <w:shd w:val="clear" w:color="auto" w:fill="auto"/>
            <w:noWrap/>
          </w:tcPr>
          <w:p w14:paraId="2F88181D">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Intermittent</w:t>
            </w:r>
          </w:p>
        </w:tc>
        <w:tc>
          <w:tcPr>
            <w:tcW w:w="1351" w:type="dxa"/>
            <w:shd w:val="clear" w:color="auto" w:fill="auto"/>
            <w:noWrap/>
            <w:vAlign w:val="bottom"/>
          </w:tcPr>
          <w:p w14:paraId="1311E4C2">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39(20.4)</w:t>
            </w:r>
          </w:p>
        </w:tc>
        <w:tc>
          <w:tcPr>
            <w:tcW w:w="1392" w:type="dxa"/>
            <w:shd w:val="clear" w:color="auto" w:fill="auto"/>
            <w:noWrap/>
            <w:vAlign w:val="bottom"/>
          </w:tcPr>
          <w:p w14:paraId="3081A03F">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48(23.1)</w:t>
            </w:r>
          </w:p>
        </w:tc>
        <w:tc>
          <w:tcPr>
            <w:tcW w:w="1409" w:type="dxa"/>
            <w:shd w:val="clear" w:color="auto" w:fill="auto"/>
            <w:noWrap/>
            <w:vAlign w:val="bottom"/>
          </w:tcPr>
          <w:p w14:paraId="77ED6C72">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48(23.3)</w:t>
            </w:r>
          </w:p>
        </w:tc>
        <w:tc>
          <w:tcPr>
            <w:tcW w:w="1009" w:type="dxa"/>
            <w:shd w:val="clear" w:color="auto" w:fill="auto"/>
            <w:noWrap/>
            <w:vAlign w:val="bottom"/>
          </w:tcPr>
          <w:p w14:paraId="6A665044">
            <w:pPr>
              <w:rPr>
                <w:rFonts w:ascii="Times New Roman" w:hAnsi="Times New Roman" w:eastAsia="等线" w:cs="Times New Roman"/>
                <w:color w:val="000000"/>
                <w:sz w:val="18"/>
                <w:szCs w:val="18"/>
              </w:rPr>
            </w:pPr>
          </w:p>
        </w:tc>
      </w:tr>
      <w:tr w14:paraId="43B6ED5B">
        <w:tblPrEx>
          <w:tblCellMar>
            <w:top w:w="0" w:type="dxa"/>
            <w:left w:w="108" w:type="dxa"/>
            <w:bottom w:w="0" w:type="dxa"/>
            <w:right w:w="108" w:type="dxa"/>
          </w:tblCellMar>
        </w:tblPrEx>
        <w:trPr>
          <w:trHeight w:val="300" w:hRule="atLeast"/>
        </w:trPr>
        <w:tc>
          <w:tcPr>
            <w:tcW w:w="1649" w:type="dxa"/>
            <w:shd w:val="clear" w:color="auto" w:fill="auto"/>
            <w:noWrap/>
          </w:tcPr>
          <w:p w14:paraId="245DB5C5">
            <w:pPr>
              <w:jc w:val="left"/>
              <w:rPr>
                <w:rFonts w:ascii="Times New Roman" w:hAnsi="Times New Roman" w:eastAsia="等线" w:cs="Times New Roman"/>
                <w:color w:val="000000"/>
                <w:sz w:val="18"/>
                <w:szCs w:val="18"/>
              </w:rPr>
            </w:pPr>
          </w:p>
        </w:tc>
        <w:tc>
          <w:tcPr>
            <w:tcW w:w="1514" w:type="dxa"/>
            <w:shd w:val="clear" w:color="auto" w:fill="auto"/>
            <w:noWrap/>
          </w:tcPr>
          <w:p w14:paraId="3A1309ED">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Daily</w:t>
            </w:r>
          </w:p>
        </w:tc>
        <w:tc>
          <w:tcPr>
            <w:tcW w:w="1351" w:type="dxa"/>
            <w:shd w:val="clear" w:color="auto" w:fill="auto"/>
            <w:noWrap/>
            <w:vAlign w:val="bottom"/>
          </w:tcPr>
          <w:p w14:paraId="0770AE41">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17(8.9)</w:t>
            </w:r>
          </w:p>
        </w:tc>
        <w:tc>
          <w:tcPr>
            <w:tcW w:w="1392" w:type="dxa"/>
            <w:shd w:val="clear" w:color="auto" w:fill="auto"/>
            <w:noWrap/>
            <w:vAlign w:val="bottom"/>
          </w:tcPr>
          <w:p w14:paraId="08D9AF56">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16(7.7)</w:t>
            </w:r>
          </w:p>
        </w:tc>
        <w:tc>
          <w:tcPr>
            <w:tcW w:w="1409" w:type="dxa"/>
            <w:shd w:val="clear" w:color="auto" w:fill="auto"/>
            <w:noWrap/>
            <w:vAlign w:val="bottom"/>
          </w:tcPr>
          <w:p w14:paraId="222820CE">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18(8.7)</w:t>
            </w:r>
          </w:p>
        </w:tc>
        <w:tc>
          <w:tcPr>
            <w:tcW w:w="1009" w:type="dxa"/>
            <w:shd w:val="clear" w:color="auto" w:fill="auto"/>
            <w:noWrap/>
            <w:vAlign w:val="bottom"/>
          </w:tcPr>
          <w:p w14:paraId="787F38E7">
            <w:pPr>
              <w:rPr>
                <w:rFonts w:ascii="Times New Roman" w:hAnsi="Times New Roman" w:eastAsia="等线" w:cs="Times New Roman"/>
                <w:color w:val="000000"/>
                <w:sz w:val="18"/>
                <w:szCs w:val="18"/>
              </w:rPr>
            </w:pPr>
          </w:p>
        </w:tc>
      </w:tr>
      <w:tr w14:paraId="0C656742">
        <w:tblPrEx>
          <w:tblCellMar>
            <w:top w:w="0" w:type="dxa"/>
            <w:left w:w="108" w:type="dxa"/>
            <w:bottom w:w="0" w:type="dxa"/>
            <w:right w:w="108" w:type="dxa"/>
          </w:tblCellMar>
        </w:tblPrEx>
        <w:trPr>
          <w:trHeight w:val="300" w:hRule="atLeast"/>
        </w:trPr>
        <w:tc>
          <w:tcPr>
            <w:tcW w:w="1649" w:type="dxa"/>
            <w:shd w:val="clear" w:color="auto" w:fill="auto"/>
            <w:noWrap/>
          </w:tcPr>
          <w:p w14:paraId="5BBC8437">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Hours of sleep, %</w:t>
            </w:r>
          </w:p>
        </w:tc>
        <w:tc>
          <w:tcPr>
            <w:tcW w:w="1514" w:type="dxa"/>
            <w:shd w:val="clear" w:color="auto" w:fill="auto"/>
            <w:noWrap/>
          </w:tcPr>
          <w:p w14:paraId="6A2908BF">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Baseline</w:t>
            </w:r>
          </w:p>
        </w:tc>
        <w:tc>
          <w:tcPr>
            <w:tcW w:w="1351" w:type="dxa"/>
            <w:shd w:val="clear" w:color="auto" w:fill="auto"/>
            <w:noWrap/>
            <w:vAlign w:val="bottom"/>
          </w:tcPr>
          <w:p w14:paraId="43416E43">
            <w:pPr>
              <w:rPr>
                <w:rFonts w:ascii="Times New Roman" w:hAnsi="Times New Roman" w:eastAsia="等线" w:cs="Times New Roman"/>
                <w:color w:val="000000"/>
                <w:sz w:val="18"/>
                <w:szCs w:val="18"/>
              </w:rPr>
            </w:pPr>
          </w:p>
        </w:tc>
        <w:tc>
          <w:tcPr>
            <w:tcW w:w="1392" w:type="dxa"/>
            <w:shd w:val="clear" w:color="auto" w:fill="auto"/>
            <w:noWrap/>
            <w:vAlign w:val="bottom"/>
          </w:tcPr>
          <w:p w14:paraId="402FE93D">
            <w:pPr>
              <w:rPr>
                <w:rFonts w:ascii="Times New Roman" w:hAnsi="Times New Roman" w:eastAsia="等线" w:cs="Times New Roman"/>
                <w:color w:val="000000"/>
                <w:sz w:val="18"/>
                <w:szCs w:val="18"/>
              </w:rPr>
            </w:pPr>
          </w:p>
        </w:tc>
        <w:tc>
          <w:tcPr>
            <w:tcW w:w="1409" w:type="dxa"/>
            <w:shd w:val="clear" w:color="auto" w:fill="auto"/>
            <w:noWrap/>
            <w:vAlign w:val="bottom"/>
          </w:tcPr>
          <w:p w14:paraId="0913AE64">
            <w:pPr>
              <w:rPr>
                <w:rFonts w:ascii="Times New Roman" w:hAnsi="Times New Roman" w:eastAsia="等线" w:cs="Times New Roman"/>
                <w:color w:val="000000"/>
                <w:sz w:val="18"/>
                <w:szCs w:val="18"/>
              </w:rPr>
            </w:pPr>
          </w:p>
        </w:tc>
        <w:tc>
          <w:tcPr>
            <w:tcW w:w="1009" w:type="dxa"/>
            <w:shd w:val="clear" w:color="auto" w:fill="auto"/>
            <w:noWrap/>
            <w:vAlign w:val="bottom"/>
          </w:tcPr>
          <w:p w14:paraId="5315F503">
            <w:pPr>
              <w:widowControl/>
              <w:jc w:val="righ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0.296</w:t>
            </w:r>
          </w:p>
        </w:tc>
      </w:tr>
      <w:tr w14:paraId="3F44BDD4">
        <w:tblPrEx>
          <w:tblCellMar>
            <w:top w:w="0" w:type="dxa"/>
            <w:left w:w="108" w:type="dxa"/>
            <w:bottom w:w="0" w:type="dxa"/>
            <w:right w:w="108" w:type="dxa"/>
          </w:tblCellMar>
        </w:tblPrEx>
        <w:trPr>
          <w:trHeight w:val="300" w:hRule="atLeast"/>
        </w:trPr>
        <w:tc>
          <w:tcPr>
            <w:tcW w:w="1649" w:type="dxa"/>
            <w:shd w:val="clear" w:color="auto" w:fill="auto"/>
            <w:noWrap/>
          </w:tcPr>
          <w:p w14:paraId="2937096C">
            <w:pPr>
              <w:jc w:val="left"/>
              <w:rPr>
                <w:rFonts w:ascii="Times New Roman" w:hAnsi="Times New Roman" w:eastAsia="等线" w:cs="Times New Roman"/>
                <w:color w:val="000000"/>
                <w:sz w:val="18"/>
                <w:szCs w:val="18"/>
              </w:rPr>
            </w:pPr>
          </w:p>
        </w:tc>
        <w:tc>
          <w:tcPr>
            <w:tcW w:w="1514" w:type="dxa"/>
            <w:shd w:val="clear" w:color="auto" w:fill="auto"/>
            <w:noWrap/>
          </w:tcPr>
          <w:p w14:paraId="3F7141C9">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&lt;4 hours</w:t>
            </w:r>
          </w:p>
        </w:tc>
        <w:tc>
          <w:tcPr>
            <w:tcW w:w="1351" w:type="dxa"/>
            <w:shd w:val="clear" w:color="auto" w:fill="auto"/>
            <w:noWrap/>
            <w:vAlign w:val="bottom"/>
          </w:tcPr>
          <w:p w14:paraId="76F595C8">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33(15.2)</w:t>
            </w:r>
          </w:p>
        </w:tc>
        <w:tc>
          <w:tcPr>
            <w:tcW w:w="1392" w:type="dxa"/>
            <w:shd w:val="clear" w:color="auto" w:fill="auto"/>
            <w:noWrap/>
            <w:vAlign w:val="bottom"/>
          </w:tcPr>
          <w:p w14:paraId="46800AB9">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35(15.3)</w:t>
            </w:r>
          </w:p>
        </w:tc>
        <w:tc>
          <w:tcPr>
            <w:tcW w:w="1409" w:type="dxa"/>
            <w:shd w:val="clear" w:color="auto" w:fill="auto"/>
            <w:noWrap/>
            <w:vAlign w:val="bottom"/>
          </w:tcPr>
          <w:p w14:paraId="392838CB">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42(18.9)</w:t>
            </w:r>
          </w:p>
        </w:tc>
        <w:tc>
          <w:tcPr>
            <w:tcW w:w="1009" w:type="dxa"/>
            <w:shd w:val="clear" w:color="auto" w:fill="auto"/>
            <w:noWrap/>
            <w:vAlign w:val="bottom"/>
          </w:tcPr>
          <w:p w14:paraId="57179890">
            <w:pPr>
              <w:rPr>
                <w:rFonts w:ascii="Times New Roman" w:hAnsi="Times New Roman" w:eastAsia="等线" w:cs="Times New Roman"/>
                <w:color w:val="000000"/>
                <w:sz w:val="18"/>
                <w:szCs w:val="18"/>
              </w:rPr>
            </w:pPr>
          </w:p>
        </w:tc>
      </w:tr>
      <w:tr w14:paraId="33B14B4F">
        <w:tblPrEx>
          <w:tblCellMar>
            <w:top w:w="0" w:type="dxa"/>
            <w:left w:w="108" w:type="dxa"/>
            <w:bottom w:w="0" w:type="dxa"/>
            <w:right w:w="108" w:type="dxa"/>
          </w:tblCellMar>
        </w:tblPrEx>
        <w:trPr>
          <w:trHeight w:val="300" w:hRule="atLeast"/>
        </w:trPr>
        <w:tc>
          <w:tcPr>
            <w:tcW w:w="1649" w:type="dxa"/>
            <w:shd w:val="clear" w:color="auto" w:fill="auto"/>
            <w:noWrap/>
          </w:tcPr>
          <w:p w14:paraId="4B334EF9">
            <w:pPr>
              <w:jc w:val="left"/>
              <w:rPr>
                <w:rFonts w:ascii="Times New Roman" w:hAnsi="Times New Roman" w:eastAsia="等线" w:cs="Times New Roman"/>
                <w:color w:val="000000"/>
                <w:sz w:val="18"/>
                <w:szCs w:val="18"/>
              </w:rPr>
            </w:pPr>
          </w:p>
        </w:tc>
        <w:tc>
          <w:tcPr>
            <w:tcW w:w="1514" w:type="dxa"/>
            <w:shd w:val="clear" w:color="auto" w:fill="auto"/>
            <w:noWrap/>
          </w:tcPr>
          <w:p w14:paraId="0A6981F3">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4-8 hours</w:t>
            </w:r>
          </w:p>
        </w:tc>
        <w:tc>
          <w:tcPr>
            <w:tcW w:w="1351" w:type="dxa"/>
            <w:shd w:val="clear" w:color="auto" w:fill="auto"/>
            <w:noWrap/>
            <w:vAlign w:val="bottom"/>
          </w:tcPr>
          <w:p w14:paraId="0CAAF271">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164(75.6)</w:t>
            </w:r>
          </w:p>
        </w:tc>
        <w:tc>
          <w:tcPr>
            <w:tcW w:w="1392" w:type="dxa"/>
            <w:shd w:val="clear" w:color="auto" w:fill="auto"/>
            <w:noWrap/>
            <w:vAlign w:val="bottom"/>
          </w:tcPr>
          <w:p w14:paraId="15237E25">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174(76)</w:t>
            </w:r>
          </w:p>
        </w:tc>
        <w:tc>
          <w:tcPr>
            <w:tcW w:w="1409" w:type="dxa"/>
            <w:shd w:val="clear" w:color="auto" w:fill="auto"/>
            <w:noWrap/>
            <w:vAlign w:val="bottom"/>
          </w:tcPr>
          <w:p w14:paraId="0DAB018C">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154(69.4)</w:t>
            </w:r>
          </w:p>
        </w:tc>
        <w:tc>
          <w:tcPr>
            <w:tcW w:w="1009" w:type="dxa"/>
            <w:shd w:val="clear" w:color="auto" w:fill="auto"/>
            <w:noWrap/>
            <w:vAlign w:val="bottom"/>
          </w:tcPr>
          <w:p w14:paraId="746722DC">
            <w:pPr>
              <w:rPr>
                <w:rFonts w:ascii="Times New Roman" w:hAnsi="Times New Roman" w:eastAsia="等线" w:cs="Times New Roman"/>
                <w:color w:val="000000"/>
                <w:sz w:val="18"/>
                <w:szCs w:val="18"/>
              </w:rPr>
            </w:pPr>
          </w:p>
        </w:tc>
      </w:tr>
      <w:tr w14:paraId="51415207">
        <w:tblPrEx>
          <w:tblCellMar>
            <w:top w:w="0" w:type="dxa"/>
            <w:left w:w="108" w:type="dxa"/>
            <w:bottom w:w="0" w:type="dxa"/>
            <w:right w:w="108" w:type="dxa"/>
          </w:tblCellMar>
        </w:tblPrEx>
        <w:trPr>
          <w:trHeight w:val="300" w:hRule="atLeast"/>
        </w:trPr>
        <w:tc>
          <w:tcPr>
            <w:tcW w:w="1649" w:type="dxa"/>
            <w:shd w:val="clear" w:color="auto" w:fill="auto"/>
            <w:noWrap/>
          </w:tcPr>
          <w:p w14:paraId="33A2D311">
            <w:pPr>
              <w:jc w:val="left"/>
              <w:rPr>
                <w:rFonts w:ascii="Times New Roman" w:hAnsi="Times New Roman" w:eastAsia="等线" w:cs="Times New Roman"/>
                <w:color w:val="000000"/>
                <w:sz w:val="18"/>
                <w:szCs w:val="18"/>
              </w:rPr>
            </w:pPr>
          </w:p>
        </w:tc>
        <w:tc>
          <w:tcPr>
            <w:tcW w:w="1514" w:type="dxa"/>
            <w:shd w:val="clear" w:color="auto" w:fill="auto"/>
            <w:noWrap/>
          </w:tcPr>
          <w:p w14:paraId="088803F4">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&gt;8 hours</w:t>
            </w:r>
          </w:p>
        </w:tc>
        <w:tc>
          <w:tcPr>
            <w:tcW w:w="1351" w:type="dxa"/>
            <w:shd w:val="clear" w:color="auto" w:fill="auto"/>
            <w:noWrap/>
            <w:vAlign w:val="bottom"/>
          </w:tcPr>
          <w:p w14:paraId="650C53C5">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20(9.2)</w:t>
            </w:r>
          </w:p>
        </w:tc>
        <w:tc>
          <w:tcPr>
            <w:tcW w:w="1392" w:type="dxa"/>
            <w:shd w:val="clear" w:color="auto" w:fill="auto"/>
            <w:noWrap/>
            <w:vAlign w:val="bottom"/>
          </w:tcPr>
          <w:p w14:paraId="24F6AC3F">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20(8.7)</w:t>
            </w:r>
          </w:p>
        </w:tc>
        <w:tc>
          <w:tcPr>
            <w:tcW w:w="1409" w:type="dxa"/>
            <w:shd w:val="clear" w:color="auto" w:fill="auto"/>
            <w:noWrap/>
            <w:vAlign w:val="bottom"/>
          </w:tcPr>
          <w:p w14:paraId="263AB425">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26(11.7)</w:t>
            </w:r>
          </w:p>
        </w:tc>
        <w:tc>
          <w:tcPr>
            <w:tcW w:w="1009" w:type="dxa"/>
            <w:shd w:val="clear" w:color="auto" w:fill="auto"/>
            <w:noWrap/>
            <w:vAlign w:val="bottom"/>
          </w:tcPr>
          <w:p w14:paraId="351DBF51">
            <w:pPr>
              <w:rPr>
                <w:rFonts w:ascii="Times New Roman" w:hAnsi="Times New Roman" w:eastAsia="等线" w:cs="Times New Roman"/>
                <w:color w:val="000000"/>
                <w:sz w:val="18"/>
                <w:szCs w:val="18"/>
              </w:rPr>
            </w:pPr>
          </w:p>
        </w:tc>
      </w:tr>
      <w:tr w14:paraId="015FB799">
        <w:tblPrEx>
          <w:tblCellMar>
            <w:top w:w="0" w:type="dxa"/>
            <w:left w:w="108" w:type="dxa"/>
            <w:bottom w:w="0" w:type="dxa"/>
            <w:right w:w="108" w:type="dxa"/>
          </w:tblCellMar>
        </w:tblPrEx>
        <w:trPr>
          <w:trHeight w:val="300" w:hRule="atLeast"/>
        </w:trPr>
        <w:tc>
          <w:tcPr>
            <w:tcW w:w="1649" w:type="dxa"/>
            <w:shd w:val="clear" w:color="auto" w:fill="auto"/>
            <w:noWrap/>
          </w:tcPr>
          <w:p w14:paraId="51F4BAF2">
            <w:pPr>
              <w:jc w:val="left"/>
              <w:rPr>
                <w:rFonts w:ascii="Times New Roman" w:hAnsi="Times New Roman" w:eastAsia="等线" w:cs="Times New Roman"/>
                <w:color w:val="000000"/>
                <w:sz w:val="18"/>
                <w:szCs w:val="18"/>
              </w:rPr>
            </w:pPr>
          </w:p>
        </w:tc>
        <w:tc>
          <w:tcPr>
            <w:tcW w:w="1514" w:type="dxa"/>
            <w:shd w:val="clear" w:color="auto" w:fill="auto"/>
            <w:noWrap/>
          </w:tcPr>
          <w:p w14:paraId="34B4BF0A">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24months</w:t>
            </w:r>
          </w:p>
        </w:tc>
        <w:tc>
          <w:tcPr>
            <w:tcW w:w="1351" w:type="dxa"/>
            <w:shd w:val="clear" w:color="auto" w:fill="auto"/>
            <w:noWrap/>
            <w:vAlign w:val="bottom"/>
          </w:tcPr>
          <w:p w14:paraId="1511B668">
            <w:pPr>
              <w:rPr>
                <w:rFonts w:ascii="Times New Roman" w:hAnsi="Times New Roman" w:eastAsia="等线" w:cs="Times New Roman"/>
                <w:color w:val="000000"/>
                <w:sz w:val="18"/>
                <w:szCs w:val="18"/>
              </w:rPr>
            </w:pPr>
          </w:p>
        </w:tc>
        <w:tc>
          <w:tcPr>
            <w:tcW w:w="1392" w:type="dxa"/>
            <w:shd w:val="clear" w:color="auto" w:fill="auto"/>
            <w:noWrap/>
            <w:vAlign w:val="bottom"/>
          </w:tcPr>
          <w:p w14:paraId="638F6A1A">
            <w:pPr>
              <w:rPr>
                <w:rFonts w:ascii="Times New Roman" w:hAnsi="Times New Roman" w:eastAsia="等线" w:cs="Times New Roman"/>
                <w:color w:val="000000"/>
                <w:sz w:val="18"/>
                <w:szCs w:val="18"/>
              </w:rPr>
            </w:pPr>
          </w:p>
        </w:tc>
        <w:tc>
          <w:tcPr>
            <w:tcW w:w="1409" w:type="dxa"/>
            <w:shd w:val="clear" w:color="auto" w:fill="auto"/>
            <w:noWrap/>
            <w:vAlign w:val="bottom"/>
          </w:tcPr>
          <w:p w14:paraId="0FE65BBD">
            <w:pPr>
              <w:rPr>
                <w:rFonts w:ascii="Times New Roman" w:hAnsi="Times New Roman" w:eastAsia="等线" w:cs="Times New Roman"/>
                <w:color w:val="000000"/>
                <w:sz w:val="18"/>
                <w:szCs w:val="18"/>
              </w:rPr>
            </w:pPr>
          </w:p>
        </w:tc>
        <w:tc>
          <w:tcPr>
            <w:tcW w:w="1009" w:type="dxa"/>
            <w:shd w:val="clear" w:color="auto" w:fill="auto"/>
            <w:noWrap/>
            <w:vAlign w:val="bottom"/>
          </w:tcPr>
          <w:p w14:paraId="135A118B">
            <w:pPr>
              <w:widowControl/>
              <w:jc w:val="righ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0.29</w:t>
            </w:r>
          </w:p>
        </w:tc>
      </w:tr>
      <w:tr w14:paraId="04AEA2A4">
        <w:tblPrEx>
          <w:tblCellMar>
            <w:top w:w="0" w:type="dxa"/>
            <w:left w:w="108" w:type="dxa"/>
            <w:bottom w:w="0" w:type="dxa"/>
            <w:right w:w="108" w:type="dxa"/>
          </w:tblCellMar>
        </w:tblPrEx>
        <w:trPr>
          <w:trHeight w:val="300" w:hRule="atLeast"/>
        </w:trPr>
        <w:tc>
          <w:tcPr>
            <w:tcW w:w="1649" w:type="dxa"/>
            <w:shd w:val="clear" w:color="auto" w:fill="auto"/>
            <w:noWrap/>
          </w:tcPr>
          <w:p w14:paraId="5013219A">
            <w:pPr>
              <w:jc w:val="left"/>
              <w:rPr>
                <w:rFonts w:ascii="Times New Roman" w:hAnsi="Times New Roman" w:eastAsia="等线" w:cs="Times New Roman"/>
                <w:color w:val="000000"/>
                <w:sz w:val="18"/>
                <w:szCs w:val="18"/>
              </w:rPr>
            </w:pPr>
          </w:p>
        </w:tc>
        <w:tc>
          <w:tcPr>
            <w:tcW w:w="1514" w:type="dxa"/>
            <w:shd w:val="clear" w:color="auto" w:fill="auto"/>
            <w:noWrap/>
          </w:tcPr>
          <w:p w14:paraId="08FCF38E">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&lt;4 hours</w:t>
            </w:r>
          </w:p>
        </w:tc>
        <w:tc>
          <w:tcPr>
            <w:tcW w:w="1351" w:type="dxa"/>
            <w:shd w:val="clear" w:color="auto" w:fill="auto"/>
            <w:noWrap/>
            <w:vAlign w:val="bottom"/>
          </w:tcPr>
          <w:p w14:paraId="6B184F06">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25(13.1) </w:t>
            </w:r>
            <w:r>
              <w:rPr>
                <w:rFonts w:ascii="Times New Roman" w:hAnsi="Times New Roman" w:eastAsia="等线" w:cs="Times New Roman"/>
                <w:color w:val="000000"/>
                <w:kern w:val="0"/>
                <w:sz w:val="18"/>
                <w:szCs w:val="18"/>
                <w:vertAlign w:val="superscript"/>
                <w:lang w:bidi="ar"/>
              </w:rPr>
              <w:t>a</w:t>
            </w:r>
          </w:p>
        </w:tc>
        <w:tc>
          <w:tcPr>
            <w:tcW w:w="1392" w:type="dxa"/>
            <w:shd w:val="clear" w:color="auto" w:fill="auto"/>
            <w:noWrap/>
            <w:vAlign w:val="bottom"/>
          </w:tcPr>
          <w:p w14:paraId="1E9C7B1D">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18(8.7) </w:t>
            </w:r>
            <w:r>
              <w:rPr>
                <w:rFonts w:ascii="Times New Roman" w:hAnsi="Times New Roman" w:eastAsia="等线" w:cs="Times New Roman"/>
                <w:color w:val="000000"/>
                <w:kern w:val="0"/>
                <w:sz w:val="18"/>
                <w:szCs w:val="18"/>
                <w:vertAlign w:val="superscript"/>
                <w:lang w:bidi="ar"/>
              </w:rPr>
              <w:t>a</w:t>
            </w:r>
          </w:p>
        </w:tc>
        <w:tc>
          <w:tcPr>
            <w:tcW w:w="1409" w:type="dxa"/>
            <w:shd w:val="clear" w:color="auto" w:fill="auto"/>
            <w:noWrap/>
            <w:vAlign w:val="bottom"/>
          </w:tcPr>
          <w:p w14:paraId="742BCA98">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20(9.7) </w:t>
            </w:r>
            <w:r>
              <w:rPr>
                <w:rFonts w:ascii="Times New Roman" w:hAnsi="Times New Roman" w:eastAsia="等线" w:cs="Times New Roman"/>
                <w:color w:val="000000"/>
                <w:kern w:val="0"/>
                <w:sz w:val="18"/>
                <w:szCs w:val="18"/>
                <w:vertAlign w:val="superscript"/>
                <w:lang w:bidi="ar"/>
              </w:rPr>
              <w:t>a</w:t>
            </w:r>
          </w:p>
        </w:tc>
        <w:tc>
          <w:tcPr>
            <w:tcW w:w="1009" w:type="dxa"/>
            <w:shd w:val="clear" w:color="auto" w:fill="auto"/>
            <w:noWrap/>
            <w:vAlign w:val="bottom"/>
          </w:tcPr>
          <w:p w14:paraId="4F0818DC">
            <w:pPr>
              <w:rPr>
                <w:rFonts w:ascii="Times New Roman" w:hAnsi="Times New Roman" w:eastAsia="等线" w:cs="Times New Roman"/>
                <w:color w:val="000000"/>
                <w:sz w:val="18"/>
                <w:szCs w:val="18"/>
              </w:rPr>
            </w:pPr>
          </w:p>
        </w:tc>
      </w:tr>
      <w:tr w14:paraId="0D98E9E0">
        <w:tblPrEx>
          <w:tblCellMar>
            <w:top w:w="0" w:type="dxa"/>
            <w:left w:w="108" w:type="dxa"/>
            <w:bottom w:w="0" w:type="dxa"/>
            <w:right w:w="108" w:type="dxa"/>
          </w:tblCellMar>
        </w:tblPrEx>
        <w:trPr>
          <w:trHeight w:val="300" w:hRule="atLeast"/>
        </w:trPr>
        <w:tc>
          <w:tcPr>
            <w:tcW w:w="1649" w:type="dxa"/>
            <w:shd w:val="clear" w:color="auto" w:fill="auto"/>
            <w:noWrap/>
          </w:tcPr>
          <w:p w14:paraId="3AA22493">
            <w:pPr>
              <w:jc w:val="left"/>
              <w:rPr>
                <w:rFonts w:ascii="Times New Roman" w:hAnsi="Times New Roman" w:eastAsia="等线" w:cs="Times New Roman"/>
                <w:color w:val="000000"/>
                <w:sz w:val="18"/>
                <w:szCs w:val="18"/>
              </w:rPr>
            </w:pPr>
          </w:p>
        </w:tc>
        <w:tc>
          <w:tcPr>
            <w:tcW w:w="1514" w:type="dxa"/>
            <w:shd w:val="clear" w:color="auto" w:fill="auto"/>
            <w:noWrap/>
          </w:tcPr>
          <w:p w14:paraId="796201AD">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4-8 hours</w:t>
            </w:r>
          </w:p>
        </w:tc>
        <w:tc>
          <w:tcPr>
            <w:tcW w:w="1351" w:type="dxa"/>
            <w:shd w:val="clear" w:color="auto" w:fill="auto"/>
            <w:noWrap/>
            <w:vAlign w:val="bottom"/>
          </w:tcPr>
          <w:p w14:paraId="3FE747BA">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146(76.4) </w:t>
            </w:r>
            <w:r>
              <w:rPr>
                <w:rFonts w:ascii="Times New Roman" w:hAnsi="Times New Roman" w:eastAsia="等线" w:cs="Times New Roman"/>
                <w:color w:val="000000"/>
                <w:kern w:val="0"/>
                <w:sz w:val="18"/>
                <w:szCs w:val="18"/>
                <w:vertAlign w:val="superscript"/>
                <w:lang w:bidi="ar"/>
              </w:rPr>
              <w:t>a</w:t>
            </w:r>
          </w:p>
        </w:tc>
        <w:tc>
          <w:tcPr>
            <w:tcW w:w="1392" w:type="dxa"/>
            <w:shd w:val="clear" w:color="auto" w:fill="auto"/>
            <w:noWrap/>
            <w:vAlign w:val="bottom"/>
          </w:tcPr>
          <w:p w14:paraId="26B78A68">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160(76.9) </w:t>
            </w:r>
            <w:r>
              <w:rPr>
                <w:rFonts w:ascii="Times New Roman" w:hAnsi="Times New Roman" w:eastAsia="等线" w:cs="Times New Roman"/>
                <w:color w:val="000000"/>
                <w:kern w:val="0"/>
                <w:sz w:val="18"/>
                <w:szCs w:val="18"/>
                <w:vertAlign w:val="superscript"/>
                <w:lang w:bidi="ar"/>
              </w:rPr>
              <w:t>a</w:t>
            </w:r>
          </w:p>
        </w:tc>
        <w:tc>
          <w:tcPr>
            <w:tcW w:w="1409" w:type="dxa"/>
            <w:shd w:val="clear" w:color="auto" w:fill="auto"/>
            <w:noWrap/>
            <w:vAlign w:val="bottom"/>
          </w:tcPr>
          <w:p w14:paraId="6A457778">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152(73.8) </w:t>
            </w:r>
            <w:r>
              <w:rPr>
                <w:rFonts w:ascii="Times New Roman" w:hAnsi="Times New Roman" w:eastAsia="等线" w:cs="Times New Roman"/>
                <w:color w:val="000000"/>
                <w:kern w:val="0"/>
                <w:sz w:val="18"/>
                <w:szCs w:val="18"/>
                <w:vertAlign w:val="superscript"/>
                <w:lang w:bidi="ar"/>
              </w:rPr>
              <w:t>a</w:t>
            </w:r>
          </w:p>
        </w:tc>
        <w:tc>
          <w:tcPr>
            <w:tcW w:w="1009" w:type="dxa"/>
            <w:shd w:val="clear" w:color="auto" w:fill="auto"/>
            <w:noWrap/>
            <w:vAlign w:val="bottom"/>
          </w:tcPr>
          <w:p w14:paraId="06051F92">
            <w:pPr>
              <w:rPr>
                <w:rFonts w:ascii="Times New Roman" w:hAnsi="Times New Roman" w:eastAsia="等线" w:cs="Times New Roman"/>
                <w:color w:val="000000"/>
                <w:sz w:val="18"/>
                <w:szCs w:val="18"/>
              </w:rPr>
            </w:pPr>
          </w:p>
        </w:tc>
      </w:tr>
      <w:tr w14:paraId="5DFC158B">
        <w:tblPrEx>
          <w:tblCellMar>
            <w:top w:w="0" w:type="dxa"/>
            <w:left w:w="108" w:type="dxa"/>
            <w:bottom w:w="0" w:type="dxa"/>
            <w:right w:w="108" w:type="dxa"/>
          </w:tblCellMar>
        </w:tblPrEx>
        <w:trPr>
          <w:trHeight w:val="300" w:hRule="atLeast"/>
        </w:trPr>
        <w:tc>
          <w:tcPr>
            <w:tcW w:w="1649" w:type="dxa"/>
            <w:shd w:val="clear" w:color="auto" w:fill="auto"/>
            <w:noWrap/>
          </w:tcPr>
          <w:p w14:paraId="3E50F4F1">
            <w:pPr>
              <w:jc w:val="left"/>
              <w:rPr>
                <w:rFonts w:ascii="Times New Roman" w:hAnsi="Times New Roman" w:eastAsia="等线" w:cs="Times New Roman"/>
                <w:color w:val="000000"/>
                <w:sz w:val="18"/>
                <w:szCs w:val="18"/>
              </w:rPr>
            </w:pPr>
          </w:p>
        </w:tc>
        <w:tc>
          <w:tcPr>
            <w:tcW w:w="1514" w:type="dxa"/>
            <w:shd w:val="clear" w:color="auto" w:fill="auto"/>
            <w:noWrap/>
          </w:tcPr>
          <w:p w14:paraId="42D18EBA">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&gt;8 hours</w:t>
            </w:r>
          </w:p>
        </w:tc>
        <w:tc>
          <w:tcPr>
            <w:tcW w:w="1351" w:type="dxa"/>
            <w:shd w:val="clear" w:color="auto" w:fill="auto"/>
            <w:noWrap/>
            <w:vAlign w:val="bottom"/>
          </w:tcPr>
          <w:p w14:paraId="7C5D52DA">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20(10.5) </w:t>
            </w:r>
            <w:r>
              <w:rPr>
                <w:rFonts w:ascii="Times New Roman" w:hAnsi="Times New Roman" w:eastAsia="等线" w:cs="Times New Roman"/>
                <w:color w:val="000000"/>
                <w:kern w:val="0"/>
                <w:sz w:val="18"/>
                <w:szCs w:val="18"/>
                <w:vertAlign w:val="superscript"/>
                <w:lang w:bidi="ar"/>
              </w:rPr>
              <w:t>a</w:t>
            </w:r>
          </w:p>
        </w:tc>
        <w:tc>
          <w:tcPr>
            <w:tcW w:w="1392" w:type="dxa"/>
            <w:shd w:val="clear" w:color="auto" w:fill="auto"/>
            <w:noWrap/>
            <w:vAlign w:val="bottom"/>
          </w:tcPr>
          <w:p w14:paraId="23407ADF">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31(14.9) </w:t>
            </w:r>
            <w:r>
              <w:rPr>
                <w:rFonts w:ascii="Times New Roman" w:hAnsi="Times New Roman" w:eastAsia="等线" w:cs="Times New Roman"/>
                <w:color w:val="000000"/>
                <w:kern w:val="0"/>
                <w:sz w:val="18"/>
                <w:szCs w:val="18"/>
                <w:vertAlign w:val="superscript"/>
                <w:lang w:bidi="ar"/>
              </w:rPr>
              <w:t>a</w:t>
            </w:r>
          </w:p>
        </w:tc>
        <w:tc>
          <w:tcPr>
            <w:tcW w:w="1409" w:type="dxa"/>
            <w:shd w:val="clear" w:color="auto" w:fill="auto"/>
            <w:noWrap/>
            <w:vAlign w:val="bottom"/>
          </w:tcPr>
          <w:p w14:paraId="7BB67248">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34(16.5) </w:t>
            </w:r>
            <w:r>
              <w:rPr>
                <w:rFonts w:ascii="Times New Roman" w:hAnsi="Times New Roman" w:eastAsia="等线" w:cs="Times New Roman"/>
                <w:color w:val="000000"/>
                <w:kern w:val="0"/>
                <w:sz w:val="18"/>
                <w:szCs w:val="18"/>
                <w:vertAlign w:val="superscript"/>
                <w:lang w:bidi="ar"/>
              </w:rPr>
              <w:t>a</w:t>
            </w:r>
          </w:p>
        </w:tc>
        <w:tc>
          <w:tcPr>
            <w:tcW w:w="1009" w:type="dxa"/>
            <w:shd w:val="clear" w:color="auto" w:fill="auto"/>
            <w:noWrap/>
            <w:vAlign w:val="bottom"/>
          </w:tcPr>
          <w:p w14:paraId="214B39FB">
            <w:pPr>
              <w:rPr>
                <w:rFonts w:ascii="Times New Roman" w:hAnsi="Times New Roman" w:eastAsia="等线" w:cs="Times New Roman"/>
                <w:color w:val="000000"/>
                <w:sz w:val="18"/>
                <w:szCs w:val="18"/>
              </w:rPr>
            </w:pPr>
          </w:p>
        </w:tc>
      </w:tr>
      <w:tr w14:paraId="63D6FEF7">
        <w:tblPrEx>
          <w:tblCellMar>
            <w:top w:w="0" w:type="dxa"/>
            <w:left w:w="108" w:type="dxa"/>
            <w:bottom w:w="0" w:type="dxa"/>
            <w:right w:w="108" w:type="dxa"/>
          </w:tblCellMar>
        </w:tblPrEx>
        <w:trPr>
          <w:trHeight w:val="300" w:hRule="atLeast"/>
        </w:trPr>
        <w:tc>
          <w:tcPr>
            <w:tcW w:w="1649" w:type="dxa"/>
            <w:shd w:val="clear" w:color="auto" w:fill="auto"/>
            <w:noWrap/>
          </w:tcPr>
          <w:p w14:paraId="2AD35AA7">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Salt intake, %</w:t>
            </w:r>
          </w:p>
        </w:tc>
        <w:tc>
          <w:tcPr>
            <w:tcW w:w="1514" w:type="dxa"/>
            <w:shd w:val="clear" w:color="auto" w:fill="auto"/>
            <w:noWrap/>
          </w:tcPr>
          <w:p w14:paraId="09497464">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Baseline</w:t>
            </w:r>
          </w:p>
        </w:tc>
        <w:tc>
          <w:tcPr>
            <w:tcW w:w="1351" w:type="dxa"/>
            <w:shd w:val="clear" w:color="auto" w:fill="auto"/>
            <w:noWrap/>
            <w:vAlign w:val="bottom"/>
          </w:tcPr>
          <w:p w14:paraId="6202CAE3">
            <w:pPr>
              <w:rPr>
                <w:rFonts w:ascii="Times New Roman" w:hAnsi="Times New Roman" w:eastAsia="等线" w:cs="Times New Roman"/>
                <w:color w:val="000000"/>
                <w:sz w:val="18"/>
                <w:szCs w:val="18"/>
              </w:rPr>
            </w:pPr>
          </w:p>
        </w:tc>
        <w:tc>
          <w:tcPr>
            <w:tcW w:w="1392" w:type="dxa"/>
            <w:shd w:val="clear" w:color="auto" w:fill="auto"/>
            <w:noWrap/>
            <w:vAlign w:val="bottom"/>
          </w:tcPr>
          <w:p w14:paraId="202E46E6">
            <w:pPr>
              <w:rPr>
                <w:rFonts w:ascii="Times New Roman" w:hAnsi="Times New Roman" w:eastAsia="等线" w:cs="Times New Roman"/>
                <w:color w:val="000000"/>
                <w:sz w:val="18"/>
                <w:szCs w:val="18"/>
              </w:rPr>
            </w:pPr>
          </w:p>
        </w:tc>
        <w:tc>
          <w:tcPr>
            <w:tcW w:w="1409" w:type="dxa"/>
            <w:shd w:val="clear" w:color="auto" w:fill="auto"/>
            <w:noWrap/>
            <w:vAlign w:val="bottom"/>
          </w:tcPr>
          <w:p w14:paraId="2A62B6A1">
            <w:pPr>
              <w:rPr>
                <w:rFonts w:ascii="Times New Roman" w:hAnsi="Times New Roman" w:eastAsia="等线" w:cs="Times New Roman"/>
                <w:color w:val="000000"/>
                <w:sz w:val="18"/>
                <w:szCs w:val="18"/>
              </w:rPr>
            </w:pPr>
          </w:p>
        </w:tc>
        <w:tc>
          <w:tcPr>
            <w:tcW w:w="1009" w:type="dxa"/>
            <w:shd w:val="clear" w:color="auto" w:fill="auto"/>
            <w:noWrap/>
            <w:vAlign w:val="bottom"/>
          </w:tcPr>
          <w:p w14:paraId="2805067F">
            <w:pPr>
              <w:widowControl/>
              <w:jc w:val="righ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0.868</w:t>
            </w:r>
          </w:p>
        </w:tc>
      </w:tr>
      <w:tr w14:paraId="609C4D5E">
        <w:tblPrEx>
          <w:tblCellMar>
            <w:top w:w="0" w:type="dxa"/>
            <w:left w:w="108" w:type="dxa"/>
            <w:bottom w:w="0" w:type="dxa"/>
            <w:right w:w="108" w:type="dxa"/>
          </w:tblCellMar>
        </w:tblPrEx>
        <w:trPr>
          <w:trHeight w:val="300" w:hRule="atLeast"/>
        </w:trPr>
        <w:tc>
          <w:tcPr>
            <w:tcW w:w="1649" w:type="dxa"/>
            <w:shd w:val="clear" w:color="auto" w:fill="auto"/>
            <w:noWrap/>
          </w:tcPr>
          <w:p w14:paraId="4A0038D9">
            <w:pPr>
              <w:jc w:val="left"/>
              <w:rPr>
                <w:rFonts w:ascii="Times New Roman" w:hAnsi="Times New Roman" w:eastAsia="等线" w:cs="Times New Roman"/>
                <w:color w:val="000000"/>
                <w:sz w:val="18"/>
                <w:szCs w:val="18"/>
              </w:rPr>
            </w:pPr>
          </w:p>
        </w:tc>
        <w:tc>
          <w:tcPr>
            <w:tcW w:w="1514" w:type="dxa"/>
            <w:shd w:val="clear" w:color="auto" w:fill="auto"/>
            <w:noWrap/>
          </w:tcPr>
          <w:p w14:paraId="0591C4FC">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&lt;6g</w:t>
            </w:r>
          </w:p>
        </w:tc>
        <w:tc>
          <w:tcPr>
            <w:tcW w:w="1351" w:type="dxa"/>
            <w:shd w:val="clear" w:color="auto" w:fill="auto"/>
            <w:noWrap/>
            <w:vAlign w:val="bottom"/>
          </w:tcPr>
          <w:p w14:paraId="443EBD74">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79(36.4)</w:t>
            </w:r>
          </w:p>
        </w:tc>
        <w:tc>
          <w:tcPr>
            <w:tcW w:w="1392" w:type="dxa"/>
            <w:shd w:val="clear" w:color="auto" w:fill="auto"/>
            <w:noWrap/>
            <w:vAlign w:val="bottom"/>
          </w:tcPr>
          <w:p w14:paraId="35F6F70A">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85(37.1)</w:t>
            </w:r>
          </w:p>
        </w:tc>
        <w:tc>
          <w:tcPr>
            <w:tcW w:w="1409" w:type="dxa"/>
            <w:shd w:val="clear" w:color="auto" w:fill="auto"/>
            <w:noWrap/>
            <w:vAlign w:val="bottom"/>
          </w:tcPr>
          <w:p w14:paraId="5E7003B0">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88(39.6)</w:t>
            </w:r>
          </w:p>
        </w:tc>
        <w:tc>
          <w:tcPr>
            <w:tcW w:w="1009" w:type="dxa"/>
            <w:shd w:val="clear" w:color="auto" w:fill="auto"/>
            <w:noWrap/>
            <w:vAlign w:val="bottom"/>
          </w:tcPr>
          <w:p w14:paraId="0A4A549A">
            <w:pPr>
              <w:rPr>
                <w:rFonts w:ascii="Times New Roman" w:hAnsi="Times New Roman" w:eastAsia="等线" w:cs="Times New Roman"/>
                <w:color w:val="000000"/>
                <w:sz w:val="18"/>
                <w:szCs w:val="18"/>
              </w:rPr>
            </w:pPr>
          </w:p>
        </w:tc>
      </w:tr>
      <w:tr w14:paraId="23A04145">
        <w:tblPrEx>
          <w:tblCellMar>
            <w:top w:w="0" w:type="dxa"/>
            <w:left w:w="108" w:type="dxa"/>
            <w:bottom w:w="0" w:type="dxa"/>
            <w:right w:w="108" w:type="dxa"/>
          </w:tblCellMar>
        </w:tblPrEx>
        <w:trPr>
          <w:trHeight w:val="300" w:hRule="atLeast"/>
        </w:trPr>
        <w:tc>
          <w:tcPr>
            <w:tcW w:w="1649" w:type="dxa"/>
            <w:shd w:val="clear" w:color="auto" w:fill="auto"/>
            <w:noWrap/>
          </w:tcPr>
          <w:p w14:paraId="6750FC8B">
            <w:pPr>
              <w:jc w:val="left"/>
              <w:rPr>
                <w:rFonts w:ascii="Times New Roman" w:hAnsi="Times New Roman" w:eastAsia="等线" w:cs="Times New Roman"/>
                <w:color w:val="000000"/>
                <w:sz w:val="18"/>
                <w:szCs w:val="18"/>
              </w:rPr>
            </w:pPr>
          </w:p>
        </w:tc>
        <w:tc>
          <w:tcPr>
            <w:tcW w:w="1514" w:type="dxa"/>
            <w:shd w:val="clear" w:color="auto" w:fill="auto"/>
            <w:noWrap/>
          </w:tcPr>
          <w:p w14:paraId="28F541D4">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6-12g</w:t>
            </w:r>
          </w:p>
        </w:tc>
        <w:tc>
          <w:tcPr>
            <w:tcW w:w="1351" w:type="dxa"/>
            <w:shd w:val="clear" w:color="auto" w:fill="auto"/>
            <w:noWrap/>
            <w:vAlign w:val="bottom"/>
          </w:tcPr>
          <w:p w14:paraId="63EB39FB">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108(49.8)</w:t>
            </w:r>
          </w:p>
        </w:tc>
        <w:tc>
          <w:tcPr>
            <w:tcW w:w="1392" w:type="dxa"/>
            <w:shd w:val="clear" w:color="auto" w:fill="auto"/>
            <w:noWrap/>
            <w:vAlign w:val="bottom"/>
          </w:tcPr>
          <w:p w14:paraId="521C3576">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110(48)</w:t>
            </w:r>
          </w:p>
        </w:tc>
        <w:tc>
          <w:tcPr>
            <w:tcW w:w="1409" w:type="dxa"/>
            <w:shd w:val="clear" w:color="auto" w:fill="auto"/>
            <w:noWrap/>
            <w:vAlign w:val="bottom"/>
          </w:tcPr>
          <w:p w14:paraId="1F3BE38F">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99(44.6)</w:t>
            </w:r>
          </w:p>
        </w:tc>
        <w:tc>
          <w:tcPr>
            <w:tcW w:w="1009" w:type="dxa"/>
            <w:shd w:val="clear" w:color="auto" w:fill="auto"/>
            <w:noWrap/>
            <w:vAlign w:val="bottom"/>
          </w:tcPr>
          <w:p w14:paraId="5795A9CF">
            <w:pPr>
              <w:rPr>
                <w:rFonts w:ascii="Times New Roman" w:hAnsi="Times New Roman" w:eastAsia="等线" w:cs="Times New Roman"/>
                <w:color w:val="000000"/>
                <w:sz w:val="18"/>
                <w:szCs w:val="18"/>
              </w:rPr>
            </w:pPr>
          </w:p>
        </w:tc>
      </w:tr>
      <w:tr w14:paraId="00D0DA13">
        <w:tblPrEx>
          <w:tblCellMar>
            <w:top w:w="0" w:type="dxa"/>
            <w:left w:w="108" w:type="dxa"/>
            <w:bottom w:w="0" w:type="dxa"/>
            <w:right w:w="108" w:type="dxa"/>
          </w:tblCellMar>
        </w:tblPrEx>
        <w:trPr>
          <w:trHeight w:val="300" w:hRule="atLeast"/>
        </w:trPr>
        <w:tc>
          <w:tcPr>
            <w:tcW w:w="1649" w:type="dxa"/>
            <w:shd w:val="clear" w:color="auto" w:fill="auto"/>
            <w:noWrap/>
          </w:tcPr>
          <w:p w14:paraId="55F4AA17">
            <w:pPr>
              <w:jc w:val="left"/>
              <w:rPr>
                <w:rFonts w:ascii="Times New Roman" w:hAnsi="Times New Roman" w:eastAsia="等线" w:cs="Times New Roman"/>
                <w:color w:val="000000"/>
                <w:sz w:val="18"/>
                <w:szCs w:val="18"/>
              </w:rPr>
            </w:pPr>
          </w:p>
        </w:tc>
        <w:tc>
          <w:tcPr>
            <w:tcW w:w="1514" w:type="dxa"/>
            <w:shd w:val="clear" w:color="auto" w:fill="auto"/>
            <w:noWrap/>
          </w:tcPr>
          <w:p w14:paraId="262E0CC6">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&gt;12g</w:t>
            </w:r>
          </w:p>
        </w:tc>
        <w:tc>
          <w:tcPr>
            <w:tcW w:w="1351" w:type="dxa"/>
            <w:shd w:val="clear" w:color="auto" w:fill="auto"/>
            <w:noWrap/>
            <w:vAlign w:val="bottom"/>
          </w:tcPr>
          <w:p w14:paraId="4FACC84B">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30(13.8)</w:t>
            </w:r>
          </w:p>
        </w:tc>
        <w:tc>
          <w:tcPr>
            <w:tcW w:w="1392" w:type="dxa"/>
            <w:shd w:val="clear" w:color="auto" w:fill="auto"/>
            <w:noWrap/>
            <w:vAlign w:val="bottom"/>
          </w:tcPr>
          <w:p w14:paraId="328CC036">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34(14.8)</w:t>
            </w:r>
          </w:p>
        </w:tc>
        <w:tc>
          <w:tcPr>
            <w:tcW w:w="1409" w:type="dxa"/>
            <w:shd w:val="clear" w:color="auto" w:fill="auto"/>
            <w:noWrap/>
            <w:vAlign w:val="bottom"/>
          </w:tcPr>
          <w:p w14:paraId="5CB69EB9">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35(15.8)</w:t>
            </w:r>
          </w:p>
        </w:tc>
        <w:tc>
          <w:tcPr>
            <w:tcW w:w="1009" w:type="dxa"/>
            <w:shd w:val="clear" w:color="auto" w:fill="auto"/>
            <w:noWrap/>
            <w:vAlign w:val="bottom"/>
          </w:tcPr>
          <w:p w14:paraId="64F40781">
            <w:pPr>
              <w:rPr>
                <w:rFonts w:ascii="Times New Roman" w:hAnsi="Times New Roman" w:eastAsia="等线" w:cs="Times New Roman"/>
                <w:color w:val="000000"/>
                <w:sz w:val="18"/>
                <w:szCs w:val="18"/>
              </w:rPr>
            </w:pPr>
          </w:p>
        </w:tc>
      </w:tr>
      <w:tr w14:paraId="22F27B69">
        <w:tblPrEx>
          <w:tblCellMar>
            <w:top w:w="0" w:type="dxa"/>
            <w:left w:w="108" w:type="dxa"/>
            <w:bottom w:w="0" w:type="dxa"/>
            <w:right w:w="108" w:type="dxa"/>
          </w:tblCellMar>
        </w:tblPrEx>
        <w:trPr>
          <w:trHeight w:val="300" w:hRule="atLeast"/>
        </w:trPr>
        <w:tc>
          <w:tcPr>
            <w:tcW w:w="1649" w:type="dxa"/>
            <w:shd w:val="clear" w:color="auto" w:fill="auto"/>
            <w:noWrap/>
          </w:tcPr>
          <w:p w14:paraId="674AC831">
            <w:pPr>
              <w:jc w:val="left"/>
              <w:rPr>
                <w:rFonts w:ascii="Times New Roman" w:hAnsi="Times New Roman" w:eastAsia="等线" w:cs="Times New Roman"/>
                <w:color w:val="000000"/>
                <w:sz w:val="18"/>
                <w:szCs w:val="18"/>
              </w:rPr>
            </w:pPr>
          </w:p>
        </w:tc>
        <w:tc>
          <w:tcPr>
            <w:tcW w:w="1514" w:type="dxa"/>
            <w:shd w:val="clear" w:color="auto" w:fill="auto"/>
            <w:noWrap/>
          </w:tcPr>
          <w:p w14:paraId="3AEEEFF8">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24months</w:t>
            </w:r>
          </w:p>
        </w:tc>
        <w:tc>
          <w:tcPr>
            <w:tcW w:w="1351" w:type="dxa"/>
            <w:shd w:val="clear" w:color="auto" w:fill="auto"/>
            <w:noWrap/>
            <w:vAlign w:val="bottom"/>
          </w:tcPr>
          <w:p w14:paraId="7B78DF2C">
            <w:pPr>
              <w:rPr>
                <w:rFonts w:ascii="Times New Roman" w:hAnsi="Times New Roman" w:eastAsia="等线" w:cs="Times New Roman"/>
                <w:color w:val="000000"/>
                <w:sz w:val="18"/>
                <w:szCs w:val="18"/>
              </w:rPr>
            </w:pPr>
          </w:p>
        </w:tc>
        <w:tc>
          <w:tcPr>
            <w:tcW w:w="1392" w:type="dxa"/>
            <w:shd w:val="clear" w:color="auto" w:fill="auto"/>
            <w:noWrap/>
            <w:vAlign w:val="bottom"/>
          </w:tcPr>
          <w:p w14:paraId="67169245">
            <w:pPr>
              <w:rPr>
                <w:rFonts w:ascii="Times New Roman" w:hAnsi="Times New Roman" w:eastAsia="等线" w:cs="Times New Roman"/>
                <w:color w:val="000000"/>
                <w:sz w:val="18"/>
                <w:szCs w:val="18"/>
              </w:rPr>
            </w:pPr>
          </w:p>
        </w:tc>
        <w:tc>
          <w:tcPr>
            <w:tcW w:w="1409" w:type="dxa"/>
            <w:shd w:val="clear" w:color="auto" w:fill="auto"/>
            <w:noWrap/>
            <w:vAlign w:val="bottom"/>
          </w:tcPr>
          <w:p w14:paraId="67F6417F">
            <w:pPr>
              <w:rPr>
                <w:rFonts w:ascii="Times New Roman" w:hAnsi="Times New Roman" w:eastAsia="等线" w:cs="Times New Roman"/>
                <w:color w:val="000000"/>
                <w:sz w:val="18"/>
                <w:szCs w:val="18"/>
              </w:rPr>
            </w:pPr>
          </w:p>
        </w:tc>
        <w:tc>
          <w:tcPr>
            <w:tcW w:w="1009" w:type="dxa"/>
            <w:shd w:val="clear" w:color="auto" w:fill="auto"/>
            <w:noWrap/>
            <w:vAlign w:val="bottom"/>
          </w:tcPr>
          <w:p w14:paraId="6D3B9C92">
            <w:pPr>
              <w:widowControl/>
              <w:jc w:val="righ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0.733</w:t>
            </w:r>
          </w:p>
        </w:tc>
      </w:tr>
      <w:tr w14:paraId="50EDE1F2">
        <w:tblPrEx>
          <w:tblCellMar>
            <w:top w:w="0" w:type="dxa"/>
            <w:left w:w="108" w:type="dxa"/>
            <w:bottom w:w="0" w:type="dxa"/>
            <w:right w:w="108" w:type="dxa"/>
          </w:tblCellMar>
        </w:tblPrEx>
        <w:trPr>
          <w:trHeight w:val="300" w:hRule="atLeast"/>
        </w:trPr>
        <w:tc>
          <w:tcPr>
            <w:tcW w:w="1649" w:type="dxa"/>
            <w:shd w:val="clear" w:color="auto" w:fill="auto"/>
            <w:noWrap/>
          </w:tcPr>
          <w:p w14:paraId="4B75340D">
            <w:pPr>
              <w:jc w:val="left"/>
              <w:rPr>
                <w:rFonts w:ascii="Times New Roman" w:hAnsi="Times New Roman" w:eastAsia="等线" w:cs="Times New Roman"/>
                <w:color w:val="000000"/>
                <w:sz w:val="18"/>
                <w:szCs w:val="18"/>
              </w:rPr>
            </w:pPr>
          </w:p>
        </w:tc>
        <w:tc>
          <w:tcPr>
            <w:tcW w:w="1514" w:type="dxa"/>
            <w:shd w:val="clear" w:color="auto" w:fill="auto"/>
            <w:noWrap/>
          </w:tcPr>
          <w:p w14:paraId="6A5AA672">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&lt;6g</w:t>
            </w:r>
          </w:p>
        </w:tc>
        <w:tc>
          <w:tcPr>
            <w:tcW w:w="1351" w:type="dxa"/>
            <w:shd w:val="clear" w:color="auto" w:fill="auto"/>
            <w:noWrap/>
            <w:vAlign w:val="bottom"/>
          </w:tcPr>
          <w:p w14:paraId="32B04772">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83(43.5) </w:t>
            </w:r>
            <w:r>
              <w:rPr>
                <w:rFonts w:ascii="Times New Roman" w:hAnsi="Times New Roman" w:eastAsia="等线" w:cs="Times New Roman"/>
                <w:color w:val="000000"/>
                <w:kern w:val="0"/>
                <w:sz w:val="18"/>
                <w:szCs w:val="18"/>
                <w:vertAlign w:val="superscript"/>
                <w:lang w:bidi="ar"/>
              </w:rPr>
              <w:t>a</w:t>
            </w:r>
          </w:p>
        </w:tc>
        <w:tc>
          <w:tcPr>
            <w:tcW w:w="1392" w:type="dxa"/>
            <w:shd w:val="clear" w:color="auto" w:fill="auto"/>
            <w:noWrap/>
            <w:vAlign w:val="bottom"/>
          </w:tcPr>
          <w:p w14:paraId="2FB1A6B3">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89(42.8)</w:t>
            </w:r>
          </w:p>
        </w:tc>
        <w:tc>
          <w:tcPr>
            <w:tcW w:w="1409" w:type="dxa"/>
            <w:shd w:val="clear" w:color="auto" w:fill="auto"/>
            <w:noWrap/>
            <w:vAlign w:val="bottom"/>
          </w:tcPr>
          <w:p w14:paraId="4D54E30A">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90(43.7) </w:t>
            </w:r>
            <w:r>
              <w:rPr>
                <w:rFonts w:ascii="Times New Roman" w:hAnsi="Times New Roman" w:eastAsia="等线" w:cs="Times New Roman"/>
                <w:color w:val="000000"/>
                <w:kern w:val="0"/>
                <w:sz w:val="18"/>
                <w:szCs w:val="18"/>
                <w:vertAlign w:val="superscript"/>
                <w:lang w:bidi="ar"/>
              </w:rPr>
              <w:t>a</w:t>
            </w:r>
          </w:p>
        </w:tc>
        <w:tc>
          <w:tcPr>
            <w:tcW w:w="1009" w:type="dxa"/>
            <w:shd w:val="clear" w:color="auto" w:fill="auto"/>
            <w:noWrap/>
            <w:vAlign w:val="bottom"/>
          </w:tcPr>
          <w:p w14:paraId="4C96D172">
            <w:pPr>
              <w:rPr>
                <w:rFonts w:ascii="Times New Roman" w:hAnsi="Times New Roman" w:eastAsia="等线" w:cs="Times New Roman"/>
                <w:color w:val="000000"/>
                <w:sz w:val="18"/>
                <w:szCs w:val="18"/>
              </w:rPr>
            </w:pPr>
          </w:p>
        </w:tc>
      </w:tr>
      <w:tr w14:paraId="3692A3E5">
        <w:tblPrEx>
          <w:tblCellMar>
            <w:top w:w="0" w:type="dxa"/>
            <w:left w:w="108" w:type="dxa"/>
            <w:bottom w:w="0" w:type="dxa"/>
            <w:right w:w="108" w:type="dxa"/>
          </w:tblCellMar>
        </w:tblPrEx>
        <w:trPr>
          <w:trHeight w:val="300" w:hRule="atLeast"/>
        </w:trPr>
        <w:tc>
          <w:tcPr>
            <w:tcW w:w="1649" w:type="dxa"/>
            <w:shd w:val="clear" w:color="auto" w:fill="auto"/>
            <w:noWrap/>
          </w:tcPr>
          <w:p w14:paraId="5101F175">
            <w:pPr>
              <w:jc w:val="left"/>
              <w:rPr>
                <w:rFonts w:ascii="Times New Roman" w:hAnsi="Times New Roman" w:eastAsia="等线" w:cs="Times New Roman"/>
                <w:color w:val="000000"/>
                <w:sz w:val="18"/>
                <w:szCs w:val="18"/>
              </w:rPr>
            </w:pPr>
          </w:p>
        </w:tc>
        <w:tc>
          <w:tcPr>
            <w:tcW w:w="1514" w:type="dxa"/>
            <w:shd w:val="clear" w:color="auto" w:fill="auto"/>
            <w:noWrap/>
          </w:tcPr>
          <w:p w14:paraId="5298E899">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6-12g</w:t>
            </w:r>
          </w:p>
        </w:tc>
        <w:tc>
          <w:tcPr>
            <w:tcW w:w="1351" w:type="dxa"/>
            <w:shd w:val="clear" w:color="auto" w:fill="auto"/>
            <w:noWrap/>
            <w:vAlign w:val="bottom"/>
          </w:tcPr>
          <w:p w14:paraId="4F202048">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89(46.6) </w:t>
            </w:r>
            <w:r>
              <w:rPr>
                <w:rFonts w:ascii="Times New Roman" w:hAnsi="Times New Roman" w:eastAsia="等线" w:cs="Times New Roman"/>
                <w:color w:val="000000"/>
                <w:kern w:val="0"/>
                <w:sz w:val="18"/>
                <w:szCs w:val="18"/>
                <w:vertAlign w:val="superscript"/>
                <w:lang w:bidi="ar"/>
              </w:rPr>
              <w:t>a</w:t>
            </w:r>
          </w:p>
        </w:tc>
        <w:tc>
          <w:tcPr>
            <w:tcW w:w="1392" w:type="dxa"/>
            <w:shd w:val="clear" w:color="auto" w:fill="auto"/>
            <w:noWrap/>
            <w:vAlign w:val="bottom"/>
          </w:tcPr>
          <w:p w14:paraId="1E8336CF">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90(43.3)</w:t>
            </w:r>
          </w:p>
        </w:tc>
        <w:tc>
          <w:tcPr>
            <w:tcW w:w="1409" w:type="dxa"/>
            <w:shd w:val="clear" w:color="auto" w:fill="auto"/>
            <w:noWrap/>
            <w:vAlign w:val="bottom"/>
          </w:tcPr>
          <w:p w14:paraId="2ADA7612">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89(43.2) </w:t>
            </w:r>
            <w:r>
              <w:rPr>
                <w:rFonts w:ascii="Times New Roman" w:hAnsi="Times New Roman" w:eastAsia="等线" w:cs="Times New Roman"/>
                <w:color w:val="000000"/>
                <w:kern w:val="0"/>
                <w:sz w:val="18"/>
                <w:szCs w:val="18"/>
                <w:vertAlign w:val="superscript"/>
                <w:lang w:bidi="ar"/>
              </w:rPr>
              <w:t>a</w:t>
            </w:r>
          </w:p>
        </w:tc>
        <w:tc>
          <w:tcPr>
            <w:tcW w:w="1009" w:type="dxa"/>
            <w:shd w:val="clear" w:color="auto" w:fill="auto"/>
            <w:noWrap/>
            <w:vAlign w:val="bottom"/>
          </w:tcPr>
          <w:p w14:paraId="19F06656">
            <w:pPr>
              <w:rPr>
                <w:rFonts w:ascii="Times New Roman" w:hAnsi="Times New Roman" w:eastAsia="等线" w:cs="Times New Roman"/>
                <w:color w:val="000000"/>
                <w:sz w:val="18"/>
                <w:szCs w:val="18"/>
              </w:rPr>
            </w:pPr>
          </w:p>
        </w:tc>
      </w:tr>
      <w:tr w14:paraId="2F200A59">
        <w:tblPrEx>
          <w:tblCellMar>
            <w:top w:w="0" w:type="dxa"/>
            <w:left w:w="108" w:type="dxa"/>
            <w:bottom w:w="0" w:type="dxa"/>
            <w:right w:w="108" w:type="dxa"/>
          </w:tblCellMar>
        </w:tblPrEx>
        <w:trPr>
          <w:trHeight w:val="300" w:hRule="atLeast"/>
        </w:trPr>
        <w:tc>
          <w:tcPr>
            <w:tcW w:w="1649" w:type="dxa"/>
            <w:shd w:val="clear" w:color="auto" w:fill="auto"/>
            <w:noWrap/>
          </w:tcPr>
          <w:p w14:paraId="32A659F0">
            <w:pPr>
              <w:jc w:val="left"/>
              <w:rPr>
                <w:rFonts w:ascii="Times New Roman" w:hAnsi="Times New Roman" w:eastAsia="等线" w:cs="Times New Roman"/>
                <w:color w:val="000000"/>
                <w:sz w:val="18"/>
                <w:szCs w:val="18"/>
              </w:rPr>
            </w:pPr>
          </w:p>
        </w:tc>
        <w:tc>
          <w:tcPr>
            <w:tcW w:w="1514" w:type="dxa"/>
            <w:shd w:val="clear" w:color="auto" w:fill="auto"/>
            <w:noWrap/>
          </w:tcPr>
          <w:p w14:paraId="32D52C8C">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&gt;12g</w:t>
            </w:r>
          </w:p>
        </w:tc>
        <w:tc>
          <w:tcPr>
            <w:tcW w:w="1351" w:type="dxa"/>
            <w:shd w:val="clear" w:color="auto" w:fill="auto"/>
            <w:noWrap/>
            <w:vAlign w:val="bottom"/>
          </w:tcPr>
          <w:p w14:paraId="371AC0F7">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19(9.9) </w:t>
            </w:r>
            <w:r>
              <w:rPr>
                <w:rFonts w:ascii="Times New Roman" w:hAnsi="Times New Roman" w:eastAsia="等线" w:cs="Times New Roman"/>
                <w:color w:val="000000"/>
                <w:kern w:val="0"/>
                <w:sz w:val="18"/>
                <w:szCs w:val="18"/>
                <w:vertAlign w:val="superscript"/>
                <w:lang w:bidi="ar"/>
              </w:rPr>
              <w:t>a</w:t>
            </w:r>
          </w:p>
        </w:tc>
        <w:tc>
          <w:tcPr>
            <w:tcW w:w="1392" w:type="dxa"/>
            <w:shd w:val="clear" w:color="auto" w:fill="auto"/>
            <w:noWrap/>
            <w:vAlign w:val="bottom"/>
          </w:tcPr>
          <w:p w14:paraId="18698FDC">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30(14.4)</w:t>
            </w:r>
          </w:p>
        </w:tc>
        <w:tc>
          <w:tcPr>
            <w:tcW w:w="1409" w:type="dxa"/>
            <w:shd w:val="clear" w:color="auto" w:fill="auto"/>
            <w:noWrap/>
            <w:vAlign w:val="bottom"/>
          </w:tcPr>
          <w:p w14:paraId="24C0B361">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27(13.1) </w:t>
            </w:r>
            <w:r>
              <w:rPr>
                <w:rFonts w:ascii="Times New Roman" w:hAnsi="Times New Roman" w:eastAsia="等线" w:cs="Times New Roman"/>
                <w:color w:val="000000"/>
                <w:kern w:val="0"/>
                <w:sz w:val="18"/>
                <w:szCs w:val="18"/>
                <w:vertAlign w:val="superscript"/>
                <w:lang w:bidi="ar"/>
              </w:rPr>
              <w:t>a</w:t>
            </w:r>
          </w:p>
        </w:tc>
        <w:tc>
          <w:tcPr>
            <w:tcW w:w="1009" w:type="dxa"/>
            <w:shd w:val="clear" w:color="auto" w:fill="auto"/>
            <w:noWrap/>
            <w:vAlign w:val="bottom"/>
          </w:tcPr>
          <w:p w14:paraId="0FAE5C85">
            <w:pPr>
              <w:rPr>
                <w:rFonts w:ascii="Times New Roman" w:hAnsi="Times New Roman" w:eastAsia="等线" w:cs="Times New Roman"/>
                <w:color w:val="000000"/>
                <w:sz w:val="18"/>
                <w:szCs w:val="18"/>
              </w:rPr>
            </w:pPr>
          </w:p>
        </w:tc>
      </w:tr>
      <w:tr w14:paraId="1174C8E9">
        <w:tblPrEx>
          <w:tblCellMar>
            <w:top w:w="0" w:type="dxa"/>
            <w:left w:w="108" w:type="dxa"/>
            <w:bottom w:w="0" w:type="dxa"/>
            <w:right w:w="108" w:type="dxa"/>
          </w:tblCellMar>
        </w:tblPrEx>
        <w:trPr>
          <w:trHeight w:val="300" w:hRule="atLeast"/>
        </w:trPr>
        <w:tc>
          <w:tcPr>
            <w:tcW w:w="1649" w:type="dxa"/>
            <w:shd w:val="clear" w:color="auto" w:fill="auto"/>
            <w:noWrap/>
          </w:tcPr>
          <w:p w14:paraId="7B39BC5D">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Anxiety, %</w:t>
            </w:r>
          </w:p>
        </w:tc>
        <w:tc>
          <w:tcPr>
            <w:tcW w:w="1514" w:type="dxa"/>
            <w:shd w:val="clear" w:color="auto" w:fill="auto"/>
            <w:noWrap/>
          </w:tcPr>
          <w:p w14:paraId="70FC394A">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Baseline</w:t>
            </w:r>
          </w:p>
        </w:tc>
        <w:tc>
          <w:tcPr>
            <w:tcW w:w="1351" w:type="dxa"/>
            <w:shd w:val="clear" w:color="auto" w:fill="auto"/>
            <w:noWrap/>
            <w:vAlign w:val="bottom"/>
          </w:tcPr>
          <w:p w14:paraId="172EAF51">
            <w:pPr>
              <w:rPr>
                <w:rFonts w:ascii="Times New Roman" w:hAnsi="Times New Roman" w:eastAsia="等线" w:cs="Times New Roman"/>
                <w:color w:val="000000"/>
                <w:sz w:val="18"/>
                <w:szCs w:val="18"/>
              </w:rPr>
            </w:pPr>
          </w:p>
        </w:tc>
        <w:tc>
          <w:tcPr>
            <w:tcW w:w="1392" w:type="dxa"/>
            <w:shd w:val="clear" w:color="auto" w:fill="auto"/>
            <w:noWrap/>
            <w:vAlign w:val="bottom"/>
          </w:tcPr>
          <w:p w14:paraId="75086B66">
            <w:pPr>
              <w:rPr>
                <w:rFonts w:ascii="Times New Roman" w:hAnsi="Times New Roman" w:eastAsia="等线" w:cs="Times New Roman"/>
                <w:color w:val="000000"/>
                <w:sz w:val="18"/>
                <w:szCs w:val="18"/>
              </w:rPr>
            </w:pPr>
          </w:p>
        </w:tc>
        <w:tc>
          <w:tcPr>
            <w:tcW w:w="1409" w:type="dxa"/>
            <w:shd w:val="clear" w:color="auto" w:fill="auto"/>
            <w:noWrap/>
            <w:vAlign w:val="bottom"/>
          </w:tcPr>
          <w:p w14:paraId="5F0D1200">
            <w:pPr>
              <w:rPr>
                <w:rFonts w:ascii="Times New Roman" w:hAnsi="Times New Roman" w:eastAsia="等线" w:cs="Times New Roman"/>
                <w:color w:val="000000"/>
                <w:sz w:val="18"/>
                <w:szCs w:val="18"/>
              </w:rPr>
            </w:pPr>
          </w:p>
        </w:tc>
        <w:tc>
          <w:tcPr>
            <w:tcW w:w="1009" w:type="dxa"/>
            <w:shd w:val="clear" w:color="auto" w:fill="auto"/>
            <w:noWrap/>
            <w:vAlign w:val="bottom"/>
          </w:tcPr>
          <w:p w14:paraId="13788436">
            <w:pPr>
              <w:widowControl/>
              <w:jc w:val="righ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0.623</w:t>
            </w:r>
          </w:p>
        </w:tc>
      </w:tr>
      <w:tr w14:paraId="1C849F2D">
        <w:tblPrEx>
          <w:tblCellMar>
            <w:top w:w="0" w:type="dxa"/>
            <w:left w:w="108" w:type="dxa"/>
            <w:bottom w:w="0" w:type="dxa"/>
            <w:right w:w="108" w:type="dxa"/>
          </w:tblCellMar>
        </w:tblPrEx>
        <w:trPr>
          <w:trHeight w:val="300" w:hRule="atLeast"/>
        </w:trPr>
        <w:tc>
          <w:tcPr>
            <w:tcW w:w="1649" w:type="dxa"/>
            <w:shd w:val="clear" w:color="auto" w:fill="auto"/>
            <w:noWrap/>
          </w:tcPr>
          <w:p w14:paraId="484C5C73">
            <w:pPr>
              <w:jc w:val="left"/>
              <w:rPr>
                <w:rFonts w:ascii="Times New Roman" w:hAnsi="Times New Roman" w:eastAsia="等线" w:cs="Times New Roman"/>
                <w:color w:val="000000"/>
                <w:sz w:val="18"/>
                <w:szCs w:val="18"/>
              </w:rPr>
            </w:pPr>
          </w:p>
        </w:tc>
        <w:tc>
          <w:tcPr>
            <w:tcW w:w="1514" w:type="dxa"/>
            <w:shd w:val="clear" w:color="auto" w:fill="auto"/>
            <w:noWrap/>
          </w:tcPr>
          <w:p w14:paraId="34837E65">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Never</w:t>
            </w:r>
          </w:p>
        </w:tc>
        <w:tc>
          <w:tcPr>
            <w:tcW w:w="1351" w:type="dxa"/>
            <w:shd w:val="clear" w:color="auto" w:fill="auto"/>
            <w:noWrap/>
            <w:vAlign w:val="bottom"/>
          </w:tcPr>
          <w:p w14:paraId="3394C1A2">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123(56.7)</w:t>
            </w:r>
          </w:p>
        </w:tc>
        <w:tc>
          <w:tcPr>
            <w:tcW w:w="1392" w:type="dxa"/>
            <w:shd w:val="clear" w:color="auto" w:fill="auto"/>
            <w:noWrap/>
            <w:vAlign w:val="bottom"/>
          </w:tcPr>
          <w:p w14:paraId="6CD52EA1">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143(62.4)</w:t>
            </w:r>
          </w:p>
        </w:tc>
        <w:tc>
          <w:tcPr>
            <w:tcW w:w="1409" w:type="dxa"/>
            <w:shd w:val="clear" w:color="auto" w:fill="auto"/>
            <w:noWrap/>
            <w:vAlign w:val="bottom"/>
          </w:tcPr>
          <w:p w14:paraId="496ABAF8">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133(59.9)</w:t>
            </w:r>
          </w:p>
        </w:tc>
        <w:tc>
          <w:tcPr>
            <w:tcW w:w="1009" w:type="dxa"/>
            <w:shd w:val="clear" w:color="auto" w:fill="auto"/>
            <w:noWrap/>
            <w:vAlign w:val="bottom"/>
          </w:tcPr>
          <w:p w14:paraId="1E9385E7">
            <w:pPr>
              <w:rPr>
                <w:rFonts w:ascii="Times New Roman" w:hAnsi="Times New Roman" w:eastAsia="等线" w:cs="Times New Roman"/>
                <w:color w:val="000000"/>
                <w:sz w:val="18"/>
                <w:szCs w:val="18"/>
              </w:rPr>
            </w:pPr>
          </w:p>
        </w:tc>
      </w:tr>
      <w:tr w14:paraId="62CC9EFF">
        <w:tblPrEx>
          <w:tblCellMar>
            <w:top w:w="0" w:type="dxa"/>
            <w:left w:w="108" w:type="dxa"/>
            <w:bottom w:w="0" w:type="dxa"/>
            <w:right w:w="108" w:type="dxa"/>
          </w:tblCellMar>
        </w:tblPrEx>
        <w:trPr>
          <w:trHeight w:val="300" w:hRule="atLeast"/>
        </w:trPr>
        <w:tc>
          <w:tcPr>
            <w:tcW w:w="1649" w:type="dxa"/>
            <w:shd w:val="clear" w:color="auto" w:fill="auto"/>
            <w:noWrap/>
          </w:tcPr>
          <w:p w14:paraId="26DB33ED">
            <w:pPr>
              <w:jc w:val="left"/>
              <w:rPr>
                <w:rFonts w:ascii="Times New Roman" w:hAnsi="Times New Roman" w:eastAsia="等线" w:cs="Times New Roman"/>
                <w:color w:val="000000"/>
                <w:sz w:val="18"/>
                <w:szCs w:val="18"/>
              </w:rPr>
            </w:pPr>
          </w:p>
        </w:tc>
        <w:tc>
          <w:tcPr>
            <w:tcW w:w="1514" w:type="dxa"/>
            <w:shd w:val="clear" w:color="auto" w:fill="auto"/>
            <w:noWrap/>
          </w:tcPr>
          <w:p w14:paraId="4263D5E0">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Sometimes</w:t>
            </w:r>
          </w:p>
        </w:tc>
        <w:tc>
          <w:tcPr>
            <w:tcW w:w="1351" w:type="dxa"/>
            <w:shd w:val="clear" w:color="auto" w:fill="auto"/>
            <w:noWrap/>
            <w:vAlign w:val="bottom"/>
          </w:tcPr>
          <w:p w14:paraId="0B10D6DB">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72(33.2)</w:t>
            </w:r>
          </w:p>
        </w:tc>
        <w:tc>
          <w:tcPr>
            <w:tcW w:w="1392" w:type="dxa"/>
            <w:shd w:val="clear" w:color="auto" w:fill="auto"/>
            <w:noWrap/>
            <w:vAlign w:val="bottom"/>
          </w:tcPr>
          <w:p w14:paraId="200F594A">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65(28.4)</w:t>
            </w:r>
          </w:p>
        </w:tc>
        <w:tc>
          <w:tcPr>
            <w:tcW w:w="1409" w:type="dxa"/>
            <w:shd w:val="clear" w:color="auto" w:fill="auto"/>
            <w:noWrap/>
            <w:vAlign w:val="bottom"/>
          </w:tcPr>
          <w:p w14:paraId="07E13B89">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69(31.1)</w:t>
            </w:r>
          </w:p>
        </w:tc>
        <w:tc>
          <w:tcPr>
            <w:tcW w:w="1009" w:type="dxa"/>
            <w:shd w:val="clear" w:color="auto" w:fill="auto"/>
            <w:noWrap/>
            <w:vAlign w:val="bottom"/>
          </w:tcPr>
          <w:p w14:paraId="66B5AD77">
            <w:pPr>
              <w:rPr>
                <w:rFonts w:ascii="Times New Roman" w:hAnsi="Times New Roman" w:eastAsia="等线" w:cs="Times New Roman"/>
                <w:color w:val="000000"/>
                <w:sz w:val="18"/>
                <w:szCs w:val="18"/>
              </w:rPr>
            </w:pPr>
          </w:p>
        </w:tc>
      </w:tr>
      <w:tr w14:paraId="24B8013F">
        <w:tblPrEx>
          <w:tblCellMar>
            <w:top w:w="0" w:type="dxa"/>
            <w:left w:w="108" w:type="dxa"/>
            <w:bottom w:w="0" w:type="dxa"/>
            <w:right w:w="108" w:type="dxa"/>
          </w:tblCellMar>
        </w:tblPrEx>
        <w:trPr>
          <w:trHeight w:val="300" w:hRule="atLeast"/>
        </w:trPr>
        <w:tc>
          <w:tcPr>
            <w:tcW w:w="1649" w:type="dxa"/>
            <w:shd w:val="clear" w:color="auto" w:fill="auto"/>
            <w:noWrap/>
          </w:tcPr>
          <w:p w14:paraId="5EFC84A3">
            <w:pPr>
              <w:jc w:val="left"/>
              <w:rPr>
                <w:rFonts w:ascii="Times New Roman" w:hAnsi="Times New Roman" w:eastAsia="等线" w:cs="Times New Roman"/>
                <w:color w:val="000000"/>
                <w:sz w:val="18"/>
                <w:szCs w:val="18"/>
              </w:rPr>
            </w:pPr>
          </w:p>
        </w:tc>
        <w:tc>
          <w:tcPr>
            <w:tcW w:w="1514" w:type="dxa"/>
            <w:shd w:val="clear" w:color="auto" w:fill="auto"/>
            <w:noWrap/>
          </w:tcPr>
          <w:p w14:paraId="18793F8D">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Often</w:t>
            </w:r>
          </w:p>
        </w:tc>
        <w:tc>
          <w:tcPr>
            <w:tcW w:w="1351" w:type="dxa"/>
            <w:shd w:val="clear" w:color="auto" w:fill="auto"/>
            <w:noWrap/>
            <w:vAlign w:val="bottom"/>
          </w:tcPr>
          <w:p w14:paraId="7E87D1FF">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22(10.1)</w:t>
            </w:r>
          </w:p>
        </w:tc>
        <w:tc>
          <w:tcPr>
            <w:tcW w:w="1392" w:type="dxa"/>
            <w:shd w:val="clear" w:color="auto" w:fill="auto"/>
            <w:noWrap/>
            <w:vAlign w:val="bottom"/>
          </w:tcPr>
          <w:p w14:paraId="3B90124E">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21(9.2)</w:t>
            </w:r>
          </w:p>
        </w:tc>
        <w:tc>
          <w:tcPr>
            <w:tcW w:w="1409" w:type="dxa"/>
            <w:shd w:val="clear" w:color="auto" w:fill="auto"/>
            <w:noWrap/>
            <w:vAlign w:val="bottom"/>
          </w:tcPr>
          <w:p w14:paraId="211B1F1E">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19(8.5)</w:t>
            </w:r>
          </w:p>
        </w:tc>
        <w:tc>
          <w:tcPr>
            <w:tcW w:w="1009" w:type="dxa"/>
            <w:shd w:val="clear" w:color="auto" w:fill="auto"/>
            <w:noWrap/>
            <w:vAlign w:val="bottom"/>
          </w:tcPr>
          <w:p w14:paraId="28858124">
            <w:pPr>
              <w:rPr>
                <w:rFonts w:ascii="Times New Roman" w:hAnsi="Times New Roman" w:eastAsia="等线" w:cs="Times New Roman"/>
                <w:color w:val="000000"/>
                <w:sz w:val="18"/>
                <w:szCs w:val="18"/>
              </w:rPr>
            </w:pPr>
          </w:p>
        </w:tc>
      </w:tr>
      <w:tr w14:paraId="646143CC">
        <w:tblPrEx>
          <w:tblCellMar>
            <w:top w:w="0" w:type="dxa"/>
            <w:left w:w="108" w:type="dxa"/>
            <w:bottom w:w="0" w:type="dxa"/>
            <w:right w:w="108" w:type="dxa"/>
          </w:tblCellMar>
        </w:tblPrEx>
        <w:trPr>
          <w:trHeight w:val="300" w:hRule="atLeast"/>
        </w:trPr>
        <w:tc>
          <w:tcPr>
            <w:tcW w:w="1649" w:type="dxa"/>
            <w:shd w:val="clear" w:color="auto" w:fill="auto"/>
            <w:noWrap/>
          </w:tcPr>
          <w:p w14:paraId="42148615">
            <w:pPr>
              <w:jc w:val="left"/>
              <w:rPr>
                <w:rFonts w:ascii="Times New Roman" w:hAnsi="Times New Roman" w:eastAsia="等线" w:cs="Times New Roman"/>
                <w:color w:val="000000"/>
                <w:sz w:val="18"/>
                <w:szCs w:val="18"/>
              </w:rPr>
            </w:pPr>
          </w:p>
        </w:tc>
        <w:tc>
          <w:tcPr>
            <w:tcW w:w="1514" w:type="dxa"/>
            <w:shd w:val="clear" w:color="auto" w:fill="auto"/>
            <w:noWrap/>
          </w:tcPr>
          <w:p w14:paraId="2868B650">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24months</w:t>
            </w:r>
          </w:p>
        </w:tc>
        <w:tc>
          <w:tcPr>
            <w:tcW w:w="1351" w:type="dxa"/>
            <w:shd w:val="clear" w:color="auto" w:fill="auto"/>
            <w:noWrap/>
            <w:vAlign w:val="bottom"/>
          </w:tcPr>
          <w:p w14:paraId="5426D701">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w:t>
            </w:r>
          </w:p>
        </w:tc>
        <w:tc>
          <w:tcPr>
            <w:tcW w:w="1392" w:type="dxa"/>
            <w:shd w:val="clear" w:color="auto" w:fill="auto"/>
            <w:noWrap/>
            <w:vAlign w:val="bottom"/>
          </w:tcPr>
          <w:p w14:paraId="71132730">
            <w:pPr>
              <w:rPr>
                <w:rFonts w:ascii="Times New Roman" w:hAnsi="Times New Roman" w:eastAsia="等线" w:cs="Times New Roman"/>
                <w:color w:val="000000"/>
                <w:sz w:val="18"/>
                <w:szCs w:val="18"/>
              </w:rPr>
            </w:pPr>
          </w:p>
        </w:tc>
        <w:tc>
          <w:tcPr>
            <w:tcW w:w="1409" w:type="dxa"/>
            <w:shd w:val="clear" w:color="auto" w:fill="auto"/>
            <w:noWrap/>
            <w:vAlign w:val="bottom"/>
          </w:tcPr>
          <w:p w14:paraId="06D356E0">
            <w:pPr>
              <w:rPr>
                <w:rFonts w:ascii="Times New Roman" w:hAnsi="Times New Roman" w:eastAsia="等线" w:cs="Times New Roman"/>
                <w:color w:val="000000"/>
                <w:sz w:val="18"/>
                <w:szCs w:val="18"/>
              </w:rPr>
            </w:pPr>
          </w:p>
        </w:tc>
        <w:tc>
          <w:tcPr>
            <w:tcW w:w="1009" w:type="dxa"/>
            <w:shd w:val="clear" w:color="auto" w:fill="auto"/>
            <w:noWrap/>
            <w:vAlign w:val="bottom"/>
          </w:tcPr>
          <w:p w14:paraId="74B87B5B">
            <w:pPr>
              <w:widowControl/>
              <w:jc w:val="righ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0.699</w:t>
            </w:r>
          </w:p>
        </w:tc>
      </w:tr>
      <w:tr w14:paraId="0C0E7D52">
        <w:tblPrEx>
          <w:tblCellMar>
            <w:top w:w="0" w:type="dxa"/>
            <w:left w:w="108" w:type="dxa"/>
            <w:bottom w:w="0" w:type="dxa"/>
            <w:right w:w="108" w:type="dxa"/>
          </w:tblCellMar>
        </w:tblPrEx>
        <w:trPr>
          <w:trHeight w:val="300" w:hRule="atLeast"/>
        </w:trPr>
        <w:tc>
          <w:tcPr>
            <w:tcW w:w="1649" w:type="dxa"/>
            <w:shd w:val="clear" w:color="auto" w:fill="auto"/>
            <w:noWrap/>
          </w:tcPr>
          <w:p w14:paraId="0272DF20">
            <w:pPr>
              <w:jc w:val="left"/>
              <w:rPr>
                <w:rFonts w:ascii="Times New Roman" w:hAnsi="Times New Roman" w:eastAsia="等线" w:cs="Times New Roman"/>
                <w:color w:val="000000"/>
                <w:sz w:val="18"/>
                <w:szCs w:val="18"/>
              </w:rPr>
            </w:pPr>
          </w:p>
        </w:tc>
        <w:tc>
          <w:tcPr>
            <w:tcW w:w="1514" w:type="dxa"/>
            <w:shd w:val="clear" w:color="auto" w:fill="auto"/>
            <w:noWrap/>
          </w:tcPr>
          <w:p w14:paraId="0BE68553">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Never</w:t>
            </w:r>
          </w:p>
        </w:tc>
        <w:tc>
          <w:tcPr>
            <w:tcW w:w="1351" w:type="dxa"/>
            <w:shd w:val="clear" w:color="auto" w:fill="auto"/>
            <w:noWrap/>
            <w:vAlign w:val="bottom"/>
          </w:tcPr>
          <w:p w14:paraId="25958B8F">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108(56.5)</w:t>
            </w:r>
          </w:p>
        </w:tc>
        <w:tc>
          <w:tcPr>
            <w:tcW w:w="1392" w:type="dxa"/>
            <w:shd w:val="clear" w:color="auto" w:fill="auto"/>
            <w:noWrap/>
            <w:vAlign w:val="bottom"/>
          </w:tcPr>
          <w:p w14:paraId="7517C594">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122(58.7)</w:t>
            </w:r>
          </w:p>
        </w:tc>
        <w:tc>
          <w:tcPr>
            <w:tcW w:w="1409" w:type="dxa"/>
            <w:shd w:val="clear" w:color="auto" w:fill="auto"/>
            <w:noWrap/>
            <w:vAlign w:val="bottom"/>
          </w:tcPr>
          <w:p w14:paraId="2C03AB27">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129(62.6)</w:t>
            </w:r>
          </w:p>
        </w:tc>
        <w:tc>
          <w:tcPr>
            <w:tcW w:w="1009" w:type="dxa"/>
            <w:shd w:val="clear" w:color="auto" w:fill="auto"/>
            <w:noWrap/>
            <w:vAlign w:val="bottom"/>
          </w:tcPr>
          <w:p w14:paraId="23C9B416">
            <w:pPr>
              <w:rPr>
                <w:rFonts w:ascii="Times New Roman" w:hAnsi="Times New Roman" w:eastAsia="等线" w:cs="Times New Roman"/>
                <w:color w:val="000000"/>
                <w:sz w:val="18"/>
                <w:szCs w:val="18"/>
              </w:rPr>
            </w:pPr>
          </w:p>
        </w:tc>
      </w:tr>
      <w:tr w14:paraId="63F068B8">
        <w:tblPrEx>
          <w:tblCellMar>
            <w:top w:w="0" w:type="dxa"/>
            <w:left w:w="108" w:type="dxa"/>
            <w:bottom w:w="0" w:type="dxa"/>
            <w:right w:w="108" w:type="dxa"/>
          </w:tblCellMar>
        </w:tblPrEx>
        <w:trPr>
          <w:trHeight w:val="300" w:hRule="atLeast"/>
        </w:trPr>
        <w:tc>
          <w:tcPr>
            <w:tcW w:w="1649" w:type="dxa"/>
            <w:shd w:val="clear" w:color="auto" w:fill="auto"/>
            <w:noWrap/>
          </w:tcPr>
          <w:p w14:paraId="22EA77A6">
            <w:pPr>
              <w:jc w:val="left"/>
              <w:rPr>
                <w:rFonts w:ascii="Times New Roman" w:hAnsi="Times New Roman" w:eastAsia="等线" w:cs="Times New Roman"/>
                <w:color w:val="000000"/>
                <w:sz w:val="18"/>
                <w:szCs w:val="18"/>
              </w:rPr>
            </w:pPr>
          </w:p>
        </w:tc>
        <w:tc>
          <w:tcPr>
            <w:tcW w:w="1514" w:type="dxa"/>
            <w:shd w:val="clear" w:color="auto" w:fill="auto"/>
            <w:noWrap/>
          </w:tcPr>
          <w:p w14:paraId="17FCF260">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Sometimes</w:t>
            </w:r>
          </w:p>
        </w:tc>
        <w:tc>
          <w:tcPr>
            <w:tcW w:w="1351" w:type="dxa"/>
            <w:shd w:val="clear" w:color="auto" w:fill="auto"/>
            <w:noWrap/>
            <w:vAlign w:val="bottom"/>
          </w:tcPr>
          <w:p w14:paraId="5DEB02E6">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65(34)</w:t>
            </w:r>
          </w:p>
        </w:tc>
        <w:tc>
          <w:tcPr>
            <w:tcW w:w="1392" w:type="dxa"/>
            <w:shd w:val="clear" w:color="auto" w:fill="auto"/>
            <w:noWrap/>
            <w:vAlign w:val="bottom"/>
          </w:tcPr>
          <w:p w14:paraId="1BDB09F9">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70(33.7)</w:t>
            </w:r>
          </w:p>
        </w:tc>
        <w:tc>
          <w:tcPr>
            <w:tcW w:w="1409" w:type="dxa"/>
            <w:shd w:val="clear" w:color="auto" w:fill="auto"/>
            <w:noWrap/>
            <w:vAlign w:val="bottom"/>
          </w:tcPr>
          <w:p w14:paraId="3D1A55D2">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64(31.1)</w:t>
            </w:r>
          </w:p>
        </w:tc>
        <w:tc>
          <w:tcPr>
            <w:tcW w:w="1009" w:type="dxa"/>
            <w:shd w:val="clear" w:color="auto" w:fill="auto"/>
            <w:noWrap/>
            <w:vAlign w:val="bottom"/>
          </w:tcPr>
          <w:p w14:paraId="365B3441">
            <w:pPr>
              <w:rPr>
                <w:rFonts w:ascii="Times New Roman" w:hAnsi="Times New Roman" w:eastAsia="等线" w:cs="Times New Roman"/>
                <w:color w:val="000000"/>
                <w:sz w:val="18"/>
                <w:szCs w:val="18"/>
              </w:rPr>
            </w:pPr>
          </w:p>
        </w:tc>
      </w:tr>
      <w:tr w14:paraId="43743B25">
        <w:tblPrEx>
          <w:tblCellMar>
            <w:top w:w="0" w:type="dxa"/>
            <w:left w:w="108" w:type="dxa"/>
            <w:bottom w:w="0" w:type="dxa"/>
            <w:right w:w="108" w:type="dxa"/>
          </w:tblCellMar>
        </w:tblPrEx>
        <w:trPr>
          <w:trHeight w:val="300" w:hRule="atLeast"/>
        </w:trPr>
        <w:tc>
          <w:tcPr>
            <w:tcW w:w="1649" w:type="dxa"/>
            <w:tcBorders>
              <w:top w:val="nil"/>
              <w:left w:val="nil"/>
              <w:bottom w:val="single" w:color="auto" w:sz="4" w:space="0"/>
              <w:right w:val="nil"/>
            </w:tcBorders>
            <w:shd w:val="clear" w:color="auto" w:fill="auto"/>
            <w:noWrap/>
          </w:tcPr>
          <w:p w14:paraId="18EE4326">
            <w:pPr>
              <w:jc w:val="left"/>
              <w:rPr>
                <w:rFonts w:ascii="Times New Roman" w:hAnsi="Times New Roman" w:eastAsia="等线" w:cs="Times New Roman"/>
                <w:color w:val="000000"/>
                <w:sz w:val="18"/>
                <w:szCs w:val="18"/>
              </w:rPr>
            </w:pPr>
          </w:p>
        </w:tc>
        <w:tc>
          <w:tcPr>
            <w:tcW w:w="1514" w:type="dxa"/>
            <w:tcBorders>
              <w:top w:val="nil"/>
              <w:left w:val="nil"/>
              <w:bottom w:val="single" w:color="auto" w:sz="4" w:space="0"/>
              <w:right w:val="nil"/>
            </w:tcBorders>
            <w:shd w:val="clear" w:color="auto" w:fill="auto"/>
            <w:noWrap/>
          </w:tcPr>
          <w:p w14:paraId="0792B64A">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 xml:space="preserve">     Often</w:t>
            </w:r>
          </w:p>
        </w:tc>
        <w:tc>
          <w:tcPr>
            <w:tcW w:w="1351" w:type="dxa"/>
            <w:tcBorders>
              <w:top w:val="nil"/>
              <w:left w:val="nil"/>
              <w:bottom w:val="single" w:color="auto" w:sz="4" w:space="0"/>
              <w:right w:val="nil"/>
            </w:tcBorders>
            <w:shd w:val="clear" w:color="auto" w:fill="auto"/>
            <w:noWrap/>
            <w:vAlign w:val="bottom"/>
          </w:tcPr>
          <w:p w14:paraId="2267F22D">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18(9.4)</w:t>
            </w:r>
          </w:p>
        </w:tc>
        <w:tc>
          <w:tcPr>
            <w:tcW w:w="1392" w:type="dxa"/>
            <w:tcBorders>
              <w:top w:val="nil"/>
              <w:left w:val="nil"/>
              <w:bottom w:val="single" w:color="auto" w:sz="4" w:space="0"/>
              <w:right w:val="nil"/>
            </w:tcBorders>
            <w:shd w:val="clear" w:color="auto" w:fill="auto"/>
            <w:noWrap/>
            <w:vAlign w:val="bottom"/>
          </w:tcPr>
          <w:p w14:paraId="08C27228">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16(7.7)</w:t>
            </w:r>
          </w:p>
        </w:tc>
        <w:tc>
          <w:tcPr>
            <w:tcW w:w="1409" w:type="dxa"/>
            <w:tcBorders>
              <w:top w:val="nil"/>
              <w:left w:val="nil"/>
              <w:bottom w:val="single" w:color="auto" w:sz="4" w:space="0"/>
              <w:right w:val="nil"/>
            </w:tcBorders>
            <w:shd w:val="clear" w:color="auto" w:fill="auto"/>
            <w:noWrap/>
            <w:vAlign w:val="bottom"/>
          </w:tcPr>
          <w:p w14:paraId="26A218C9">
            <w:pPr>
              <w:widowControl/>
              <w:jc w:val="left"/>
              <w:textAlignment w:val="bottom"/>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13(6.3)</w:t>
            </w:r>
          </w:p>
        </w:tc>
        <w:tc>
          <w:tcPr>
            <w:tcW w:w="1009" w:type="dxa"/>
            <w:tcBorders>
              <w:top w:val="nil"/>
              <w:left w:val="nil"/>
              <w:bottom w:val="single" w:color="auto" w:sz="4" w:space="0"/>
              <w:right w:val="nil"/>
            </w:tcBorders>
            <w:shd w:val="clear" w:color="auto" w:fill="auto"/>
            <w:noWrap/>
            <w:vAlign w:val="bottom"/>
          </w:tcPr>
          <w:p w14:paraId="339DAFF6">
            <w:pPr>
              <w:rPr>
                <w:rFonts w:ascii="Times New Roman" w:hAnsi="Times New Roman" w:eastAsia="等线" w:cs="Times New Roman"/>
                <w:color w:val="000000"/>
                <w:sz w:val="18"/>
                <w:szCs w:val="18"/>
              </w:rPr>
            </w:pPr>
          </w:p>
        </w:tc>
      </w:tr>
      <w:tr w14:paraId="782DCD76">
        <w:tblPrEx>
          <w:tblCellMar>
            <w:top w:w="0" w:type="dxa"/>
            <w:left w:w="108" w:type="dxa"/>
            <w:bottom w:w="0" w:type="dxa"/>
            <w:right w:w="108" w:type="dxa"/>
          </w:tblCellMar>
        </w:tblPrEx>
        <w:trPr>
          <w:trHeight w:val="300" w:hRule="atLeast"/>
        </w:trPr>
        <w:tc>
          <w:tcPr>
            <w:tcW w:w="8324" w:type="dxa"/>
            <w:gridSpan w:val="6"/>
            <w:tcBorders>
              <w:top w:val="single" w:color="auto" w:sz="4" w:space="0"/>
              <w:left w:val="nil"/>
              <w:bottom w:val="single" w:color="auto" w:sz="4" w:space="0"/>
              <w:right w:val="nil"/>
            </w:tcBorders>
            <w:shd w:val="clear" w:color="auto" w:fill="auto"/>
            <w:noWrap/>
          </w:tcPr>
          <w:p w14:paraId="5D0DDEEB">
            <w:pPr>
              <w:widowControl/>
              <w:jc w:val="left"/>
              <w:textAlignment w:val="top"/>
              <w:rPr>
                <w:rFonts w:ascii="Times New Roman" w:hAnsi="Times New Roman" w:eastAsia="等线" w:cs="Times New Roman"/>
                <w:color w:val="000000"/>
                <w:sz w:val="18"/>
                <w:szCs w:val="18"/>
              </w:rPr>
            </w:pPr>
            <w:r>
              <w:rPr>
                <w:rFonts w:ascii="Times New Roman" w:hAnsi="Times New Roman" w:eastAsia="等线" w:cs="Times New Roman"/>
                <w:color w:val="000000"/>
                <w:kern w:val="0"/>
                <w:sz w:val="18"/>
                <w:szCs w:val="18"/>
                <w:lang w:bidi="ar"/>
              </w:rPr>
              <w:t>a. Significant difference between baseline and 24 months within the group, P &lt; 0.05</w:t>
            </w:r>
          </w:p>
        </w:tc>
      </w:tr>
    </w:tbl>
    <w:p w14:paraId="10301DE2">
      <w:pPr>
        <w:rPr>
          <w:rFonts w:ascii="Arial" w:hAnsi="Arial" w:eastAsia="等线" w:cs="Arial"/>
          <w:kern w:val="0"/>
          <w:sz w:val="24"/>
          <w:szCs w:val="24"/>
          <w:lang w:bidi="ar"/>
        </w:rPr>
        <w:sectPr>
          <w:footerReference r:id="rId3" w:type="default"/>
          <w:pgSz w:w="11906" w:h="16838"/>
          <w:pgMar w:top="1440" w:right="1800" w:bottom="1440" w:left="1800" w:header="851" w:footer="992" w:gutter="0"/>
          <w:cols w:space="425" w:num="1"/>
          <w:docGrid w:type="lines" w:linePitch="312" w:charSpace="0"/>
        </w:sectPr>
      </w:pPr>
    </w:p>
    <w:p w14:paraId="20F71DE0">
      <w:pPr>
        <w:pStyle w:val="19"/>
        <w:ind w:left="720"/>
        <w:jc w:val="center"/>
        <w:rPr>
          <w:rFonts w:ascii="Cambria" w:hAnsi="Cambria"/>
          <w:bCs/>
        </w:rPr>
      </w:pPr>
      <w:r>
        <w:rPr>
          <w:rFonts w:ascii="Cambria" w:hAnsi="Cambria"/>
          <w:bCs/>
          <w:sz w:val="32"/>
          <w:szCs w:val="32"/>
          <w:lang w:val="en-CA" w:eastAsia="en-CA"/>
        </w:rPr>
        <w:drawing>
          <wp:anchor distT="0" distB="0" distL="114300" distR="114300" simplePos="0" relativeHeight="251659264" behindDoc="0" locked="0" layoutInCell="1" allowOverlap="1">
            <wp:simplePos x="0" y="0"/>
            <wp:positionH relativeFrom="column">
              <wp:posOffset>-76200</wp:posOffset>
            </wp:positionH>
            <wp:positionV relativeFrom="paragraph">
              <wp:posOffset>-38100</wp:posOffset>
            </wp:positionV>
            <wp:extent cx="390525" cy="457200"/>
            <wp:effectExtent l="0" t="0" r="9525" b="0"/>
            <wp:wrapNone/>
            <wp:docPr id="1" name="图片 2" descr="Consort-Logo-Graphic-30-1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onsort-Logo-Graphic-30-12-071"/>
                    <pic:cNvPicPr>
                      <a:picLocks noChangeAspect="1"/>
                    </pic:cNvPicPr>
                  </pic:nvPicPr>
                  <pic:blipFill>
                    <a:blip r:embed="rId6"/>
                    <a:stretch>
                      <a:fillRect/>
                    </a:stretch>
                  </pic:blipFill>
                  <pic:spPr>
                    <a:xfrm>
                      <a:off x="0" y="0"/>
                      <a:ext cx="390525" cy="457200"/>
                    </a:xfrm>
                    <a:prstGeom prst="rect">
                      <a:avLst/>
                    </a:prstGeom>
                    <a:noFill/>
                    <a:ln>
                      <a:noFill/>
                    </a:ln>
                  </pic:spPr>
                </pic:pic>
              </a:graphicData>
            </a:graphic>
          </wp:anchor>
        </w:drawing>
      </w:r>
      <w:r>
        <w:rPr>
          <w:rFonts w:ascii="Cambria" w:hAnsi="Cambria"/>
          <w:bCs/>
          <w:sz w:val="32"/>
          <w:szCs w:val="32"/>
        </w:rPr>
        <w:t>CONSORT 2010 checklist of information to include when reporting a randomised trial</w:t>
      </w:r>
      <w:r>
        <w:rPr>
          <w:rFonts w:ascii="Cambria" w:hAnsi="Cambria"/>
          <w:bCs/>
        </w:rPr>
        <w:t>*</w:t>
      </w:r>
    </w:p>
    <w:p w14:paraId="4341EBBF">
      <w:pPr>
        <w:rPr>
          <w:rFonts w:hint="eastAsia"/>
        </w:rPr>
      </w:pPr>
    </w:p>
    <w:tbl>
      <w:tblPr>
        <w:tblStyle w:val="11"/>
        <w:tblpPr w:leftFromText="180" w:rightFromText="180" w:vertAnchor="text" w:horzAnchor="page" w:tblpX="856" w:tblpY="318"/>
        <w:tblOverlap w:val="never"/>
        <w:tblW w:w="15498" w:type="dxa"/>
        <w:tblInd w:w="0" w:type="dxa"/>
        <w:tblLayout w:type="fixed"/>
        <w:tblCellMar>
          <w:top w:w="0" w:type="dxa"/>
          <w:left w:w="108" w:type="dxa"/>
          <w:bottom w:w="0" w:type="dxa"/>
          <w:right w:w="108" w:type="dxa"/>
        </w:tblCellMar>
      </w:tblPr>
      <w:tblGrid>
        <w:gridCol w:w="2088"/>
        <w:gridCol w:w="720"/>
        <w:gridCol w:w="11070"/>
        <w:gridCol w:w="1620"/>
      </w:tblGrid>
      <w:tr w14:paraId="1004C75E">
        <w:tblPrEx>
          <w:tblCellMar>
            <w:top w:w="0" w:type="dxa"/>
            <w:left w:w="108" w:type="dxa"/>
            <w:bottom w:w="0" w:type="dxa"/>
            <w:right w:w="108" w:type="dxa"/>
          </w:tblCellMar>
        </w:tblPrEx>
        <w:tc>
          <w:tcPr>
            <w:tcW w:w="2088" w:type="dxa"/>
            <w:tcBorders>
              <w:top w:val="single" w:color="auto" w:sz="12" w:space="0"/>
              <w:bottom w:val="single" w:color="auto" w:sz="4" w:space="0"/>
            </w:tcBorders>
            <w:shd w:val="clear" w:color="auto" w:fill="C6D9F1"/>
            <w:vAlign w:val="bottom"/>
          </w:tcPr>
          <w:p w14:paraId="52FDE244">
            <w:pPr>
              <w:pStyle w:val="19"/>
              <w:rPr>
                <w:rFonts w:ascii="Arial" w:hAnsi="Arial" w:cs="Arial"/>
              </w:rPr>
            </w:pPr>
            <w:r>
              <w:rPr>
                <w:rFonts w:ascii="Arial" w:hAnsi="Arial" w:cs="Arial"/>
              </w:rPr>
              <w:t>Section/Topic</w:t>
            </w:r>
          </w:p>
        </w:tc>
        <w:tc>
          <w:tcPr>
            <w:tcW w:w="720" w:type="dxa"/>
            <w:tcBorders>
              <w:top w:val="single" w:color="auto" w:sz="12" w:space="0"/>
              <w:bottom w:val="single" w:color="auto" w:sz="4" w:space="0"/>
            </w:tcBorders>
            <w:shd w:val="clear" w:color="auto" w:fill="C6D9F1"/>
            <w:vAlign w:val="bottom"/>
          </w:tcPr>
          <w:p w14:paraId="70DE2969">
            <w:pPr>
              <w:pStyle w:val="19"/>
              <w:jc w:val="center"/>
              <w:rPr>
                <w:rFonts w:ascii="Arial" w:hAnsi="Arial" w:cs="Arial"/>
              </w:rPr>
            </w:pPr>
            <w:r>
              <w:rPr>
                <w:rFonts w:ascii="Arial" w:hAnsi="Arial" w:cs="Arial"/>
              </w:rPr>
              <w:t>Item No</w:t>
            </w:r>
          </w:p>
        </w:tc>
        <w:tc>
          <w:tcPr>
            <w:tcW w:w="11070" w:type="dxa"/>
            <w:tcBorders>
              <w:top w:val="single" w:color="auto" w:sz="12" w:space="0"/>
              <w:bottom w:val="single" w:color="auto" w:sz="4" w:space="0"/>
            </w:tcBorders>
            <w:shd w:val="clear" w:color="auto" w:fill="C6D9F1"/>
            <w:vAlign w:val="bottom"/>
          </w:tcPr>
          <w:p w14:paraId="15E791C4">
            <w:pPr>
              <w:pStyle w:val="19"/>
              <w:rPr>
                <w:rFonts w:ascii="Arial" w:hAnsi="Arial" w:cs="Arial"/>
              </w:rPr>
            </w:pPr>
            <w:r>
              <w:rPr>
                <w:rFonts w:ascii="Arial" w:hAnsi="Arial" w:cs="Arial"/>
              </w:rPr>
              <w:t>Checklist item</w:t>
            </w:r>
          </w:p>
        </w:tc>
        <w:tc>
          <w:tcPr>
            <w:tcW w:w="1620" w:type="dxa"/>
            <w:tcBorders>
              <w:top w:val="single" w:color="auto" w:sz="12" w:space="0"/>
              <w:bottom w:val="single" w:color="auto" w:sz="4" w:space="0"/>
            </w:tcBorders>
            <w:shd w:val="clear" w:color="auto" w:fill="C6D9F1"/>
            <w:vAlign w:val="bottom"/>
          </w:tcPr>
          <w:p w14:paraId="6FCFBFFA">
            <w:pPr>
              <w:pStyle w:val="19"/>
              <w:jc w:val="center"/>
              <w:rPr>
                <w:rFonts w:ascii="Arial" w:hAnsi="Arial" w:cs="Arial"/>
              </w:rPr>
            </w:pPr>
            <w:r>
              <w:rPr>
                <w:rFonts w:ascii="Arial" w:hAnsi="Arial" w:cs="Arial"/>
              </w:rPr>
              <w:t>Reported on page No</w:t>
            </w:r>
          </w:p>
        </w:tc>
      </w:tr>
      <w:tr w14:paraId="049CEA8E">
        <w:tblPrEx>
          <w:tblCellMar>
            <w:top w:w="0" w:type="dxa"/>
            <w:left w:w="108" w:type="dxa"/>
            <w:bottom w:w="0" w:type="dxa"/>
            <w:right w:w="108" w:type="dxa"/>
          </w:tblCellMar>
        </w:tblPrEx>
        <w:tc>
          <w:tcPr>
            <w:tcW w:w="15498" w:type="dxa"/>
            <w:gridSpan w:val="4"/>
            <w:tcBorders>
              <w:top w:val="single" w:color="auto" w:sz="4" w:space="0"/>
            </w:tcBorders>
          </w:tcPr>
          <w:p w14:paraId="22612A35">
            <w:pPr>
              <w:pStyle w:val="21"/>
              <w:rPr>
                <w:rFonts w:ascii="Arial" w:hAnsi="Arial" w:cs="Arial"/>
                <w:sz w:val="22"/>
              </w:rPr>
            </w:pPr>
            <w:r>
              <w:rPr>
                <w:rFonts w:ascii="Arial" w:hAnsi="Arial" w:cs="Arial"/>
                <w:sz w:val="22"/>
              </w:rPr>
              <w:t>Title and abstract</w:t>
            </w:r>
          </w:p>
        </w:tc>
      </w:tr>
      <w:tr w14:paraId="1688385B">
        <w:tblPrEx>
          <w:tblCellMar>
            <w:top w:w="0" w:type="dxa"/>
            <w:left w:w="108" w:type="dxa"/>
            <w:bottom w:w="0" w:type="dxa"/>
            <w:right w:w="108" w:type="dxa"/>
          </w:tblCellMar>
        </w:tblPrEx>
        <w:tc>
          <w:tcPr>
            <w:tcW w:w="2088" w:type="dxa"/>
            <w:vMerge w:val="restart"/>
          </w:tcPr>
          <w:p w14:paraId="12DEFF03">
            <w:pPr>
              <w:rPr>
                <w:rFonts w:ascii="Arial" w:hAnsi="Arial" w:cs="Arial"/>
                <w:sz w:val="22"/>
              </w:rPr>
            </w:pPr>
          </w:p>
        </w:tc>
        <w:tc>
          <w:tcPr>
            <w:tcW w:w="720" w:type="dxa"/>
          </w:tcPr>
          <w:p w14:paraId="0FE9DD20">
            <w:pPr>
              <w:jc w:val="center"/>
              <w:rPr>
                <w:rFonts w:ascii="Arial" w:hAnsi="Arial" w:cs="Arial"/>
                <w:sz w:val="22"/>
              </w:rPr>
            </w:pPr>
            <w:r>
              <w:rPr>
                <w:rFonts w:ascii="Arial" w:hAnsi="Arial" w:cs="Arial"/>
                <w:sz w:val="22"/>
              </w:rPr>
              <w:t>1a</w:t>
            </w:r>
          </w:p>
        </w:tc>
        <w:tc>
          <w:tcPr>
            <w:tcW w:w="11070" w:type="dxa"/>
          </w:tcPr>
          <w:p w14:paraId="19D4CF99">
            <w:pPr>
              <w:rPr>
                <w:rFonts w:ascii="Arial" w:hAnsi="Arial" w:cs="Arial"/>
                <w:sz w:val="22"/>
              </w:rPr>
            </w:pPr>
            <w:r>
              <w:rPr>
                <w:rFonts w:ascii="Arial" w:hAnsi="Arial" w:cs="Arial"/>
                <w:sz w:val="22"/>
              </w:rPr>
              <w:t>Identification as a randomised trial in the title</w:t>
            </w:r>
          </w:p>
        </w:tc>
        <w:tc>
          <w:tcPr>
            <w:tcW w:w="1620" w:type="dxa"/>
            <w:tcBorders>
              <w:bottom w:val="single" w:color="auto" w:sz="4" w:space="0"/>
            </w:tcBorders>
          </w:tcPr>
          <w:p w14:paraId="142CD230">
            <w:pPr>
              <w:rPr>
                <w:rFonts w:ascii="Arial" w:hAnsi="Arial" w:eastAsia="宋体" w:cs="Arial"/>
                <w:sz w:val="22"/>
              </w:rPr>
            </w:pPr>
            <w:r>
              <w:rPr>
                <w:rFonts w:hint="eastAsia" w:ascii="Arial" w:hAnsi="Arial" w:eastAsia="宋体" w:cs="Arial"/>
                <w:sz w:val="22"/>
              </w:rPr>
              <w:t>Page 1</w:t>
            </w:r>
          </w:p>
        </w:tc>
      </w:tr>
      <w:tr w14:paraId="2EB6A226">
        <w:tblPrEx>
          <w:tblCellMar>
            <w:top w:w="0" w:type="dxa"/>
            <w:left w:w="108" w:type="dxa"/>
            <w:bottom w:w="0" w:type="dxa"/>
            <w:right w:w="108" w:type="dxa"/>
          </w:tblCellMar>
        </w:tblPrEx>
        <w:tc>
          <w:tcPr>
            <w:tcW w:w="2088" w:type="dxa"/>
            <w:vMerge w:val="continue"/>
          </w:tcPr>
          <w:p w14:paraId="02E6C863">
            <w:pPr>
              <w:rPr>
                <w:rFonts w:ascii="Arial" w:hAnsi="Arial" w:cs="Arial"/>
                <w:sz w:val="22"/>
              </w:rPr>
            </w:pPr>
          </w:p>
        </w:tc>
        <w:tc>
          <w:tcPr>
            <w:tcW w:w="720" w:type="dxa"/>
          </w:tcPr>
          <w:p w14:paraId="6AA242D2">
            <w:pPr>
              <w:jc w:val="center"/>
              <w:rPr>
                <w:rFonts w:ascii="Arial" w:hAnsi="Arial" w:cs="Arial"/>
                <w:sz w:val="22"/>
              </w:rPr>
            </w:pPr>
            <w:r>
              <w:rPr>
                <w:rFonts w:ascii="Arial" w:hAnsi="Arial" w:cs="Arial"/>
                <w:sz w:val="22"/>
              </w:rPr>
              <w:t>1b</w:t>
            </w:r>
          </w:p>
        </w:tc>
        <w:tc>
          <w:tcPr>
            <w:tcW w:w="11070" w:type="dxa"/>
          </w:tcPr>
          <w:p w14:paraId="6DEA6FB8">
            <w:pPr>
              <w:rPr>
                <w:rFonts w:ascii="Arial" w:hAnsi="Arial" w:cs="Arial"/>
                <w:sz w:val="22"/>
              </w:rPr>
            </w:pPr>
            <w:r>
              <w:rPr>
                <w:rFonts w:ascii="Arial" w:hAnsi="Arial" w:cs="Arial"/>
                <w:sz w:val="22"/>
              </w:rPr>
              <w:t xml:space="preserve">Structured summary of trial design, methods, results, and conclusions </w:t>
            </w:r>
            <w:r>
              <w:rPr>
                <w:rFonts w:ascii="Arial" w:hAnsi="Arial" w:cs="Arial"/>
                <w:sz w:val="16"/>
                <w:szCs w:val="16"/>
              </w:rPr>
              <w:t>(for specific guidance see CONSORT for abstracts)</w:t>
            </w:r>
          </w:p>
        </w:tc>
        <w:tc>
          <w:tcPr>
            <w:tcW w:w="1620" w:type="dxa"/>
            <w:tcBorders>
              <w:bottom w:val="single" w:color="auto" w:sz="4" w:space="0"/>
            </w:tcBorders>
          </w:tcPr>
          <w:p w14:paraId="55CCD93B">
            <w:pPr>
              <w:rPr>
                <w:rFonts w:ascii="Arial" w:hAnsi="Arial" w:eastAsia="宋体" w:cs="Arial"/>
                <w:sz w:val="22"/>
              </w:rPr>
            </w:pPr>
            <w:r>
              <w:rPr>
                <w:rFonts w:hint="eastAsia" w:ascii="Arial" w:hAnsi="Arial" w:eastAsia="宋体" w:cs="Arial"/>
                <w:sz w:val="22"/>
              </w:rPr>
              <w:t>Page 3</w:t>
            </w:r>
          </w:p>
        </w:tc>
      </w:tr>
      <w:tr w14:paraId="0ED1872A">
        <w:tblPrEx>
          <w:tblCellMar>
            <w:top w:w="0" w:type="dxa"/>
            <w:left w:w="108" w:type="dxa"/>
            <w:bottom w:w="0" w:type="dxa"/>
            <w:right w:w="108" w:type="dxa"/>
          </w:tblCellMar>
        </w:tblPrEx>
        <w:tc>
          <w:tcPr>
            <w:tcW w:w="15498" w:type="dxa"/>
            <w:gridSpan w:val="4"/>
          </w:tcPr>
          <w:p w14:paraId="2F774CFE">
            <w:pPr>
              <w:pStyle w:val="21"/>
              <w:rPr>
                <w:rFonts w:ascii="Arial" w:hAnsi="Arial" w:cs="Arial"/>
                <w:sz w:val="22"/>
              </w:rPr>
            </w:pPr>
            <w:r>
              <w:rPr>
                <w:rFonts w:ascii="Arial" w:hAnsi="Arial" w:cs="Arial"/>
                <w:sz w:val="22"/>
              </w:rPr>
              <w:t>Introduction</w:t>
            </w:r>
          </w:p>
        </w:tc>
      </w:tr>
      <w:tr w14:paraId="6E20128A">
        <w:tblPrEx>
          <w:tblCellMar>
            <w:top w:w="0" w:type="dxa"/>
            <w:left w:w="108" w:type="dxa"/>
            <w:bottom w:w="0" w:type="dxa"/>
            <w:right w:w="108" w:type="dxa"/>
          </w:tblCellMar>
        </w:tblPrEx>
        <w:tc>
          <w:tcPr>
            <w:tcW w:w="2088" w:type="dxa"/>
            <w:vMerge w:val="restart"/>
          </w:tcPr>
          <w:p w14:paraId="173B1666">
            <w:pPr>
              <w:rPr>
                <w:rFonts w:ascii="Arial" w:hAnsi="Arial" w:cs="Arial"/>
                <w:sz w:val="22"/>
              </w:rPr>
            </w:pPr>
            <w:r>
              <w:rPr>
                <w:rFonts w:ascii="Arial" w:hAnsi="Arial" w:cs="Arial"/>
                <w:sz w:val="22"/>
              </w:rPr>
              <w:t>Background and objectives</w:t>
            </w:r>
          </w:p>
        </w:tc>
        <w:tc>
          <w:tcPr>
            <w:tcW w:w="720" w:type="dxa"/>
          </w:tcPr>
          <w:p w14:paraId="50D70D1D">
            <w:pPr>
              <w:jc w:val="center"/>
              <w:rPr>
                <w:rFonts w:ascii="Arial" w:hAnsi="Arial" w:cs="Arial"/>
                <w:sz w:val="22"/>
              </w:rPr>
            </w:pPr>
            <w:r>
              <w:rPr>
                <w:rFonts w:ascii="Arial" w:hAnsi="Arial" w:cs="Arial"/>
                <w:sz w:val="22"/>
              </w:rPr>
              <w:t>2a</w:t>
            </w:r>
          </w:p>
        </w:tc>
        <w:tc>
          <w:tcPr>
            <w:tcW w:w="11070" w:type="dxa"/>
          </w:tcPr>
          <w:p w14:paraId="651EE501">
            <w:pPr>
              <w:rPr>
                <w:rFonts w:ascii="Arial" w:hAnsi="Arial" w:cs="Arial"/>
                <w:sz w:val="22"/>
              </w:rPr>
            </w:pPr>
            <w:r>
              <w:rPr>
                <w:rFonts w:ascii="Arial" w:hAnsi="Arial" w:cs="Arial"/>
                <w:sz w:val="22"/>
              </w:rPr>
              <w:t>Scientific background and explanation of rationale</w:t>
            </w:r>
          </w:p>
        </w:tc>
        <w:tc>
          <w:tcPr>
            <w:tcW w:w="1620" w:type="dxa"/>
            <w:tcBorders>
              <w:bottom w:val="single" w:color="auto" w:sz="4" w:space="0"/>
            </w:tcBorders>
          </w:tcPr>
          <w:p w14:paraId="6D443E89">
            <w:pPr>
              <w:rPr>
                <w:rFonts w:ascii="Arial" w:hAnsi="Arial" w:eastAsia="宋体" w:cs="Arial"/>
                <w:sz w:val="22"/>
              </w:rPr>
            </w:pPr>
            <w:r>
              <w:rPr>
                <w:rFonts w:hint="eastAsia" w:ascii="Arial" w:hAnsi="Arial" w:eastAsia="宋体" w:cs="Arial"/>
                <w:sz w:val="22"/>
              </w:rPr>
              <w:t>Page 5</w:t>
            </w:r>
          </w:p>
        </w:tc>
      </w:tr>
      <w:tr w14:paraId="57340205">
        <w:tblPrEx>
          <w:tblCellMar>
            <w:top w:w="0" w:type="dxa"/>
            <w:left w:w="108" w:type="dxa"/>
            <w:bottom w:w="0" w:type="dxa"/>
            <w:right w:w="108" w:type="dxa"/>
          </w:tblCellMar>
        </w:tblPrEx>
        <w:trPr>
          <w:trHeight w:val="413" w:hRule="atLeast"/>
        </w:trPr>
        <w:tc>
          <w:tcPr>
            <w:tcW w:w="2088" w:type="dxa"/>
            <w:vMerge w:val="continue"/>
          </w:tcPr>
          <w:p w14:paraId="5F74333D">
            <w:pPr>
              <w:rPr>
                <w:rFonts w:ascii="Arial" w:hAnsi="Arial" w:cs="Arial"/>
                <w:sz w:val="22"/>
              </w:rPr>
            </w:pPr>
          </w:p>
        </w:tc>
        <w:tc>
          <w:tcPr>
            <w:tcW w:w="720" w:type="dxa"/>
          </w:tcPr>
          <w:p w14:paraId="07DE95C9">
            <w:pPr>
              <w:jc w:val="center"/>
              <w:rPr>
                <w:rFonts w:ascii="Arial" w:hAnsi="Arial" w:cs="Arial"/>
                <w:sz w:val="22"/>
              </w:rPr>
            </w:pPr>
            <w:r>
              <w:rPr>
                <w:rFonts w:ascii="Arial" w:hAnsi="Arial" w:cs="Arial"/>
                <w:sz w:val="22"/>
              </w:rPr>
              <w:t>2b</w:t>
            </w:r>
          </w:p>
        </w:tc>
        <w:tc>
          <w:tcPr>
            <w:tcW w:w="11070" w:type="dxa"/>
          </w:tcPr>
          <w:p w14:paraId="012505B5">
            <w:pPr>
              <w:rPr>
                <w:rFonts w:ascii="Arial" w:hAnsi="Arial" w:cs="Arial"/>
                <w:sz w:val="22"/>
              </w:rPr>
            </w:pPr>
            <w:r>
              <w:rPr>
                <w:rFonts w:ascii="Arial" w:hAnsi="Arial" w:cs="Arial"/>
                <w:sz w:val="22"/>
              </w:rPr>
              <w:t>Specific objectives or hypotheses</w:t>
            </w:r>
          </w:p>
        </w:tc>
        <w:tc>
          <w:tcPr>
            <w:tcW w:w="1620" w:type="dxa"/>
            <w:tcBorders>
              <w:top w:val="single" w:color="auto" w:sz="4" w:space="0"/>
              <w:bottom w:val="single" w:color="auto" w:sz="4" w:space="0"/>
            </w:tcBorders>
          </w:tcPr>
          <w:p w14:paraId="0458A163">
            <w:pPr>
              <w:rPr>
                <w:rFonts w:ascii="Arial" w:hAnsi="Arial" w:eastAsia="宋体" w:cs="Arial"/>
                <w:sz w:val="22"/>
              </w:rPr>
            </w:pPr>
            <w:r>
              <w:rPr>
                <w:rFonts w:hint="eastAsia" w:ascii="Arial" w:hAnsi="Arial" w:eastAsia="宋体" w:cs="Arial"/>
                <w:sz w:val="22"/>
              </w:rPr>
              <w:t>Page 6-7</w:t>
            </w:r>
          </w:p>
        </w:tc>
      </w:tr>
      <w:tr w14:paraId="513CAF3A">
        <w:tblPrEx>
          <w:tblCellMar>
            <w:top w:w="0" w:type="dxa"/>
            <w:left w:w="108" w:type="dxa"/>
            <w:bottom w:w="0" w:type="dxa"/>
            <w:right w:w="108" w:type="dxa"/>
          </w:tblCellMar>
        </w:tblPrEx>
        <w:tc>
          <w:tcPr>
            <w:tcW w:w="15498" w:type="dxa"/>
            <w:gridSpan w:val="4"/>
          </w:tcPr>
          <w:p w14:paraId="013E61DB">
            <w:pPr>
              <w:pStyle w:val="21"/>
              <w:rPr>
                <w:rFonts w:ascii="Arial" w:hAnsi="Arial" w:cs="Arial"/>
                <w:sz w:val="22"/>
              </w:rPr>
            </w:pPr>
            <w:r>
              <w:rPr>
                <w:rFonts w:ascii="Arial" w:hAnsi="Arial" w:cs="Arial"/>
                <w:sz w:val="22"/>
              </w:rPr>
              <w:t>Methods</w:t>
            </w:r>
          </w:p>
        </w:tc>
      </w:tr>
      <w:tr w14:paraId="589088D8">
        <w:tblPrEx>
          <w:tblCellMar>
            <w:top w:w="0" w:type="dxa"/>
            <w:left w:w="108" w:type="dxa"/>
            <w:bottom w:w="0" w:type="dxa"/>
            <w:right w:w="108" w:type="dxa"/>
          </w:tblCellMar>
        </w:tblPrEx>
        <w:tc>
          <w:tcPr>
            <w:tcW w:w="2088" w:type="dxa"/>
            <w:vMerge w:val="restart"/>
          </w:tcPr>
          <w:p w14:paraId="201B2568">
            <w:pPr>
              <w:rPr>
                <w:rFonts w:ascii="Arial" w:hAnsi="Arial" w:cs="Arial"/>
                <w:sz w:val="22"/>
              </w:rPr>
            </w:pPr>
            <w:r>
              <w:rPr>
                <w:rFonts w:ascii="Arial" w:hAnsi="Arial" w:cs="Arial"/>
                <w:sz w:val="22"/>
              </w:rPr>
              <w:t>Trial design</w:t>
            </w:r>
          </w:p>
        </w:tc>
        <w:tc>
          <w:tcPr>
            <w:tcW w:w="720" w:type="dxa"/>
          </w:tcPr>
          <w:p w14:paraId="4C76C3D9">
            <w:pPr>
              <w:jc w:val="center"/>
              <w:rPr>
                <w:rFonts w:ascii="Arial" w:hAnsi="Arial" w:cs="Arial"/>
                <w:sz w:val="22"/>
              </w:rPr>
            </w:pPr>
            <w:r>
              <w:rPr>
                <w:rFonts w:ascii="Arial" w:hAnsi="Arial" w:cs="Arial"/>
                <w:sz w:val="22"/>
              </w:rPr>
              <w:t>3a</w:t>
            </w:r>
          </w:p>
        </w:tc>
        <w:tc>
          <w:tcPr>
            <w:tcW w:w="11070" w:type="dxa"/>
          </w:tcPr>
          <w:p w14:paraId="03443719">
            <w:pPr>
              <w:rPr>
                <w:rFonts w:ascii="Arial" w:hAnsi="Arial" w:cs="Arial"/>
                <w:sz w:val="22"/>
              </w:rPr>
            </w:pPr>
            <w:r>
              <w:rPr>
                <w:rFonts w:ascii="Arial" w:hAnsi="Arial" w:cs="Arial"/>
                <w:sz w:val="22"/>
              </w:rPr>
              <w:t>Description of trial design (such as parallel, factorial) including allocation ratio</w:t>
            </w:r>
          </w:p>
        </w:tc>
        <w:tc>
          <w:tcPr>
            <w:tcW w:w="1620" w:type="dxa"/>
            <w:tcBorders>
              <w:bottom w:val="single" w:color="auto" w:sz="4" w:space="0"/>
            </w:tcBorders>
          </w:tcPr>
          <w:p w14:paraId="6B0276B2">
            <w:pPr>
              <w:rPr>
                <w:rFonts w:ascii="Arial" w:hAnsi="Arial" w:eastAsia="宋体" w:cs="Arial"/>
                <w:sz w:val="22"/>
              </w:rPr>
            </w:pPr>
            <w:r>
              <w:rPr>
                <w:rFonts w:hint="eastAsia" w:ascii="Arial" w:hAnsi="Arial" w:eastAsia="宋体" w:cs="Arial"/>
                <w:sz w:val="22"/>
              </w:rPr>
              <w:t>Page 7-8</w:t>
            </w:r>
          </w:p>
        </w:tc>
      </w:tr>
      <w:tr w14:paraId="18C59BB5">
        <w:tblPrEx>
          <w:tblCellMar>
            <w:top w:w="0" w:type="dxa"/>
            <w:left w:w="108" w:type="dxa"/>
            <w:bottom w:w="0" w:type="dxa"/>
            <w:right w:w="108" w:type="dxa"/>
          </w:tblCellMar>
        </w:tblPrEx>
        <w:trPr>
          <w:trHeight w:val="305" w:hRule="atLeast"/>
        </w:trPr>
        <w:tc>
          <w:tcPr>
            <w:tcW w:w="2088" w:type="dxa"/>
            <w:vMerge w:val="continue"/>
          </w:tcPr>
          <w:p w14:paraId="3BDEB2E4">
            <w:pPr>
              <w:rPr>
                <w:rFonts w:ascii="Arial" w:hAnsi="Arial" w:cs="Arial"/>
                <w:sz w:val="22"/>
              </w:rPr>
            </w:pPr>
          </w:p>
        </w:tc>
        <w:tc>
          <w:tcPr>
            <w:tcW w:w="720" w:type="dxa"/>
          </w:tcPr>
          <w:p w14:paraId="6981A84C">
            <w:pPr>
              <w:jc w:val="center"/>
              <w:rPr>
                <w:rFonts w:ascii="Arial" w:hAnsi="Arial" w:cs="Arial"/>
                <w:sz w:val="22"/>
              </w:rPr>
            </w:pPr>
            <w:r>
              <w:rPr>
                <w:rFonts w:ascii="Arial" w:hAnsi="Arial" w:cs="Arial"/>
                <w:sz w:val="22"/>
              </w:rPr>
              <w:t>3b</w:t>
            </w:r>
          </w:p>
        </w:tc>
        <w:tc>
          <w:tcPr>
            <w:tcW w:w="11070" w:type="dxa"/>
          </w:tcPr>
          <w:p w14:paraId="2E2252C9">
            <w:pPr>
              <w:rPr>
                <w:rFonts w:ascii="Arial" w:hAnsi="Arial" w:cs="Arial"/>
                <w:sz w:val="22"/>
              </w:rPr>
            </w:pPr>
            <w:r>
              <w:rPr>
                <w:rFonts w:ascii="Arial" w:hAnsi="Arial" w:cs="Arial"/>
                <w:sz w:val="22"/>
              </w:rPr>
              <w:t>Important changes to methods after trial commencement (such as eligibility criteria), with reasons</w:t>
            </w:r>
          </w:p>
        </w:tc>
        <w:tc>
          <w:tcPr>
            <w:tcW w:w="1620" w:type="dxa"/>
            <w:tcBorders>
              <w:top w:val="single" w:color="auto" w:sz="4" w:space="0"/>
              <w:bottom w:val="single" w:color="auto" w:sz="4" w:space="0"/>
            </w:tcBorders>
          </w:tcPr>
          <w:p w14:paraId="75CEC76D">
            <w:pPr>
              <w:rPr>
                <w:rFonts w:ascii="Arial" w:hAnsi="Arial" w:eastAsia="宋体" w:cs="Arial"/>
                <w:sz w:val="22"/>
              </w:rPr>
            </w:pPr>
            <w:r>
              <w:rPr>
                <w:rFonts w:hint="eastAsia" w:ascii="Arial" w:hAnsi="Arial" w:eastAsia="宋体" w:cs="Arial"/>
                <w:sz w:val="22"/>
              </w:rPr>
              <w:t>NA</w:t>
            </w:r>
          </w:p>
        </w:tc>
      </w:tr>
      <w:tr w14:paraId="6EC2444D">
        <w:tblPrEx>
          <w:tblCellMar>
            <w:top w:w="0" w:type="dxa"/>
            <w:left w:w="108" w:type="dxa"/>
            <w:bottom w:w="0" w:type="dxa"/>
            <w:right w:w="108" w:type="dxa"/>
          </w:tblCellMar>
        </w:tblPrEx>
        <w:tc>
          <w:tcPr>
            <w:tcW w:w="2088" w:type="dxa"/>
            <w:vMerge w:val="restart"/>
          </w:tcPr>
          <w:p w14:paraId="6FF33303">
            <w:pPr>
              <w:rPr>
                <w:rFonts w:ascii="Arial" w:hAnsi="Arial" w:cs="Arial"/>
                <w:sz w:val="22"/>
              </w:rPr>
            </w:pPr>
            <w:r>
              <w:rPr>
                <w:rFonts w:ascii="Arial" w:hAnsi="Arial" w:cs="Arial"/>
                <w:sz w:val="22"/>
              </w:rPr>
              <w:t>Participants</w:t>
            </w:r>
          </w:p>
        </w:tc>
        <w:tc>
          <w:tcPr>
            <w:tcW w:w="720" w:type="dxa"/>
          </w:tcPr>
          <w:p w14:paraId="5FF8E623">
            <w:pPr>
              <w:jc w:val="center"/>
              <w:rPr>
                <w:rFonts w:ascii="Arial" w:hAnsi="Arial" w:cs="Arial"/>
                <w:sz w:val="22"/>
              </w:rPr>
            </w:pPr>
            <w:r>
              <w:rPr>
                <w:rFonts w:ascii="Arial" w:hAnsi="Arial" w:cs="Arial"/>
                <w:sz w:val="22"/>
              </w:rPr>
              <w:t>4a</w:t>
            </w:r>
          </w:p>
        </w:tc>
        <w:tc>
          <w:tcPr>
            <w:tcW w:w="11070" w:type="dxa"/>
          </w:tcPr>
          <w:p w14:paraId="6AA1A3DB">
            <w:pPr>
              <w:rPr>
                <w:rFonts w:ascii="Arial" w:hAnsi="Arial" w:cs="Arial"/>
                <w:sz w:val="22"/>
              </w:rPr>
            </w:pPr>
            <w:r>
              <w:rPr>
                <w:rFonts w:ascii="Arial" w:hAnsi="Arial" w:cs="Arial"/>
                <w:sz w:val="22"/>
              </w:rPr>
              <w:t>Eligibility criteria for participants</w:t>
            </w:r>
          </w:p>
        </w:tc>
        <w:tc>
          <w:tcPr>
            <w:tcW w:w="1620" w:type="dxa"/>
            <w:tcBorders>
              <w:top w:val="single" w:color="auto" w:sz="4" w:space="0"/>
              <w:bottom w:val="single" w:color="auto" w:sz="4" w:space="0"/>
            </w:tcBorders>
          </w:tcPr>
          <w:p w14:paraId="5617EBEA">
            <w:pPr>
              <w:rPr>
                <w:rFonts w:ascii="Arial" w:hAnsi="Arial" w:eastAsia="宋体" w:cs="Arial"/>
                <w:sz w:val="22"/>
              </w:rPr>
            </w:pPr>
            <w:r>
              <w:rPr>
                <w:rFonts w:hint="eastAsia" w:ascii="Arial" w:hAnsi="Arial" w:eastAsia="宋体" w:cs="Arial"/>
                <w:sz w:val="22"/>
              </w:rPr>
              <w:t>Page 7-8</w:t>
            </w:r>
          </w:p>
        </w:tc>
      </w:tr>
      <w:tr w14:paraId="726457D2">
        <w:tblPrEx>
          <w:tblCellMar>
            <w:top w:w="0" w:type="dxa"/>
            <w:left w:w="108" w:type="dxa"/>
            <w:bottom w:w="0" w:type="dxa"/>
            <w:right w:w="108" w:type="dxa"/>
          </w:tblCellMar>
        </w:tblPrEx>
        <w:tc>
          <w:tcPr>
            <w:tcW w:w="2088" w:type="dxa"/>
            <w:vMerge w:val="continue"/>
          </w:tcPr>
          <w:p w14:paraId="2DC32513">
            <w:pPr>
              <w:rPr>
                <w:rFonts w:ascii="Arial" w:hAnsi="Arial" w:cs="Arial"/>
                <w:sz w:val="22"/>
              </w:rPr>
            </w:pPr>
          </w:p>
        </w:tc>
        <w:tc>
          <w:tcPr>
            <w:tcW w:w="720" w:type="dxa"/>
          </w:tcPr>
          <w:p w14:paraId="32722158">
            <w:pPr>
              <w:jc w:val="center"/>
              <w:rPr>
                <w:rFonts w:ascii="Arial" w:hAnsi="Arial" w:cs="Arial"/>
                <w:sz w:val="22"/>
              </w:rPr>
            </w:pPr>
            <w:r>
              <w:rPr>
                <w:rFonts w:ascii="Arial" w:hAnsi="Arial" w:cs="Arial"/>
                <w:sz w:val="22"/>
              </w:rPr>
              <w:t>4b</w:t>
            </w:r>
          </w:p>
        </w:tc>
        <w:tc>
          <w:tcPr>
            <w:tcW w:w="11070" w:type="dxa"/>
          </w:tcPr>
          <w:p w14:paraId="5F7605D5">
            <w:pPr>
              <w:rPr>
                <w:rFonts w:ascii="Arial" w:hAnsi="Arial" w:cs="Arial"/>
                <w:sz w:val="22"/>
              </w:rPr>
            </w:pPr>
            <w:r>
              <w:rPr>
                <w:rFonts w:ascii="Arial" w:hAnsi="Arial" w:cs="Arial"/>
                <w:sz w:val="22"/>
              </w:rPr>
              <w:t>Settings and locations where the data were collected</w:t>
            </w:r>
          </w:p>
        </w:tc>
        <w:tc>
          <w:tcPr>
            <w:tcW w:w="1620" w:type="dxa"/>
            <w:tcBorders>
              <w:top w:val="single" w:color="auto" w:sz="4" w:space="0"/>
              <w:bottom w:val="single" w:color="auto" w:sz="4" w:space="0"/>
            </w:tcBorders>
          </w:tcPr>
          <w:p w14:paraId="4DCAA68D">
            <w:pPr>
              <w:rPr>
                <w:rFonts w:ascii="Arial" w:hAnsi="Arial" w:eastAsia="宋体" w:cs="Arial"/>
                <w:sz w:val="22"/>
              </w:rPr>
            </w:pPr>
            <w:r>
              <w:rPr>
                <w:rFonts w:hint="eastAsia" w:ascii="Arial" w:hAnsi="Arial" w:eastAsia="宋体" w:cs="Arial"/>
                <w:sz w:val="22"/>
              </w:rPr>
              <w:t>Page 7</w:t>
            </w:r>
          </w:p>
        </w:tc>
      </w:tr>
      <w:tr w14:paraId="5CB925AA">
        <w:tblPrEx>
          <w:tblCellMar>
            <w:top w:w="0" w:type="dxa"/>
            <w:left w:w="108" w:type="dxa"/>
            <w:bottom w:w="0" w:type="dxa"/>
            <w:right w:w="108" w:type="dxa"/>
          </w:tblCellMar>
        </w:tblPrEx>
        <w:tc>
          <w:tcPr>
            <w:tcW w:w="2088" w:type="dxa"/>
          </w:tcPr>
          <w:p w14:paraId="0E8A0303">
            <w:pPr>
              <w:rPr>
                <w:rFonts w:ascii="Arial" w:hAnsi="Arial" w:cs="Arial"/>
                <w:sz w:val="22"/>
              </w:rPr>
            </w:pPr>
            <w:r>
              <w:rPr>
                <w:rFonts w:ascii="Arial" w:hAnsi="Arial" w:cs="Arial"/>
                <w:sz w:val="22"/>
              </w:rPr>
              <w:t>Interventions</w:t>
            </w:r>
          </w:p>
        </w:tc>
        <w:tc>
          <w:tcPr>
            <w:tcW w:w="720" w:type="dxa"/>
          </w:tcPr>
          <w:p w14:paraId="5FA236F8">
            <w:pPr>
              <w:jc w:val="center"/>
              <w:rPr>
                <w:rFonts w:ascii="Arial" w:hAnsi="Arial" w:cs="Arial"/>
                <w:sz w:val="22"/>
              </w:rPr>
            </w:pPr>
            <w:r>
              <w:rPr>
                <w:rFonts w:ascii="Arial" w:hAnsi="Arial" w:cs="Arial"/>
                <w:sz w:val="22"/>
              </w:rPr>
              <w:t>5</w:t>
            </w:r>
          </w:p>
        </w:tc>
        <w:tc>
          <w:tcPr>
            <w:tcW w:w="11070" w:type="dxa"/>
          </w:tcPr>
          <w:p w14:paraId="6D23C0BA">
            <w:pPr>
              <w:rPr>
                <w:rFonts w:ascii="Arial" w:hAnsi="Arial" w:cs="Arial"/>
                <w:sz w:val="22"/>
              </w:rPr>
            </w:pPr>
            <w:r>
              <w:rPr>
                <w:rFonts w:ascii="Arial" w:hAnsi="Arial" w:cs="Arial"/>
                <w:sz w:val="22"/>
              </w:rPr>
              <w:t>The interventions for each group with sufficient details to allow replication, including how and when they were actually administered</w:t>
            </w:r>
          </w:p>
        </w:tc>
        <w:tc>
          <w:tcPr>
            <w:tcW w:w="1620" w:type="dxa"/>
            <w:tcBorders>
              <w:top w:val="single" w:color="auto" w:sz="4" w:space="0"/>
              <w:bottom w:val="single" w:color="auto" w:sz="4" w:space="0"/>
            </w:tcBorders>
          </w:tcPr>
          <w:p w14:paraId="0FA58A59">
            <w:pPr>
              <w:rPr>
                <w:rFonts w:ascii="Arial" w:hAnsi="Arial" w:eastAsia="宋体" w:cs="Arial"/>
                <w:sz w:val="22"/>
              </w:rPr>
            </w:pPr>
            <w:r>
              <w:rPr>
                <w:rFonts w:hint="eastAsia" w:ascii="Arial" w:hAnsi="Arial" w:eastAsia="宋体" w:cs="Arial"/>
                <w:sz w:val="22"/>
              </w:rPr>
              <w:t>Page 8-11</w:t>
            </w:r>
          </w:p>
        </w:tc>
      </w:tr>
      <w:tr w14:paraId="55E61950">
        <w:tblPrEx>
          <w:tblCellMar>
            <w:top w:w="0" w:type="dxa"/>
            <w:left w:w="108" w:type="dxa"/>
            <w:bottom w:w="0" w:type="dxa"/>
            <w:right w:w="108" w:type="dxa"/>
          </w:tblCellMar>
        </w:tblPrEx>
        <w:tc>
          <w:tcPr>
            <w:tcW w:w="2088" w:type="dxa"/>
            <w:vMerge w:val="restart"/>
          </w:tcPr>
          <w:p w14:paraId="45E6C07A">
            <w:pPr>
              <w:rPr>
                <w:rFonts w:ascii="Arial" w:hAnsi="Arial" w:cs="Arial"/>
                <w:sz w:val="22"/>
              </w:rPr>
            </w:pPr>
            <w:r>
              <w:rPr>
                <w:rFonts w:ascii="Arial" w:hAnsi="Arial" w:cs="Arial"/>
                <w:sz w:val="22"/>
              </w:rPr>
              <w:t>Outcomes</w:t>
            </w:r>
          </w:p>
        </w:tc>
        <w:tc>
          <w:tcPr>
            <w:tcW w:w="720" w:type="dxa"/>
          </w:tcPr>
          <w:p w14:paraId="4072DA5E">
            <w:pPr>
              <w:jc w:val="center"/>
              <w:rPr>
                <w:rFonts w:ascii="Arial" w:hAnsi="Arial" w:cs="Arial"/>
                <w:sz w:val="22"/>
              </w:rPr>
            </w:pPr>
            <w:r>
              <w:rPr>
                <w:rFonts w:ascii="Arial" w:hAnsi="Arial" w:cs="Arial"/>
                <w:sz w:val="22"/>
              </w:rPr>
              <w:t>6a</w:t>
            </w:r>
          </w:p>
        </w:tc>
        <w:tc>
          <w:tcPr>
            <w:tcW w:w="11070" w:type="dxa"/>
          </w:tcPr>
          <w:p w14:paraId="11301E05">
            <w:pPr>
              <w:rPr>
                <w:rFonts w:ascii="Arial" w:hAnsi="Arial" w:cs="Arial"/>
                <w:sz w:val="22"/>
              </w:rPr>
            </w:pPr>
            <w:r>
              <w:rPr>
                <w:rFonts w:ascii="Arial" w:hAnsi="Arial" w:cs="Arial"/>
                <w:sz w:val="22"/>
              </w:rPr>
              <w:t>Completely defined pre-specified primary and secondary outcome measures, including how and when they were assessed</w:t>
            </w:r>
          </w:p>
        </w:tc>
        <w:tc>
          <w:tcPr>
            <w:tcW w:w="1620" w:type="dxa"/>
            <w:tcBorders>
              <w:top w:val="single" w:color="auto" w:sz="4" w:space="0"/>
              <w:bottom w:val="single" w:color="auto" w:sz="4" w:space="0"/>
            </w:tcBorders>
          </w:tcPr>
          <w:p w14:paraId="7DFC5F6F">
            <w:pPr>
              <w:rPr>
                <w:rFonts w:ascii="Arial" w:hAnsi="Arial" w:eastAsia="宋体" w:cs="Arial"/>
                <w:sz w:val="22"/>
              </w:rPr>
            </w:pPr>
            <w:r>
              <w:rPr>
                <w:rFonts w:hint="eastAsia" w:ascii="Arial" w:hAnsi="Arial" w:eastAsia="宋体" w:cs="Arial"/>
                <w:sz w:val="22"/>
              </w:rPr>
              <w:t>Page 12</w:t>
            </w:r>
          </w:p>
        </w:tc>
      </w:tr>
      <w:tr w14:paraId="732E112A">
        <w:tblPrEx>
          <w:tblCellMar>
            <w:top w:w="0" w:type="dxa"/>
            <w:left w:w="108" w:type="dxa"/>
            <w:bottom w:w="0" w:type="dxa"/>
            <w:right w:w="108" w:type="dxa"/>
          </w:tblCellMar>
        </w:tblPrEx>
        <w:tc>
          <w:tcPr>
            <w:tcW w:w="2088" w:type="dxa"/>
            <w:vMerge w:val="continue"/>
          </w:tcPr>
          <w:p w14:paraId="7765F2CB">
            <w:pPr>
              <w:rPr>
                <w:rFonts w:ascii="Arial" w:hAnsi="Arial" w:cs="Arial"/>
                <w:sz w:val="22"/>
              </w:rPr>
            </w:pPr>
          </w:p>
        </w:tc>
        <w:tc>
          <w:tcPr>
            <w:tcW w:w="720" w:type="dxa"/>
          </w:tcPr>
          <w:p w14:paraId="1D2042B2">
            <w:pPr>
              <w:jc w:val="center"/>
              <w:rPr>
                <w:rFonts w:ascii="Arial" w:hAnsi="Arial" w:cs="Arial"/>
                <w:sz w:val="22"/>
              </w:rPr>
            </w:pPr>
            <w:r>
              <w:rPr>
                <w:rFonts w:ascii="Arial" w:hAnsi="Arial" w:cs="Arial"/>
                <w:sz w:val="22"/>
              </w:rPr>
              <w:t>6b</w:t>
            </w:r>
          </w:p>
        </w:tc>
        <w:tc>
          <w:tcPr>
            <w:tcW w:w="11070" w:type="dxa"/>
          </w:tcPr>
          <w:p w14:paraId="79AB5E55">
            <w:pPr>
              <w:rPr>
                <w:rFonts w:ascii="Arial" w:hAnsi="Arial" w:cs="Arial"/>
                <w:sz w:val="22"/>
              </w:rPr>
            </w:pPr>
            <w:r>
              <w:rPr>
                <w:rFonts w:ascii="Arial" w:hAnsi="Arial" w:cs="Arial"/>
                <w:sz w:val="22"/>
              </w:rPr>
              <w:t>Any changes to trial outcomes after the trial commenced, with reasons</w:t>
            </w:r>
          </w:p>
        </w:tc>
        <w:tc>
          <w:tcPr>
            <w:tcW w:w="1620" w:type="dxa"/>
            <w:tcBorders>
              <w:top w:val="single" w:color="auto" w:sz="4" w:space="0"/>
              <w:bottom w:val="single" w:color="auto" w:sz="4" w:space="0"/>
            </w:tcBorders>
          </w:tcPr>
          <w:p w14:paraId="3E4EE182">
            <w:pPr>
              <w:rPr>
                <w:rFonts w:ascii="Arial" w:hAnsi="Arial" w:eastAsia="宋体" w:cs="Arial"/>
                <w:sz w:val="22"/>
              </w:rPr>
            </w:pPr>
            <w:r>
              <w:rPr>
                <w:rFonts w:hint="eastAsia" w:ascii="Arial" w:hAnsi="Arial" w:eastAsia="宋体" w:cs="Arial"/>
                <w:sz w:val="22"/>
              </w:rPr>
              <w:t>NA</w:t>
            </w:r>
          </w:p>
        </w:tc>
      </w:tr>
      <w:tr w14:paraId="0EA86804">
        <w:tblPrEx>
          <w:tblCellMar>
            <w:top w:w="0" w:type="dxa"/>
            <w:left w:w="108" w:type="dxa"/>
            <w:bottom w:w="0" w:type="dxa"/>
            <w:right w:w="108" w:type="dxa"/>
          </w:tblCellMar>
        </w:tblPrEx>
        <w:tc>
          <w:tcPr>
            <w:tcW w:w="2088" w:type="dxa"/>
            <w:vMerge w:val="restart"/>
          </w:tcPr>
          <w:p w14:paraId="49556966">
            <w:pPr>
              <w:rPr>
                <w:rFonts w:ascii="Arial" w:hAnsi="Arial" w:cs="Arial"/>
                <w:sz w:val="22"/>
              </w:rPr>
            </w:pPr>
            <w:r>
              <w:rPr>
                <w:rFonts w:ascii="Arial" w:hAnsi="Arial" w:cs="Arial"/>
                <w:sz w:val="22"/>
              </w:rPr>
              <w:t>Sample size</w:t>
            </w:r>
          </w:p>
        </w:tc>
        <w:tc>
          <w:tcPr>
            <w:tcW w:w="720" w:type="dxa"/>
          </w:tcPr>
          <w:p w14:paraId="6CB952AE">
            <w:pPr>
              <w:jc w:val="center"/>
              <w:rPr>
                <w:rFonts w:ascii="Arial" w:hAnsi="Arial" w:cs="Arial"/>
                <w:sz w:val="22"/>
              </w:rPr>
            </w:pPr>
            <w:r>
              <w:rPr>
                <w:rFonts w:ascii="Arial" w:hAnsi="Arial" w:cs="Arial"/>
                <w:sz w:val="22"/>
              </w:rPr>
              <w:t>7a</w:t>
            </w:r>
          </w:p>
        </w:tc>
        <w:tc>
          <w:tcPr>
            <w:tcW w:w="11070" w:type="dxa"/>
          </w:tcPr>
          <w:p w14:paraId="1CA5DB3E">
            <w:pPr>
              <w:rPr>
                <w:rFonts w:ascii="Arial" w:hAnsi="Arial" w:cs="Arial"/>
                <w:sz w:val="22"/>
              </w:rPr>
            </w:pPr>
            <w:r>
              <w:rPr>
                <w:rFonts w:ascii="Arial" w:hAnsi="Arial" w:cs="Arial"/>
                <w:sz w:val="22"/>
              </w:rPr>
              <w:t>How sample size was determined</w:t>
            </w:r>
          </w:p>
        </w:tc>
        <w:tc>
          <w:tcPr>
            <w:tcW w:w="1620" w:type="dxa"/>
            <w:tcBorders>
              <w:top w:val="single" w:color="auto" w:sz="4" w:space="0"/>
              <w:bottom w:val="single" w:color="auto" w:sz="4" w:space="0"/>
            </w:tcBorders>
          </w:tcPr>
          <w:p w14:paraId="21D8A115">
            <w:pPr>
              <w:rPr>
                <w:rFonts w:ascii="Arial" w:hAnsi="Arial" w:eastAsia="宋体" w:cs="Arial"/>
                <w:sz w:val="22"/>
              </w:rPr>
            </w:pPr>
            <w:r>
              <w:rPr>
                <w:rFonts w:hint="eastAsia" w:ascii="Arial" w:hAnsi="Arial" w:eastAsia="宋体" w:cs="Arial"/>
                <w:sz w:val="22"/>
              </w:rPr>
              <w:t>Page 13</w:t>
            </w:r>
          </w:p>
        </w:tc>
      </w:tr>
      <w:tr w14:paraId="0741F6CB">
        <w:tblPrEx>
          <w:tblCellMar>
            <w:top w:w="0" w:type="dxa"/>
            <w:left w:w="108" w:type="dxa"/>
            <w:bottom w:w="0" w:type="dxa"/>
            <w:right w:w="108" w:type="dxa"/>
          </w:tblCellMar>
        </w:tblPrEx>
        <w:tc>
          <w:tcPr>
            <w:tcW w:w="2088" w:type="dxa"/>
            <w:vMerge w:val="continue"/>
          </w:tcPr>
          <w:p w14:paraId="6DAB1C92">
            <w:pPr>
              <w:rPr>
                <w:rFonts w:ascii="Arial" w:hAnsi="Arial" w:cs="Arial"/>
                <w:sz w:val="22"/>
              </w:rPr>
            </w:pPr>
          </w:p>
        </w:tc>
        <w:tc>
          <w:tcPr>
            <w:tcW w:w="720" w:type="dxa"/>
          </w:tcPr>
          <w:p w14:paraId="5873F2F1">
            <w:pPr>
              <w:jc w:val="center"/>
              <w:rPr>
                <w:rFonts w:ascii="Arial" w:hAnsi="Arial" w:cs="Arial"/>
                <w:sz w:val="22"/>
              </w:rPr>
            </w:pPr>
            <w:r>
              <w:rPr>
                <w:rFonts w:ascii="Arial" w:hAnsi="Arial" w:cs="Arial"/>
                <w:sz w:val="22"/>
              </w:rPr>
              <w:t>7b</w:t>
            </w:r>
          </w:p>
        </w:tc>
        <w:tc>
          <w:tcPr>
            <w:tcW w:w="11070" w:type="dxa"/>
          </w:tcPr>
          <w:p w14:paraId="733BE296">
            <w:pPr>
              <w:rPr>
                <w:rFonts w:ascii="Arial" w:hAnsi="Arial" w:cs="Arial"/>
                <w:sz w:val="22"/>
              </w:rPr>
            </w:pPr>
            <w:r>
              <w:rPr>
                <w:rFonts w:ascii="Arial" w:hAnsi="Arial" w:cs="Arial"/>
                <w:sz w:val="22"/>
              </w:rPr>
              <w:t>When applicable, explanation of any interim analyses and stopping guidelines</w:t>
            </w:r>
          </w:p>
        </w:tc>
        <w:tc>
          <w:tcPr>
            <w:tcW w:w="1620" w:type="dxa"/>
            <w:tcBorders>
              <w:top w:val="single" w:color="auto" w:sz="4" w:space="0"/>
              <w:bottom w:val="single" w:color="auto" w:sz="4" w:space="0"/>
            </w:tcBorders>
          </w:tcPr>
          <w:p w14:paraId="5B7088EE">
            <w:pPr>
              <w:rPr>
                <w:rFonts w:ascii="Arial" w:hAnsi="Arial" w:eastAsia="宋体" w:cs="Arial"/>
                <w:sz w:val="22"/>
              </w:rPr>
            </w:pPr>
            <w:r>
              <w:rPr>
                <w:rFonts w:hint="eastAsia" w:ascii="Arial" w:hAnsi="Arial" w:eastAsia="宋体" w:cs="Arial"/>
                <w:sz w:val="22"/>
              </w:rPr>
              <w:t>NA</w:t>
            </w:r>
          </w:p>
        </w:tc>
      </w:tr>
      <w:tr w14:paraId="402EDB31">
        <w:tblPrEx>
          <w:tblCellMar>
            <w:top w:w="0" w:type="dxa"/>
            <w:left w:w="108" w:type="dxa"/>
            <w:bottom w:w="0" w:type="dxa"/>
            <w:right w:w="108" w:type="dxa"/>
          </w:tblCellMar>
        </w:tblPrEx>
        <w:tc>
          <w:tcPr>
            <w:tcW w:w="2088" w:type="dxa"/>
          </w:tcPr>
          <w:p w14:paraId="08A5858B">
            <w:pPr>
              <w:rPr>
                <w:rFonts w:ascii="Arial" w:hAnsi="Arial" w:cs="Arial"/>
                <w:sz w:val="22"/>
              </w:rPr>
            </w:pPr>
            <w:r>
              <w:rPr>
                <w:rFonts w:ascii="Arial" w:hAnsi="Arial" w:cs="Arial"/>
                <w:sz w:val="22"/>
              </w:rPr>
              <w:t>Randomisation:</w:t>
            </w:r>
          </w:p>
        </w:tc>
        <w:tc>
          <w:tcPr>
            <w:tcW w:w="720" w:type="dxa"/>
          </w:tcPr>
          <w:p w14:paraId="5100D706">
            <w:pPr>
              <w:jc w:val="center"/>
              <w:rPr>
                <w:rFonts w:ascii="Arial" w:hAnsi="Arial" w:cs="Arial"/>
                <w:sz w:val="22"/>
              </w:rPr>
            </w:pPr>
          </w:p>
        </w:tc>
        <w:tc>
          <w:tcPr>
            <w:tcW w:w="11070" w:type="dxa"/>
          </w:tcPr>
          <w:p w14:paraId="2845DD7E">
            <w:pPr>
              <w:rPr>
                <w:rFonts w:ascii="Arial" w:hAnsi="Arial" w:cs="Arial"/>
                <w:sz w:val="22"/>
              </w:rPr>
            </w:pPr>
          </w:p>
        </w:tc>
        <w:tc>
          <w:tcPr>
            <w:tcW w:w="1620" w:type="dxa"/>
            <w:tcBorders>
              <w:top w:val="single" w:color="auto" w:sz="4" w:space="0"/>
            </w:tcBorders>
          </w:tcPr>
          <w:p w14:paraId="1B4EFC39">
            <w:pPr>
              <w:rPr>
                <w:rFonts w:ascii="Arial" w:hAnsi="Arial" w:cs="Arial"/>
                <w:sz w:val="22"/>
              </w:rPr>
            </w:pPr>
          </w:p>
        </w:tc>
      </w:tr>
      <w:tr w14:paraId="32C6FA48">
        <w:tblPrEx>
          <w:tblCellMar>
            <w:top w:w="0" w:type="dxa"/>
            <w:left w:w="108" w:type="dxa"/>
            <w:bottom w:w="0" w:type="dxa"/>
            <w:right w:w="108" w:type="dxa"/>
          </w:tblCellMar>
        </w:tblPrEx>
        <w:tc>
          <w:tcPr>
            <w:tcW w:w="2088" w:type="dxa"/>
            <w:vMerge w:val="restart"/>
          </w:tcPr>
          <w:p w14:paraId="609BC163">
            <w:pPr>
              <w:ind w:left="540" w:hanging="540"/>
              <w:rPr>
                <w:rFonts w:ascii="Arial" w:hAnsi="Arial" w:cs="Arial"/>
                <w:sz w:val="22"/>
              </w:rPr>
            </w:pPr>
            <w:r>
              <w:rPr>
                <w:rFonts w:cs="Arial"/>
                <w:sz w:val="22"/>
              </w:rPr>
              <w:t> </w:t>
            </w:r>
            <w:r>
              <w:rPr>
                <w:rFonts w:ascii="Arial" w:hAnsi="Arial" w:cs="Arial"/>
                <w:sz w:val="22"/>
              </w:rPr>
              <w:t>Sequence generation</w:t>
            </w:r>
          </w:p>
        </w:tc>
        <w:tc>
          <w:tcPr>
            <w:tcW w:w="720" w:type="dxa"/>
          </w:tcPr>
          <w:p w14:paraId="5256E3F5">
            <w:pPr>
              <w:jc w:val="center"/>
              <w:rPr>
                <w:rFonts w:ascii="Arial" w:hAnsi="Arial" w:cs="Arial"/>
                <w:sz w:val="22"/>
              </w:rPr>
            </w:pPr>
            <w:r>
              <w:rPr>
                <w:rFonts w:ascii="Arial" w:hAnsi="Arial" w:cs="Arial"/>
                <w:sz w:val="22"/>
              </w:rPr>
              <w:t>8a</w:t>
            </w:r>
          </w:p>
        </w:tc>
        <w:tc>
          <w:tcPr>
            <w:tcW w:w="11070" w:type="dxa"/>
          </w:tcPr>
          <w:p w14:paraId="6A74048B">
            <w:pPr>
              <w:rPr>
                <w:rFonts w:ascii="Arial" w:hAnsi="Arial" w:cs="Arial"/>
                <w:sz w:val="22"/>
              </w:rPr>
            </w:pPr>
            <w:r>
              <w:rPr>
                <w:rFonts w:ascii="Arial" w:hAnsi="Arial" w:cs="Arial"/>
                <w:sz w:val="22"/>
              </w:rPr>
              <w:t>Method used to generate the random allocation sequence</w:t>
            </w:r>
          </w:p>
        </w:tc>
        <w:tc>
          <w:tcPr>
            <w:tcW w:w="1620" w:type="dxa"/>
            <w:tcBorders>
              <w:bottom w:val="single" w:color="auto" w:sz="4" w:space="0"/>
            </w:tcBorders>
          </w:tcPr>
          <w:p w14:paraId="7FDF40D4">
            <w:pPr>
              <w:rPr>
                <w:rFonts w:ascii="Arial" w:hAnsi="Arial" w:eastAsia="宋体" w:cs="Arial"/>
                <w:sz w:val="22"/>
              </w:rPr>
            </w:pPr>
            <w:r>
              <w:rPr>
                <w:rFonts w:hint="eastAsia" w:ascii="Arial" w:hAnsi="Arial" w:eastAsia="宋体" w:cs="Arial"/>
                <w:sz w:val="22"/>
              </w:rPr>
              <w:t>Page 8</w:t>
            </w:r>
          </w:p>
        </w:tc>
      </w:tr>
      <w:tr w14:paraId="07CF98E1">
        <w:tblPrEx>
          <w:tblCellMar>
            <w:top w:w="0" w:type="dxa"/>
            <w:left w:w="108" w:type="dxa"/>
            <w:bottom w:w="0" w:type="dxa"/>
            <w:right w:w="108" w:type="dxa"/>
          </w:tblCellMar>
        </w:tblPrEx>
        <w:tc>
          <w:tcPr>
            <w:tcW w:w="2088" w:type="dxa"/>
            <w:vMerge w:val="continue"/>
          </w:tcPr>
          <w:p w14:paraId="167C59FA">
            <w:pPr>
              <w:rPr>
                <w:rFonts w:ascii="Arial" w:hAnsi="Arial" w:cs="Arial"/>
                <w:sz w:val="22"/>
              </w:rPr>
            </w:pPr>
          </w:p>
        </w:tc>
        <w:tc>
          <w:tcPr>
            <w:tcW w:w="720" w:type="dxa"/>
          </w:tcPr>
          <w:p w14:paraId="3B9479AD">
            <w:pPr>
              <w:jc w:val="center"/>
              <w:rPr>
                <w:rFonts w:ascii="Arial" w:hAnsi="Arial" w:cs="Arial"/>
                <w:sz w:val="22"/>
              </w:rPr>
            </w:pPr>
            <w:r>
              <w:rPr>
                <w:rFonts w:ascii="Arial" w:hAnsi="Arial" w:cs="Arial"/>
                <w:sz w:val="22"/>
              </w:rPr>
              <w:t>8b</w:t>
            </w:r>
          </w:p>
        </w:tc>
        <w:tc>
          <w:tcPr>
            <w:tcW w:w="11070" w:type="dxa"/>
          </w:tcPr>
          <w:p w14:paraId="4A0CC1FB">
            <w:pPr>
              <w:rPr>
                <w:rFonts w:ascii="Arial" w:hAnsi="Arial" w:cs="Arial"/>
                <w:sz w:val="22"/>
              </w:rPr>
            </w:pPr>
            <w:r>
              <w:rPr>
                <w:rFonts w:ascii="Arial" w:hAnsi="Arial" w:cs="Arial"/>
                <w:sz w:val="22"/>
              </w:rPr>
              <w:t>Type of randomisation; details of any restriction (such as blocking and block size)</w:t>
            </w:r>
          </w:p>
        </w:tc>
        <w:tc>
          <w:tcPr>
            <w:tcW w:w="1620" w:type="dxa"/>
            <w:tcBorders>
              <w:top w:val="single" w:color="auto" w:sz="4" w:space="0"/>
              <w:bottom w:val="single" w:color="auto" w:sz="4" w:space="0"/>
            </w:tcBorders>
          </w:tcPr>
          <w:p w14:paraId="667A95BE">
            <w:pPr>
              <w:rPr>
                <w:rFonts w:ascii="Arial" w:hAnsi="Arial" w:eastAsia="宋体" w:cs="Arial"/>
                <w:sz w:val="22"/>
              </w:rPr>
            </w:pPr>
            <w:r>
              <w:rPr>
                <w:rFonts w:hint="eastAsia" w:ascii="Arial" w:hAnsi="Arial" w:eastAsia="宋体" w:cs="Arial"/>
                <w:sz w:val="22"/>
              </w:rPr>
              <w:t>Page 8</w:t>
            </w:r>
          </w:p>
        </w:tc>
      </w:tr>
      <w:tr w14:paraId="040BA063">
        <w:tblPrEx>
          <w:tblCellMar>
            <w:top w:w="0" w:type="dxa"/>
            <w:left w:w="108" w:type="dxa"/>
            <w:bottom w:w="0" w:type="dxa"/>
            <w:right w:w="108" w:type="dxa"/>
          </w:tblCellMar>
        </w:tblPrEx>
        <w:tc>
          <w:tcPr>
            <w:tcW w:w="2088" w:type="dxa"/>
          </w:tcPr>
          <w:p w14:paraId="4228B712">
            <w:pPr>
              <w:ind w:left="540" w:hanging="540"/>
              <w:rPr>
                <w:rFonts w:ascii="Arial" w:hAnsi="Arial" w:cs="Arial"/>
                <w:sz w:val="22"/>
              </w:rPr>
            </w:pPr>
            <w:r>
              <w:rPr>
                <w:rFonts w:cs="Arial"/>
                <w:sz w:val="22"/>
              </w:rPr>
              <w:t> </w:t>
            </w:r>
            <w:r>
              <w:rPr>
                <w:rFonts w:ascii="Arial" w:hAnsi="Arial" w:cs="Arial"/>
                <w:sz w:val="22"/>
              </w:rPr>
              <w:t>Allocation concealment mechanism</w:t>
            </w:r>
          </w:p>
        </w:tc>
        <w:tc>
          <w:tcPr>
            <w:tcW w:w="720" w:type="dxa"/>
          </w:tcPr>
          <w:p w14:paraId="2F040462">
            <w:pPr>
              <w:jc w:val="center"/>
              <w:rPr>
                <w:rFonts w:ascii="Arial" w:hAnsi="Arial" w:cs="Arial"/>
                <w:sz w:val="22"/>
              </w:rPr>
            </w:pPr>
            <w:r>
              <w:rPr>
                <w:rFonts w:ascii="Arial" w:hAnsi="Arial" w:cs="Arial"/>
                <w:sz w:val="22"/>
              </w:rPr>
              <w:t>9</w:t>
            </w:r>
          </w:p>
        </w:tc>
        <w:tc>
          <w:tcPr>
            <w:tcW w:w="11070" w:type="dxa"/>
          </w:tcPr>
          <w:p w14:paraId="4828EB15">
            <w:pPr>
              <w:rPr>
                <w:rFonts w:ascii="Arial" w:hAnsi="Arial" w:cs="Arial"/>
                <w:sz w:val="22"/>
              </w:rPr>
            </w:pPr>
            <w:r>
              <w:rPr>
                <w:rFonts w:ascii="Arial" w:hAnsi="Arial" w:cs="Arial"/>
                <w:sz w:val="22"/>
              </w:rPr>
              <w:t>Mechanism used to implement the random allocation sequence (such as sequentially numbered containers), describing any steps taken to conceal the sequence until interventions were assigned</w:t>
            </w:r>
          </w:p>
        </w:tc>
        <w:tc>
          <w:tcPr>
            <w:tcW w:w="1620" w:type="dxa"/>
            <w:tcBorders>
              <w:top w:val="single" w:color="auto" w:sz="4" w:space="0"/>
              <w:bottom w:val="single" w:color="auto" w:sz="4" w:space="0"/>
            </w:tcBorders>
          </w:tcPr>
          <w:p w14:paraId="64CF6968">
            <w:pPr>
              <w:rPr>
                <w:rFonts w:ascii="Arial" w:hAnsi="Arial" w:eastAsia="宋体" w:cs="Arial"/>
                <w:sz w:val="22"/>
              </w:rPr>
            </w:pPr>
            <w:r>
              <w:rPr>
                <w:rFonts w:hint="eastAsia" w:ascii="Arial" w:hAnsi="Arial" w:eastAsia="宋体" w:cs="Arial"/>
                <w:sz w:val="22"/>
              </w:rPr>
              <w:t>Page 8</w:t>
            </w:r>
          </w:p>
        </w:tc>
      </w:tr>
      <w:tr w14:paraId="67025883">
        <w:tblPrEx>
          <w:tblCellMar>
            <w:top w:w="0" w:type="dxa"/>
            <w:left w:w="108" w:type="dxa"/>
            <w:bottom w:w="0" w:type="dxa"/>
            <w:right w:w="108" w:type="dxa"/>
          </w:tblCellMar>
        </w:tblPrEx>
        <w:tc>
          <w:tcPr>
            <w:tcW w:w="2088" w:type="dxa"/>
          </w:tcPr>
          <w:p w14:paraId="4D14B521">
            <w:pPr>
              <w:rPr>
                <w:rFonts w:ascii="Arial" w:hAnsi="Arial" w:cs="Arial"/>
                <w:sz w:val="22"/>
              </w:rPr>
            </w:pPr>
            <w:r>
              <w:rPr>
                <w:rFonts w:cs="Arial"/>
                <w:sz w:val="22"/>
              </w:rPr>
              <w:t> </w:t>
            </w:r>
            <w:r>
              <w:rPr>
                <w:rFonts w:ascii="Arial" w:hAnsi="Arial" w:cs="Arial"/>
                <w:sz w:val="22"/>
              </w:rPr>
              <w:t>Implementation</w:t>
            </w:r>
          </w:p>
        </w:tc>
        <w:tc>
          <w:tcPr>
            <w:tcW w:w="720" w:type="dxa"/>
          </w:tcPr>
          <w:p w14:paraId="2E75918D">
            <w:pPr>
              <w:jc w:val="center"/>
              <w:rPr>
                <w:rFonts w:ascii="Arial" w:hAnsi="Arial" w:cs="Arial"/>
                <w:sz w:val="22"/>
              </w:rPr>
            </w:pPr>
            <w:r>
              <w:rPr>
                <w:rFonts w:ascii="Arial" w:hAnsi="Arial" w:cs="Arial"/>
                <w:sz w:val="22"/>
              </w:rPr>
              <w:t>10</w:t>
            </w:r>
          </w:p>
        </w:tc>
        <w:tc>
          <w:tcPr>
            <w:tcW w:w="11070" w:type="dxa"/>
          </w:tcPr>
          <w:p w14:paraId="6F5D8A8A">
            <w:pPr>
              <w:rPr>
                <w:rFonts w:ascii="Arial" w:hAnsi="Arial" w:cs="Arial"/>
                <w:sz w:val="22"/>
              </w:rPr>
            </w:pPr>
            <w:r>
              <w:rPr>
                <w:rFonts w:ascii="Arial" w:hAnsi="Arial" w:cs="Arial"/>
                <w:sz w:val="22"/>
              </w:rPr>
              <w:t>Who generated the random allocation sequence, who enrolled participants, and who assigned participants to interventions</w:t>
            </w:r>
          </w:p>
        </w:tc>
        <w:tc>
          <w:tcPr>
            <w:tcW w:w="1620" w:type="dxa"/>
            <w:tcBorders>
              <w:top w:val="single" w:color="auto" w:sz="4" w:space="0"/>
              <w:bottom w:val="single" w:color="auto" w:sz="4" w:space="0"/>
            </w:tcBorders>
          </w:tcPr>
          <w:p w14:paraId="7298B270">
            <w:pPr>
              <w:rPr>
                <w:rFonts w:ascii="Arial" w:hAnsi="Arial" w:eastAsia="宋体" w:cs="Arial"/>
                <w:sz w:val="22"/>
              </w:rPr>
            </w:pPr>
            <w:r>
              <w:rPr>
                <w:rFonts w:hint="eastAsia" w:ascii="Arial" w:hAnsi="Arial" w:eastAsia="宋体" w:cs="Arial"/>
                <w:sz w:val="22"/>
              </w:rPr>
              <w:t>Page 8</w:t>
            </w:r>
          </w:p>
        </w:tc>
      </w:tr>
      <w:tr w14:paraId="7BFC9A62">
        <w:tblPrEx>
          <w:tblCellMar>
            <w:top w:w="0" w:type="dxa"/>
            <w:left w:w="108" w:type="dxa"/>
            <w:bottom w:w="0" w:type="dxa"/>
            <w:right w:w="108" w:type="dxa"/>
          </w:tblCellMar>
        </w:tblPrEx>
        <w:tc>
          <w:tcPr>
            <w:tcW w:w="2088" w:type="dxa"/>
            <w:vMerge w:val="restart"/>
          </w:tcPr>
          <w:p w14:paraId="600A9419">
            <w:pPr>
              <w:rPr>
                <w:rFonts w:ascii="Arial" w:hAnsi="Arial" w:cs="Arial"/>
                <w:sz w:val="22"/>
              </w:rPr>
            </w:pPr>
            <w:r>
              <w:rPr>
                <w:rFonts w:ascii="Arial" w:hAnsi="Arial" w:cs="Arial"/>
                <w:sz w:val="22"/>
              </w:rPr>
              <w:t>Blinding</w:t>
            </w:r>
          </w:p>
        </w:tc>
        <w:tc>
          <w:tcPr>
            <w:tcW w:w="720" w:type="dxa"/>
          </w:tcPr>
          <w:p w14:paraId="10E05C40">
            <w:pPr>
              <w:jc w:val="center"/>
              <w:rPr>
                <w:rFonts w:ascii="Arial" w:hAnsi="Arial" w:cs="Arial"/>
                <w:sz w:val="22"/>
              </w:rPr>
            </w:pPr>
            <w:r>
              <w:rPr>
                <w:rFonts w:ascii="Arial" w:hAnsi="Arial" w:cs="Arial"/>
                <w:sz w:val="22"/>
              </w:rPr>
              <w:t>11a</w:t>
            </w:r>
          </w:p>
        </w:tc>
        <w:tc>
          <w:tcPr>
            <w:tcW w:w="11070" w:type="dxa"/>
          </w:tcPr>
          <w:p w14:paraId="0A3FBC93">
            <w:pPr>
              <w:rPr>
                <w:rFonts w:ascii="Arial" w:hAnsi="Arial" w:cs="Arial"/>
                <w:sz w:val="22"/>
              </w:rPr>
            </w:pPr>
            <w:r>
              <w:rPr>
                <w:rFonts w:ascii="Arial" w:hAnsi="Arial" w:cs="Arial"/>
                <w:sz w:val="22"/>
              </w:rPr>
              <w:t>If done, who was blinded after assignment to interventions (for example, participants, care providers, those assessing outcomes) and how</w:t>
            </w:r>
          </w:p>
        </w:tc>
        <w:tc>
          <w:tcPr>
            <w:tcW w:w="1620" w:type="dxa"/>
            <w:tcBorders>
              <w:top w:val="single" w:color="auto" w:sz="4" w:space="0"/>
              <w:bottom w:val="single" w:color="auto" w:sz="4" w:space="0"/>
            </w:tcBorders>
          </w:tcPr>
          <w:p w14:paraId="4A320528">
            <w:pPr>
              <w:rPr>
                <w:rFonts w:ascii="Arial" w:hAnsi="Arial" w:eastAsia="宋体" w:cs="Arial"/>
                <w:sz w:val="22"/>
              </w:rPr>
            </w:pPr>
            <w:r>
              <w:rPr>
                <w:rFonts w:hint="eastAsia" w:ascii="Arial" w:hAnsi="Arial" w:eastAsia="宋体" w:cs="Arial"/>
                <w:sz w:val="22"/>
              </w:rPr>
              <w:t>NA</w:t>
            </w:r>
          </w:p>
        </w:tc>
      </w:tr>
      <w:tr w14:paraId="66ECE112">
        <w:tblPrEx>
          <w:tblCellMar>
            <w:top w:w="0" w:type="dxa"/>
            <w:left w:w="108" w:type="dxa"/>
            <w:bottom w:w="0" w:type="dxa"/>
            <w:right w:w="108" w:type="dxa"/>
          </w:tblCellMar>
        </w:tblPrEx>
        <w:tc>
          <w:tcPr>
            <w:tcW w:w="2088" w:type="dxa"/>
            <w:vMerge w:val="continue"/>
          </w:tcPr>
          <w:p w14:paraId="24BB8D0D">
            <w:pPr>
              <w:rPr>
                <w:rFonts w:ascii="Arial" w:hAnsi="Arial" w:cs="Arial"/>
                <w:sz w:val="22"/>
              </w:rPr>
            </w:pPr>
          </w:p>
        </w:tc>
        <w:tc>
          <w:tcPr>
            <w:tcW w:w="720" w:type="dxa"/>
          </w:tcPr>
          <w:p w14:paraId="4A1EF17B">
            <w:pPr>
              <w:jc w:val="center"/>
              <w:rPr>
                <w:rFonts w:ascii="Arial" w:hAnsi="Arial" w:cs="Arial"/>
                <w:sz w:val="22"/>
              </w:rPr>
            </w:pPr>
            <w:r>
              <w:rPr>
                <w:rFonts w:ascii="Arial" w:hAnsi="Arial" w:cs="Arial"/>
                <w:sz w:val="22"/>
              </w:rPr>
              <w:t>11b</w:t>
            </w:r>
          </w:p>
        </w:tc>
        <w:tc>
          <w:tcPr>
            <w:tcW w:w="11070" w:type="dxa"/>
          </w:tcPr>
          <w:p w14:paraId="2022D9A5">
            <w:pPr>
              <w:rPr>
                <w:rFonts w:ascii="Arial" w:hAnsi="Arial" w:cs="Arial"/>
                <w:sz w:val="22"/>
              </w:rPr>
            </w:pPr>
            <w:r>
              <w:rPr>
                <w:rFonts w:ascii="Arial" w:hAnsi="Arial" w:cs="Arial"/>
                <w:sz w:val="22"/>
              </w:rPr>
              <w:t>If relevant, description of the similarity of interventions</w:t>
            </w:r>
          </w:p>
        </w:tc>
        <w:tc>
          <w:tcPr>
            <w:tcW w:w="1620" w:type="dxa"/>
            <w:tcBorders>
              <w:top w:val="single" w:color="auto" w:sz="4" w:space="0"/>
              <w:bottom w:val="single" w:color="auto" w:sz="4" w:space="0"/>
            </w:tcBorders>
          </w:tcPr>
          <w:p w14:paraId="7404603C">
            <w:pPr>
              <w:rPr>
                <w:rFonts w:ascii="Arial" w:hAnsi="Arial" w:eastAsia="宋体" w:cs="Arial"/>
                <w:sz w:val="22"/>
              </w:rPr>
            </w:pPr>
            <w:r>
              <w:rPr>
                <w:rFonts w:hint="eastAsia" w:ascii="Arial" w:hAnsi="Arial" w:eastAsia="宋体" w:cs="Arial"/>
                <w:sz w:val="22"/>
              </w:rPr>
              <w:t>NA</w:t>
            </w:r>
          </w:p>
        </w:tc>
      </w:tr>
      <w:tr w14:paraId="160E322C">
        <w:tblPrEx>
          <w:tblCellMar>
            <w:top w:w="0" w:type="dxa"/>
            <w:left w:w="108" w:type="dxa"/>
            <w:bottom w:w="0" w:type="dxa"/>
            <w:right w:w="108" w:type="dxa"/>
          </w:tblCellMar>
        </w:tblPrEx>
        <w:tc>
          <w:tcPr>
            <w:tcW w:w="2088" w:type="dxa"/>
            <w:vMerge w:val="restart"/>
          </w:tcPr>
          <w:p w14:paraId="2883525F">
            <w:pPr>
              <w:rPr>
                <w:rFonts w:ascii="Arial" w:hAnsi="Arial" w:cs="Arial"/>
                <w:sz w:val="22"/>
              </w:rPr>
            </w:pPr>
            <w:r>
              <w:rPr>
                <w:rFonts w:ascii="Arial" w:hAnsi="Arial" w:cs="Arial"/>
                <w:sz w:val="22"/>
              </w:rPr>
              <w:t>Statistical methods</w:t>
            </w:r>
          </w:p>
        </w:tc>
        <w:tc>
          <w:tcPr>
            <w:tcW w:w="720" w:type="dxa"/>
          </w:tcPr>
          <w:p w14:paraId="50FBD064">
            <w:pPr>
              <w:jc w:val="center"/>
              <w:rPr>
                <w:rFonts w:ascii="Arial" w:hAnsi="Arial" w:cs="Arial"/>
                <w:sz w:val="22"/>
              </w:rPr>
            </w:pPr>
            <w:r>
              <w:rPr>
                <w:rFonts w:ascii="Arial" w:hAnsi="Arial" w:cs="Arial"/>
                <w:sz w:val="22"/>
              </w:rPr>
              <w:t>12a</w:t>
            </w:r>
          </w:p>
        </w:tc>
        <w:tc>
          <w:tcPr>
            <w:tcW w:w="11070" w:type="dxa"/>
          </w:tcPr>
          <w:p w14:paraId="677669E9">
            <w:pPr>
              <w:rPr>
                <w:rFonts w:ascii="Arial" w:hAnsi="Arial" w:cs="Arial"/>
                <w:sz w:val="22"/>
              </w:rPr>
            </w:pPr>
            <w:r>
              <w:rPr>
                <w:rFonts w:ascii="Arial" w:hAnsi="Arial" w:cs="Arial"/>
                <w:sz w:val="22"/>
              </w:rPr>
              <w:t>Statistical methods used to compare groups for primary and secondary outcomes</w:t>
            </w:r>
          </w:p>
        </w:tc>
        <w:tc>
          <w:tcPr>
            <w:tcW w:w="1620" w:type="dxa"/>
            <w:tcBorders>
              <w:top w:val="single" w:color="auto" w:sz="4" w:space="0"/>
              <w:bottom w:val="single" w:color="auto" w:sz="4" w:space="0"/>
            </w:tcBorders>
          </w:tcPr>
          <w:p w14:paraId="44CA0AD4">
            <w:pPr>
              <w:rPr>
                <w:rFonts w:ascii="Arial" w:hAnsi="Arial" w:eastAsia="宋体" w:cs="Arial"/>
                <w:sz w:val="22"/>
              </w:rPr>
            </w:pPr>
            <w:r>
              <w:rPr>
                <w:rFonts w:hint="eastAsia" w:ascii="Arial" w:hAnsi="Arial" w:eastAsia="宋体" w:cs="Arial"/>
                <w:sz w:val="22"/>
              </w:rPr>
              <w:t>Page 13</w:t>
            </w:r>
          </w:p>
        </w:tc>
      </w:tr>
      <w:tr w14:paraId="01BD9A18">
        <w:tblPrEx>
          <w:tblCellMar>
            <w:top w:w="0" w:type="dxa"/>
            <w:left w:w="108" w:type="dxa"/>
            <w:bottom w:w="0" w:type="dxa"/>
            <w:right w:w="108" w:type="dxa"/>
          </w:tblCellMar>
        </w:tblPrEx>
        <w:tc>
          <w:tcPr>
            <w:tcW w:w="2088" w:type="dxa"/>
            <w:vMerge w:val="continue"/>
          </w:tcPr>
          <w:p w14:paraId="39A77C94">
            <w:pPr>
              <w:rPr>
                <w:rFonts w:ascii="Arial" w:hAnsi="Arial" w:cs="Arial"/>
                <w:sz w:val="22"/>
              </w:rPr>
            </w:pPr>
          </w:p>
        </w:tc>
        <w:tc>
          <w:tcPr>
            <w:tcW w:w="720" w:type="dxa"/>
          </w:tcPr>
          <w:p w14:paraId="69631540">
            <w:pPr>
              <w:jc w:val="center"/>
              <w:rPr>
                <w:rFonts w:ascii="Arial" w:hAnsi="Arial" w:cs="Arial"/>
                <w:sz w:val="22"/>
              </w:rPr>
            </w:pPr>
            <w:r>
              <w:rPr>
                <w:rFonts w:ascii="Arial" w:hAnsi="Arial" w:cs="Arial"/>
                <w:sz w:val="22"/>
              </w:rPr>
              <w:t>12b</w:t>
            </w:r>
          </w:p>
        </w:tc>
        <w:tc>
          <w:tcPr>
            <w:tcW w:w="11070" w:type="dxa"/>
          </w:tcPr>
          <w:p w14:paraId="19333023">
            <w:pPr>
              <w:rPr>
                <w:rFonts w:ascii="Arial" w:hAnsi="Arial" w:cs="Arial"/>
                <w:sz w:val="22"/>
              </w:rPr>
            </w:pPr>
            <w:r>
              <w:rPr>
                <w:rFonts w:ascii="Arial" w:hAnsi="Arial" w:cs="Arial"/>
                <w:sz w:val="22"/>
              </w:rPr>
              <w:t>Methods for additional analyses, such as subgroup analyses and adjusted analyses</w:t>
            </w:r>
          </w:p>
        </w:tc>
        <w:tc>
          <w:tcPr>
            <w:tcW w:w="1620" w:type="dxa"/>
            <w:tcBorders>
              <w:top w:val="single" w:color="auto" w:sz="4" w:space="0"/>
              <w:bottom w:val="single" w:color="auto" w:sz="4" w:space="0"/>
            </w:tcBorders>
          </w:tcPr>
          <w:p w14:paraId="5BCA7A2B">
            <w:pPr>
              <w:rPr>
                <w:rFonts w:ascii="Arial" w:hAnsi="Arial" w:eastAsia="宋体" w:cs="Arial"/>
                <w:sz w:val="22"/>
              </w:rPr>
            </w:pPr>
            <w:r>
              <w:rPr>
                <w:rFonts w:hint="eastAsia" w:ascii="Arial" w:hAnsi="Arial" w:eastAsia="宋体" w:cs="Arial"/>
                <w:sz w:val="22"/>
              </w:rPr>
              <w:t>Page 13</w:t>
            </w:r>
          </w:p>
        </w:tc>
      </w:tr>
      <w:tr w14:paraId="179EAF73">
        <w:tblPrEx>
          <w:tblCellMar>
            <w:top w:w="0" w:type="dxa"/>
            <w:left w:w="108" w:type="dxa"/>
            <w:bottom w:w="0" w:type="dxa"/>
            <w:right w:w="108" w:type="dxa"/>
          </w:tblCellMar>
        </w:tblPrEx>
        <w:tc>
          <w:tcPr>
            <w:tcW w:w="15498" w:type="dxa"/>
            <w:gridSpan w:val="4"/>
          </w:tcPr>
          <w:p w14:paraId="61CD2F5B">
            <w:pPr>
              <w:pStyle w:val="21"/>
              <w:rPr>
                <w:rFonts w:ascii="Arial" w:hAnsi="Arial" w:cs="Arial"/>
                <w:sz w:val="22"/>
              </w:rPr>
            </w:pPr>
            <w:r>
              <w:rPr>
                <w:rFonts w:ascii="Arial" w:hAnsi="Arial" w:cs="Arial"/>
                <w:sz w:val="22"/>
              </w:rPr>
              <w:t>Results</w:t>
            </w:r>
          </w:p>
        </w:tc>
      </w:tr>
      <w:tr w14:paraId="643662D3">
        <w:tblPrEx>
          <w:tblCellMar>
            <w:top w:w="0" w:type="dxa"/>
            <w:left w:w="108" w:type="dxa"/>
            <w:bottom w:w="0" w:type="dxa"/>
            <w:right w:w="108" w:type="dxa"/>
          </w:tblCellMar>
        </w:tblPrEx>
        <w:tc>
          <w:tcPr>
            <w:tcW w:w="2088" w:type="dxa"/>
            <w:vMerge w:val="restart"/>
          </w:tcPr>
          <w:p w14:paraId="3DBD7CC9">
            <w:pPr>
              <w:rPr>
                <w:rFonts w:ascii="Arial" w:hAnsi="Arial" w:cs="Arial"/>
                <w:sz w:val="22"/>
              </w:rPr>
            </w:pPr>
            <w:r>
              <w:rPr>
                <w:rFonts w:ascii="Arial" w:hAnsi="Arial" w:cs="Arial"/>
                <w:sz w:val="22"/>
              </w:rPr>
              <w:t>Participant flow (a diagram is strongly recommended)</w:t>
            </w:r>
          </w:p>
        </w:tc>
        <w:tc>
          <w:tcPr>
            <w:tcW w:w="720" w:type="dxa"/>
          </w:tcPr>
          <w:p w14:paraId="2968F2BA">
            <w:pPr>
              <w:jc w:val="center"/>
              <w:rPr>
                <w:rFonts w:ascii="Arial" w:hAnsi="Arial" w:cs="Arial"/>
                <w:sz w:val="22"/>
              </w:rPr>
            </w:pPr>
            <w:r>
              <w:rPr>
                <w:rFonts w:ascii="Arial" w:hAnsi="Arial" w:cs="Arial"/>
                <w:sz w:val="22"/>
              </w:rPr>
              <w:t>13a</w:t>
            </w:r>
          </w:p>
        </w:tc>
        <w:tc>
          <w:tcPr>
            <w:tcW w:w="11070" w:type="dxa"/>
          </w:tcPr>
          <w:p w14:paraId="3A349CE4">
            <w:pPr>
              <w:rPr>
                <w:rFonts w:ascii="Arial" w:hAnsi="Arial" w:cs="Arial"/>
                <w:sz w:val="22"/>
              </w:rPr>
            </w:pPr>
            <w:r>
              <w:rPr>
                <w:rFonts w:ascii="Arial" w:hAnsi="Arial" w:cs="Arial"/>
                <w:sz w:val="22"/>
              </w:rPr>
              <w:t>For each group, the numbers of participants who were randomly assigned, received intended treatment, and were analysed for the primary outcome</w:t>
            </w:r>
          </w:p>
        </w:tc>
        <w:tc>
          <w:tcPr>
            <w:tcW w:w="1620" w:type="dxa"/>
            <w:tcBorders>
              <w:bottom w:val="single" w:color="auto" w:sz="4" w:space="0"/>
            </w:tcBorders>
          </w:tcPr>
          <w:p w14:paraId="0F73B012">
            <w:pPr>
              <w:rPr>
                <w:rFonts w:ascii="Arial" w:hAnsi="Arial" w:eastAsia="宋体" w:cs="Arial"/>
                <w:sz w:val="22"/>
              </w:rPr>
            </w:pPr>
            <w:r>
              <w:rPr>
                <w:rFonts w:hint="eastAsia" w:ascii="Arial" w:hAnsi="Arial" w:eastAsia="宋体" w:cs="Arial"/>
                <w:sz w:val="22"/>
              </w:rPr>
              <w:t>Page 14</w:t>
            </w:r>
          </w:p>
        </w:tc>
      </w:tr>
      <w:tr w14:paraId="61DB37B5">
        <w:tblPrEx>
          <w:tblCellMar>
            <w:top w:w="0" w:type="dxa"/>
            <w:left w:w="108" w:type="dxa"/>
            <w:bottom w:w="0" w:type="dxa"/>
            <w:right w:w="108" w:type="dxa"/>
          </w:tblCellMar>
        </w:tblPrEx>
        <w:trPr>
          <w:trHeight w:val="291" w:hRule="atLeast"/>
        </w:trPr>
        <w:tc>
          <w:tcPr>
            <w:tcW w:w="2088" w:type="dxa"/>
            <w:vMerge w:val="continue"/>
          </w:tcPr>
          <w:p w14:paraId="157A3303">
            <w:pPr>
              <w:rPr>
                <w:rFonts w:ascii="Arial" w:hAnsi="Arial" w:cs="Arial"/>
                <w:sz w:val="22"/>
              </w:rPr>
            </w:pPr>
          </w:p>
        </w:tc>
        <w:tc>
          <w:tcPr>
            <w:tcW w:w="720" w:type="dxa"/>
          </w:tcPr>
          <w:p w14:paraId="0C03C552">
            <w:pPr>
              <w:jc w:val="center"/>
              <w:rPr>
                <w:rFonts w:ascii="Arial" w:hAnsi="Arial" w:cs="Arial"/>
                <w:sz w:val="22"/>
              </w:rPr>
            </w:pPr>
            <w:r>
              <w:rPr>
                <w:rFonts w:ascii="Arial" w:hAnsi="Arial" w:cs="Arial"/>
                <w:sz w:val="22"/>
              </w:rPr>
              <w:t>13b</w:t>
            </w:r>
          </w:p>
        </w:tc>
        <w:tc>
          <w:tcPr>
            <w:tcW w:w="11070" w:type="dxa"/>
          </w:tcPr>
          <w:p w14:paraId="07B59C5B">
            <w:pPr>
              <w:rPr>
                <w:rFonts w:ascii="Arial" w:hAnsi="Arial" w:cs="Arial"/>
                <w:sz w:val="22"/>
              </w:rPr>
            </w:pPr>
            <w:r>
              <w:rPr>
                <w:rFonts w:ascii="Arial" w:hAnsi="Arial" w:cs="Arial"/>
                <w:sz w:val="22"/>
              </w:rPr>
              <w:t>For each group, losses and exclusions after randomisation, together with reasons</w:t>
            </w:r>
          </w:p>
        </w:tc>
        <w:tc>
          <w:tcPr>
            <w:tcW w:w="1620" w:type="dxa"/>
            <w:tcBorders>
              <w:top w:val="single" w:color="auto" w:sz="4" w:space="0"/>
              <w:bottom w:val="single" w:color="auto" w:sz="4" w:space="0"/>
            </w:tcBorders>
          </w:tcPr>
          <w:p w14:paraId="5D3C000F">
            <w:pPr>
              <w:rPr>
                <w:rFonts w:ascii="Arial" w:hAnsi="Arial" w:eastAsia="宋体" w:cs="Arial"/>
                <w:sz w:val="22"/>
              </w:rPr>
            </w:pPr>
            <w:r>
              <w:rPr>
                <w:rFonts w:hint="eastAsia" w:ascii="Arial" w:hAnsi="Arial" w:eastAsia="宋体" w:cs="Arial"/>
                <w:sz w:val="22"/>
              </w:rPr>
              <w:t>Page 14</w:t>
            </w:r>
          </w:p>
        </w:tc>
      </w:tr>
      <w:tr w14:paraId="283ED29B">
        <w:tblPrEx>
          <w:tblCellMar>
            <w:top w:w="0" w:type="dxa"/>
            <w:left w:w="108" w:type="dxa"/>
            <w:bottom w:w="0" w:type="dxa"/>
            <w:right w:w="108" w:type="dxa"/>
          </w:tblCellMar>
        </w:tblPrEx>
        <w:tc>
          <w:tcPr>
            <w:tcW w:w="2088" w:type="dxa"/>
            <w:vMerge w:val="restart"/>
          </w:tcPr>
          <w:p w14:paraId="31F5090D">
            <w:pPr>
              <w:rPr>
                <w:rFonts w:ascii="Arial" w:hAnsi="Arial" w:cs="Arial"/>
                <w:sz w:val="22"/>
              </w:rPr>
            </w:pPr>
            <w:r>
              <w:rPr>
                <w:rFonts w:ascii="Arial" w:hAnsi="Arial" w:cs="Arial"/>
                <w:sz w:val="22"/>
              </w:rPr>
              <w:t>Recruitment</w:t>
            </w:r>
          </w:p>
        </w:tc>
        <w:tc>
          <w:tcPr>
            <w:tcW w:w="720" w:type="dxa"/>
          </w:tcPr>
          <w:p w14:paraId="2068F996">
            <w:pPr>
              <w:jc w:val="center"/>
              <w:rPr>
                <w:rFonts w:ascii="Arial" w:hAnsi="Arial" w:cs="Arial"/>
                <w:sz w:val="22"/>
              </w:rPr>
            </w:pPr>
            <w:r>
              <w:rPr>
                <w:rFonts w:ascii="Arial" w:hAnsi="Arial" w:cs="Arial"/>
                <w:sz w:val="22"/>
              </w:rPr>
              <w:t>14a</w:t>
            </w:r>
          </w:p>
        </w:tc>
        <w:tc>
          <w:tcPr>
            <w:tcW w:w="11070" w:type="dxa"/>
          </w:tcPr>
          <w:p w14:paraId="763BBC5E">
            <w:pPr>
              <w:rPr>
                <w:rFonts w:ascii="Arial" w:hAnsi="Arial" w:cs="Arial"/>
                <w:sz w:val="22"/>
              </w:rPr>
            </w:pPr>
            <w:r>
              <w:rPr>
                <w:rFonts w:ascii="Arial" w:hAnsi="Arial" w:cs="Arial"/>
                <w:sz w:val="22"/>
              </w:rPr>
              <w:t>Dates defining the periods of recruitment and follow-up</w:t>
            </w:r>
          </w:p>
        </w:tc>
        <w:tc>
          <w:tcPr>
            <w:tcW w:w="1620" w:type="dxa"/>
            <w:tcBorders>
              <w:top w:val="single" w:color="auto" w:sz="4" w:space="0"/>
              <w:bottom w:val="single" w:color="auto" w:sz="4" w:space="0"/>
            </w:tcBorders>
          </w:tcPr>
          <w:p w14:paraId="6CB649EC">
            <w:pPr>
              <w:rPr>
                <w:rFonts w:ascii="Arial" w:hAnsi="Arial" w:eastAsia="宋体" w:cs="Arial"/>
                <w:sz w:val="22"/>
              </w:rPr>
            </w:pPr>
            <w:r>
              <w:rPr>
                <w:rFonts w:hint="eastAsia" w:ascii="Arial" w:hAnsi="Arial" w:eastAsia="宋体" w:cs="Arial"/>
                <w:sz w:val="22"/>
              </w:rPr>
              <w:t>Page 7</w:t>
            </w:r>
          </w:p>
        </w:tc>
      </w:tr>
      <w:tr w14:paraId="5CEB0AD4">
        <w:tblPrEx>
          <w:tblCellMar>
            <w:top w:w="0" w:type="dxa"/>
            <w:left w:w="108" w:type="dxa"/>
            <w:bottom w:w="0" w:type="dxa"/>
            <w:right w:w="108" w:type="dxa"/>
          </w:tblCellMar>
        </w:tblPrEx>
        <w:tc>
          <w:tcPr>
            <w:tcW w:w="2088" w:type="dxa"/>
            <w:vMerge w:val="continue"/>
          </w:tcPr>
          <w:p w14:paraId="0D223F21">
            <w:pPr>
              <w:rPr>
                <w:rFonts w:ascii="Arial" w:hAnsi="Arial" w:cs="Arial"/>
                <w:sz w:val="22"/>
              </w:rPr>
            </w:pPr>
          </w:p>
        </w:tc>
        <w:tc>
          <w:tcPr>
            <w:tcW w:w="720" w:type="dxa"/>
          </w:tcPr>
          <w:p w14:paraId="75DC9F04">
            <w:pPr>
              <w:jc w:val="center"/>
              <w:rPr>
                <w:rFonts w:ascii="Arial" w:hAnsi="Arial" w:cs="Arial"/>
                <w:sz w:val="22"/>
              </w:rPr>
            </w:pPr>
            <w:r>
              <w:rPr>
                <w:rFonts w:ascii="Arial" w:hAnsi="Arial" w:cs="Arial"/>
                <w:sz w:val="22"/>
              </w:rPr>
              <w:t>14b</w:t>
            </w:r>
          </w:p>
        </w:tc>
        <w:tc>
          <w:tcPr>
            <w:tcW w:w="11070" w:type="dxa"/>
          </w:tcPr>
          <w:p w14:paraId="2BCD47FA">
            <w:pPr>
              <w:rPr>
                <w:rFonts w:ascii="Arial" w:hAnsi="Arial" w:cs="Arial"/>
                <w:sz w:val="22"/>
              </w:rPr>
            </w:pPr>
            <w:r>
              <w:rPr>
                <w:rFonts w:ascii="Arial" w:hAnsi="Arial" w:cs="Arial"/>
                <w:sz w:val="22"/>
              </w:rPr>
              <w:t>Why the trial ended or was stopped</w:t>
            </w:r>
          </w:p>
        </w:tc>
        <w:tc>
          <w:tcPr>
            <w:tcW w:w="1620" w:type="dxa"/>
            <w:tcBorders>
              <w:top w:val="single" w:color="auto" w:sz="4" w:space="0"/>
              <w:bottom w:val="single" w:color="auto" w:sz="4" w:space="0"/>
            </w:tcBorders>
          </w:tcPr>
          <w:p w14:paraId="7D4F0E78">
            <w:pPr>
              <w:rPr>
                <w:rFonts w:ascii="Arial" w:hAnsi="Arial" w:eastAsia="宋体" w:cs="Arial"/>
                <w:sz w:val="22"/>
              </w:rPr>
            </w:pPr>
            <w:r>
              <w:rPr>
                <w:rFonts w:hint="eastAsia" w:ascii="Arial" w:hAnsi="Arial" w:eastAsia="宋体" w:cs="Arial"/>
                <w:sz w:val="22"/>
              </w:rPr>
              <w:t>NA</w:t>
            </w:r>
          </w:p>
        </w:tc>
      </w:tr>
      <w:tr w14:paraId="28D09F4E">
        <w:tblPrEx>
          <w:tblCellMar>
            <w:top w:w="0" w:type="dxa"/>
            <w:left w:w="108" w:type="dxa"/>
            <w:bottom w:w="0" w:type="dxa"/>
            <w:right w:w="108" w:type="dxa"/>
          </w:tblCellMar>
        </w:tblPrEx>
        <w:tc>
          <w:tcPr>
            <w:tcW w:w="2088" w:type="dxa"/>
          </w:tcPr>
          <w:p w14:paraId="400B3CF5">
            <w:pPr>
              <w:rPr>
                <w:rFonts w:ascii="Arial" w:hAnsi="Arial" w:cs="Arial"/>
                <w:sz w:val="22"/>
              </w:rPr>
            </w:pPr>
            <w:r>
              <w:rPr>
                <w:rFonts w:ascii="Arial" w:hAnsi="Arial" w:cs="Arial"/>
                <w:sz w:val="22"/>
              </w:rPr>
              <w:t>Baseline data</w:t>
            </w:r>
          </w:p>
        </w:tc>
        <w:tc>
          <w:tcPr>
            <w:tcW w:w="720" w:type="dxa"/>
          </w:tcPr>
          <w:p w14:paraId="0A2E69F6">
            <w:pPr>
              <w:jc w:val="center"/>
              <w:rPr>
                <w:rFonts w:ascii="Arial" w:hAnsi="Arial" w:cs="Arial"/>
                <w:sz w:val="22"/>
              </w:rPr>
            </w:pPr>
            <w:r>
              <w:rPr>
                <w:rFonts w:ascii="Arial" w:hAnsi="Arial" w:cs="Arial"/>
                <w:sz w:val="22"/>
              </w:rPr>
              <w:t>15</w:t>
            </w:r>
          </w:p>
        </w:tc>
        <w:tc>
          <w:tcPr>
            <w:tcW w:w="11070" w:type="dxa"/>
          </w:tcPr>
          <w:p w14:paraId="31A3A582">
            <w:pPr>
              <w:rPr>
                <w:rFonts w:ascii="Arial" w:hAnsi="Arial" w:cs="Arial"/>
                <w:sz w:val="22"/>
              </w:rPr>
            </w:pPr>
            <w:r>
              <w:rPr>
                <w:rFonts w:ascii="Arial" w:hAnsi="Arial" w:cs="Arial"/>
                <w:sz w:val="22"/>
              </w:rPr>
              <w:t>A table showing baseline demographic and clinical characteristics for each group</w:t>
            </w:r>
          </w:p>
        </w:tc>
        <w:tc>
          <w:tcPr>
            <w:tcW w:w="1620" w:type="dxa"/>
            <w:tcBorders>
              <w:top w:val="single" w:color="auto" w:sz="4" w:space="0"/>
              <w:bottom w:val="single" w:color="auto" w:sz="4" w:space="0"/>
            </w:tcBorders>
          </w:tcPr>
          <w:p w14:paraId="6E114D55">
            <w:pPr>
              <w:rPr>
                <w:rFonts w:ascii="Arial" w:hAnsi="Arial" w:eastAsia="宋体" w:cs="Arial"/>
                <w:sz w:val="22"/>
              </w:rPr>
            </w:pPr>
            <w:r>
              <w:rPr>
                <w:rFonts w:hint="eastAsia" w:ascii="Arial" w:hAnsi="Arial" w:eastAsia="宋体" w:cs="Arial"/>
                <w:sz w:val="22"/>
              </w:rPr>
              <w:t>Page 38</w:t>
            </w:r>
          </w:p>
        </w:tc>
      </w:tr>
      <w:tr w14:paraId="10C35643">
        <w:tblPrEx>
          <w:tblCellMar>
            <w:top w:w="0" w:type="dxa"/>
            <w:left w:w="108" w:type="dxa"/>
            <w:bottom w:w="0" w:type="dxa"/>
            <w:right w:w="108" w:type="dxa"/>
          </w:tblCellMar>
        </w:tblPrEx>
        <w:tc>
          <w:tcPr>
            <w:tcW w:w="2088" w:type="dxa"/>
          </w:tcPr>
          <w:p w14:paraId="667C3CB0">
            <w:pPr>
              <w:rPr>
                <w:rFonts w:ascii="Arial" w:hAnsi="Arial" w:cs="Arial"/>
                <w:sz w:val="22"/>
              </w:rPr>
            </w:pPr>
            <w:r>
              <w:rPr>
                <w:rFonts w:ascii="Arial" w:hAnsi="Arial" w:cs="Arial"/>
                <w:sz w:val="22"/>
              </w:rPr>
              <w:t>Numbers analysed</w:t>
            </w:r>
          </w:p>
        </w:tc>
        <w:tc>
          <w:tcPr>
            <w:tcW w:w="720" w:type="dxa"/>
          </w:tcPr>
          <w:p w14:paraId="47312579">
            <w:pPr>
              <w:jc w:val="center"/>
              <w:rPr>
                <w:rFonts w:ascii="Arial" w:hAnsi="Arial" w:cs="Arial"/>
                <w:sz w:val="22"/>
              </w:rPr>
            </w:pPr>
            <w:r>
              <w:rPr>
                <w:rFonts w:ascii="Arial" w:hAnsi="Arial" w:cs="Arial"/>
                <w:sz w:val="22"/>
              </w:rPr>
              <w:t>16</w:t>
            </w:r>
          </w:p>
        </w:tc>
        <w:tc>
          <w:tcPr>
            <w:tcW w:w="11070" w:type="dxa"/>
          </w:tcPr>
          <w:p w14:paraId="43775E43">
            <w:pPr>
              <w:rPr>
                <w:rFonts w:ascii="Arial" w:hAnsi="Arial" w:cs="Arial"/>
                <w:sz w:val="22"/>
              </w:rPr>
            </w:pPr>
            <w:r>
              <w:rPr>
                <w:rFonts w:ascii="Arial" w:hAnsi="Arial" w:cs="Arial"/>
                <w:sz w:val="22"/>
              </w:rPr>
              <w:t>For each group, number of participants (denominator) included in each analysis and whether the analysis was by original assigned groups</w:t>
            </w:r>
          </w:p>
        </w:tc>
        <w:tc>
          <w:tcPr>
            <w:tcW w:w="1620" w:type="dxa"/>
            <w:tcBorders>
              <w:top w:val="single" w:color="auto" w:sz="4" w:space="0"/>
              <w:bottom w:val="single" w:color="auto" w:sz="4" w:space="0"/>
            </w:tcBorders>
          </w:tcPr>
          <w:p w14:paraId="5567F8DF">
            <w:pPr>
              <w:rPr>
                <w:rFonts w:ascii="Arial" w:hAnsi="Arial" w:eastAsia="宋体" w:cs="Arial"/>
                <w:sz w:val="22"/>
              </w:rPr>
            </w:pPr>
            <w:r>
              <w:rPr>
                <w:rFonts w:hint="eastAsia" w:ascii="Arial" w:hAnsi="Arial" w:eastAsia="宋体" w:cs="Arial"/>
                <w:sz w:val="22"/>
              </w:rPr>
              <w:t>Page 14</w:t>
            </w:r>
          </w:p>
        </w:tc>
      </w:tr>
      <w:tr w14:paraId="6D6E030E">
        <w:tblPrEx>
          <w:tblCellMar>
            <w:top w:w="0" w:type="dxa"/>
            <w:left w:w="108" w:type="dxa"/>
            <w:bottom w:w="0" w:type="dxa"/>
            <w:right w:w="108" w:type="dxa"/>
          </w:tblCellMar>
        </w:tblPrEx>
        <w:tc>
          <w:tcPr>
            <w:tcW w:w="2088" w:type="dxa"/>
            <w:vMerge w:val="restart"/>
          </w:tcPr>
          <w:p w14:paraId="30D0F440">
            <w:pPr>
              <w:rPr>
                <w:rFonts w:ascii="Arial" w:hAnsi="Arial" w:cs="Arial"/>
                <w:sz w:val="22"/>
              </w:rPr>
            </w:pPr>
            <w:r>
              <w:rPr>
                <w:rFonts w:ascii="Arial" w:hAnsi="Arial" w:cs="Arial"/>
                <w:sz w:val="22"/>
              </w:rPr>
              <w:t>Outcomes and estimation</w:t>
            </w:r>
          </w:p>
        </w:tc>
        <w:tc>
          <w:tcPr>
            <w:tcW w:w="720" w:type="dxa"/>
          </w:tcPr>
          <w:p w14:paraId="5B36FFA8">
            <w:pPr>
              <w:jc w:val="center"/>
              <w:rPr>
                <w:rFonts w:ascii="Arial" w:hAnsi="Arial" w:cs="Arial"/>
                <w:sz w:val="22"/>
              </w:rPr>
            </w:pPr>
            <w:r>
              <w:rPr>
                <w:rFonts w:ascii="Arial" w:hAnsi="Arial" w:cs="Arial"/>
                <w:sz w:val="22"/>
              </w:rPr>
              <w:t>17a</w:t>
            </w:r>
          </w:p>
        </w:tc>
        <w:tc>
          <w:tcPr>
            <w:tcW w:w="11070" w:type="dxa"/>
          </w:tcPr>
          <w:p w14:paraId="67FACA03">
            <w:pPr>
              <w:rPr>
                <w:rFonts w:ascii="Arial" w:hAnsi="Arial" w:cs="Arial"/>
                <w:sz w:val="22"/>
              </w:rPr>
            </w:pPr>
            <w:r>
              <w:rPr>
                <w:rFonts w:ascii="Arial" w:hAnsi="Arial" w:cs="Arial"/>
                <w:sz w:val="22"/>
              </w:rPr>
              <w:t>For each primary and secondary outcome, results for each group, and the estimated effect size and its precision (such as 95% confidence interval)</w:t>
            </w:r>
          </w:p>
        </w:tc>
        <w:tc>
          <w:tcPr>
            <w:tcW w:w="1620" w:type="dxa"/>
            <w:tcBorders>
              <w:top w:val="single" w:color="auto" w:sz="4" w:space="0"/>
              <w:bottom w:val="single" w:color="auto" w:sz="4" w:space="0"/>
            </w:tcBorders>
          </w:tcPr>
          <w:p w14:paraId="1B24CA35">
            <w:pPr>
              <w:rPr>
                <w:rFonts w:ascii="Arial" w:hAnsi="Arial" w:cs="Arial"/>
                <w:sz w:val="22"/>
              </w:rPr>
            </w:pPr>
            <w:r>
              <w:rPr>
                <w:rFonts w:hint="eastAsia" w:ascii="Arial" w:hAnsi="Arial" w:cs="Arial"/>
                <w:sz w:val="22"/>
              </w:rPr>
              <w:t>Page 16-18</w:t>
            </w:r>
          </w:p>
        </w:tc>
      </w:tr>
      <w:tr w14:paraId="2EFD05EA">
        <w:tblPrEx>
          <w:tblCellMar>
            <w:top w:w="0" w:type="dxa"/>
            <w:left w:w="108" w:type="dxa"/>
            <w:bottom w:w="0" w:type="dxa"/>
            <w:right w:w="108" w:type="dxa"/>
          </w:tblCellMar>
        </w:tblPrEx>
        <w:tc>
          <w:tcPr>
            <w:tcW w:w="2088" w:type="dxa"/>
            <w:vMerge w:val="continue"/>
          </w:tcPr>
          <w:p w14:paraId="30782BF2">
            <w:pPr>
              <w:rPr>
                <w:rFonts w:ascii="Arial" w:hAnsi="Arial" w:cs="Arial"/>
                <w:sz w:val="22"/>
              </w:rPr>
            </w:pPr>
          </w:p>
        </w:tc>
        <w:tc>
          <w:tcPr>
            <w:tcW w:w="720" w:type="dxa"/>
          </w:tcPr>
          <w:p w14:paraId="0D3AA022">
            <w:pPr>
              <w:jc w:val="center"/>
              <w:rPr>
                <w:rFonts w:ascii="Arial" w:hAnsi="Arial" w:cs="Arial"/>
                <w:sz w:val="22"/>
              </w:rPr>
            </w:pPr>
            <w:r>
              <w:rPr>
                <w:rFonts w:ascii="Arial" w:hAnsi="Arial" w:cs="Arial"/>
                <w:sz w:val="22"/>
              </w:rPr>
              <w:t>17b</w:t>
            </w:r>
          </w:p>
        </w:tc>
        <w:tc>
          <w:tcPr>
            <w:tcW w:w="11070" w:type="dxa"/>
          </w:tcPr>
          <w:p w14:paraId="1D1DFB31">
            <w:pPr>
              <w:rPr>
                <w:rFonts w:ascii="Arial" w:hAnsi="Arial" w:cs="Arial"/>
                <w:sz w:val="22"/>
              </w:rPr>
            </w:pPr>
            <w:r>
              <w:rPr>
                <w:rFonts w:ascii="Arial" w:hAnsi="Arial" w:cs="Arial"/>
                <w:bCs/>
                <w:sz w:val="22"/>
              </w:rPr>
              <w:t>For binary outcomes, presentation of both absolute and relative effect sizes is recommended</w:t>
            </w:r>
          </w:p>
        </w:tc>
        <w:tc>
          <w:tcPr>
            <w:tcW w:w="1620" w:type="dxa"/>
            <w:tcBorders>
              <w:top w:val="single" w:color="auto" w:sz="4" w:space="0"/>
              <w:bottom w:val="single" w:color="auto" w:sz="4" w:space="0"/>
            </w:tcBorders>
          </w:tcPr>
          <w:p w14:paraId="223A3B2E">
            <w:pPr>
              <w:rPr>
                <w:rFonts w:ascii="Arial" w:hAnsi="Arial" w:eastAsia="宋体" w:cs="Arial"/>
                <w:sz w:val="22"/>
              </w:rPr>
            </w:pPr>
            <w:r>
              <w:rPr>
                <w:rFonts w:hint="eastAsia" w:ascii="Arial" w:hAnsi="Arial" w:eastAsia="宋体" w:cs="Arial"/>
                <w:sz w:val="22"/>
              </w:rPr>
              <w:t>NA</w:t>
            </w:r>
          </w:p>
        </w:tc>
      </w:tr>
      <w:tr w14:paraId="72B88208">
        <w:tblPrEx>
          <w:tblCellMar>
            <w:top w:w="0" w:type="dxa"/>
            <w:left w:w="108" w:type="dxa"/>
            <w:bottom w:w="0" w:type="dxa"/>
            <w:right w:w="108" w:type="dxa"/>
          </w:tblCellMar>
        </w:tblPrEx>
        <w:tc>
          <w:tcPr>
            <w:tcW w:w="2088" w:type="dxa"/>
          </w:tcPr>
          <w:p w14:paraId="3BD8B04F">
            <w:pPr>
              <w:rPr>
                <w:rFonts w:ascii="Arial" w:hAnsi="Arial" w:cs="Arial"/>
                <w:sz w:val="22"/>
              </w:rPr>
            </w:pPr>
            <w:r>
              <w:rPr>
                <w:rFonts w:ascii="Arial" w:hAnsi="Arial" w:cs="Arial"/>
                <w:sz w:val="22"/>
              </w:rPr>
              <w:t>Ancillary analyses</w:t>
            </w:r>
          </w:p>
        </w:tc>
        <w:tc>
          <w:tcPr>
            <w:tcW w:w="720" w:type="dxa"/>
          </w:tcPr>
          <w:p w14:paraId="02F0996D">
            <w:pPr>
              <w:jc w:val="center"/>
              <w:rPr>
                <w:rFonts w:ascii="Arial" w:hAnsi="Arial" w:cs="Arial"/>
                <w:sz w:val="22"/>
              </w:rPr>
            </w:pPr>
            <w:r>
              <w:rPr>
                <w:rFonts w:ascii="Arial" w:hAnsi="Arial" w:cs="Arial"/>
                <w:sz w:val="22"/>
              </w:rPr>
              <w:t>18</w:t>
            </w:r>
          </w:p>
        </w:tc>
        <w:tc>
          <w:tcPr>
            <w:tcW w:w="11070" w:type="dxa"/>
          </w:tcPr>
          <w:p w14:paraId="633A8C17">
            <w:pPr>
              <w:rPr>
                <w:rFonts w:ascii="Arial" w:hAnsi="Arial" w:cs="Arial"/>
                <w:sz w:val="22"/>
              </w:rPr>
            </w:pPr>
            <w:r>
              <w:rPr>
                <w:rFonts w:ascii="Arial" w:hAnsi="Arial" w:cs="Arial"/>
                <w:sz w:val="22"/>
              </w:rPr>
              <w:t>Results of any other analyses performed, including subgroup analyses and adjusted analyses, distinguishing pre-specified from exploratory</w:t>
            </w:r>
          </w:p>
        </w:tc>
        <w:tc>
          <w:tcPr>
            <w:tcW w:w="1620" w:type="dxa"/>
            <w:tcBorders>
              <w:top w:val="single" w:color="auto" w:sz="4" w:space="0"/>
              <w:bottom w:val="single" w:color="auto" w:sz="4" w:space="0"/>
            </w:tcBorders>
          </w:tcPr>
          <w:p w14:paraId="581D2F9D">
            <w:pPr>
              <w:rPr>
                <w:rFonts w:ascii="Arial" w:hAnsi="Arial" w:eastAsia="宋体" w:cs="Arial"/>
                <w:sz w:val="22"/>
              </w:rPr>
            </w:pPr>
            <w:r>
              <w:rPr>
                <w:rFonts w:hint="eastAsia" w:ascii="Arial" w:hAnsi="Arial" w:eastAsia="宋体" w:cs="Arial"/>
                <w:sz w:val="22"/>
              </w:rPr>
              <w:t>Page 15-18</w:t>
            </w:r>
          </w:p>
        </w:tc>
      </w:tr>
      <w:tr w14:paraId="204370E7">
        <w:tblPrEx>
          <w:tblCellMar>
            <w:top w:w="0" w:type="dxa"/>
            <w:left w:w="108" w:type="dxa"/>
            <w:bottom w:w="0" w:type="dxa"/>
            <w:right w:w="108" w:type="dxa"/>
          </w:tblCellMar>
        </w:tblPrEx>
        <w:tc>
          <w:tcPr>
            <w:tcW w:w="2088" w:type="dxa"/>
          </w:tcPr>
          <w:p w14:paraId="2B61719B">
            <w:pPr>
              <w:rPr>
                <w:rFonts w:ascii="Arial" w:hAnsi="Arial" w:cs="Arial"/>
                <w:sz w:val="22"/>
              </w:rPr>
            </w:pPr>
            <w:r>
              <w:rPr>
                <w:rFonts w:ascii="Arial" w:hAnsi="Arial" w:cs="Arial"/>
                <w:sz w:val="22"/>
              </w:rPr>
              <w:t>Harms</w:t>
            </w:r>
          </w:p>
        </w:tc>
        <w:tc>
          <w:tcPr>
            <w:tcW w:w="720" w:type="dxa"/>
          </w:tcPr>
          <w:p w14:paraId="54501528">
            <w:pPr>
              <w:jc w:val="center"/>
              <w:rPr>
                <w:rFonts w:ascii="Arial" w:hAnsi="Arial" w:cs="Arial"/>
                <w:sz w:val="22"/>
              </w:rPr>
            </w:pPr>
            <w:r>
              <w:rPr>
                <w:rFonts w:ascii="Arial" w:hAnsi="Arial" w:cs="Arial"/>
                <w:sz w:val="22"/>
              </w:rPr>
              <w:t>19</w:t>
            </w:r>
          </w:p>
        </w:tc>
        <w:tc>
          <w:tcPr>
            <w:tcW w:w="11070" w:type="dxa"/>
          </w:tcPr>
          <w:p w14:paraId="1F48952C">
            <w:pPr>
              <w:rPr>
                <w:rFonts w:ascii="Arial" w:hAnsi="Arial" w:cs="Arial"/>
                <w:sz w:val="22"/>
              </w:rPr>
            </w:pPr>
            <w:r>
              <w:rPr>
                <w:rFonts w:ascii="Arial" w:hAnsi="Arial" w:cs="Arial"/>
                <w:sz w:val="22"/>
              </w:rPr>
              <w:t xml:space="preserve">All important harms or unintended effects in each group </w:t>
            </w:r>
            <w:r>
              <w:rPr>
                <w:rFonts w:ascii="Arial" w:hAnsi="Arial" w:cs="Arial"/>
                <w:sz w:val="16"/>
                <w:szCs w:val="16"/>
              </w:rPr>
              <w:t>(for specific guidance see CONSORT for harms)</w:t>
            </w:r>
          </w:p>
        </w:tc>
        <w:tc>
          <w:tcPr>
            <w:tcW w:w="1620" w:type="dxa"/>
            <w:tcBorders>
              <w:top w:val="single" w:color="auto" w:sz="4" w:space="0"/>
              <w:bottom w:val="single" w:color="auto" w:sz="4" w:space="0"/>
            </w:tcBorders>
          </w:tcPr>
          <w:p w14:paraId="3E8F7334">
            <w:pPr>
              <w:rPr>
                <w:rFonts w:ascii="Arial" w:hAnsi="Arial" w:eastAsia="宋体" w:cs="Arial"/>
                <w:sz w:val="22"/>
              </w:rPr>
            </w:pPr>
            <w:r>
              <w:rPr>
                <w:rFonts w:hint="eastAsia" w:ascii="Arial" w:hAnsi="Arial" w:eastAsia="宋体" w:cs="Arial"/>
                <w:sz w:val="22"/>
              </w:rPr>
              <w:t>NA</w:t>
            </w:r>
          </w:p>
        </w:tc>
      </w:tr>
      <w:tr w14:paraId="31CCBC28">
        <w:tblPrEx>
          <w:tblCellMar>
            <w:top w:w="0" w:type="dxa"/>
            <w:left w:w="108" w:type="dxa"/>
            <w:bottom w:w="0" w:type="dxa"/>
            <w:right w:w="108" w:type="dxa"/>
          </w:tblCellMar>
        </w:tblPrEx>
        <w:tc>
          <w:tcPr>
            <w:tcW w:w="15498" w:type="dxa"/>
            <w:gridSpan w:val="4"/>
          </w:tcPr>
          <w:p w14:paraId="564F0DAE">
            <w:pPr>
              <w:pStyle w:val="21"/>
              <w:rPr>
                <w:rFonts w:ascii="Arial" w:hAnsi="Arial" w:cs="Arial"/>
                <w:sz w:val="22"/>
              </w:rPr>
            </w:pPr>
            <w:r>
              <w:rPr>
                <w:rFonts w:ascii="Arial" w:hAnsi="Arial" w:cs="Arial"/>
                <w:sz w:val="22"/>
              </w:rPr>
              <w:t>Discussion</w:t>
            </w:r>
          </w:p>
        </w:tc>
      </w:tr>
      <w:tr w14:paraId="59705497">
        <w:tblPrEx>
          <w:tblCellMar>
            <w:top w:w="0" w:type="dxa"/>
            <w:left w:w="108" w:type="dxa"/>
            <w:bottom w:w="0" w:type="dxa"/>
            <w:right w:w="108" w:type="dxa"/>
          </w:tblCellMar>
        </w:tblPrEx>
        <w:tc>
          <w:tcPr>
            <w:tcW w:w="2088" w:type="dxa"/>
          </w:tcPr>
          <w:p w14:paraId="165B0C3F">
            <w:pPr>
              <w:rPr>
                <w:rFonts w:ascii="Arial" w:hAnsi="Arial" w:cs="Arial"/>
                <w:sz w:val="22"/>
              </w:rPr>
            </w:pPr>
            <w:r>
              <w:rPr>
                <w:rFonts w:ascii="Arial" w:hAnsi="Arial" w:cs="Arial"/>
                <w:sz w:val="22"/>
              </w:rPr>
              <w:t>Limitations</w:t>
            </w:r>
          </w:p>
        </w:tc>
        <w:tc>
          <w:tcPr>
            <w:tcW w:w="720" w:type="dxa"/>
          </w:tcPr>
          <w:p w14:paraId="3DF18BD4">
            <w:pPr>
              <w:jc w:val="center"/>
              <w:rPr>
                <w:rFonts w:ascii="Arial" w:hAnsi="Arial" w:cs="Arial"/>
                <w:sz w:val="22"/>
              </w:rPr>
            </w:pPr>
            <w:r>
              <w:rPr>
                <w:rFonts w:ascii="Arial" w:hAnsi="Arial" w:cs="Arial"/>
                <w:sz w:val="22"/>
              </w:rPr>
              <w:t>20</w:t>
            </w:r>
          </w:p>
        </w:tc>
        <w:tc>
          <w:tcPr>
            <w:tcW w:w="11070" w:type="dxa"/>
          </w:tcPr>
          <w:p w14:paraId="768E0DAB">
            <w:pPr>
              <w:rPr>
                <w:rFonts w:ascii="Arial" w:hAnsi="Arial" w:cs="Arial"/>
                <w:sz w:val="22"/>
              </w:rPr>
            </w:pPr>
            <w:r>
              <w:rPr>
                <w:rFonts w:ascii="Arial" w:hAnsi="Arial" w:cs="Arial"/>
                <w:sz w:val="22"/>
              </w:rPr>
              <w:t>Trial limitations, addressing sources of potential bias, imprecision, and, if relevant, multiplicity of analyses</w:t>
            </w:r>
          </w:p>
        </w:tc>
        <w:tc>
          <w:tcPr>
            <w:tcW w:w="1620" w:type="dxa"/>
            <w:tcBorders>
              <w:bottom w:val="single" w:color="auto" w:sz="4" w:space="0"/>
            </w:tcBorders>
          </w:tcPr>
          <w:p w14:paraId="42AF482A">
            <w:pPr>
              <w:rPr>
                <w:rFonts w:ascii="Arial" w:hAnsi="Arial" w:eastAsia="宋体" w:cs="Arial"/>
                <w:sz w:val="22"/>
              </w:rPr>
            </w:pPr>
            <w:r>
              <w:rPr>
                <w:rFonts w:hint="eastAsia" w:ascii="Arial" w:hAnsi="Arial" w:eastAsia="宋体" w:cs="Arial"/>
                <w:sz w:val="22"/>
              </w:rPr>
              <w:t>Page 23-24</w:t>
            </w:r>
          </w:p>
        </w:tc>
      </w:tr>
      <w:tr w14:paraId="2AE1D3CB">
        <w:tblPrEx>
          <w:tblCellMar>
            <w:top w:w="0" w:type="dxa"/>
            <w:left w:w="108" w:type="dxa"/>
            <w:bottom w:w="0" w:type="dxa"/>
            <w:right w:w="108" w:type="dxa"/>
          </w:tblCellMar>
        </w:tblPrEx>
        <w:tc>
          <w:tcPr>
            <w:tcW w:w="2088" w:type="dxa"/>
          </w:tcPr>
          <w:p w14:paraId="4569FCD2">
            <w:pPr>
              <w:rPr>
                <w:rFonts w:ascii="Arial" w:hAnsi="Arial" w:cs="Arial"/>
                <w:sz w:val="22"/>
              </w:rPr>
            </w:pPr>
            <w:r>
              <w:rPr>
                <w:rFonts w:ascii="Arial" w:hAnsi="Arial" w:cs="Arial"/>
                <w:sz w:val="22"/>
              </w:rPr>
              <w:t>Generalisability</w:t>
            </w:r>
          </w:p>
        </w:tc>
        <w:tc>
          <w:tcPr>
            <w:tcW w:w="720" w:type="dxa"/>
          </w:tcPr>
          <w:p w14:paraId="0E14E793">
            <w:pPr>
              <w:jc w:val="center"/>
              <w:rPr>
                <w:rFonts w:ascii="Arial" w:hAnsi="Arial" w:cs="Arial"/>
                <w:sz w:val="22"/>
              </w:rPr>
            </w:pPr>
            <w:r>
              <w:rPr>
                <w:rFonts w:ascii="Arial" w:hAnsi="Arial" w:cs="Arial"/>
                <w:sz w:val="22"/>
              </w:rPr>
              <w:t>21</w:t>
            </w:r>
          </w:p>
        </w:tc>
        <w:tc>
          <w:tcPr>
            <w:tcW w:w="11070" w:type="dxa"/>
          </w:tcPr>
          <w:p w14:paraId="5304995D">
            <w:pPr>
              <w:rPr>
                <w:rFonts w:ascii="Arial" w:hAnsi="Arial" w:cs="Arial"/>
                <w:sz w:val="22"/>
              </w:rPr>
            </w:pPr>
            <w:r>
              <w:rPr>
                <w:rFonts w:ascii="Arial" w:hAnsi="Arial" w:cs="Arial"/>
                <w:sz w:val="22"/>
              </w:rPr>
              <w:t>Generalisability (external validity, applicability) of the trial findings</w:t>
            </w:r>
          </w:p>
        </w:tc>
        <w:tc>
          <w:tcPr>
            <w:tcW w:w="1620" w:type="dxa"/>
            <w:tcBorders>
              <w:top w:val="single" w:color="auto" w:sz="4" w:space="0"/>
              <w:bottom w:val="single" w:color="auto" w:sz="4" w:space="0"/>
            </w:tcBorders>
          </w:tcPr>
          <w:p w14:paraId="727C7001">
            <w:pPr>
              <w:rPr>
                <w:rFonts w:ascii="Arial" w:hAnsi="Arial" w:eastAsia="宋体" w:cs="Arial"/>
                <w:sz w:val="22"/>
              </w:rPr>
            </w:pPr>
            <w:r>
              <w:rPr>
                <w:rFonts w:hint="eastAsia" w:ascii="Arial" w:hAnsi="Arial" w:eastAsia="宋体" w:cs="Arial"/>
                <w:sz w:val="22"/>
              </w:rPr>
              <w:t>Page 26</w:t>
            </w:r>
          </w:p>
        </w:tc>
      </w:tr>
      <w:tr w14:paraId="280A1872">
        <w:tblPrEx>
          <w:tblCellMar>
            <w:top w:w="0" w:type="dxa"/>
            <w:left w:w="108" w:type="dxa"/>
            <w:bottom w:w="0" w:type="dxa"/>
            <w:right w:w="108" w:type="dxa"/>
          </w:tblCellMar>
        </w:tblPrEx>
        <w:tc>
          <w:tcPr>
            <w:tcW w:w="2088" w:type="dxa"/>
          </w:tcPr>
          <w:p w14:paraId="3486EF49">
            <w:pPr>
              <w:rPr>
                <w:rFonts w:ascii="Arial" w:hAnsi="Arial" w:cs="Arial"/>
                <w:sz w:val="22"/>
              </w:rPr>
            </w:pPr>
            <w:r>
              <w:rPr>
                <w:rFonts w:ascii="Arial" w:hAnsi="Arial" w:cs="Arial"/>
                <w:sz w:val="22"/>
              </w:rPr>
              <w:t>Interpretation</w:t>
            </w:r>
          </w:p>
        </w:tc>
        <w:tc>
          <w:tcPr>
            <w:tcW w:w="720" w:type="dxa"/>
          </w:tcPr>
          <w:p w14:paraId="37968382">
            <w:pPr>
              <w:jc w:val="center"/>
              <w:rPr>
                <w:rFonts w:ascii="Arial" w:hAnsi="Arial" w:cs="Arial"/>
                <w:sz w:val="22"/>
              </w:rPr>
            </w:pPr>
            <w:r>
              <w:rPr>
                <w:rFonts w:ascii="Arial" w:hAnsi="Arial" w:cs="Arial"/>
                <w:sz w:val="22"/>
              </w:rPr>
              <w:t>22</w:t>
            </w:r>
          </w:p>
        </w:tc>
        <w:tc>
          <w:tcPr>
            <w:tcW w:w="11070" w:type="dxa"/>
          </w:tcPr>
          <w:p w14:paraId="243FF0B7">
            <w:pPr>
              <w:rPr>
                <w:rFonts w:ascii="Arial" w:hAnsi="Arial" w:cs="Arial"/>
                <w:sz w:val="22"/>
              </w:rPr>
            </w:pPr>
            <w:r>
              <w:rPr>
                <w:rFonts w:ascii="Arial" w:hAnsi="Arial" w:cs="Arial"/>
                <w:sz w:val="22"/>
              </w:rPr>
              <w:t>Interpretation consistent with results, balancing benefits and harms, and considering other relevant evidence</w:t>
            </w:r>
          </w:p>
        </w:tc>
        <w:tc>
          <w:tcPr>
            <w:tcW w:w="1620" w:type="dxa"/>
            <w:tcBorders>
              <w:top w:val="single" w:color="auto" w:sz="4" w:space="0"/>
              <w:bottom w:val="single" w:color="auto" w:sz="4" w:space="0"/>
            </w:tcBorders>
          </w:tcPr>
          <w:p w14:paraId="440251D4">
            <w:pPr>
              <w:rPr>
                <w:rFonts w:ascii="Arial" w:hAnsi="Arial" w:eastAsia="宋体" w:cs="Arial"/>
                <w:sz w:val="22"/>
              </w:rPr>
            </w:pPr>
            <w:r>
              <w:rPr>
                <w:rFonts w:hint="eastAsia" w:ascii="Arial" w:hAnsi="Arial" w:eastAsia="宋体" w:cs="Arial"/>
                <w:sz w:val="22"/>
              </w:rPr>
              <w:t>Page 21-22</w:t>
            </w:r>
          </w:p>
        </w:tc>
      </w:tr>
      <w:tr w14:paraId="2B3830F2">
        <w:tblPrEx>
          <w:tblCellMar>
            <w:top w:w="0" w:type="dxa"/>
            <w:left w:w="108" w:type="dxa"/>
            <w:bottom w:w="0" w:type="dxa"/>
            <w:right w:w="108" w:type="dxa"/>
          </w:tblCellMar>
        </w:tblPrEx>
        <w:tc>
          <w:tcPr>
            <w:tcW w:w="13878" w:type="dxa"/>
            <w:gridSpan w:val="3"/>
          </w:tcPr>
          <w:p w14:paraId="26588C81">
            <w:pPr>
              <w:pStyle w:val="21"/>
              <w:rPr>
                <w:rFonts w:ascii="Arial" w:hAnsi="Arial" w:cs="Arial"/>
                <w:sz w:val="22"/>
              </w:rPr>
            </w:pPr>
            <w:r>
              <w:rPr>
                <w:rFonts w:ascii="Arial" w:hAnsi="Arial" w:cs="Arial"/>
                <w:sz w:val="22"/>
              </w:rPr>
              <w:t>Other information</w:t>
            </w:r>
          </w:p>
        </w:tc>
        <w:tc>
          <w:tcPr>
            <w:tcW w:w="1620" w:type="dxa"/>
            <w:tcBorders>
              <w:top w:val="single" w:color="auto" w:sz="4" w:space="0"/>
            </w:tcBorders>
          </w:tcPr>
          <w:p w14:paraId="2E130875">
            <w:pPr>
              <w:rPr>
                <w:rFonts w:ascii="Arial" w:hAnsi="Arial" w:cs="Arial"/>
                <w:sz w:val="22"/>
              </w:rPr>
            </w:pPr>
          </w:p>
        </w:tc>
      </w:tr>
      <w:tr w14:paraId="3779AF10">
        <w:tblPrEx>
          <w:tblCellMar>
            <w:top w:w="0" w:type="dxa"/>
            <w:left w:w="108" w:type="dxa"/>
            <w:bottom w:w="0" w:type="dxa"/>
            <w:right w:w="108" w:type="dxa"/>
          </w:tblCellMar>
        </w:tblPrEx>
        <w:tc>
          <w:tcPr>
            <w:tcW w:w="2088" w:type="dxa"/>
          </w:tcPr>
          <w:p w14:paraId="25BA6F7C">
            <w:pPr>
              <w:rPr>
                <w:rFonts w:ascii="Arial" w:hAnsi="Arial" w:cs="Arial"/>
                <w:i/>
                <w:caps/>
                <w:sz w:val="22"/>
              </w:rPr>
            </w:pPr>
            <w:r>
              <w:rPr>
                <w:rFonts w:ascii="Arial" w:hAnsi="Arial" w:cs="Arial"/>
                <w:sz w:val="22"/>
              </w:rPr>
              <w:t>Registration</w:t>
            </w:r>
          </w:p>
        </w:tc>
        <w:tc>
          <w:tcPr>
            <w:tcW w:w="720" w:type="dxa"/>
          </w:tcPr>
          <w:p w14:paraId="7C53AB08">
            <w:pPr>
              <w:jc w:val="center"/>
              <w:rPr>
                <w:rFonts w:ascii="Arial" w:hAnsi="Arial" w:cs="Arial"/>
                <w:sz w:val="22"/>
              </w:rPr>
            </w:pPr>
            <w:r>
              <w:rPr>
                <w:rFonts w:ascii="Arial" w:hAnsi="Arial" w:cs="Arial"/>
                <w:sz w:val="22"/>
              </w:rPr>
              <w:t>23</w:t>
            </w:r>
          </w:p>
        </w:tc>
        <w:tc>
          <w:tcPr>
            <w:tcW w:w="11070" w:type="dxa"/>
          </w:tcPr>
          <w:p w14:paraId="30D53A95">
            <w:pPr>
              <w:rPr>
                <w:rFonts w:ascii="Arial" w:hAnsi="Arial" w:cs="Arial"/>
                <w:sz w:val="22"/>
              </w:rPr>
            </w:pPr>
            <w:r>
              <w:rPr>
                <w:rFonts w:ascii="Arial" w:hAnsi="Arial" w:cs="Arial"/>
                <w:sz w:val="22"/>
              </w:rPr>
              <w:t>Registration number and name of trial registry</w:t>
            </w:r>
          </w:p>
        </w:tc>
        <w:tc>
          <w:tcPr>
            <w:tcW w:w="1620" w:type="dxa"/>
            <w:tcBorders>
              <w:bottom w:val="single" w:color="auto" w:sz="4" w:space="0"/>
            </w:tcBorders>
          </w:tcPr>
          <w:p w14:paraId="7F353686">
            <w:pPr>
              <w:rPr>
                <w:rFonts w:ascii="Arial" w:hAnsi="Arial" w:eastAsia="宋体" w:cs="Arial"/>
                <w:sz w:val="22"/>
              </w:rPr>
            </w:pPr>
            <w:r>
              <w:rPr>
                <w:rFonts w:hint="eastAsia" w:ascii="Arial" w:hAnsi="Arial" w:eastAsia="宋体" w:cs="Arial"/>
                <w:sz w:val="22"/>
              </w:rPr>
              <w:t>Page 4</w:t>
            </w:r>
          </w:p>
        </w:tc>
      </w:tr>
      <w:tr w14:paraId="23A13401">
        <w:tblPrEx>
          <w:tblCellMar>
            <w:top w:w="0" w:type="dxa"/>
            <w:left w:w="108" w:type="dxa"/>
            <w:bottom w:w="0" w:type="dxa"/>
            <w:right w:w="108" w:type="dxa"/>
          </w:tblCellMar>
        </w:tblPrEx>
        <w:tc>
          <w:tcPr>
            <w:tcW w:w="2088" w:type="dxa"/>
            <w:tcBorders>
              <w:bottom w:val="nil"/>
            </w:tcBorders>
          </w:tcPr>
          <w:p w14:paraId="523DC05E">
            <w:pPr>
              <w:rPr>
                <w:rFonts w:ascii="Arial" w:hAnsi="Arial" w:cs="Arial"/>
                <w:i/>
                <w:caps/>
                <w:sz w:val="22"/>
              </w:rPr>
            </w:pPr>
            <w:r>
              <w:rPr>
                <w:rFonts w:ascii="Arial" w:hAnsi="Arial" w:cs="Arial"/>
                <w:sz w:val="22"/>
              </w:rPr>
              <w:t>Protocol</w:t>
            </w:r>
          </w:p>
        </w:tc>
        <w:tc>
          <w:tcPr>
            <w:tcW w:w="720" w:type="dxa"/>
            <w:tcBorders>
              <w:bottom w:val="nil"/>
            </w:tcBorders>
          </w:tcPr>
          <w:p w14:paraId="2609C1E6">
            <w:pPr>
              <w:jc w:val="center"/>
              <w:rPr>
                <w:rFonts w:ascii="Arial" w:hAnsi="Arial" w:cs="Arial"/>
                <w:sz w:val="22"/>
              </w:rPr>
            </w:pPr>
            <w:r>
              <w:rPr>
                <w:rFonts w:ascii="Arial" w:hAnsi="Arial" w:cs="Arial"/>
                <w:sz w:val="22"/>
              </w:rPr>
              <w:t>24</w:t>
            </w:r>
          </w:p>
        </w:tc>
        <w:tc>
          <w:tcPr>
            <w:tcW w:w="11070" w:type="dxa"/>
            <w:tcBorders>
              <w:bottom w:val="nil"/>
            </w:tcBorders>
          </w:tcPr>
          <w:p w14:paraId="5F604FAC">
            <w:pPr>
              <w:rPr>
                <w:rFonts w:ascii="Arial" w:hAnsi="Arial" w:cs="Arial"/>
                <w:color w:val="000000"/>
                <w:sz w:val="22"/>
              </w:rPr>
            </w:pPr>
            <w:r>
              <w:rPr>
                <w:rFonts w:ascii="Arial" w:hAnsi="Arial" w:cs="Arial"/>
                <w:color w:val="000000"/>
                <w:sz w:val="22"/>
              </w:rPr>
              <w:t>Where the full trial protocol can be accessed, if available</w:t>
            </w:r>
          </w:p>
        </w:tc>
        <w:tc>
          <w:tcPr>
            <w:tcW w:w="1620" w:type="dxa"/>
            <w:tcBorders>
              <w:top w:val="single" w:color="auto" w:sz="4" w:space="0"/>
              <w:bottom w:val="nil"/>
            </w:tcBorders>
          </w:tcPr>
          <w:p w14:paraId="0CDD5F64">
            <w:pPr>
              <w:rPr>
                <w:rFonts w:ascii="Arial" w:hAnsi="Arial" w:cs="Arial"/>
                <w:sz w:val="22"/>
              </w:rPr>
            </w:pPr>
            <w:r>
              <w:rPr>
                <w:rFonts w:ascii="Arial" w:hAnsi="Arial" w:cs="Arial"/>
                <w:sz w:val="22"/>
              </w:rPr>
              <w:t>Supplementary Material</w:t>
            </w:r>
          </w:p>
        </w:tc>
      </w:tr>
      <w:tr w14:paraId="0595DE1D">
        <w:tblPrEx>
          <w:tblCellMar>
            <w:top w:w="0" w:type="dxa"/>
            <w:left w:w="108" w:type="dxa"/>
            <w:bottom w:w="0" w:type="dxa"/>
            <w:right w:w="108" w:type="dxa"/>
          </w:tblCellMar>
        </w:tblPrEx>
        <w:tc>
          <w:tcPr>
            <w:tcW w:w="2088" w:type="dxa"/>
            <w:tcBorders>
              <w:top w:val="nil"/>
              <w:left w:val="nil"/>
              <w:bottom w:val="single" w:color="auto" w:sz="4" w:space="0"/>
              <w:right w:val="nil"/>
            </w:tcBorders>
          </w:tcPr>
          <w:p w14:paraId="7A54D86F">
            <w:pPr>
              <w:rPr>
                <w:rFonts w:ascii="Arial" w:hAnsi="Arial" w:cs="Arial"/>
                <w:i/>
                <w:caps/>
                <w:sz w:val="22"/>
              </w:rPr>
            </w:pPr>
            <w:r>
              <w:rPr>
                <w:rFonts w:ascii="Arial" w:hAnsi="Arial" w:cs="Arial"/>
                <w:sz w:val="22"/>
              </w:rPr>
              <w:t>Funding</w:t>
            </w:r>
          </w:p>
        </w:tc>
        <w:tc>
          <w:tcPr>
            <w:tcW w:w="720" w:type="dxa"/>
            <w:tcBorders>
              <w:top w:val="nil"/>
              <w:left w:val="nil"/>
              <w:bottom w:val="single" w:color="auto" w:sz="4" w:space="0"/>
              <w:right w:val="nil"/>
            </w:tcBorders>
          </w:tcPr>
          <w:p w14:paraId="240024DE">
            <w:pPr>
              <w:jc w:val="center"/>
              <w:rPr>
                <w:rFonts w:ascii="Arial" w:hAnsi="Arial" w:cs="Arial"/>
                <w:sz w:val="22"/>
              </w:rPr>
            </w:pPr>
            <w:r>
              <w:rPr>
                <w:rFonts w:ascii="Arial" w:hAnsi="Arial" w:cs="Arial"/>
                <w:sz w:val="22"/>
              </w:rPr>
              <w:t>25</w:t>
            </w:r>
          </w:p>
        </w:tc>
        <w:tc>
          <w:tcPr>
            <w:tcW w:w="11070" w:type="dxa"/>
            <w:tcBorders>
              <w:top w:val="nil"/>
              <w:left w:val="nil"/>
              <w:bottom w:val="single" w:color="auto" w:sz="4" w:space="0"/>
              <w:right w:val="nil"/>
            </w:tcBorders>
          </w:tcPr>
          <w:p w14:paraId="34932CF2">
            <w:pPr>
              <w:rPr>
                <w:rFonts w:ascii="Arial" w:hAnsi="Arial" w:cs="Arial"/>
                <w:sz w:val="22"/>
                <w:lang w:val="en-CA"/>
              </w:rPr>
            </w:pPr>
            <w:r>
              <w:rPr>
                <w:rFonts w:ascii="Arial" w:hAnsi="Arial" w:cs="Arial"/>
                <w:sz w:val="22"/>
              </w:rPr>
              <w:t xml:space="preserve">Sources of funding </w:t>
            </w:r>
            <w:r>
              <w:rPr>
                <w:rFonts w:ascii="Arial" w:hAnsi="Arial" w:cs="Arial"/>
                <w:bCs/>
                <w:sz w:val="22"/>
                <w:lang w:val="en-CA"/>
              </w:rPr>
              <w:t>and other support (such as supply of drugs), role of funders</w:t>
            </w:r>
          </w:p>
        </w:tc>
        <w:tc>
          <w:tcPr>
            <w:tcW w:w="1620" w:type="dxa"/>
            <w:tcBorders>
              <w:top w:val="nil"/>
              <w:left w:val="nil"/>
              <w:bottom w:val="single" w:color="auto" w:sz="4" w:space="0"/>
              <w:right w:val="nil"/>
            </w:tcBorders>
          </w:tcPr>
          <w:p w14:paraId="0D3000A8">
            <w:pPr>
              <w:rPr>
                <w:rFonts w:ascii="Arial" w:hAnsi="Arial" w:eastAsia="宋体" w:cs="Arial"/>
                <w:sz w:val="22"/>
              </w:rPr>
            </w:pPr>
            <w:r>
              <w:rPr>
                <w:rFonts w:hint="eastAsia" w:ascii="Arial" w:hAnsi="Arial" w:eastAsia="宋体" w:cs="Arial"/>
                <w:sz w:val="22"/>
              </w:rPr>
              <w:t>Page 26</w:t>
            </w:r>
          </w:p>
        </w:tc>
      </w:tr>
      <w:tr w14:paraId="2A29FB06">
        <w:tblPrEx>
          <w:tblCellMar>
            <w:top w:w="0" w:type="dxa"/>
            <w:left w:w="108" w:type="dxa"/>
            <w:bottom w:w="0" w:type="dxa"/>
            <w:right w:w="108" w:type="dxa"/>
          </w:tblCellMar>
        </w:tblPrEx>
        <w:tc>
          <w:tcPr>
            <w:tcW w:w="15498" w:type="dxa"/>
            <w:gridSpan w:val="4"/>
            <w:tcBorders>
              <w:top w:val="single" w:color="auto" w:sz="4" w:space="0"/>
              <w:left w:val="nil"/>
              <w:bottom w:val="nil"/>
              <w:right w:val="nil"/>
            </w:tcBorders>
          </w:tcPr>
          <w:p w14:paraId="6176B109">
            <w:pPr>
              <w:pStyle w:val="24"/>
              <w:tabs>
                <w:tab w:val="left" w:pos="4830"/>
              </w:tabs>
              <w:spacing w:before="80"/>
              <w:rPr>
                <w:rFonts w:ascii="Arial" w:hAnsi="Arial" w:cs="Arial"/>
                <w:sz w:val="18"/>
                <w:szCs w:val="18"/>
              </w:rPr>
            </w:pPr>
            <w:r>
              <w:rPr>
                <w:rFonts w:ascii="Arial" w:hAnsi="Arial" w:cs="Arial"/>
                <w:sz w:val="18"/>
                <w:szCs w:val="18"/>
              </w:rPr>
              <w:t xml:space="preserve">Citation: Schulz KF, Altman DG, Moher D, for the CONSORT Group. CONSORT 2010 Statement: updated guidelines for reporting parallel group randomised trials. BMC Medicine. 2010;8:18. </w:t>
            </w:r>
            <w:r>
              <w:rPr>
                <w:rFonts w:ascii="Arial" w:hAnsi="Arial" w:cs="Arial"/>
                <w:sz w:val="18"/>
                <w:szCs w:val="18"/>
              </w:rPr>
              <w:br w:type="textWrapping"/>
            </w:r>
            <w:r>
              <w:rPr>
                <w:rFonts w:ascii="Arial" w:hAnsi="Arial" w:cs="Arial"/>
                <w:sz w:val="18"/>
                <w:szCs w:val="18"/>
              </w:rPr>
              <w:t>© 2010 Schulz et al. This is an Open Access article distributed under the terms of the Creative Commons Attribution License (</w:t>
            </w:r>
            <w:r>
              <w:fldChar w:fldCharType="begin"/>
            </w:r>
            <w:r>
              <w:instrText xml:space="preserve"> HYPERLINK "http://creativecommons.org/licenses/by/2.0" </w:instrText>
            </w:r>
            <w:r>
              <w:fldChar w:fldCharType="separate"/>
            </w:r>
            <w:r>
              <w:rPr>
                <w:rStyle w:val="16"/>
                <w:rFonts w:ascii="Arial" w:hAnsi="Arial" w:cs="Arial"/>
                <w:sz w:val="18"/>
                <w:szCs w:val="18"/>
              </w:rPr>
              <w:t>http://creativecommons.org/licenses/by/2.0</w:t>
            </w:r>
            <w:r>
              <w:rPr>
                <w:rStyle w:val="16"/>
                <w:rFonts w:ascii="Arial" w:hAnsi="Arial" w:cs="Arial"/>
                <w:sz w:val="18"/>
                <w:szCs w:val="18"/>
              </w:rPr>
              <w:fldChar w:fldCharType="end"/>
            </w:r>
            <w:r>
              <w:rPr>
                <w:rFonts w:ascii="Arial" w:hAnsi="Arial" w:cs="Arial"/>
                <w:sz w:val="18"/>
                <w:szCs w:val="18"/>
              </w:rPr>
              <w:t>), which permits unrestricted use, distribution, and reproduction in any medium, provided the original work is properly cited.</w:t>
            </w:r>
          </w:p>
          <w:p w14:paraId="21729072">
            <w:pPr>
              <w:pStyle w:val="24"/>
              <w:tabs>
                <w:tab w:val="left" w:pos="4830"/>
              </w:tabs>
              <w:spacing w:before="80"/>
              <w:rPr>
                <w:rFonts w:ascii="Arial" w:hAnsi="Arial" w:cs="Arial"/>
                <w:sz w:val="18"/>
                <w:szCs w:val="18"/>
              </w:rPr>
            </w:pPr>
            <w:r>
              <w:rPr>
                <w:rFonts w:ascii="Arial" w:hAnsi="Arial" w:cs="Arial"/>
                <w:sz w:val="18"/>
                <w:szCs w:val="18"/>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up-to-date references relevant to this checklist, see </w:t>
            </w:r>
            <w:r>
              <w:fldChar w:fldCharType="begin"/>
            </w:r>
            <w:r>
              <w:instrText xml:space="preserve"> HYPERLINK "http://www.consort-statement.org" </w:instrText>
            </w:r>
            <w:r>
              <w:fldChar w:fldCharType="separate"/>
            </w:r>
            <w:r>
              <w:rPr>
                <w:rStyle w:val="16"/>
                <w:rFonts w:ascii="Arial" w:hAnsi="Arial" w:cs="Arial"/>
                <w:sz w:val="18"/>
                <w:szCs w:val="18"/>
              </w:rPr>
              <w:t>www.consort-statement.org</w:t>
            </w:r>
            <w:r>
              <w:rPr>
                <w:rStyle w:val="16"/>
                <w:rFonts w:ascii="Arial" w:hAnsi="Arial" w:cs="Arial"/>
                <w:sz w:val="18"/>
                <w:szCs w:val="18"/>
              </w:rPr>
              <w:fldChar w:fldCharType="end"/>
            </w:r>
            <w:r>
              <w:rPr>
                <w:rFonts w:ascii="Arial" w:hAnsi="Arial" w:cs="Arial"/>
                <w:sz w:val="18"/>
                <w:szCs w:val="18"/>
              </w:rPr>
              <w:t>.</w:t>
            </w:r>
          </w:p>
          <w:p w14:paraId="431C27A7">
            <w:pPr>
              <w:rPr>
                <w:rFonts w:ascii="Arial" w:hAnsi="Arial" w:eastAsia="宋体" w:cs="Arial"/>
                <w:sz w:val="22"/>
              </w:rPr>
            </w:pPr>
          </w:p>
        </w:tc>
      </w:tr>
    </w:tbl>
    <w:p w14:paraId="278FE85A">
      <w:pPr>
        <w:rPr>
          <w:rFonts w:hint="eastAsia"/>
        </w:rPr>
      </w:pPr>
    </w:p>
    <w:p w14:paraId="56D18FFF">
      <w:pPr>
        <w:rPr>
          <w:rFonts w:hint="eastAsia"/>
        </w:rPr>
      </w:pPr>
    </w:p>
    <w:p w14:paraId="408E1888">
      <w:pPr>
        <w:rPr>
          <w:rFonts w:hint="eastAsia"/>
        </w:rPr>
      </w:pPr>
    </w:p>
    <w:p w14:paraId="264FECA7">
      <w:pPr>
        <w:rPr>
          <w:rFonts w:hint="eastAsia"/>
        </w:rPr>
      </w:pPr>
    </w:p>
    <w:sectPr>
      <w:pgSz w:w="16838" w:h="11906" w:orient="landscape"/>
      <w:pgMar w:top="1803" w:right="1440" w:bottom="1803" w:left="1440"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8BB7E">
    <w:pPr>
      <w:pStyle w:val="6"/>
      <w:rPr>
        <w:rFonts w:hint="eastAsia"/>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2B32D">
                          <w:pPr>
                            <w:pStyle w:val="6"/>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312B32D">
                    <w:pPr>
                      <w:pStyle w:val="6"/>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xNDY3ZWFiM2E2ZWE5ZDU2NzA4ZDc4ZWZkMjhiZjkifQ=="/>
  </w:docVars>
  <w:rsids>
    <w:rsidRoot w:val="00264520"/>
    <w:rsid w:val="0004220E"/>
    <w:rsid w:val="00060F30"/>
    <w:rsid w:val="000F50F2"/>
    <w:rsid w:val="001C6396"/>
    <w:rsid w:val="001E5673"/>
    <w:rsid w:val="00264520"/>
    <w:rsid w:val="003A55F6"/>
    <w:rsid w:val="003C2CED"/>
    <w:rsid w:val="004C4180"/>
    <w:rsid w:val="005B2928"/>
    <w:rsid w:val="0071571B"/>
    <w:rsid w:val="007B04B0"/>
    <w:rsid w:val="00856307"/>
    <w:rsid w:val="008C760E"/>
    <w:rsid w:val="00996CA6"/>
    <w:rsid w:val="00A7458A"/>
    <w:rsid w:val="00C37651"/>
    <w:rsid w:val="00D1194B"/>
    <w:rsid w:val="00D865E6"/>
    <w:rsid w:val="00E9562B"/>
    <w:rsid w:val="00F57473"/>
    <w:rsid w:val="037A021D"/>
    <w:rsid w:val="03B04DCD"/>
    <w:rsid w:val="1F311EE3"/>
    <w:rsid w:val="22CA2920"/>
    <w:rsid w:val="238809ED"/>
    <w:rsid w:val="3E337A2F"/>
    <w:rsid w:val="416113EA"/>
    <w:rsid w:val="446B4B4C"/>
    <w:rsid w:val="45D42CCD"/>
    <w:rsid w:val="48925E7A"/>
    <w:rsid w:val="4DC94B10"/>
    <w:rsid w:val="4F015F3C"/>
    <w:rsid w:val="50A94F35"/>
    <w:rsid w:val="529052CC"/>
    <w:rsid w:val="53AF2C1C"/>
    <w:rsid w:val="54DC52A6"/>
    <w:rsid w:val="56B9031E"/>
    <w:rsid w:val="56E1506D"/>
    <w:rsid w:val="5DF25423"/>
    <w:rsid w:val="644B155B"/>
    <w:rsid w:val="6E851854"/>
    <w:rsid w:val="6E9B078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qFormat/>
    <w:uiPriority w:val="1"/>
    <w:pPr>
      <w:ind w:left="1011" w:hanging="431"/>
      <w:outlineLvl w:val="1"/>
    </w:pPr>
    <w:rPr>
      <w:rFonts w:ascii="Calibri Light" w:hAnsi="Calibri Light" w:eastAsia="Calibri Light" w:cs="Calibri Light"/>
      <w:sz w:val="26"/>
      <w:szCs w:val="26"/>
      <w:lang w:eastAsia="en-US"/>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Body Text"/>
    <w:basedOn w:val="1"/>
    <w:qFormat/>
    <w:uiPriority w:val="1"/>
    <w:rPr>
      <w:rFonts w:ascii="Calibri" w:hAnsi="Calibri" w:eastAsia="Calibri" w:cs="Calibri"/>
      <w:sz w:val="24"/>
      <w:lang w:eastAsia="en-US"/>
    </w:rPr>
  </w:style>
  <w:style w:type="paragraph" w:styleId="5">
    <w:name w:val="toc 3"/>
    <w:basedOn w:val="1"/>
    <w:next w:val="1"/>
    <w:unhideWhenUsed/>
    <w:qFormat/>
    <w:uiPriority w:val="39"/>
    <w:pPr>
      <w:widowControl/>
      <w:spacing w:after="100" w:line="259" w:lineRule="auto"/>
      <w:ind w:left="440"/>
      <w:jc w:val="left"/>
    </w:pPr>
    <w:rPr>
      <w:rFonts w:cs="Times New Roman"/>
      <w:kern w:val="0"/>
      <w:sz w:val="22"/>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tabs>
        <w:tab w:val="center" w:pos="4153"/>
        <w:tab w:val="right" w:pos="8306"/>
      </w:tabs>
      <w:snapToGrid w:val="0"/>
      <w:jc w:val="center"/>
    </w:pPr>
    <w:rPr>
      <w:sz w:val="18"/>
      <w:szCs w:val="18"/>
      <w14:ligatures w14:val="standardContextual"/>
    </w:rPr>
  </w:style>
  <w:style w:type="paragraph" w:styleId="8">
    <w:name w:val="toc 1"/>
    <w:basedOn w:val="1"/>
    <w:next w:val="1"/>
    <w:unhideWhenUsed/>
    <w:qFormat/>
    <w:uiPriority w:val="39"/>
    <w:pPr>
      <w:widowControl/>
      <w:spacing w:after="100" w:line="259" w:lineRule="auto"/>
      <w:jc w:val="left"/>
    </w:pPr>
    <w:rPr>
      <w:rFonts w:cs="Times New Roman"/>
      <w:kern w:val="0"/>
      <w:sz w:val="22"/>
    </w:rPr>
  </w:style>
  <w:style w:type="paragraph" w:styleId="9">
    <w:name w:val="toc 2"/>
    <w:basedOn w:val="1"/>
    <w:next w:val="1"/>
    <w:qFormat/>
    <w:uiPriority w:val="39"/>
    <w:pPr>
      <w:ind w:left="420" w:leftChars="200"/>
    </w:pPr>
  </w:style>
  <w:style w:type="paragraph" w:styleId="10">
    <w:name w:val="Normal (Web)"/>
    <w:basedOn w:val="1"/>
    <w:unhideWhenUsed/>
    <w:qFormat/>
    <w:uiPriority w:val="99"/>
    <w:pPr>
      <w:spacing w:beforeAutospacing="1" w:afterAutospacing="1"/>
      <w:jc w:val="left"/>
    </w:pPr>
    <w:rPr>
      <w:rFonts w:cs="Times New Roman"/>
      <w:kern w:val="0"/>
      <w:sz w:val="24"/>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character" w:styleId="15">
    <w:name w:val="page number"/>
    <w:qFormat/>
    <w:uiPriority w:val="0"/>
  </w:style>
  <w:style w:type="character" w:styleId="16">
    <w:name w:val="Hyperlink"/>
    <w:basedOn w:val="13"/>
    <w:unhideWhenUsed/>
    <w:qFormat/>
    <w:uiPriority w:val="99"/>
    <w:rPr>
      <w:color w:val="467886" w:themeColor="hyperlink"/>
      <w:u w:val="single"/>
      <w14:textFill>
        <w14:solidFill>
          <w14:schemeClr w14:val="hlink"/>
        </w14:solidFill>
      </w14:textFill>
    </w:rPr>
  </w:style>
  <w:style w:type="character" w:customStyle="1" w:styleId="17">
    <w:name w:val="页眉 字符"/>
    <w:basedOn w:val="13"/>
    <w:link w:val="7"/>
    <w:qFormat/>
    <w:uiPriority w:val="99"/>
    <w:rPr>
      <w:sz w:val="18"/>
      <w:szCs w:val="18"/>
    </w:rPr>
  </w:style>
  <w:style w:type="character" w:customStyle="1" w:styleId="18">
    <w:name w:val="页脚 字符"/>
    <w:basedOn w:val="13"/>
    <w:link w:val="6"/>
    <w:qFormat/>
    <w:uiPriority w:val="99"/>
    <w:rPr>
      <w:sz w:val="18"/>
      <w:szCs w:val="18"/>
    </w:rPr>
  </w:style>
  <w:style w:type="paragraph" w:customStyle="1" w:styleId="19">
    <w:name w:val="TableHeader"/>
    <w:basedOn w:val="20"/>
    <w:qFormat/>
    <w:uiPriority w:val="0"/>
    <w:pPr>
      <w:spacing w:before="120" w:line="240" w:lineRule="auto"/>
      <w:ind w:firstLine="0"/>
    </w:pPr>
    <w:rPr>
      <w:b/>
    </w:rPr>
  </w:style>
  <w:style w:type="paragraph" w:customStyle="1" w:styleId="20">
    <w:name w:val="Para"/>
    <w:basedOn w:val="1"/>
    <w:qFormat/>
    <w:uiPriority w:val="0"/>
    <w:pPr>
      <w:spacing w:line="360" w:lineRule="auto"/>
      <w:ind w:firstLine="288"/>
    </w:pPr>
  </w:style>
  <w:style w:type="paragraph" w:customStyle="1" w:styleId="21">
    <w:name w:val="TableSubHead"/>
    <w:basedOn w:val="19"/>
    <w:qFormat/>
    <w:uiPriority w:val="0"/>
  </w:style>
  <w:style w:type="paragraph" w:customStyle="1" w:styleId="2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104862" w:themeColor="accent1" w:themeShade="BF"/>
      <w:kern w:val="0"/>
      <w:sz w:val="32"/>
      <w:szCs w:val="32"/>
    </w:rPr>
  </w:style>
  <w:style w:type="paragraph" w:styleId="23">
    <w:name w:val="List Paragraph"/>
    <w:basedOn w:val="1"/>
    <w:qFormat/>
    <w:uiPriority w:val="1"/>
    <w:pPr>
      <w:ind w:left="1660" w:hanging="360"/>
    </w:pPr>
    <w:rPr>
      <w:rFonts w:ascii="Calibri" w:hAnsi="Calibri" w:eastAsia="Calibri" w:cs="Calibri"/>
      <w:lang w:eastAsia="en-US"/>
    </w:rPr>
  </w:style>
  <w:style w:type="paragraph" w:customStyle="1" w:styleId="24">
    <w:name w:val="TableNote"/>
    <w:basedOn w:val="1"/>
    <w:qFormat/>
    <w:uiPriority w:val="0"/>
  </w:style>
  <w:style w:type="character" w:customStyle="1" w:styleId="25">
    <w:name w:val="font11"/>
    <w:basedOn w:val="13"/>
    <w:qFormat/>
    <w:uiPriority w:val="0"/>
    <w:rPr>
      <w:rFonts w:hint="default" w:ascii="Times New Roman" w:hAnsi="Times New Roman" w:cs="Times New Roman"/>
      <w:b/>
      <w:bCs/>
      <w:color w:val="000000"/>
      <w:sz w:val="18"/>
      <w:szCs w:val="18"/>
      <w:u w:val="none"/>
    </w:rPr>
  </w:style>
  <w:style w:type="character" w:customStyle="1" w:styleId="26">
    <w:name w:val="font31"/>
    <w:basedOn w:val="13"/>
    <w:qFormat/>
    <w:uiPriority w:val="0"/>
    <w:rPr>
      <w:rFonts w:hint="default" w:ascii="Times New Roman" w:hAnsi="Times New Roman" w:cs="Times New Roman"/>
      <w:color w:val="FF0000"/>
      <w:sz w:val="18"/>
      <w:szCs w:val="18"/>
      <w:u w:val="none"/>
    </w:rPr>
  </w:style>
  <w:style w:type="character" w:customStyle="1" w:styleId="27">
    <w:name w:val="font61"/>
    <w:basedOn w:val="13"/>
    <w:qFormat/>
    <w:uiPriority w:val="0"/>
    <w:rPr>
      <w:rFonts w:hint="default" w:ascii="Times New Roman" w:hAnsi="Times New Roman" w:cs="Times New Roman"/>
      <w:b/>
      <w:bCs/>
      <w:color w:val="000000"/>
      <w:sz w:val="22"/>
      <w:szCs w:val="22"/>
      <w:u w:val="none"/>
      <w:vertAlign w:val="superscript"/>
    </w:rPr>
  </w:style>
  <w:style w:type="character" w:customStyle="1" w:styleId="28">
    <w:name w:val="font51"/>
    <w:basedOn w:val="13"/>
    <w:qFormat/>
    <w:uiPriority w:val="0"/>
    <w:rPr>
      <w:rFonts w:hint="eastAsia" w:ascii="宋体" w:hAnsi="宋体" w:eastAsia="宋体" w:cs="宋体"/>
      <w:b/>
      <w:bCs/>
      <w:color w:val="000000"/>
      <w:sz w:val="22"/>
      <w:szCs w:val="22"/>
      <w:u w:val="none"/>
    </w:rPr>
  </w:style>
  <w:style w:type="character" w:customStyle="1" w:styleId="29">
    <w:name w:val="font21"/>
    <w:basedOn w:val="13"/>
    <w:qFormat/>
    <w:uiPriority w:val="0"/>
    <w:rPr>
      <w:rFonts w:hint="eastAsia" w:ascii="等线" w:hAnsi="等线" w:eastAsia="等线" w:cs="等线"/>
      <w:b/>
      <w:bCs/>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743</Words>
  <Characters>4786</Characters>
  <Lines>91</Lines>
  <Paragraphs>25</Paragraphs>
  <TotalTime>23</TotalTime>
  <ScaleCrop>false</ScaleCrop>
  <LinksUpToDate>false</LinksUpToDate>
  <CharactersWithSpaces>5360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2024-10-11T09:21:00Z</dcterms:created>
  <dc:creator>天琦 滕</dc:creator>
  <cp:lastModifiedBy>滕天琦</cp:lastModifiedBy>
  <cp:lastPrinted>2024-11-07T04:35:00Z</cp:lastPrinted>
  <dcterms:modified xsi:type="dcterms:W3CDTF">2025-07-04T16:19:18Z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A4068483E1A54E74B8DE07165E996AFD_12</vt:lpwstr>
  </property>
  <property fmtid="{D5CDD505-2E9C-101B-9397-08002B2CF9AE}" pid="4" name="KSOTemplateDocerSaveRecord">
    <vt:lpwstr>eyJoZGlkIjoiOWQxNDY3ZWFiM2E2ZWE5ZDU2NzA4ZDc4ZWZkMjhiZjkiLCJ1c2VySWQiOiIzNDY3NzM4NTMifQ==</vt:lpwstr>
  </property>
</Properties>
</file>