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ADCE1" w14:textId="77777777" w:rsidR="00105003" w:rsidRPr="0005197E" w:rsidRDefault="00105003" w:rsidP="00105003">
      <w:pPr>
        <w:rPr>
          <w:color w:val="000000" w:themeColor="text1"/>
          <w:lang w:val="en-US"/>
        </w:rPr>
      </w:pPr>
      <w:r w:rsidRPr="0005197E">
        <w:rPr>
          <w:noProof/>
          <w:color w:val="000000" w:themeColor="text1"/>
        </w:rPr>
        <w:drawing>
          <wp:inline distT="0" distB="0" distL="0" distR="0" wp14:anchorId="439A3E17" wp14:editId="0F4CD904">
            <wp:extent cx="5760720" cy="3271520"/>
            <wp:effectExtent l="0" t="0" r="0" b="0"/>
            <wp:docPr id="70794501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945014" name="Image 70794501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271520"/>
                    </a:xfrm>
                    <a:prstGeom prst="rect">
                      <a:avLst/>
                    </a:prstGeom>
                  </pic:spPr>
                </pic:pic>
              </a:graphicData>
            </a:graphic>
          </wp:inline>
        </w:drawing>
      </w:r>
    </w:p>
    <w:p w14:paraId="0D888BD1" w14:textId="77777777" w:rsidR="00105003" w:rsidRPr="0005197E" w:rsidRDefault="00105003" w:rsidP="00105003">
      <w:pPr>
        <w:rPr>
          <w:color w:val="000000" w:themeColor="text1"/>
          <w:lang w:val="en-US"/>
        </w:rPr>
      </w:pPr>
      <w:r w:rsidRPr="0005197E">
        <w:rPr>
          <w:noProof/>
          <w:color w:val="000000" w:themeColor="text1"/>
        </w:rPr>
        <w:drawing>
          <wp:anchor distT="0" distB="0" distL="114300" distR="114300" simplePos="0" relativeHeight="251659264" behindDoc="0" locked="0" layoutInCell="1" allowOverlap="1" wp14:anchorId="122E2E12" wp14:editId="10AA242F">
            <wp:simplePos x="0" y="0"/>
            <wp:positionH relativeFrom="margin">
              <wp:posOffset>1298672</wp:posOffset>
            </wp:positionH>
            <wp:positionV relativeFrom="margin">
              <wp:posOffset>3324387</wp:posOffset>
            </wp:positionV>
            <wp:extent cx="3857787" cy="737828"/>
            <wp:effectExtent l="0" t="0" r="3175" b="0"/>
            <wp:wrapSquare wrapText="bothSides"/>
            <wp:docPr id="30917016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170165" name="Image 309170165"/>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57787" cy="737828"/>
                    </a:xfrm>
                    <a:prstGeom prst="rect">
                      <a:avLst/>
                    </a:prstGeom>
                  </pic:spPr>
                </pic:pic>
              </a:graphicData>
            </a:graphic>
          </wp:anchor>
        </w:drawing>
      </w:r>
    </w:p>
    <w:p w14:paraId="4A688FF1" w14:textId="77777777" w:rsidR="00105003" w:rsidRPr="0005197E" w:rsidRDefault="00105003" w:rsidP="00105003">
      <w:pPr>
        <w:spacing w:before="100" w:beforeAutospacing="1" w:after="100" w:afterAutospacing="1"/>
        <w:rPr>
          <w:b/>
          <w:bCs/>
          <w:color w:val="000000" w:themeColor="text1"/>
          <w:lang w:val="en-US"/>
        </w:rPr>
      </w:pPr>
    </w:p>
    <w:p w14:paraId="2866E12D" w14:textId="77777777" w:rsidR="00105003" w:rsidRPr="0005197E" w:rsidRDefault="00105003" w:rsidP="00105003">
      <w:pPr>
        <w:pStyle w:val="Style1"/>
      </w:pPr>
    </w:p>
    <w:p w14:paraId="0DD93FE9" w14:textId="25B21B3C" w:rsidR="00105003" w:rsidRPr="0005197E" w:rsidRDefault="00105003" w:rsidP="00105003">
      <w:pPr>
        <w:pStyle w:val="Style1"/>
      </w:pPr>
      <w:bookmarkStart w:id="0" w:name="_Toc200023244"/>
      <w:bookmarkStart w:id="1" w:name="_Toc179963762"/>
      <w:bookmarkStart w:id="2" w:name="_Toc178161765"/>
      <w:r>
        <w:t xml:space="preserve">Additional File 5: </w:t>
      </w:r>
      <w:r w:rsidRPr="0005197E">
        <w:t xml:space="preserve">Figure </w:t>
      </w:r>
      <w:r w:rsidRPr="0005197E">
        <w:fldChar w:fldCharType="begin"/>
      </w:r>
      <w:r w:rsidRPr="0005197E">
        <w:instrText xml:space="preserve"> SEQ eFigure \* ARABIC </w:instrText>
      </w:r>
      <w:r w:rsidRPr="0005197E">
        <w:fldChar w:fldCharType="separate"/>
      </w:r>
      <w:r w:rsidRPr="0005197E">
        <w:rPr>
          <w:noProof/>
        </w:rPr>
        <w:t>1</w:t>
      </w:r>
      <w:r w:rsidRPr="0005197E">
        <w:rPr>
          <w:noProof/>
        </w:rPr>
        <w:fldChar w:fldCharType="end"/>
      </w:r>
      <w:r w:rsidRPr="0005197E">
        <w:t xml:space="preserve"> – Representation of the cloning, censoring and weighting procedure</w:t>
      </w:r>
      <w:bookmarkEnd w:id="0"/>
    </w:p>
    <w:bookmarkEnd w:id="1"/>
    <w:bookmarkEnd w:id="2"/>
    <w:p w14:paraId="627588D6" w14:textId="77777777" w:rsidR="00105003" w:rsidRPr="0005197E" w:rsidRDefault="00105003" w:rsidP="00105003">
      <w:pPr>
        <w:spacing w:after="240" w:line="360" w:lineRule="auto"/>
        <w:jc w:val="both"/>
        <w:rPr>
          <w:color w:val="000000" w:themeColor="text1"/>
          <w:lang w:val="en-US"/>
        </w:rPr>
      </w:pPr>
      <w:r w:rsidRPr="0005197E">
        <w:rPr>
          <w:color w:val="000000" w:themeColor="text1"/>
          <w:lang w:val="en-US"/>
        </w:rPr>
        <w:t xml:space="preserve">Inspired by Fu et al. </w:t>
      </w:r>
    </w:p>
    <w:p w14:paraId="520F669D" w14:textId="77777777" w:rsidR="00105003" w:rsidRPr="0005197E" w:rsidRDefault="00105003" w:rsidP="00105003">
      <w:pPr>
        <w:spacing w:after="240" w:line="360" w:lineRule="auto"/>
        <w:jc w:val="both"/>
        <w:rPr>
          <w:color w:val="000000" w:themeColor="text1"/>
          <w:sz w:val="20"/>
          <w:szCs w:val="20"/>
          <w:lang w:val="en-US"/>
        </w:rPr>
      </w:pPr>
      <w:r w:rsidRPr="0005197E">
        <w:rPr>
          <w:color w:val="000000" w:themeColor="text1"/>
          <w:sz w:val="20"/>
          <w:szCs w:val="20"/>
          <w:lang w:val="en-US"/>
        </w:rPr>
        <w:t>Each individual was duplicated and assigned to 1 of 2 intervention strategies. In this</w:t>
      </w:r>
      <w:r w:rsidRPr="0005197E">
        <w:rPr>
          <w:b/>
          <w:bCs/>
          <w:i/>
          <w:iCs/>
          <w:color w:val="000000" w:themeColor="text1"/>
          <w:sz w:val="20"/>
          <w:szCs w:val="20"/>
          <w:lang w:val="en-US"/>
        </w:rPr>
        <w:t xml:space="preserve"> </w:t>
      </w:r>
      <w:r w:rsidRPr="0005197E">
        <w:rPr>
          <w:color w:val="000000" w:themeColor="text1"/>
          <w:sz w:val="20"/>
          <w:szCs w:val="20"/>
          <w:lang w:val="en-US"/>
        </w:rPr>
        <w:t xml:space="preserve">example, clones 1a–6a follow the strategy “discussed in AMT within 45 days”, whereas clones 1b–6b follow the strategy “not discussed in AMT within 45 days”. Clones 1a and 1b represent the same individual. Because clone 1a was assigned to initiation within 45 days, it is censored after day 45 because the corresponding patient had not been discussed in AMT. The censoring is likely informative, and inverse probability weighting is required to adjust for this. ATM, </w:t>
      </w:r>
      <w:proofErr w:type="spellStart"/>
      <w:r w:rsidRPr="0005197E">
        <w:rPr>
          <w:color w:val="000000" w:themeColor="text1"/>
          <w:sz w:val="20"/>
          <w:szCs w:val="20"/>
          <w:lang w:val="en-US"/>
        </w:rPr>
        <w:t>antithrombotics</w:t>
      </w:r>
      <w:proofErr w:type="spellEnd"/>
      <w:r w:rsidRPr="0005197E">
        <w:rPr>
          <w:color w:val="000000" w:themeColor="text1"/>
          <w:sz w:val="20"/>
          <w:szCs w:val="20"/>
          <w:lang w:val="en-US"/>
        </w:rPr>
        <w:t xml:space="preserve"> multidisciplinary team</w:t>
      </w:r>
    </w:p>
    <w:p w14:paraId="33E06BF4" w14:textId="77777777" w:rsidR="00105003" w:rsidRPr="0005197E" w:rsidRDefault="00105003" w:rsidP="00105003">
      <w:pPr>
        <w:spacing w:after="240" w:line="360" w:lineRule="auto"/>
        <w:jc w:val="both"/>
        <w:rPr>
          <w:color w:val="000000" w:themeColor="text1"/>
          <w:sz w:val="20"/>
          <w:szCs w:val="20"/>
          <w:lang w:val="en-US"/>
        </w:rPr>
      </w:pPr>
      <w:r w:rsidRPr="0005197E">
        <w:rPr>
          <w:color w:val="000000"/>
          <w:sz w:val="20"/>
          <w:szCs w:val="20"/>
          <w:lang w:val="en-US"/>
        </w:rPr>
        <w:t xml:space="preserve">Fu EL, van Diepen M, Xu Y, et al. Pharmacoepidemiology for nephrologists (part 2): potential biases and how to overcome them. </w:t>
      </w:r>
      <w:r w:rsidRPr="0005197E">
        <w:rPr>
          <w:i/>
          <w:iCs/>
          <w:color w:val="000000"/>
          <w:sz w:val="20"/>
          <w:szCs w:val="20"/>
          <w:lang w:val="en-US"/>
        </w:rPr>
        <w:t>Clin Kidney J</w:t>
      </w:r>
      <w:r w:rsidRPr="0005197E">
        <w:rPr>
          <w:color w:val="000000"/>
          <w:sz w:val="20"/>
          <w:szCs w:val="20"/>
          <w:lang w:val="en-US"/>
        </w:rPr>
        <w:t>. 2021;14(5):1317-1326. doi:10.1093/</w:t>
      </w:r>
      <w:proofErr w:type="spellStart"/>
      <w:r w:rsidRPr="0005197E">
        <w:rPr>
          <w:color w:val="000000"/>
          <w:sz w:val="20"/>
          <w:szCs w:val="20"/>
          <w:lang w:val="en-US"/>
        </w:rPr>
        <w:t>ckj</w:t>
      </w:r>
      <w:proofErr w:type="spellEnd"/>
      <w:r w:rsidRPr="0005197E">
        <w:rPr>
          <w:color w:val="000000"/>
          <w:sz w:val="20"/>
          <w:szCs w:val="20"/>
          <w:lang w:val="en-US"/>
        </w:rPr>
        <w:t>/sfaa242</w:t>
      </w:r>
    </w:p>
    <w:p w14:paraId="58BA3F11" w14:textId="77777777" w:rsidR="00C60051" w:rsidRDefault="00C60051"/>
    <w:sectPr w:rsidR="00C600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003"/>
    <w:rsid w:val="000C289F"/>
    <w:rsid w:val="00105003"/>
    <w:rsid w:val="00C60051"/>
    <w:rsid w:val="00D34D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ECECB7B"/>
  <w15:chartTrackingRefBased/>
  <w15:docId w15:val="{CC1A630A-1FE9-AF4C-AA92-1AB39D9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003"/>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10500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10500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10500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105003"/>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105003"/>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10500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10500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10500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10500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500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0500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0500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0500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0500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0500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0500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0500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05003"/>
    <w:rPr>
      <w:rFonts w:eastAsiaTheme="majorEastAsia" w:cstheme="majorBidi"/>
      <w:color w:val="272727" w:themeColor="text1" w:themeTint="D8"/>
    </w:rPr>
  </w:style>
  <w:style w:type="paragraph" w:styleId="Titre">
    <w:name w:val="Title"/>
    <w:basedOn w:val="Normal"/>
    <w:next w:val="Normal"/>
    <w:link w:val="TitreCar"/>
    <w:uiPriority w:val="10"/>
    <w:qFormat/>
    <w:rsid w:val="0010500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10500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0500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10500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0500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105003"/>
    <w:rPr>
      <w:i/>
      <w:iCs/>
      <w:color w:val="404040" w:themeColor="text1" w:themeTint="BF"/>
    </w:rPr>
  </w:style>
  <w:style w:type="paragraph" w:styleId="Paragraphedeliste">
    <w:name w:val="List Paragraph"/>
    <w:basedOn w:val="Normal"/>
    <w:uiPriority w:val="34"/>
    <w:qFormat/>
    <w:rsid w:val="0010500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105003"/>
    <w:rPr>
      <w:i/>
      <w:iCs/>
      <w:color w:val="2F5496" w:themeColor="accent1" w:themeShade="BF"/>
    </w:rPr>
  </w:style>
  <w:style w:type="paragraph" w:styleId="Citationintense">
    <w:name w:val="Intense Quote"/>
    <w:basedOn w:val="Normal"/>
    <w:next w:val="Normal"/>
    <w:link w:val="CitationintenseCar"/>
    <w:uiPriority w:val="30"/>
    <w:qFormat/>
    <w:rsid w:val="0010500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105003"/>
    <w:rPr>
      <w:i/>
      <w:iCs/>
      <w:color w:val="2F5496" w:themeColor="accent1" w:themeShade="BF"/>
    </w:rPr>
  </w:style>
  <w:style w:type="character" w:styleId="Rfrenceintense">
    <w:name w:val="Intense Reference"/>
    <w:basedOn w:val="Policepardfaut"/>
    <w:uiPriority w:val="32"/>
    <w:qFormat/>
    <w:rsid w:val="00105003"/>
    <w:rPr>
      <w:b/>
      <w:bCs/>
      <w:smallCaps/>
      <w:color w:val="2F5496" w:themeColor="accent1" w:themeShade="BF"/>
      <w:spacing w:val="5"/>
    </w:rPr>
  </w:style>
  <w:style w:type="paragraph" w:customStyle="1" w:styleId="Style1">
    <w:name w:val="Style1"/>
    <w:basedOn w:val="Normal"/>
    <w:autoRedefine/>
    <w:qFormat/>
    <w:rsid w:val="00105003"/>
    <w:pPr>
      <w:spacing w:before="100" w:beforeAutospacing="1" w:line="360" w:lineRule="auto"/>
    </w:pPr>
    <w:rPr>
      <w:b/>
      <w:iCs/>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787</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Lorène Zerah</dc:creator>
  <cp:keywords/>
  <dc:description/>
  <cp:lastModifiedBy>Lorène Zerah</cp:lastModifiedBy>
  <cp:revision>1</cp:revision>
  <dcterms:created xsi:type="dcterms:W3CDTF">2025-07-16T13:05:00Z</dcterms:created>
  <dcterms:modified xsi:type="dcterms:W3CDTF">2025-07-16T13:06:00Z</dcterms:modified>
</cp:coreProperties>
</file>