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5D3B6" w14:textId="1C02C488" w:rsidR="00221E37" w:rsidRPr="00A61901" w:rsidRDefault="00221E37">
      <w:pPr>
        <w:rPr>
          <w:b/>
          <w:bCs/>
        </w:rPr>
      </w:pPr>
      <w:r w:rsidRPr="00A61901">
        <w:rPr>
          <w:b/>
          <w:bCs/>
        </w:rPr>
        <w:t>Appendix – Data Management and Validation Plan</w:t>
      </w:r>
      <w:r w:rsidR="006160F7" w:rsidRPr="00A61901">
        <w:rPr>
          <w:b/>
          <w:bCs/>
        </w:rPr>
        <w:t>s</w:t>
      </w:r>
    </w:p>
    <w:p w14:paraId="55D6A07B" w14:textId="59C79AF1" w:rsidR="00FD58D8" w:rsidRDefault="009E2EF4">
      <w:r>
        <w:t xml:space="preserve">A </w:t>
      </w:r>
      <w:r w:rsidR="006160F7">
        <w:t>Data Management</w:t>
      </w:r>
      <w:r>
        <w:t xml:space="preserve"> Plan </w:t>
      </w:r>
      <w:r w:rsidR="00FD58D8">
        <w:t xml:space="preserve">(DMP) </w:t>
      </w:r>
      <w:r>
        <w:t>is a comprehensive document which describes how trial data will be collected and handled. This would typically cover all data management activities and processes, including data collection, data processing, data storage, data extraction and data lock</w:t>
      </w:r>
      <w:r w:rsidR="00FD58D8">
        <w:t>.</w:t>
      </w:r>
      <w:r>
        <w:t xml:space="preserve"> </w:t>
      </w:r>
    </w:p>
    <w:p w14:paraId="2685EB93" w14:textId="7104D6D2" w:rsidR="00F45E2F" w:rsidRDefault="00FD58D8" w:rsidP="00F45E2F">
      <w:r>
        <w:t xml:space="preserve">A Data Validation Plan (DVP) specifies all validation checks </w:t>
      </w:r>
      <w:r w:rsidR="00F45E2F">
        <w:t>to</w:t>
      </w:r>
      <w:r>
        <w:t xml:space="preserve"> be performed on trial data</w:t>
      </w:r>
      <w:r w:rsidR="00F45E2F">
        <w:t>.</w:t>
      </w:r>
      <w:r>
        <w:t xml:space="preserve"> </w:t>
      </w:r>
      <w:r w:rsidR="00F45E2F">
        <w:t xml:space="preserve">This can include checks for data accuracy, data completeness and data consistency. </w:t>
      </w:r>
      <w:r w:rsidR="005300F7">
        <w:t>In some cases, data accuracy checks, where trial data are compared against source data, may be documented elsewhere, for example in a Monitoring Plan.</w:t>
      </w:r>
    </w:p>
    <w:p w14:paraId="7278B632" w14:textId="61E46177" w:rsidR="00221E37" w:rsidRDefault="005300F7">
      <w:r>
        <w:t xml:space="preserve">We recommend the use of these documents and provide some components </w:t>
      </w:r>
      <w:r w:rsidR="006A6527">
        <w:t>to</w:t>
      </w:r>
      <w:r>
        <w:t xml:space="preserve"> be considered for adaptive trials designs with interim analyses. </w:t>
      </w:r>
      <w:r w:rsidR="006A6527">
        <w:t>Note t</w:t>
      </w:r>
      <w:r w:rsidR="006160F7">
        <w:t xml:space="preserve">his is not intended as an exhaustive list </w:t>
      </w:r>
      <w:r>
        <w:t xml:space="preserve">of items to include in a DMP </w:t>
      </w:r>
      <w:r w:rsidR="00C65EAA">
        <w:t>/</w:t>
      </w:r>
      <w:r>
        <w:t xml:space="preserve"> DVP.</w:t>
      </w:r>
    </w:p>
    <w:p w14:paraId="44AE9B8E" w14:textId="108690DB" w:rsidR="00B15377" w:rsidRPr="00B15377" w:rsidRDefault="00B15377">
      <w:pPr>
        <w:rPr>
          <w:b/>
          <w:bCs/>
        </w:rPr>
      </w:pPr>
      <w:r>
        <w:rPr>
          <w:b/>
          <w:bCs/>
        </w:rPr>
        <w:t>Critical data items</w:t>
      </w:r>
    </w:p>
    <w:p w14:paraId="44E439CA" w14:textId="69E96638" w:rsidR="00221E37" w:rsidRDefault="006A6527" w:rsidP="005300F7">
      <w:pPr>
        <w:pStyle w:val="ListParagraph"/>
        <w:numPr>
          <w:ilvl w:val="0"/>
          <w:numId w:val="1"/>
        </w:numPr>
      </w:pPr>
      <w:r>
        <w:t>State which data items</w:t>
      </w:r>
      <w:r w:rsidR="00B07103">
        <w:t xml:space="preserve">, including at which timepoints, are used to define </w:t>
      </w:r>
      <w:r>
        <w:t xml:space="preserve">each primary and secondary </w:t>
      </w:r>
      <w:r w:rsidR="00B07103">
        <w:t xml:space="preserve">outcome measure. This ensures that all parties are aware of which data items contribute to each outcome measure so data validation checks can be prioritised accordingly. </w:t>
      </w:r>
    </w:p>
    <w:p w14:paraId="6E06799A" w14:textId="5A6CC385" w:rsidR="00B07103" w:rsidRDefault="00B07103" w:rsidP="00B07103">
      <w:pPr>
        <w:pStyle w:val="ListParagraph"/>
        <w:numPr>
          <w:ilvl w:val="0"/>
          <w:numId w:val="1"/>
        </w:numPr>
      </w:pPr>
      <w:r>
        <w:t>It may also be helpful to specify data items used to define other important measures, such as treatment adherence, important covariates used for analyses, or to define analysis populations.</w:t>
      </w:r>
    </w:p>
    <w:p w14:paraId="5EF6135A" w14:textId="0EC023C4" w:rsidR="00B07103" w:rsidRDefault="00B07103" w:rsidP="00B07103">
      <w:pPr>
        <w:pStyle w:val="ListParagraph"/>
        <w:numPr>
          <w:ilvl w:val="0"/>
          <w:numId w:val="1"/>
        </w:numPr>
      </w:pPr>
      <w:r>
        <w:t>See example table below</w:t>
      </w:r>
    </w:p>
    <w:tbl>
      <w:tblPr>
        <w:tblStyle w:val="TableGrid"/>
        <w:tblW w:w="0" w:type="auto"/>
        <w:tblLook w:val="04A0" w:firstRow="1" w:lastRow="0" w:firstColumn="1" w:lastColumn="0" w:noHBand="0" w:noVBand="1"/>
      </w:tblPr>
      <w:tblGrid>
        <w:gridCol w:w="3005"/>
        <w:gridCol w:w="3005"/>
        <w:gridCol w:w="3006"/>
      </w:tblGrid>
      <w:tr w:rsidR="00B07103" w14:paraId="0228ED71" w14:textId="77777777" w:rsidTr="00B07103">
        <w:tc>
          <w:tcPr>
            <w:tcW w:w="3005" w:type="dxa"/>
          </w:tcPr>
          <w:p w14:paraId="4428B83F" w14:textId="478623FC" w:rsidR="00B07103" w:rsidRPr="00B07103" w:rsidRDefault="00B07103">
            <w:pPr>
              <w:rPr>
                <w:b/>
                <w:bCs/>
              </w:rPr>
            </w:pPr>
            <w:r w:rsidRPr="00B07103">
              <w:rPr>
                <w:b/>
                <w:bCs/>
              </w:rPr>
              <w:t xml:space="preserve">Outcome measure </w:t>
            </w:r>
          </w:p>
        </w:tc>
        <w:tc>
          <w:tcPr>
            <w:tcW w:w="3005" w:type="dxa"/>
          </w:tcPr>
          <w:p w14:paraId="6931134A" w14:textId="5212C307" w:rsidR="00B07103" w:rsidRPr="00B07103" w:rsidRDefault="00B07103">
            <w:pPr>
              <w:rPr>
                <w:b/>
                <w:bCs/>
              </w:rPr>
            </w:pPr>
            <w:r w:rsidRPr="00B07103">
              <w:rPr>
                <w:b/>
                <w:bCs/>
              </w:rPr>
              <w:t>Description</w:t>
            </w:r>
          </w:p>
        </w:tc>
        <w:tc>
          <w:tcPr>
            <w:tcW w:w="3006" w:type="dxa"/>
          </w:tcPr>
          <w:p w14:paraId="1ABDE5E3" w14:textId="3F7FA13F" w:rsidR="00B07103" w:rsidRPr="00B07103" w:rsidRDefault="00B07103">
            <w:pPr>
              <w:rPr>
                <w:b/>
                <w:bCs/>
              </w:rPr>
            </w:pPr>
            <w:r w:rsidRPr="00B07103">
              <w:rPr>
                <w:b/>
                <w:bCs/>
              </w:rPr>
              <w:t>Associated data items</w:t>
            </w:r>
          </w:p>
        </w:tc>
      </w:tr>
      <w:tr w:rsidR="00B07103" w14:paraId="193864E4" w14:textId="77777777" w:rsidTr="00B07103">
        <w:tc>
          <w:tcPr>
            <w:tcW w:w="3005" w:type="dxa"/>
          </w:tcPr>
          <w:p w14:paraId="7729AF76" w14:textId="28F8AF65" w:rsidR="00B07103" w:rsidRDefault="00B07103">
            <w:r>
              <w:t>Primary outcome</w:t>
            </w:r>
          </w:p>
        </w:tc>
        <w:tc>
          <w:tcPr>
            <w:tcW w:w="3005" w:type="dxa"/>
          </w:tcPr>
          <w:p w14:paraId="153D308B" w14:textId="3DE23488" w:rsidR="00B07103" w:rsidRDefault="00B07103"/>
        </w:tc>
        <w:tc>
          <w:tcPr>
            <w:tcW w:w="3006" w:type="dxa"/>
          </w:tcPr>
          <w:p w14:paraId="677BF379" w14:textId="77777777" w:rsidR="00B07103" w:rsidRDefault="00B07103"/>
        </w:tc>
      </w:tr>
      <w:tr w:rsidR="00B07103" w14:paraId="0181B437" w14:textId="77777777" w:rsidTr="00B07103">
        <w:tc>
          <w:tcPr>
            <w:tcW w:w="3005" w:type="dxa"/>
          </w:tcPr>
          <w:p w14:paraId="238342F1" w14:textId="3075D82F" w:rsidR="00B07103" w:rsidRDefault="00B07103" w:rsidP="00B07103">
            <w:r>
              <w:t>Secondary outcome</w:t>
            </w:r>
          </w:p>
        </w:tc>
        <w:tc>
          <w:tcPr>
            <w:tcW w:w="3005" w:type="dxa"/>
          </w:tcPr>
          <w:p w14:paraId="7DABCF4B" w14:textId="77777777" w:rsidR="00B07103" w:rsidRDefault="00B07103" w:rsidP="00B07103"/>
        </w:tc>
        <w:tc>
          <w:tcPr>
            <w:tcW w:w="3006" w:type="dxa"/>
          </w:tcPr>
          <w:p w14:paraId="433C75D8" w14:textId="77777777" w:rsidR="00B07103" w:rsidRDefault="00B07103" w:rsidP="00B07103"/>
        </w:tc>
      </w:tr>
      <w:tr w:rsidR="00B07103" w14:paraId="782DE8E8" w14:textId="77777777" w:rsidTr="00B07103">
        <w:tc>
          <w:tcPr>
            <w:tcW w:w="3005" w:type="dxa"/>
          </w:tcPr>
          <w:p w14:paraId="178B0067" w14:textId="776B8272" w:rsidR="00B07103" w:rsidRDefault="00B07103" w:rsidP="00B07103">
            <w:r>
              <w:t>Secondary outcome</w:t>
            </w:r>
          </w:p>
        </w:tc>
        <w:tc>
          <w:tcPr>
            <w:tcW w:w="3005" w:type="dxa"/>
          </w:tcPr>
          <w:p w14:paraId="4A9B236B" w14:textId="77777777" w:rsidR="00B07103" w:rsidRDefault="00B07103" w:rsidP="00B07103"/>
        </w:tc>
        <w:tc>
          <w:tcPr>
            <w:tcW w:w="3006" w:type="dxa"/>
          </w:tcPr>
          <w:p w14:paraId="3CAA9BF5" w14:textId="77777777" w:rsidR="00B07103" w:rsidRDefault="00B07103" w:rsidP="00B07103"/>
        </w:tc>
      </w:tr>
      <w:tr w:rsidR="00B07103" w14:paraId="482BE4B5" w14:textId="77777777" w:rsidTr="00B07103">
        <w:tc>
          <w:tcPr>
            <w:tcW w:w="3005" w:type="dxa"/>
          </w:tcPr>
          <w:p w14:paraId="048ECB5E" w14:textId="2E7C3971" w:rsidR="00B07103" w:rsidRDefault="00B07103" w:rsidP="00B07103">
            <w:r>
              <w:t>Exploratory Outcome</w:t>
            </w:r>
          </w:p>
        </w:tc>
        <w:tc>
          <w:tcPr>
            <w:tcW w:w="3005" w:type="dxa"/>
          </w:tcPr>
          <w:p w14:paraId="751C81BA" w14:textId="77777777" w:rsidR="00B07103" w:rsidRDefault="00B07103" w:rsidP="00B07103"/>
        </w:tc>
        <w:tc>
          <w:tcPr>
            <w:tcW w:w="3006" w:type="dxa"/>
          </w:tcPr>
          <w:p w14:paraId="61A9BFB1" w14:textId="77777777" w:rsidR="00B07103" w:rsidRDefault="00B07103" w:rsidP="00B07103"/>
        </w:tc>
      </w:tr>
      <w:tr w:rsidR="00B07103" w14:paraId="624FBD78" w14:textId="77777777" w:rsidTr="00B07103">
        <w:tc>
          <w:tcPr>
            <w:tcW w:w="3005" w:type="dxa"/>
          </w:tcPr>
          <w:p w14:paraId="6371DB44" w14:textId="5E95A47A" w:rsidR="00B07103" w:rsidRDefault="00B07103" w:rsidP="00B07103">
            <w:r>
              <w:t>Dose compliance</w:t>
            </w:r>
          </w:p>
        </w:tc>
        <w:tc>
          <w:tcPr>
            <w:tcW w:w="3005" w:type="dxa"/>
          </w:tcPr>
          <w:p w14:paraId="21F5A383" w14:textId="77777777" w:rsidR="00B07103" w:rsidRDefault="00B07103" w:rsidP="00B07103"/>
        </w:tc>
        <w:tc>
          <w:tcPr>
            <w:tcW w:w="3006" w:type="dxa"/>
          </w:tcPr>
          <w:p w14:paraId="678E89F7" w14:textId="77777777" w:rsidR="00B07103" w:rsidRDefault="00B07103" w:rsidP="00B07103"/>
        </w:tc>
      </w:tr>
      <w:tr w:rsidR="00B07103" w14:paraId="0529F852" w14:textId="77777777" w:rsidTr="00B07103">
        <w:tc>
          <w:tcPr>
            <w:tcW w:w="3005" w:type="dxa"/>
          </w:tcPr>
          <w:p w14:paraId="67EB662A" w14:textId="1AD6BA0C" w:rsidR="00B07103" w:rsidRDefault="00B07103" w:rsidP="00B07103">
            <w:r>
              <w:t xml:space="preserve">Disease severity </w:t>
            </w:r>
          </w:p>
        </w:tc>
        <w:tc>
          <w:tcPr>
            <w:tcW w:w="3005" w:type="dxa"/>
          </w:tcPr>
          <w:p w14:paraId="4CBB3E56" w14:textId="77777777" w:rsidR="00B07103" w:rsidRDefault="00B07103" w:rsidP="00B07103"/>
        </w:tc>
        <w:tc>
          <w:tcPr>
            <w:tcW w:w="3006" w:type="dxa"/>
          </w:tcPr>
          <w:p w14:paraId="46534FD2" w14:textId="77777777" w:rsidR="00B07103" w:rsidRDefault="00B07103" w:rsidP="00B07103"/>
        </w:tc>
      </w:tr>
    </w:tbl>
    <w:p w14:paraId="191CECD1" w14:textId="77777777" w:rsidR="00B15377" w:rsidRDefault="00B15377">
      <w:pPr>
        <w:rPr>
          <w:b/>
          <w:bCs/>
        </w:rPr>
      </w:pPr>
    </w:p>
    <w:p w14:paraId="2B90AA0B" w14:textId="4A2C1B37" w:rsidR="00B15377" w:rsidRPr="00B15377" w:rsidRDefault="00B15377">
      <w:pPr>
        <w:rPr>
          <w:b/>
          <w:bCs/>
        </w:rPr>
      </w:pPr>
      <w:r w:rsidRPr="00B15377">
        <w:rPr>
          <w:b/>
          <w:bCs/>
        </w:rPr>
        <w:t>Data consistency checks</w:t>
      </w:r>
    </w:p>
    <w:p w14:paraId="21C6BDF2" w14:textId="73E27AEB" w:rsidR="00B07103" w:rsidRDefault="004D03E5" w:rsidP="002D5DE5">
      <w:pPr>
        <w:pStyle w:val="ListParagraph"/>
        <w:numPr>
          <w:ilvl w:val="0"/>
          <w:numId w:val="2"/>
        </w:numPr>
      </w:pPr>
      <w:r>
        <w:t xml:space="preserve">For each </w:t>
      </w:r>
      <w:r w:rsidR="00B15377">
        <w:t xml:space="preserve">data </w:t>
      </w:r>
      <w:r>
        <w:t>validation check, in addition to specifying the details of the check to be performed, state whether the validation corresponds to a data item needed for the interim analysis and assign a priority status (e.g. low / medium / high)</w:t>
      </w:r>
      <w:r w:rsidR="00C65EAA">
        <w:t xml:space="preserve"> for the check</w:t>
      </w:r>
      <w:r>
        <w:t xml:space="preserve">. </w:t>
      </w:r>
      <w:r w:rsidR="000B3865">
        <w:t>See example table below.</w:t>
      </w:r>
    </w:p>
    <w:tbl>
      <w:tblPr>
        <w:tblStyle w:val="TableGrid"/>
        <w:tblW w:w="5000" w:type="pct"/>
        <w:tblLook w:val="04A0" w:firstRow="1" w:lastRow="0" w:firstColumn="1" w:lastColumn="0" w:noHBand="0" w:noVBand="1"/>
      </w:tblPr>
      <w:tblGrid>
        <w:gridCol w:w="1425"/>
        <w:gridCol w:w="1422"/>
        <w:gridCol w:w="1425"/>
        <w:gridCol w:w="1425"/>
        <w:gridCol w:w="1425"/>
        <w:gridCol w:w="1894"/>
      </w:tblGrid>
      <w:tr w:rsidR="00C65EAA" w14:paraId="5A892029" w14:textId="77777777" w:rsidTr="00C65EAA">
        <w:tc>
          <w:tcPr>
            <w:tcW w:w="791" w:type="pct"/>
          </w:tcPr>
          <w:p w14:paraId="72D332EE" w14:textId="74DE8B72" w:rsidR="00C65EAA" w:rsidRDefault="00C65EAA" w:rsidP="004D03E5">
            <w:r>
              <w:t>Visit</w:t>
            </w:r>
          </w:p>
        </w:tc>
        <w:tc>
          <w:tcPr>
            <w:tcW w:w="789" w:type="pct"/>
          </w:tcPr>
          <w:p w14:paraId="2B55D93C" w14:textId="70652EC0" w:rsidR="00C65EAA" w:rsidRDefault="00C65EAA" w:rsidP="004D03E5">
            <w:r>
              <w:t>eCRF</w:t>
            </w:r>
          </w:p>
        </w:tc>
        <w:tc>
          <w:tcPr>
            <w:tcW w:w="790" w:type="pct"/>
          </w:tcPr>
          <w:p w14:paraId="177BA78B" w14:textId="11EBD214" w:rsidR="00C65EAA" w:rsidRDefault="00C65EAA" w:rsidP="004D03E5">
            <w:r>
              <w:t>Question</w:t>
            </w:r>
          </w:p>
        </w:tc>
        <w:tc>
          <w:tcPr>
            <w:tcW w:w="790" w:type="pct"/>
          </w:tcPr>
          <w:p w14:paraId="7DD743AD" w14:textId="68DD7E81" w:rsidR="00C65EAA" w:rsidRDefault="00C65EAA" w:rsidP="004D03E5">
            <w:r>
              <w:t>Validation</w:t>
            </w:r>
          </w:p>
        </w:tc>
        <w:tc>
          <w:tcPr>
            <w:tcW w:w="790" w:type="pct"/>
          </w:tcPr>
          <w:p w14:paraId="464C4F4A" w14:textId="409F3EBA" w:rsidR="00C65EAA" w:rsidRDefault="00C65EAA" w:rsidP="004D03E5">
            <w:r>
              <w:t>Used for Interim Analysis</w:t>
            </w:r>
          </w:p>
        </w:tc>
        <w:tc>
          <w:tcPr>
            <w:tcW w:w="1050" w:type="pct"/>
          </w:tcPr>
          <w:p w14:paraId="788AA511" w14:textId="480059C4" w:rsidR="00C65EAA" w:rsidRDefault="00C65EAA" w:rsidP="004D03E5">
            <w:r>
              <w:t>Priority</w:t>
            </w:r>
          </w:p>
        </w:tc>
      </w:tr>
      <w:tr w:rsidR="00C65EAA" w14:paraId="6F0DD344" w14:textId="77777777" w:rsidTr="00C65EAA">
        <w:tc>
          <w:tcPr>
            <w:tcW w:w="791" w:type="pct"/>
          </w:tcPr>
          <w:p w14:paraId="59A399F0" w14:textId="46BFA291" w:rsidR="00C65EAA" w:rsidRPr="00C65EAA" w:rsidRDefault="00C65EAA" w:rsidP="004D03E5">
            <w:pPr>
              <w:rPr>
                <w:i/>
                <w:iCs/>
              </w:rPr>
            </w:pPr>
            <w:r w:rsidRPr="00C65EAA">
              <w:rPr>
                <w:i/>
                <w:iCs/>
              </w:rPr>
              <w:t>[the visit(s) the data item to be checked is collect at]</w:t>
            </w:r>
          </w:p>
        </w:tc>
        <w:tc>
          <w:tcPr>
            <w:tcW w:w="789" w:type="pct"/>
          </w:tcPr>
          <w:p w14:paraId="74556C3E" w14:textId="4EBBB583" w:rsidR="00C65EAA" w:rsidRPr="00C65EAA" w:rsidRDefault="00C65EAA" w:rsidP="004D03E5">
            <w:pPr>
              <w:rPr>
                <w:i/>
                <w:iCs/>
              </w:rPr>
            </w:pPr>
            <w:r w:rsidRPr="00C65EAA">
              <w:rPr>
                <w:i/>
                <w:iCs/>
              </w:rPr>
              <w:t>[the eCRF the data item to be checked is collect on]</w:t>
            </w:r>
          </w:p>
        </w:tc>
        <w:tc>
          <w:tcPr>
            <w:tcW w:w="790" w:type="pct"/>
          </w:tcPr>
          <w:p w14:paraId="0C26817C" w14:textId="0891DDC9" w:rsidR="00C65EAA" w:rsidRPr="00C65EAA" w:rsidRDefault="00C65EAA" w:rsidP="004D03E5">
            <w:pPr>
              <w:rPr>
                <w:i/>
                <w:iCs/>
              </w:rPr>
            </w:pPr>
            <w:r w:rsidRPr="00C65EAA">
              <w:rPr>
                <w:i/>
                <w:iCs/>
              </w:rPr>
              <w:t>[the data item to be checked]</w:t>
            </w:r>
          </w:p>
        </w:tc>
        <w:tc>
          <w:tcPr>
            <w:tcW w:w="790" w:type="pct"/>
          </w:tcPr>
          <w:p w14:paraId="3C42285F" w14:textId="4BBFA33F" w:rsidR="00C65EAA" w:rsidRPr="00C65EAA" w:rsidRDefault="00C65EAA" w:rsidP="004D03E5">
            <w:pPr>
              <w:rPr>
                <w:i/>
                <w:iCs/>
              </w:rPr>
            </w:pPr>
            <w:r>
              <w:rPr>
                <w:i/>
                <w:iCs/>
              </w:rPr>
              <w:t>[specify what is to be checked]</w:t>
            </w:r>
          </w:p>
        </w:tc>
        <w:tc>
          <w:tcPr>
            <w:tcW w:w="790" w:type="pct"/>
          </w:tcPr>
          <w:p w14:paraId="51139270" w14:textId="763E958A" w:rsidR="00C65EAA" w:rsidRPr="00C65EAA" w:rsidRDefault="00C65EAA" w:rsidP="004D03E5">
            <w:pPr>
              <w:rPr>
                <w:i/>
                <w:iCs/>
              </w:rPr>
            </w:pPr>
            <w:r>
              <w:rPr>
                <w:i/>
                <w:iCs/>
              </w:rPr>
              <w:t>[Is the data item used for interim analysis]</w:t>
            </w:r>
          </w:p>
        </w:tc>
        <w:tc>
          <w:tcPr>
            <w:tcW w:w="1050" w:type="pct"/>
          </w:tcPr>
          <w:p w14:paraId="76E5A8ED" w14:textId="21849497" w:rsidR="00C65EAA" w:rsidRPr="00C65EAA" w:rsidRDefault="00C65EAA" w:rsidP="004D03E5">
            <w:pPr>
              <w:rPr>
                <w:i/>
                <w:iCs/>
              </w:rPr>
            </w:pPr>
            <w:r>
              <w:rPr>
                <w:i/>
                <w:iCs/>
              </w:rPr>
              <w:t>[e.g. low/medium/high]</w:t>
            </w:r>
          </w:p>
        </w:tc>
      </w:tr>
      <w:tr w:rsidR="00C65EAA" w14:paraId="129A26E8" w14:textId="77777777" w:rsidTr="00C65EAA">
        <w:tc>
          <w:tcPr>
            <w:tcW w:w="791" w:type="pct"/>
          </w:tcPr>
          <w:p w14:paraId="006EC840" w14:textId="77777777" w:rsidR="00C65EAA" w:rsidRDefault="00C65EAA" w:rsidP="004D03E5"/>
        </w:tc>
        <w:tc>
          <w:tcPr>
            <w:tcW w:w="789" w:type="pct"/>
          </w:tcPr>
          <w:p w14:paraId="3504EC22" w14:textId="77777777" w:rsidR="00C65EAA" w:rsidRDefault="00C65EAA" w:rsidP="004D03E5"/>
        </w:tc>
        <w:tc>
          <w:tcPr>
            <w:tcW w:w="790" w:type="pct"/>
          </w:tcPr>
          <w:p w14:paraId="18E3A6A0" w14:textId="77777777" w:rsidR="00C65EAA" w:rsidRDefault="00C65EAA" w:rsidP="004D03E5"/>
        </w:tc>
        <w:tc>
          <w:tcPr>
            <w:tcW w:w="790" w:type="pct"/>
          </w:tcPr>
          <w:p w14:paraId="707C1809" w14:textId="77777777" w:rsidR="00C65EAA" w:rsidRDefault="00C65EAA" w:rsidP="004D03E5"/>
        </w:tc>
        <w:tc>
          <w:tcPr>
            <w:tcW w:w="790" w:type="pct"/>
          </w:tcPr>
          <w:p w14:paraId="63B2F389" w14:textId="1B543A2F" w:rsidR="00C65EAA" w:rsidRDefault="00C65EAA" w:rsidP="004D03E5"/>
        </w:tc>
        <w:tc>
          <w:tcPr>
            <w:tcW w:w="1050" w:type="pct"/>
          </w:tcPr>
          <w:p w14:paraId="6335C455" w14:textId="77777777" w:rsidR="00C65EAA" w:rsidRDefault="00C65EAA" w:rsidP="004D03E5"/>
        </w:tc>
      </w:tr>
      <w:tr w:rsidR="00C65EAA" w14:paraId="48D47B4C" w14:textId="77777777" w:rsidTr="00C65EAA">
        <w:tc>
          <w:tcPr>
            <w:tcW w:w="791" w:type="pct"/>
          </w:tcPr>
          <w:p w14:paraId="3ED351AC" w14:textId="77777777" w:rsidR="00C65EAA" w:rsidRDefault="00C65EAA" w:rsidP="004D03E5"/>
        </w:tc>
        <w:tc>
          <w:tcPr>
            <w:tcW w:w="789" w:type="pct"/>
          </w:tcPr>
          <w:p w14:paraId="4BF10096" w14:textId="77777777" w:rsidR="00C65EAA" w:rsidRDefault="00C65EAA" w:rsidP="004D03E5"/>
        </w:tc>
        <w:tc>
          <w:tcPr>
            <w:tcW w:w="790" w:type="pct"/>
          </w:tcPr>
          <w:p w14:paraId="77B050CE" w14:textId="77777777" w:rsidR="00C65EAA" w:rsidRDefault="00C65EAA" w:rsidP="004D03E5"/>
        </w:tc>
        <w:tc>
          <w:tcPr>
            <w:tcW w:w="790" w:type="pct"/>
          </w:tcPr>
          <w:p w14:paraId="4218F8A1" w14:textId="77777777" w:rsidR="00C65EAA" w:rsidRDefault="00C65EAA" w:rsidP="004D03E5"/>
        </w:tc>
        <w:tc>
          <w:tcPr>
            <w:tcW w:w="790" w:type="pct"/>
          </w:tcPr>
          <w:p w14:paraId="530713D3" w14:textId="4B4A0DD0" w:rsidR="00C65EAA" w:rsidRDefault="00C65EAA" w:rsidP="004D03E5"/>
        </w:tc>
        <w:tc>
          <w:tcPr>
            <w:tcW w:w="1050" w:type="pct"/>
          </w:tcPr>
          <w:p w14:paraId="51906F9A" w14:textId="77777777" w:rsidR="00C65EAA" w:rsidRDefault="00C65EAA" w:rsidP="004D03E5"/>
        </w:tc>
      </w:tr>
      <w:tr w:rsidR="00C65EAA" w14:paraId="0C6ECFEA" w14:textId="77777777" w:rsidTr="00C65EAA">
        <w:tc>
          <w:tcPr>
            <w:tcW w:w="791" w:type="pct"/>
          </w:tcPr>
          <w:p w14:paraId="1A8AE4A9" w14:textId="77777777" w:rsidR="00C65EAA" w:rsidRDefault="00C65EAA" w:rsidP="004D03E5"/>
        </w:tc>
        <w:tc>
          <w:tcPr>
            <w:tcW w:w="789" w:type="pct"/>
          </w:tcPr>
          <w:p w14:paraId="5D72D6E6" w14:textId="77777777" w:rsidR="00C65EAA" w:rsidRDefault="00C65EAA" w:rsidP="004D03E5"/>
        </w:tc>
        <w:tc>
          <w:tcPr>
            <w:tcW w:w="790" w:type="pct"/>
          </w:tcPr>
          <w:p w14:paraId="19AB158A" w14:textId="77777777" w:rsidR="00C65EAA" w:rsidRDefault="00C65EAA" w:rsidP="004D03E5"/>
        </w:tc>
        <w:tc>
          <w:tcPr>
            <w:tcW w:w="790" w:type="pct"/>
          </w:tcPr>
          <w:p w14:paraId="53661CC2" w14:textId="77777777" w:rsidR="00C65EAA" w:rsidRDefault="00C65EAA" w:rsidP="004D03E5"/>
        </w:tc>
        <w:tc>
          <w:tcPr>
            <w:tcW w:w="790" w:type="pct"/>
          </w:tcPr>
          <w:p w14:paraId="0F6A1F36" w14:textId="01558769" w:rsidR="00C65EAA" w:rsidRDefault="00C65EAA" w:rsidP="004D03E5"/>
        </w:tc>
        <w:tc>
          <w:tcPr>
            <w:tcW w:w="1050" w:type="pct"/>
          </w:tcPr>
          <w:p w14:paraId="753C2132" w14:textId="77777777" w:rsidR="00C65EAA" w:rsidRDefault="00C65EAA" w:rsidP="004D03E5"/>
        </w:tc>
      </w:tr>
    </w:tbl>
    <w:p w14:paraId="1C6460FE" w14:textId="05B5CD9E" w:rsidR="000B3865" w:rsidRDefault="000B3865" w:rsidP="000B3865">
      <w:pPr>
        <w:pStyle w:val="ListParagraph"/>
        <w:numPr>
          <w:ilvl w:val="0"/>
          <w:numId w:val="2"/>
        </w:numPr>
      </w:pPr>
      <w:r>
        <w:lastRenderedPageBreak/>
        <w:t>Specify the planned frequency for conducting validation checks, timelines for query resolution, and escalation plans if queries are not resolved in a timely manner. These could differ depending on assigned priority status.</w:t>
      </w:r>
    </w:p>
    <w:p w14:paraId="67B8BB1B" w14:textId="63A0EC93" w:rsidR="004D03E5" w:rsidRDefault="000B3865" w:rsidP="004D03E5">
      <w:pPr>
        <w:pStyle w:val="ListParagraph"/>
        <w:numPr>
          <w:ilvl w:val="0"/>
          <w:numId w:val="2"/>
        </w:numPr>
      </w:pPr>
      <w:r>
        <w:t>Specify r</w:t>
      </w:r>
      <w:r w:rsidR="004D03E5">
        <w:t xml:space="preserve">oles and responsibilities, </w:t>
      </w:r>
      <w:r>
        <w:t>including who will be responsible for performing validation checks.</w:t>
      </w:r>
      <w:r w:rsidR="00C65EAA">
        <w:t xml:space="preserve"> For programmed checks, consider including which programs are used to perform each check.</w:t>
      </w:r>
    </w:p>
    <w:p w14:paraId="361FDC1B" w14:textId="7DFE0B79" w:rsidR="00221E37" w:rsidRPr="00B15377" w:rsidRDefault="00B15377">
      <w:pPr>
        <w:rPr>
          <w:b/>
          <w:bCs/>
        </w:rPr>
      </w:pPr>
      <w:r w:rsidRPr="00B15377">
        <w:rPr>
          <w:b/>
          <w:bCs/>
        </w:rPr>
        <w:t>Data completion</w:t>
      </w:r>
    </w:p>
    <w:p w14:paraId="42F89FBE" w14:textId="474ECB7C" w:rsidR="00B15377" w:rsidRDefault="00B15377" w:rsidP="00B15377">
      <w:pPr>
        <w:pStyle w:val="ListParagraph"/>
        <w:numPr>
          <w:ilvl w:val="0"/>
          <w:numId w:val="3"/>
        </w:numPr>
      </w:pPr>
      <w:r>
        <w:t>Include plans for monitoring and reporting data completeness</w:t>
      </w:r>
      <w:r w:rsidR="00C65EAA">
        <w:t xml:space="preserve"> / missing data</w:t>
      </w:r>
      <w:r w:rsidR="003406DC">
        <w:t>, including frequency / timing of monitoring</w:t>
      </w:r>
      <w:r>
        <w:t xml:space="preserve">. It is recommended this is reported for </w:t>
      </w:r>
      <w:r w:rsidR="003406DC">
        <w:t>critical</w:t>
      </w:r>
      <w:r>
        <w:t xml:space="preserve"> data items (e.g. primary outcome data) and by site. </w:t>
      </w:r>
    </w:p>
    <w:p w14:paraId="11CE1849" w14:textId="34E1360E" w:rsidR="00B15377" w:rsidRDefault="00B15377" w:rsidP="00B15377">
      <w:pPr>
        <w:pStyle w:val="ListParagraph"/>
        <w:numPr>
          <w:ilvl w:val="0"/>
          <w:numId w:val="3"/>
        </w:numPr>
      </w:pPr>
      <w:r>
        <w:t>Specify</w:t>
      </w:r>
      <w:r w:rsidR="00FB03C7">
        <w:t xml:space="preserve"> plans to resolve unacceptable levels of missing data</w:t>
      </w:r>
      <w:r w:rsidR="003406DC">
        <w:t>.</w:t>
      </w:r>
      <w:r>
        <w:t xml:space="preserve">  </w:t>
      </w:r>
    </w:p>
    <w:p w14:paraId="60EB9A53" w14:textId="7B414992" w:rsidR="00B15377" w:rsidRPr="00B15377" w:rsidRDefault="00B15377">
      <w:pPr>
        <w:rPr>
          <w:b/>
          <w:bCs/>
        </w:rPr>
      </w:pPr>
      <w:r w:rsidRPr="00B15377">
        <w:rPr>
          <w:b/>
          <w:bCs/>
        </w:rPr>
        <w:t>Data accuracy</w:t>
      </w:r>
    </w:p>
    <w:p w14:paraId="5EAEEF0D" w14:textId="7EC88EF8" w:rsidR="003406DC" w:rsidRDefault="00621C07" w:rsidP="003406DC">
      <w:pPr>
        <w:pStyle w:val="ListParagraph"/>
        <w:numPr>
          <w:ilvl w:val="0"/>
          <w:numId w:val="4"/>
        </w:numPr>
      </w:pPr>
      <w:r>
        <w:t xml:space="preserve">State which data items will be subject to data accuracy checks, the frequency / timing of these checks and the number / proportion of participants to be checked. This may </w:t>
      </w:r>
      <w:r w:rsidR="003406DC">
        <w:t xml:space="preserve">instead be </w:t>
      </w:r>
      <w:r>
        <w:t>included in a Monitoring Plan.</w:t>
      </w:r>
    </w:p>
    <w:p w14:paraId="6FA0C657" w14:textId="10D137B8" w:rsidR="00221E37" w:rsidRPr="00B15377" w:rsidRDefault="00B15377">
      <w:pPr>
        <w:rPr>
          <w:b/>
          <w:bCs/>
        </w:rPr>
      </w:pPr>
      <w:r w:rsidRPr="00B15377">
        <w:rPr>
          <w:b/>
          <w:bCs/>
        </w:rPr>
        <w:t xml:space="preserve">Reconciliation </w:t>
      </w:r>
    </w:p>
    <w:p w14:paraId="014E5F36" w14:textId="2358D77C" w:rsidR="00C65EAA" w:rsidRPr="00621C07" w:rsidRDefault="003406DC" w:rsidP="00621C07">
      <w:pPr>
        <w:pStyle w:val="ListParagraph"/>
        <w:numPr>
          <w:ilvl w:val="0"/>
          <w:numId w:val="4"/>
        </w:numPr>
        <w:rPr>
          <w:b/>
          <w:bCs/>
        </w:rPr>
      </w:pPr>
      <w:r>
        <w:t>Specify any reconciliation checks to be performed between CRF and non-CRF data, e.g. AE CRFs and SAE reports, sample tracking CRFs and non-CRF laboratory results data.</w:t>
      </w:r>
    </w:p>
    <w:p w14:paraId="786417E9" w14:textId="7B04C6DF" w:rsidR="00C65EAA" w:rsidRDefault="00596243" w:rsidP="00C65EAA">
      <w:r w:rsidRPr="00C65EAA">
        <w:rPr>
          <w:b/>
          <w:bCs/>
        </w:rPr>
        <w:t>General</w:t>
      </w:r>
      <w:r w:rsidR="00C65EAA" w:rsidRPr="00C65EAA">
        <w:t xml:space="preserve"> </w:t>
      </w:r>
    </w:p>
    <w:p w14:paraId="570404C6" w14:textId="21345C16" w:rsidR="00C65EAA" w:rsidRDefault="00C65EAA" w:rsidP="00C65EAA">
      <w:pPr>
        <w:pStyle w:val="ListParagraph"/>
        <w:numPr>
          <w:ilvl w:val="0"/>
          <w:numId w:val="2"/>
        </w:numPr>
      </w:pPr>
      <w:r>
        <w:t xml:space="preserve">Specify tasks to be completed prior to each interim analysis (e.g. </w:t>
      </w:r>
      <w:r w:rsidR="00621C07">
        <w:t xml:space="preserve">query resolution for all high priority validations on critical data points, </w:t>
      </w:r>
      <w:r>
        <w:t xml:space="preserve">SAE reconciliation, </w:t>
      </w:r>
      <w:r w:rsidR="00621C07">
        <w:t>AE</w:t>
      </w:r>
      <w:r>
        <w:t xml:space="preserve"> coding, </w:t>
      </w:r>
      <w:r w:rsidR="00621C07">
        <w:t>data accuracy checks for critical data items</w:t>
      </w:r>
      <w:r>
        <w:t>)</w:t>
      </w:r>
    </w:p>
    <w:p w14:paraId="55BE3FC4" w14:textId="503800F6" w:rsidR="00221E37" w:rsidRPr="007362B5" w:rsidRDefault="00221E37">
      <w:pPr>
        <w:rPr>
          <w:rFonts w:cstheme="minorHAnsi"/>
          <w:b/>
          <w:bCs/>
        </w:rPr>
      </w:pPr>
    </w:p>
    <w:p w14:paraId="0588D6E1" w14:textId="77777777" w:rsidR="007362B5" w:rsidRPr="007362B5" w:rsidRDefault="007362B5">
      <w:pPr>
        <w:rPr>
          <w:rFonts w:cstheme="minorHAnsi"/>
          <w:b/>
          <w:bCs/>
        </w:rPr>
      </w:pPr>
    </w:p>
    <w:p w14:paraId="653C976D" w14:textId="791ED50E" w:rsidR="007362B5" w:rsidRPr="007362B5" w:rsidRDefault="007362B5">
      <w:r w:rsidRPr="007362B5">
        <w:rPr>
          <w:rFonts w:cstheme="minorHAnsi"/>
        </w:rPr>
        <w:t xml:space="preserve">Further information, and a DMP template, are available at the following link: </w:t>
      </w:r>
      <w:hyperlink r:id="rId8" w:history="1">
        <w:r w:rsidRPr="007362B5">
          <w:rPr>
            <w:rStyle w:val="cf01"/>
            <w:rFonts w:asciiTheme="minorHAnsi" w:hAnsiTheme="minorHAnsi" w:cstheme="minorHAnsi"/>
            <w:color w:val="0000FF"/>
            <w:sz w:val="22"/>
            <w:szCs w:val="22"/>
            <w:u w:val="single"/>
          </w:rPr>
          <w:t>https://acdmglobal.org/wp-content/uploads/2022/01/ACDM22-Data-Management-Plan.pdf</w:t>
        </w:r>
      </w:hyperlink>
    </w:p>
    <w:sectPr w:rsidR="007362B5" w:rsidRPr="007362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74655"/>
    <w:multiLevelType w:val="hybridMultilevel"/>
    <w:tmpl w:val="8062B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D5880"/>
    <w:multiLevelType w:val="hybridMultilevel"/>
    <w:tmpl w:val="FD565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F03A93"/>
    <w:multiLevelType w:val="hybridMultilevel"/>
    <w:tmpl w:val="953A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C47283"/>
    <w:multiLevelType w:val="hybridMultilevel"/>
    <w:tmpl w:val="E5987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137469">
    <w:abstractNumId w:val="1"/>
  </w:num>
  <w:num w:numId="2" w16cid:durableId="671030818">
    <w:abstractNumId w:val="3"/>
  </w:num>
  <w:num w:numId="3" w16cid:durableId="1881934466">
    <w:abstractNumId w:val="2"/>
  </w:num>
  <w:num w:numId="4" w16cid:durableId="40750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4"/>
    <w:rsid w:val="000B3865"/>
    <w:rsid w:val="00115CF4"/>
    <w:rsid w:val="00221E37"/>
    <w:rsid w:val="002717F6"/>
    <w:rsid w:val="002D5DE5"/>
    <w:rsid w:val="003406DC"/>
    <w:rsid w:val="0041201D"/>
    <w:rsid w:val="004D03E5"/>
    <w:rsid w:val="005300F7"/>
    <w:rsid w:val="00587614"/>
    <w:rsid w:val="00596243"/>
    <w:rsid w:val="006160F7"/>
    <w:rsid w:val="00621C07"/>
    <w:rsid w:val="006A6527"/>
    <w:rsid w:val="007362B5"/>
    <w:rsid w:val="007568DE"/>
    <w:rsid w:val="00842826"/>
    <w:rsid w:val="009E2EF4"/>
    <w:rsid w:val="00A61901"/>
    <w:rsid w:val="00B07103"/>
    <w:rsid w:val="00B144C5"/>
    <w:rsid w:val="00B15377"/>
    <w:rsid w:val="00BD2084"/>
    <w:rsid w:val="00C65EAA"/>
    <w:rsid w:val="00C715DD"/>
    <w:rsid w:val="00DA3217"/>
    <w:rsid w:val="00E41226"/>
    <w:rsid w:val="00F45E2F"/>
    <w:rsid w:val="00FB03C7"/>
    <w:rsid w:val="00FD5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D991"/>
  <w15:chartTrackingRefBased/>
  <w15:docId w15:val="{E573EA4E-C214-4860-B902-DBA91A07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58D8"/>
    <w:rPr>
      <w:sz w:val="16"/>
      <w:szCs w:val="16"/>
    </w:rPr>
  </w:style>
  <w:style w:type="paragraph" w:styleId="CommentText">
    <w:name w:val="annotation text"/>
    <w:basedOn w:val="Normal"/>
    <w:link w:val="CommentTextChar"/>
    <w:uiPriority w:val="99"/>
    <w:unhideWhenUsed/>
    <w:rsid w:val="00FD58D8"/>
    <w:pPr>
      <w:spacing w:line="240" w:lineRule="auto"/>
    </w:pPr>
    <w:rPr>
      <w:sz w:val="20"/>
      <w:szCs w:val="20"/>
    </w:rPr>
  </w:style>
  <w:style w:type="character" w:customStyle="1" w:styleId="CommentTextChar">
    <w:name w:val="Comment Text Char"/>
    <w:basedOn w:val="DefaultParagraphFont"/>
    <w:link w:val="CommentText"/>
    <w:uiPriority w:val="99"/>
    <w:rsid w:val="00FD58D8"/>
    <w:rPr>
      <w:sz w:val="20"/>
      <w:szCs w:val="20"/>
    </w:rPr>
  </w:style>
  <w:style w:type="paragraph" w:styleId="CommentSubject">
    <w:name w:val="annotation subject"/>
    <w:basedOn w:val="CommentText"/>
    <w:next w:val="CommentText"/>
    <w:link w:val="CommentSubjectChar"/>
    <w:uiPriority w:val="99"/>
    <w:semiHidden/>
    <w:unhideWhenUsed/>
    <w:rsid w:val="00FD58D8"/>
    <w:rPr>
      <w:b/>
      <w:bCs/>
    </w:rPr>
  </w:style>
  <w:style w:type="character" w:customStyle="1" w:styleId="CommentSubjectChar">
    <w:name w:val="Comment Subject Char"/>
    <w:basedOn w:val="CommentTextChar"/>
    <w:link w:val="CommentSubject"/>
    <w:uiPriority w:val="99"/>
    <w:semiHidden/>
    <w:rsid w:val="00FD58D8"/>
    <w:rPr>
      <w:b/>
      <w:bCs/>
      <w:sz w:val="20"/>
      <w:szCs w:val="20"/>
    </w:rPr>
  </w:style>
  <w:style w:type="character" w:styleId="Hyperlink">
    <w:name w:val="Hyperlink"/>
    <w:basedOn w:val="DefaultParagraphFont"/>
    <w:uiPriority w:val="99"/>
    <w:unhideWhenUsed/>
    <w:rsid w:val="00FD58D8"/>
    <w:rPr>
      <w:color w:val="0563C1" w:themeColor="hyperlink"/>
      <w:u w:val="single"/>
    </w:rPr>
  </w:style>
  <w:style w:type="character" w:styleId="UnresolvedMention">
    <w:name w:val="Unresolved Mention"/>
    <w:basedOn w:val="DefaultParagraphFont"/>
    <w:uiPriority w:val="99"/>
    <w:semiHidden/>
    <w:unhideWhenUsed/>
    <w:rsid w:val="00FD58D8"/>
    <w:rPr>
      <w:color w:val="605E5C"/>
      <w:shd w:val="clear" w:color="auto" w:fill="E1DFDD"/>
    </w:rPr>
  </w:style>
  <w:style w:type="paragraph" w:styleId="ListParagraph">
    <w:name w:val="List Paragraph"/>
    <w:basedOn w:val="Normal"/>
    <w:uiPriority w:val="34"/>
    <w:qFormat/>
    <w:rsid w:val="005300F7"/>
    <w:pPr>
      <w:ind w:left="720"/>
      <w:contextualSpacing/>
    </w:pPr>
  </w:style>
  <w:style w:type="table" w:styleId="TableGrid">
    <w:name w:val="Table Grid"/>
    <w:basedOn w:val="TableNormal"/>
    <w:uiPriority w:val="39"/>
    <w:rsid w:val="00B07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362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dmglobal.org/wp-content/uploads/2022/01/ACDM22-Data-Management-Plan.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B69CC0172234C8DC9F947E4E967D2" ma:contentTypeVersion="14" ma:contentTypeDescription="Create a new document." ma:contentTypeScope="" ma:versionID="63c9ca329b43b70a059ef755374212c4">
  <xsd:schema xmlns:xsd="http://www.w3.org/2001/XMLSchema" xmlns:xs="http://www.w3.org/2001/XMLSchema" xmlns:p="http://schemas.microsoft.com/office/2006/metadata/properties" xmlns:ns2="e56bb16b-8f45-4a60-a191-07bcd276801c" xmlns:ns3="0fdd5583-30f5-4444-9f0b-4189903abf11" targetNamespace="http://schemas.microsoft.com/office/2006/metadata/properties" ma:root="true" ma:fieldsID="06508d7fc537eda851d2ede66327820b" ns2:_="" ns3:_="">
    <xsd:import namespace="e56bb16b-8f45-4a60-a191-07bcd276801c"/>
    <xsd:import namespace="0fdd5583-30f5-4444-9f0b-4189903abf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bb16b-8f45-4a60-a191-07bcd2768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a7a97d3-a1e8-4e72-aadf-490c0711cbe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dd5583-30f5-4444-9f0b-4189903abf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c5edd15-784d-4653-8b6e-ba7cc34e2e85}" ma:internalName="TaxCatchAll" ma:showField="CatchAllData" ma:web="0fdd5583-30f5-4444-9f0b-4189903abf1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dd5583-30f5-4444-9f0b-4189903abf11" xsi:nil="true"/>
    <lcf76f155ced4ddcb4097134ff3c332f xmlns="e56bb16b-8f45-4a60-a191-07bcd27680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139EF3-988F-46A8-BF2D-D139BD7B8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bb16b-8f45-4a60-a191-07bcd276801c"/>
    <ds:schemaRef ds:uri="0fdd5583-30f5-4444-9f0b-4189903ab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22802-2771-4890-B3B4-6502C3566AA4}">
  <ds:schemaRefs>
    <ds:schemaRef ds:uri="http://schemas.microsoft.com/sharepoint/v3/contenttype/forms"/>
  </ds:schemaRefs>
</ds:datastoreItem>
</file>

<file path=customXml/itemProps3.xml><?xml version="1.0" encoding="utf-8"?>
<ds:datastoreItem xmlns:ds="http://schemas.openxmlformats.org/officeDocument/2006/customXml" ds:itemID="{02B1DB22-FE4A-447F-BDAD-AA1EFA82E701}">
  <ds:schemaRefs>
    <ds:schemaRef ds:uri="http://schemas.microsoft.com/office/2006/metadata/properties"/>
    <ds:schemaRef ds:uri="http://schemas.microsoft.com/office/infopath/2007/PartnerControls"/>
    <ds:schemaRef ds:uri="0fdd5583-30f5-4444-9f0b-4189903abf11"/>
    <ds:schemaRef ds:uri="e56bb16b-8f45-4a60-a191-07bcd276801c"/>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Mossop</dc:creator>
  <cp:keywords/>
  <dc:description/>
  <cp:lastModifiedBy>James Wason</cp:lastModifiedBy>
  <cp:revision>15</cp:revision>
  <dcterms:created xsi:type="dcterms:W3CDTF">2025-01-06T18:42:00Z</dcterms:created>
  <dcterms:modified xsi:type="dcterms:W3CDTF">2025-05-30T08:40:00Z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0x010100939B69CC0172234C8DC9F947E4E967D2</vt:lpwstr>
  </property>
  <property fmtid="{D5CDD505-2E9C-101B-9397-08002B2CF9AE}" pid="3" name="MediaServiceImageTags">
    <vt:lpwstr/>
  </property>
</Properties>
</file>