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tiff" ContentType="image/tiff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A1EAD">
      <w:pPr>
        <w:rPr>
          <w:rFonts w:hint="eastAsia" w:ascii="Times New Roman" w:hAnsi="Times New Roman" w:eastAsia="微软雅黑" w:cs="Times New Roman"/>
          <w:b/>
          <w:bCs/>
          <w:color w:val="auto"/>
          <w:sz w:val="32"/>
          <w:szCs w:val="32"/>
        </w:rPr>
      </w:pPr>
      <w:r>
        <w:rPr>
          <w:rFonts w:hint="eastAsia" w:ascii="Times New Roman" w:hAnsi="Times New Roman" w:eastAsia="微软雅黑" w:cs="Times New Roman"/>
          <w:b/>
          <w:bCs/>
          <w:color w:val="auto"/>
          <w:sz w:val="32"/>
          <w:szCs w:val="32"/>
        </w:rPr>
        <w:t xml:space="preserve">Modifying effects of </w:t>
      </w:r>
      <w:r>
        <w:rPr>
          <w:rFonts w:ascii="Times New Roman" w:hAnsi="Times New Roman" w:eastAsia="微软雅黑" w:cs="Times New Roman"/>
          <w:b/>
          <w:bCs/>
          <w:color w:val="auto"/>
          <w:sz w:val="32"/>
          <w:szCs w:val="32"/>
        </w:rPr>
        <w:t>compensatory</w:t>
      </w:r>
      <w:r>
        <w:rPr>
          <w:rFonts w:hint="eastAsia" w:ascii="Times New Roman" w:hAnsi="Times New Roman" w:eastAsia="微软雅黑" w:cs="Times New Roman"/>
          <w:b/>
          <w:bCs/>
          <w:color w:val="auto"/>
          <w:sz w:val="32"/>
          <w:szCs w:val="32"/>
        </w:rPr>
        <w:t xml:space="preserve"> sleep</w:t>
      </w:r>
      <w:r>
        <w:rPr>
          <w:rFonts w:ascii="Times New Roman" w:hAnsi="Times New Roman" w:eastAsia="微软雅黑" w:cs="Times New Roman"/>
          <w:b/>
          <w:bCs/>
          <w:color w:val="auto"/>
          <w:sz w:val="32"/>
          <w:szCs w:val="32"/>
        </w:rPr>
        <w:t xml:space="preserve"> </w:t>
      </w:r>
      <w:r>
        <w:rPr>
          <w:rFonts w:hint="eastAsia" w:ascii="Times New Roman" w:hAnsi="Times New Roman" w:eastAsia="微软雅黑" w:cs="Times New Roman"/>
          <w:b/>
          <w:bCs/>
          <w:color w:val="auto"/>
          <w:sz w:val="32"/>
          <w:szCs w:val="32"/>
        </w:rPr>
        <w:t xml:space="preserve">on </w:t>
      </w:r>
      <w:r>
        <w:rPr>
          <w:rFonts w:ascii="Times New Roman" w:hAnsi="Times New Roman" w:eastAsia="微软雅黑" w:cs="Times New Roman"/>
          <w:b/>
          <w:bCs/>
          <w:color w:val="auto"/>
          <w:sz w:val="32"/>
          <w:szCs w:val="32"/>
        </w:rPr>
        <w:t xml:space="preserve">elevated blood pressure </w:t>
      </w:r>
      <w:r>
        <w:rPr>
          <w:rFonts w:hint="eastAsia" w:ascii="Times New Roman" w:hAnsi="Times New Roman" w:eastAsia="微软雅黑" w:cs="Times New Roman"/>
          <w:b/>
          <w:bCs/>
          <w:color w:val="auto"/>
          <w:sz w:val="32"/>
          <w:szCs w:val="32"/>
        </w:rPr>
        <w:t xml:space="preserve">related to school-day </w:t>
      </w:r>
      <w:r>
        <w:rPr>
          <w:rFonts w:ascii="Times New Roman" w:hAnsi="Times New Roman" w:eastAsia="微软雅黑" w:cs="Times New Roman"/>
          <w:b/>
          <w:bCs/>
          <w:color w:val="auto"/>
          <w:sz w:val="32"/>
          <w:szCs w:val="32"/>
        </w:rPr>
        <w:t>sleep</w:t>
      </w:r>
      <w:r>
        <w:rPr>
          <w:rFonts w:hint="eastAsia" w:ascii="Times New Roman" w:hAnsi="Times New Roman" w:eastAsia="微软雅黑" w:cs="Times New Roman"/>
          <w:b/>
          <w:bCs/>
          <w:color w:val="auto"/>
          <w:sz w:val="32"/>
          <w:szCs w:val="32"/>
        </w:rPr>
        <w:t xml:space="preserve"> patterns</w:t>
      </w:r>
    </w:p>
    <w:p w14:paraId="11844AB1">
      <w:pPr>
        <w:spacing w:before="312" w:beforeLines="100" w:after="312" w:afterLines="100" w:line="360" w:lineRule="auto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Jieyu Liu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1</w:t>
      </w:r>
      <w:r>
        <w:rPr>
          <w:rFonts w:hint="eastAsia" w:ascii="Times New Roman" w:hAnsi="Times New Roman" w:eastAsia="宋体" w:cs="Times New Roman"/>
          <w:sz w:val="24"/>
        </w:rPr>
        <w:t>,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>Xinli Song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1</w:t>
      </w:r>
      <w:r>
        <w:rPr>
          <w:rFonts w:hint="eastAsia" w:ascii="Times New Roman" w:hAnsi="Times New Roman" w:eastAsia="宋体" w:cs="Times New Roman"/>
          <w:sz w:val="24"/>
        </w:rPr>
        <w:t>,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>Manman Chen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2</w:t>
      </w:r>
      <w:r>
        <w:rPr>
          <w:rFonts w:hint="eastAsia" w:ascii="Times New Roman" w:hAnsi="Times New Roman" w:eastAsia="宋体" w:cs="Times New Roman"/>
          <w:sz w:val="24"/>
        </w:rPr>
        <w:t>,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>Yi Zhang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1</w:t>
      </w:r>
      <w:r>
        <w:rPr>
          <w:rFonts w:hint="eastAsia" w:ascii="Times New Roman" w:hAnsi="Times New Roman" w:eastAsia="宋体" w:cs="Times New Roman"/>
          <w:sz w:val="24"/>
        </w:rPr>
        <w:t>,</w:t>
      </w:r>
      <w:r>
        <w:rPr>
          <w:rFonts w:ascii="Times New Roman" w:hAnsi="Times New Roman" w:eastAsia="宋体" w:cs="Times New Roman"/>
          <w:sz w:val="24"/>
        </w:rPr>
        <w:t xml:space="preserve"> Jianuo Jiang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1</w:t>
      </w:r>
      <w:r>
        <w:rPr>
          <w:rFonts w:hint="eastAsia" w:ascii="Times New Roman" w:hAnsi="Times New Roman" w:eastAsia="宋体" w:cs="Times New Roman"/>
          <w:sz w:val="24"/>
        </w:rPr>
        <w:t>,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ascii="Times New Roman" w:hAnsi="Times New Roman" w:eastAsia="宋体" w:cs="Times New Roman"/>
          <w:sz w:val="24"/>
        </w:rPr>
        <w:t>Ruolin Wang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1</w:t>
      </w:r>
      <w:r>
        <w:rPr>
          <w:rFonts w:hint="eastAsia" w:ascii="Times New Roman" w:hAnsi="Times New Roman" w:eastAsia="宋体" w:cs="Times New Roman"/>
          <w:sz w:val="24"/>
        </w:rPr>
        <w:t>,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ascii="Times New Roman" w:hAnsi="Times New Roman" w:eastAsia="宋体" w:cs="Times New Roman"/>
          <w:sz w:val="24"/>
        </w:rPr>
        <w:t>Ziqi Dong</w:t>
      </w:r>
      <w:r>
        <w:rPr>
          <w:rFonts w:ascii="Times New Roman" w:hAnsi="Times New Roman" w:eastAsia="宋体" w:cs="Times New Roman"/>
          <w:sz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</w:rPr>
        <w:t>,</w:t>
      </w:r>
      <w:r>
        <w:rPr>
          <w:rFonts w:hint="eastAsia" w:ascii="Times New Roman" w:hAnsi="Times New Roman" w:eastAsia="宋体" w:cs="Times New Roman"/>
          <w:sz w:val="24"/>
        </w:rPr>
        <w:t xml:space="preserve"> Li Chen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1</w:t>
      </w:r>
      <w:r>
        <w:rPr>
          <w:rFonts w:hint="eastAsia" w:ascii="Times New Roman" w:hAnsi="Times New Roman" w:eastAsia="宋体" w:cs="Times New Roman"/>
          <w:sz w:val="24"/>
        </w:rPr>
        <w:t>,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>Yang Qin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1</w:t>
      </w:r>
      <w:r>
        <w:rPr>
          <w:rFonts w:hint="eastAsia" w:ascii="Times New Roman" w:hAnsi="Times New Roman" w:eastAsia="宋体" w:cs="Times New Roman"/>
          <w:sz w:val="24"/>
        </w:rPr>
        <w:t>,</w:t>
      </w:r>
      <w:r>
        <w:rPr>
          <w:rFonts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>Tongjun Guo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1</w:t>
      </w:r>
      <w:r>
        <w:rPr>
          <w:rFonts w:hint="eastAsia" w:ascii="Times New Roman" w:hAnsi="Times New Roman" w:eastAsia="宋体" w:cs="Times New Roman"/>
          <w:sz w:val="24"/>
        </w:rPr>
        <w:t>,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>Zhiying Song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1</w:t>
      </w:r>
      <w:r>
        <w:rPr>
          <w:rFonts w:hint="eastAsia" w:ascii="Times New Roman" w:hAnsi="Times New Roman" w:eastAsia="宋体" w:cs="Times New Roman"/>
          <w:sz w:val="24"/>
        </w:rPr>
        <w:t>,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>Wen Yuan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3</w:t>
      </w:r>
      <w:r>
        <w:rPr>
          <w:rFonts w:hint="eastAsia" w:ascii="Times New Roman" w:hAnsi="Times New Roman" w:eastAsia="宋体" w:cs="Times New Roman"/>
          <w:sz w:val="24"/>
        </w:rPr>
        <w:t>, Xinxin Wang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4</w:t>
      </w:r>
      <w:r>
        <w:rPr>
          <w:rFonts w:hint="eastAsia" w:ascii="Times New Roman" w:hAnsi="Times New Roman" w:eastAsia="宋体" w:cs="Times New Roman"/>
          <w:sz w:val="24"/>
        </w:rPr>
        <w:t>,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>Jun Ma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1</w:t>
      </w:r>
      <w:r>
        <w:rPr>
          <w:rFonts w:hint="eastAsia" w:ascii="Times New Roman" w:hAnsi="Times New Roman"/>
          <w:sz w:val="24"/>
        </w:rPr>
        <w:t xml:space="preserve">, </w:t>
      </w:r>
      <w:r>
        <w:rPr>
          <w:rFonts w:hint="eastAsia" w:ascii="Times New Roman" w:hAnsi="Times New Roman" w:eastAsia="宋体" w:cs="Times New Roman"/>
          <w:sz w:val="24"/>
        </w:rPr>
        <w:t>Yanhui Dong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vertAlign w:val="superscript"/>
        </w:rPr>
        <w:t>, *</w:t>
      </w:r>
      <w:r>
        <w:rPr>
          <w:rFonts w:hint="eastAsia" w:ascii="Times New Roman" w:hAnsi="Times New Roman" w:eastAsia="宋体" w:cs="Times New Roman"/>
          <w:sz w:val="24"/>
        </w:rPr>
        <w:t>,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>Yi Song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vertAlign w:val="superscript"/>
        </w:rPr>
        <w:t>, *</w:t>
      </w:r>
    </w:p>
    <w:p w14:paraId="05E7D5A6">
      <w:pPr>
        <w:keepNext w:val="0"/>
        <w:keepLines w:val="0"/>
        <w:widowControl w:val="0"/>
        <w:suppressLineNumbers w:val="0"/>
        <w:spacing w:before="240" w:beforeLines="100" w:beforeAutospacing="0" w:after="0" w:afterAutospacing="0" w:line="271" w:lineRule="auto"/>
        <w:ind w:left="0" w:right="0"/>
        <w:jc w:val="left"/>
        <w:rPr>
          <w:rFonts w:hint="default" w:ascii="Times New Roman" w:hAnsi="Times New Roman" w:cs="Times New Roman"/>
          <w:color w:val="auto"/>
          <w:sz w:val="24"/>
          <w:szCs w:val="32"/>
          <w:vertAlign w:val="superscript"/>
          <w:lang w:val="en-US"/>
        </w:rPr>
      </w:pPr>
      <w:bookmarkStart w:id="3" w:name="_GoBack"/>
      <w:bookmarkEnd w:id="3"/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szCs w:val="24"/>
          <w:lang w:val="en-US" w:eastAsia="zh-CN" w:bidi="ar"/>
        </w:rPr>
        <w:t>Affiliations:</w:t>
      </w:r>
    </w:p>
    <w:p w14:paraId="4E703CBE">
      <w:pPr>
        <w:pStyle w:val="4"/>
        <w:keepNext w:val="0"/>
        <w:keepLines w:val="0"/>
        <w:widowControl/>
        <w:suppressLineNumbers w:val="0"/>
        <w:adjustRightInd w:val="0"/>
        <w:snapToGrid w:val="0"/>
        <w:spacing w:before="0" w:beforeAutospacing="1" w:after="0" w:afterAutospacing="1" w:line="360" w:lineRule="auto"/>
        <w:ind w:left="0" w:right="0" w:firstLine="0"/>
        <w:jc w:val="both"/>
        <w:rPr>
          <w:rFonts w:hint="default" w:ascii="Times New Roman" w:hAnsi="Times New Roman" w:eastAsia="宋体" w:cs="Times New Roman"/>
          <w:bCs/>
          <w:i/>
          <w:iCs/>
          <w:color w:val="auto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bCs/>
          <w:i/>
          <w:iCs/>
          <w:color w:val="auto"/>
          <w:kern w:val="0"/>
          <w:sz w:val="24"/>
          <w:szCs w:val="24"/>
          <w:lang w:val="en-US" w:eastAsia="zh-CN" w:bidi="ar"/>
        </w:rPr>
        <w:t xml:space="preserve">1 </w:t>
      </w:r>
      <w:r>
        <w:rPr>
          <w:rFonts w:hint="default" w:ascii="Times New Roman" w:hAnsi="Times New Roman" w:eastAsia="Times New Roman" w:cs="Times New Roman"/>
          <w:bCs/>
          <w:i/>
          <w:iCs/>
          <w:color w:val="auto"/>
          <w:kern w:val="0"/>
          <w:sz w:val="24"/>
          <w:szCs w:val="24"/>
          <w:lang w:val="en-US" w:eastAsia="zh-CN" w:bidi="ar"/>
        </w:rPr>
        <w:t>Institute of Child and Adolescent Health, School of Public Health, Peking University, National Health Commission Key Laboratory of Reproductive Health</w:t>
      </w:r>
      <w:r>
        <w:rPr>
          <w:rFonts w:hint="default" w:ascii="Times New Roman" w:hAnsi="Times New Roman" w:eastAsia="宋体" w:cs="Times New Roman"/>
          <w:bCs/>
          <w:i/>
          <w:iCs/>
          <w:color w:val="auto"/>
          <w:kern w:val="0"/>
          <w:sz w:val="24"/>
          <w:szCs w:val="24"/>
          <w:lang w:val="en-US" w:eastAsia="zh-CN" w:bidi="ar"/>
        </w:rPr>
        <w:t xml:space="preserve">, </w:t>
      </w:r>
      <w:r>
        <w:rPr>
          <w:rFonts w:hint="default" w:ascii="Times New Roman" w:hAnsi="Times New Roman" w:eastAsia="Times New Roman" w:cs="Times New Roman"/>
          <w:bCs/>
          <w:i/>
          <w:iCs/>
          <w:color w:val="auto"/>
          <w:kern w:val="0"/>
          <w:sz w:val="24"/>
          <w:szCs w:val="24"/>
          <w:lang w:val="en-US" w:eastAsia="zh-CN" w:bidi="ar"/>
        </w:rPr>
        <w:t xml:space="preserve">Beijing, </w:t>
      </w:r>
      <w:r>
        <w:rPr>
          <w:rFonts w:hint="default" w:ascii="Times New Roman" w:hAnsi="Times New Roman" w:eastAsia="宋体" w:cs="Times New Roman"/>
          <w:bCs/>
          <w:i/>
          <w:iCs/>
          <w:color w:val="auto"/>
          <w:kern w:val="0"/>
          <w:sz w:val="24"/>
          <w:szCs w:val="24"/>
          <w:lang w:val="en-US" w:eastAsia="zh-CN" w:bidi="ar"/>
        </w:rPr>
        <w:t>China</w:t>
      </w:r>
    </w:p>
    <w:p w14:paraId="40710A1E">
      <w:pPr>
        <w:pStyle w:val="4"/>
        <w:keepNext w:val="0"/>
        <w:keepLines w:val="0"/>
        <w:widowControl/>
        <w:suppressLineNumbers w:val="0"/>
        <w:adjustRightInd w:val="0"/>
        <w:snapToGrid w:val="0"/>
        <w:spacing w:before="0" w:beforeAutospacing="1" w:after="0" w:afterAutospacing="1" w:line="360" w:lineRule="auto"/>
        <w:ind w:left="0" w:right="0" w:firstLine="0"/>
        <w:jc w:val="both"/>
        <w:rPr>
          <w:rFonts w:hint="default" w:ascii="Times New Roman" w:hAnsi="Times New Roman" w:eastAsia="宋体" w:cs="Times New Roman"/>
          <w:bCs/>
          <w:i/>
          <w:iCs/>
          <w:color w:val="auto"/>
          <w:sz w:val="24"/>
          <w:szCs w:val="16"/>
          <w:lang w:val="en-US"/>
        </w:rPr>
      </w:pPr>
      <w:r>
        <w:rPr>
          <w:rFonts w:hint="default" w:ascii="Times New Roman" w:hAnsi="Times New Roman" w:eastAsia="宋体" w:cs="Times New Roman"/>
          <w:bCs/>
          <w:i/>
          <w:iCs/>
          <w:color w:val="auto"/>
          <w:kern w:val="0"/>
          <w:sz w:val="24"/>
          <w:szCs w:val="16"/>
          <w:lang w:val="en-US" w:eastAsia="zh-CN" w:bidi="ar"/>
        </w:rPr>
        <w:t xml:space="preserve">2. School of Population Medicine and Public Health, Chinese Academy of Medical Sciences and Peking Union Medical College, Beijing, </w:t>
      </w:r>
      <w:r>
        <w:rPr>
          <w:rFonts w:hint="default" w:ascii="Times New Roman" w:hAnsi="Times New Roman" w:eastAsia="Times New Roman" w:cs="Times New Roman"/>
          <w:bCs/>
          <w:i/>
          <w:iCs/>
          <w:color w:val="auto"/>
          <w:kern w:val="0"/>
          <w:sz w:val="24"/>
          <w:szCs w:val="16"/>
          <w:lang w:val="en-US" w:eastAsia="zh-CN" w:bidi="ar"/>
        </w:rPr>
        <w:t>China</w:t>
      </w:r>
    </w:p>
    <w:p w14:paraId="1B8A3834">
      <w:pPr>
        <w:pStyle w:val="4"/>
        <w:keepNext w:val="0"/>
        <w:keepLines w:val="0"/>
        <w:widowControl/>
        <w:suppressLineNumbers w:val="0"/>
        <w:adjustRightInd w:val="0"/>
        <w:snapToGrid w:val="0"/>
        <w:spacing w:before="0" w:beforeAutospacing="1" w:after="0" w:afterAutospacing="1" w:line="360" w:lineRule="auto"/>
        <w:ind w:left="0" w:right="0" w:firstLine="0"/>
        <w:jc w:val="both"/>
        <w:rPr>
          <w:rFonts w:hint="default" w:ascii="Times New Roman" w:hAnsi="Times New Roman" w:cs="Times New Roman"/>
          <w:bCs/>
          <w:i/>
          <w:iCs/>
          <w:color w:val="auto"/>
          <w:sz w:val="24"/>
          <w:szCs w:val="16"/>
          <w:lang w:val="en-US"/>
        </w:rPr>
      </w:pPr>
      <w:r>
        <w:rPr>
          <w:rFonts w:hint="default" w:ascii="Times New Roman" w:hAnsi="Times New Roman" w:eastAsia="宋体" w:cs="Times New Roman"/>
          <w:bCs/>
          <w:i/>
          <w:iCs/>
          <w:color w:val="auto"/>
          <w:kern w:val="0"/>
          <w:sz w:val="24"/>
          <w:szCs w:val="16"/>
          <w:lang w:val="en-US" w:eastAsia="zh-CN" w:bidi="ar"/>
        </w:rPr>
        <w:t xml:space="preserve">3. School of Psychology, Central China Normal University, Wuhan, </w:t>
      </w:r>
      <w:r>
        <w:rPr>
          <w:rFonts w:hint="default" w:ascii="Times New Roman" w:hAnsi="Times New Roman" w:eastAsia="Times New Roman" w:cs="Times New Roman"/>
          <w:bCs/>
          <w:i/>
          <w:iCs/>
          <w:color w:val="auto"/>
          <w:kern w:val="0"/>
          <w:sz w:val="24"/>
          <w:szCs w:val="16"/>
          <w:lang w:val="en-US" w:eastAsia="zh-CN" w:bidi="ar"/>
        </w:rPr>
        <w:t>China</w:t>
      </w:r>
    </w:p>
    <w:p w14:paraId="4333A20C">
      <w:pPr>
        <w:pStyle w:val="4"/>
        <w:keepNext w:val="0"/>
        <w:keepLines w:val="0"/>
        <w:widowControl/>
        <w:suppressLineNumbers w:val="0"/>
        <w:adjustRightInd w:val="0"/>
        <w:snapToGrid w:val="0"/>
        <w:spacing w:before="0" w:beforeAutospacing="1" w:after="0" w:afterAutospacing="1" w:line="360" w:lineRule="auto"/>
        <w:ind w:left="0" w:right="0" w:firstLine="0"/>
        <w:jc w:val="both"/>
        <w:rPr>
          <w:rFonts w:hint="default" w:ascii="Times New Roman" w:hAnsi="Times New Roman" w:cs="Times New Roman"/>
          <w:bCs/>
          <w:i/>
          <w:iCs/>
          <w:color w:val="auto"/>
          <w:sz w:val="24"/>
          <w:szCs w:val="16"/>
          <w:lang w:val="en-US"/>
        </w:rPr>
      </w:pPr>
      <w:r>
        <w:rPr>
          <w:rFonts w:hint="default" w:ascii="Times New Roman" w:hAnsi="Times New Roman" w:eastAsia="宋体" w:cs="Times New Roman"/>
          <w:bCs/>
          <w:i/>
          <w:iCs/>
          <w:color w:val="auto"/>
          <w:kern w:val="0"/>
          <w:sz w:val="24"/>
          <w:szCs w:val="16"/>
          <w:lang w:val="en-US" w:eastAsia="zh-CN" w:bidi="ar"/>
        </w:rPr>
        <w:t xml:space="preserve">4. Linyi University, Linyi, </w:t>
      </w:r>
      <w:r>
        <w:rPr>
          <w:rFonts w:hint="default" w:ascii="Times New Roman" w:hAnsi="Times New Roman" w:eastAsia="Times New Roman" w:cs="Times New Roman"/>
          <w:bCs/>
          <w:i/>
          <w:iCs/>
          <w:color w:val="auto"/>
          <w:kern w:val="0"/>
          <w:sz w:val="24"/>
          <w:szCs w:val="16"/>
          <w:lang w:val="en-US" w:eastAsia="zh-CN" w:bidi="ar"/>
        </w:rPr>
        <w:t>China</w:t>
      </w:r>
    </w:p>
    <w:p w14:paraId="3BEE5C4E">
      <w:pPr>
        <w:spacing w:line="271" w:lineRule="auto"/>
        <w:rPr>
          <w:rStyle w:val="8"/>
          <w:rFonts w:ascii="Times New Roman" w:hAnsi="Times New Roman" w:cs="Times New Roman"/>
          <w:bCs/>
          <w:color w:val="auto"/>
          <w:sz w:val="24"/>
        </w:rPr>
      </w:pPr>
      <w:r>
        <w:rPr>
          <w:rFonts w:ascii="Times New Roman" w:hAnsi="Times New Roman" w:cs="Times New Roman"/>
          <w:b/>
          <w:sz w:val="24"/>
        </w:rPr>
        <w:t>*</w:t>
      </w:r>
      <w:r>
        <w:rPr>
          <w:rFonts w:ascii="Times New Roman" w:hAnsi="Times New Roman" w:eastAsia="宋体" w:cs="Times New Roman"/>
          <w:b/>
          <w:spacing w:val="2"/>
          <w:sz w:val="24"/>
        </w:rPr>
        <w:t>Corresponding author</w:t>
      </w:r>
      <w:r>
        <w:rPr>
          <w:rFonts w:hint="eastAsia" w:ascii="Times New Roman" w:hAnsi="Times New Roman" w:eastAsia="宋体" w:cs="Times New Roman"/>
          <w:b/>
          <w:sz w:val="24"/>
        </w:rPr>
        <w:t xml:space="preserve"> (</w:t>
      </w:r>
      <w:r>
        <w:rPr>
          <w:rFonts w:hint="eastAsia" w:ascii="Times New Roman" w:hAnsi="Times New Roman" w:cs="Times New Roman"/>
          <w:bCs/>
          <w:sz w:val="24"/>
        </w:rPr>
        <w:t>Yanhui Dong</w:t>
      </w:r>
      <w:r>
        <w:rPr>
          <w:rFonts w:ascii="Times New Roman" w:hAnsi="Times New Roman" w:cs="Times New Roman"/>
          <w:bCs/>
          <w:sz w:val="24"/>
        </w:rPr>
        <w:t>,</w:t>
      </w:r>
      <w:r>
        <w:rPr>
          <w:rFonts w:hint="eastAsia"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 xml:space="preserve">Email: </w:t>
      </w:r>
      <w:r>
        <w:fldChar w:fldCharType="begin"/>
      </w:r>
      <w:r>
        <w:instrText xml:space="preserve"> HYPERLINK "mailto:dongyanhui@bjmu.edu.cn;" </w:instrText>
      </w:r>
      <w:r>
        <w:fldChar w:fldCharType="separate"/>
      </w:r>
      <w:r>
        <w:rPr>
          <w:rStyle w:val="8"/>
          <w:rFonts w:hint="eastAsia" w:ascii="Times New Roman" w:hAnsi="Times New Roman" w:cs="Times New Roman"/>
          <w:bCs/>
          <w:color w:val="auto"/>
          <w:sz w:val="24"/>
        </w:rPr>
        <w:t>dongyanhui</w:t>
      </w:r>
      <w:r>
        <w:rPr>
          <w:rStyle w:val="8"/>
          <w:rFonts w:ascii="Times New Roman" w:hAnsi="Times New Roman" w:cs="Times New Roman"/>
          <w:bCs/>
          <w:color w:val="auto"/>
          <w:sz w:val="24"/>
        </w:rPr>
        <w:t>@bjmu.edu.cn;</w:t>
      </w:r>
      <w:r>
        <w:rPr>
          <w:rStyle w:val="8"/>
          <w:rFonts w:ascii="Times New Roman" w:hAnsi="Times New Roman" w:cs="Times New Roman"/>
          <w:bCs/>
          <w:color w:val="auto"/>
          <w:sz w:val="24"/>
        </w:rPr>
        <w:fldChar w:fldCharType="end"/>
      </w:r>
      <w:r>
        <w:rPr>
          <w:rStyle w:val="8"/>
          <w:rFonts w:hint="eastAsia" w:ascii="Times New Roman" w:hAnsi="Times New Roman" w:cs="Times New Roman"/>
          <w:bCs/>
          <w:color w:val="auto"/>
          <w:sz w:val="24"/>
        </w:rPr>
        <w:t xml:space="preserve"> </w:t>
      </w:r>
      <w:r>
        <w:rPr>
          <w:rFonts w:hint="eastAsia" w:ascii="Times New Roman" w:hAnsi="Times New Roman" w:cs="Times New Roman"/>
          <w:bCs/>
          <w:sz w:val="24"/>
        </w:rPr>
        <w:t>Yi Song</w:t>
      </w:r>
      <w:r>
        <w:rPr>
          <w:rFonts w:ascii="Times New Roman" w:hAnsi="Times New Roman" w:cs="Times New Roman"/>
          <w:bCs/>
          <w:sz w:val="24"/>
        </w:rPr>
        <w:t xml:space="preserve">, Email: </w:t>
      </w:r>
      <w:r>
        <w:fldChar w:fldCharType="begin"/>
      </w:r>
      <w:r>
        <w:instrText xml:space="preserve"> HYPERLINK "mailto:dongyanhui@bjmu.edu.cn;" </w:instrText>
      </w:r>
      <w:r>
        <w:fldChar w:fldCharType="separate"/>
      </w:r>
      <w:r>
        <w:rPr>
          <w:rStyle w:val="8"/>
          <w:rFonts w:hint="eastAsia" w:ascii="Times New Roman" w:hAnsi="Times New Roman" w:cs="Times New Roman"/>
          <w:bCs/>
          <w:color w:val="auto"/>
          <w:sz w:val="24"/>
        </w:rPr>
        <w:t>songyi</w:t>
      </w:r>
      <w:r>
        <w:rPr>
          <w:rStyle w:val="8"/>
          <w:rFonts w:ascii="Times New Roman" w:hAnsi="Times New Roman" w:cs="Times New Roman"/>
          <w:bCs/>
          <w:color w:val="auto"/>
          <w:sz w:val="24"/>
        </w:rPr>
        <w:t>@bjmu.edu.cn</w:t>
      </w:r>
      <w:r>
        <w:rPr>
          <w:rStyle w:val="8"/>
          <w:rFonts w:ascii="Times New Roman" w:hAnsi="Times New Roman" w:cs="Times New Roman"/>
          <w:bCs/>
          <w:color w:val="auto"/>
          <w:sz w:val="24"/>
        </w:rPr>
        <w:fldChar w:fldCharType="end"/>
      </w:r>
      <w:r>
        <w:rPr>
          <w:rStyle w:val="8"/>
          <w:rFonts w:hint="eastAsia" w:ascii="Times New Roman" w:hAnsi="Times New Roman" w:cs="Times New Roman"/>
          <w:bCs/>
          <w:color w:val="auto"/>
          <w:sz w:val="24"/>
        </w:rPr>
        <w:t>)</w:t>
      </w:r>
    </w:p>
    <w:p w14:paraId="64B0AA02">
      <w:pPr>
        <w:widowControl/>
        <w:spacing w:line="360" w:lineRule="auto"/>
        <w:jc w:val="left"/>
        <w:rPr>
          <w:rStyle w:val="8"/>
          <w:rFonts w:hint="eastAsia" w:ascii="Times New Roman" w:hAnsi="Times New Roman" w:cs="Times New Roman"/>
          <w:bCs/>
          <w:color w:val="auto"/>
          <w:sz w:val="24"/>
        </w:rPr>
      </w:pPr>
    </w:p>
    <w:p w14:paraId="6BF1AA6A">
      <w:pPr>
        <w:widowControl/>
        <w:spacing w:line="360" w:lineRule="auto"/>
        <w:jc w:val="left"/>
        <w:rPr>
          <w:rStyle w:val="8"/>
          <w:rFonts w:hint="eastAsia" w:ascii="Times New Roman" w:hAnsi="Times New Roman" w:cs="Times New Roman"/>
          <w:bCs/>
          <w:color w:val="auto"/>
          <w:sz w:val="24"/>
          <w:lang w:val="en-US" w:eastAsia="zh-CN"/>
        </w:rPr>
        <w:sectPr>
          <w:pgSz w:w="11905" w:h="16838"/>
          <w:pgMar w:top="1417" w:right="1417" w:bottom="1417" w:left="1417" w:header="851" w:footer="992" w:gutter="0"/>
          <w:lnNumType w:countBy="1" w:restart="continuous"/>
          <w:cols w:space="0" w:num="1"/>
          <w:rtlGutter w:val="0"/>
          <w:docGrid w:type="lines" w:linePitch="318" w:charSpace="0"/>
        </w:sectPr>
      </w:pPr>
    </w:p>
    <w:p w14:paraId="4AB99FA9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  <w:rPr>
          <w:rFonts w:hint="eastAsia" w:ascii="Times New Roman" w:hAnsi="Times New Roman" w:eastAsia="宋体" w:cs="Times New Roman"/>
          <w:b/>
          <w:bCs/>
          <w:color w:val="auto"/>
          <w:kern w:val="0"/>
          <w:sz w:val="32"/>
          <w:szCs w:val="32"/>
          <w:u w:val="singl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32"/>
          <w:szCs w:val="32"/>
          <w:u w:val="single"/>
          <w:lang w:val="en-US" w:eastAsia="zh-CN" w:bidi="ar"/>
        </w:rPr>
        <w:t>Additional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32"/>
          <w:szCs w:val="32"/>
          <w:u w:val="single"/>
          <w:lang w:val="en-US" w:eastAsia="zh-CN" w:bidi="ar"/>
        </w:rPr>
        <w:t xml:space="preserve"> File</w:t>
      </w:r>
    </w:p>
    <w:tbl>
      <w:tblPr>
        <w:tblStyle w:val="5"/>
        <w:tblW w:w="1462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8"/>
        <w:gridCol w:w="1490"/>
        <w:gridCol w:w="2311"/>
        <w:gridCol w:w="1534"/>
        <w:gridCol w:w="1811"/>
        <w:gridCol w:w="1567"/>
        <w:gridCol w:w="1489"/>
        <w:gridCol w:w="1450"/>
      </w:tblGrid>
      <w:tr w14:paraId="36AB4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46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CE4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Table S1.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The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auto"/>
                <w:spacing w:val="2"/>
                <w:sz w:val="24"/>
                <w:szCs w:val="24"/>
                <w:lang w:val="en-US" w:eastAsia="zh-CN"/>
              </w:rPr>
              <w:t>Akaike Information Criterion (AIC) and Bayesian Information Criterion (BIC)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auto"/>
                <w:spacing w:val="2"/>
                <w:sz w:val="24"/>
                <w:szCs w:val="24"/>
                <w:lang w:val="en-US" w:eastAsia="zh-CN"/>
              </w:rPr>
              <w:t>, and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likelihood ratio test (LRT) for RCS models.</w:t>
            </w:r>
          </w:p>
        </w:tc>
      </w:tr>
      <w:tr w14:paraId="13C84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</w:trPr>
        <w:tc>
          <w:tcPr>
            <w:tcW w:w="296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EC3A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RCS vs. linear model</w:t>
            </w:r>
          </w:p>
        </w:tc>
        <w:tc>
          <w:tcPr>
            <w:tcW w:w="14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36BB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Number of Knots in RCS Model</w:t>
            </w:r>
          </w:p>
        </w:tc>
        <w:tc>
          <w:tcPr>
            <w:tcW w:w="231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D317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Exact knot locations*</w:t>
            </w:r>
          </w:p>
        </w:tc>
        <w:tc>
          <w:tcPr>
            <w:tcW w:w="153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641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Degrees of freedom (df)</w:t>
            </w:r>
          </w:p>
        </w:tc>
        <w:tc>
          <w:tcPr>
            <w:tcW w:w="181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73DB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Akaike Information Criterion (AIC)</w:t>
            </w:r>
          </w:p>
        </w:tc>
        <w:tc>
          <w:tcPr>
            <w:tcW w:w="156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0EF8B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Bayesian Information Criterion (BIC)</w:t>
            </w:r>
          </w:p>
        </w:tc>
        <w:tc>
          <w:tcPr>
            <w:tcW w:w="148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B738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Likelihood ratio chi-square (χ²)</w:t>
            </w:r>
          </w:p>
        </w:tc>
        <w:tc>
          <w:tcPr>
            <w:tcW w:w="14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C4EF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 value for non-linear</w:t>
            </w:r>
          </w:p>
        </w:tc>
      </w:tr>
      <w:tr w14:paraId="14183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9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662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Schoolday's wake-up times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D53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164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6, 6.5, 7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27B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 vs. 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80A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22644.87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D06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22675.49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65A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19.85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058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3AF86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9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624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E14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825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6, 6.3, 6.8, 7.2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EA3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 vs. 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F67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22645.77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FFE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22684.05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6FE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21.64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6CD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0.0001</w:t>
            </w:r>
          </w:p>
        </w:tc>
      </w:tr>
      <w:tr w14:paraId="5AA0A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9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5FE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07A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182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5.7, 6.2, 6.5, 7, 8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D95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 vs. 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CA4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22647.70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4A3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22693.63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9E2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21.78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851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0.0002</w:t>
            </w:r>
          </w:p>
        </w:tc>
      </w:tr>
      <w:tr w14:paraId="1154C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9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FE2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990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859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5.7, 6, 6.5, 6.7, 7, 8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6AA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 vs. 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5E3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22649.34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80E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22702.93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AA3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22.25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325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</w:tr>
      <w:tr w14:paraId="11B9D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29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A0C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53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38B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5.7, 6, 6.5, 6.5, 6.8, 7, 8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B03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 vs. 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45B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22649.93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018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22703.52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CFC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23.39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296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</w:tr>
      <w:tr w14:paraId="55073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9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AC8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Schoolday's bedtimes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465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41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8.5, 9.5, 10.3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102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 vs. 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004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22660.78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3A5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22691.40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CF3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14.82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568D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</w:tr>
      <w:tr w14:paraId="7EF22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9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AA6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9F1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52D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8.3, 9, 9.8, 10.5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3C0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 vs. 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FC8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22661.77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07F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22700.05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E9C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16.15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3D3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</w:tr>
      <w:tr w14:paraId="37CEF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9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57F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831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21B0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8, 9, 9.5, 10, 11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72D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 vs. 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855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22662.97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CFF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22708.91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6EA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16.44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C2B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0.003</w:t>
            </w:r>
          </w:p>
        </w:tc>
      </w:tr>
      <w:tr w14:paraId="69691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9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2A77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296A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9D9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8, 9, 9, 9.5, 10, 11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227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 vs. 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42B8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22662.97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35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22708.91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2CA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16.73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13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0.005</w:t>
            </w:r>
          </w:p>
        </w:tc>
      </w:tr>
      <w:tr w14:paraId="27A9F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29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7E47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844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049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8, 8.7, 9, 9.5, 9.5, 10, 11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FD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 vs. 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336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22664.41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3B4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22718.00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925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19.10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4A0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0.004</w:t>
            </w:r>
          </w:p>
        </w:tc>
      </w:tr>
      <w:tr w14:paraId="0EFFD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9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EA7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Sleep midpoint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8318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0FE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1.6, 2.2, 2.8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3F9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 vs. 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A79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22662.49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601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22693.12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87A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11.67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9CF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0.003</w:t>
            </w:r>
          </w:p>
        </w:tc>
      </w:tr>
      <w:tr w14:paraId="21B57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9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4FB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466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173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1.5, 2, 2.5, 3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E9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 vs. 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6EC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22663.65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0E1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22701.93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782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11.95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6FE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</w:tr>
      <w:tr w14:paraId="67F46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9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64D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662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490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1.3, 2, 2.2, 2.5, 3.2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E251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 vs. 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C31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22664.69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C96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22710.63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176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16.38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603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0.003</w:t>
            </w:r>
          </w:p>
        </w:tc>
      </w:tr>
      <w:tr w14:paraId="47D73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9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EAC9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AF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59A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1.3, 1.8, 2, 2.2, 2.6, 3.2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CBB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 vs. 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7D9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22655.76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A3A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22709.35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228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20.45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5BC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</w:tr>
      <w:tr w14:paraId="3E50A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29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C01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511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6D7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1.3, 1.8, 2, 2.2, 2.4, 2.7, 3.2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F67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 vs. 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765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22658.02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226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22719.27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74D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19.71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398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0.003</w:t>
            </w:r>
          </w:p>
        </w:tc>
      </w:tr>
      <w:tr w14:paraId="1B4C8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968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70C5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Sleep duration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240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F4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7.7, 8.8, 9.9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AAD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 vs. 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51E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22640.34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AFDC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22670.96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313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17.24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D9F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0.0002</w:t>
            </w:r>
          </w:p>
        </w:tc>
      </w:tr>
      <w:tr w14:paraId="27E15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96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8698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762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E60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7.4, 8.2, 9.3, 10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FCD6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 vs. 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686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22642.32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A3A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22680.60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769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17.47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BAEA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</w:tr>
      <w:tr w14:paraId="0047A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96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2EFED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3A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D3D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7, 8, 8.8, 9.5, 10.5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2B3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 vs. 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147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22644.29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3B1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22690.22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F232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19.51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D85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</w:tr>
      <w:tr w14:paraId="7BFE5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96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2206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56A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675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7, 8, 8.5, 9, 9.5, 10.5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F8A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 vs.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E39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22644.98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655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22698.57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52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20.71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EAC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</w:tr>
      <w:tr w14:paraId="46DCC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296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A19D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7990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23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4C5D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7, 8, 8.5, 8.8, 9.1, 9.7, 10.5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9A190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 vs. 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9154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22644.72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7789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22705.97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4EBF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24.07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0260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</w:tr>
      <w:tr w14:paraId="66888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146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FD05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*Exact knot locations and percentiles: K=3: 15th, 50th, 85th; K=4: 10th, 30th, 70th, 90th; K=5: 5th, 27.5th, 50th, 72.5th, 95th; K=6: 5th, 23th, 41th, 59th, 77th, 95th; K=7: 5th, 20th, 35th, 50th, 65th, 80th, 95th.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Sleep midpoint of 2:30 AM is recorded as 2.50, therefore 2.33 corresponds to approximately 2:20 AM.</w:t>
            </w:r>
          </w:p>
        </w:tc>
      </w:tr>
    </w:tbl>
    <w:p w14:paraId="528E30F8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  <w:rPr>
          <w:rFonts w:hint="eastAsia" w:ascii="Times New Roman" w:hAnsi="Times New Roman" w:eastAsia="宋体" w:cs="Times New Roman"/>
          <w:b/>
          <w:bCs/>
          <w:color w:val="auto"/>
          <w:kern w:val="0"/>
          <w:sz w:val="32"/>
          <w:szCs w:val="32"/>
          <w:u w:val="single"/>
          <w:lang w:val="en-US" w:eastAsia="zh-CN" w:bidi="ar"/>
        </w:rPr>
      </w:pPr>
    </w:p>
    <w:p w14:paraId="6D499B51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szCs w:val="24"/>
          <w:u w:val="single"/>
          <w:lang w:val="en-US" w:eastAsia="zh-CN" w:bidi="ar"/>
        </w:rPr>
      </w:pPr>
    </w:p>
    <w:p w14:paraId="2D94B1AB">
      <w:pP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szCs w:val="24"/>
          <w:u w:val="single"/>
          <w:lang w:val="en-US" w:eastAsia="zh-CN" w:bidi="ar"/>
        </w:rPr>
        <w:sectPr>
          <w:pgSz w:w="16838" w:h="11905" w:orient="landscape"/>
          <w:pgMar w:top="1417" w:right="1417" w:bottom="1417" w:left="1417" w:header="851" w:footer="992" w:gutter="0"/>
          <w:lnNumType w:countBy="1" w:restart="continuous"/>
          <w:cols w:space="0" w:num="1"/>
          <w:rtlGutter w:val="0"/>
          <w:docGrid w:type="lines" w:linePitch="318" w:charSpace="0"/>
        </w:sectPr>
      </w:pPr>
    </w:p>
    <w:tbl>
      <w:tblPr>
        <w:tblStyle w:val="5"/>
        <w:tblW w:w="9189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1750"/>
        <w:gridCol w:w="1983"/>
        <w:gridCol w:w="3075"/>
      </w:tblGrid>
      <w:tr w14:paraId="509F4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1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38B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Table S2. the “beneficial” range of sleep timing derived from the RCS curve.</w:t>
            </w:r>
          </w:p>
        </w:tc>
      </w:tr>
      <w:tr w14:paraId="7AE01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238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60FE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Sleep timing</w:t>
            </w:r>
          </w:p>
        </w:tc>
        <w:tc>
          <w:tcPr>
            <w:tcW w:w="17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6727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Minimum OR point</w:t>
            </w:r>
          </w:p>
        </w:tc>
        <w:tc>
          <w:tcPr>
            <w:tcW w:w="1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D1FA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Non-significant range</w:t>
            </w:r>
          </w:p>
        </w:tc>
        <w:tc>
          <w:tcPr>
            <w:tcW w:w="30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68DA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The “beneficial” range based on public health relevance and clinical practicality</w:t>
            </w:r>
          </w:p>
        </w:tc>
      </w:tr>
      <w:tr w14:paraId="7B113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57B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Schoolday’s wake-up times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(AM.)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C7A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6.99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07D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6.40~12.57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FDA6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6.40~8.00</w:t>
            </w:r>
          </w:p>
        </w:tc>
      </w:tr>
      <w:tr w14:paraId="0E79E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26C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Schoolday’s bedtimes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(PM.)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B13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9.35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9BA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8.14~10.09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BE8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9.00~10.00</w:t>
            </w:r>
          </w:p>
        </w:tc>
      </w:tr>
      <w:tr w14:paraId="751B6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2C5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Sleep midpoint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8C8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2.33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EB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1.81~3.37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297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2.00~2.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50[28]</w:t>
            </w:r>
          </w:p>
        </w:tc>
      </w:tr>
      <w:tr w14:paraId="19D9B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38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8EB0C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Sleep duration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510D7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9.14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708EB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8.37~14.83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13254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9.00~11.00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[29]</w:t>
            </w:r>
          </w:p>
        </w:tc>
      </w:tr>
    </w:tbl>
    <w:p w14:paraId="58700A50">
      <w:pP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Sleep midpoint of 2:30 AM is recorded as 2.5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 xml:space="preserve">0, therefore 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2.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33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 xml:space="preserve"> corresponds to approximately 2: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20 AM.</w:t>
      </w:r>
    </w:p>
    <w:p w14:paraId="2DD5E888">
      <w:pPr>
        <w:numPr>
          <w:ilvl w:val="0"/>
          <w:numId w:val="1"/>
        </w:numP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Wang J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, et al., 2022.</w:t>
      </w:r>
    </w:p>
    <w:p w14:paraId="177E4492">
      <w:pPr>
        <w:numPr>
          <w:ilvl w:val="0"/>
          <w:numId w:val="1"/>
        </w:numP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Hirshkowitz M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et al., 2015.</w:t>
      </w:r>
    </w:p>
    <w:p w14:paraId="233025B7">
      <w:pP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szCs w:val="24"/>
          <w:u w:val="singl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szCs w:val="24"/>
          <w:u w:val="single"/>
          <w:lang w:val="en-US" w:eastAsia="zh-CN" w:bidi="ar"/>
        </w:rPr>
        <w:br w:type="page"/>
      </w:r>
    </w:p>
    <w:tbl>
      <w:tblPr>
        <w:tblStyle w:val="5"/>
        <w:tblW w:w="942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8"/>
        <w:gridCol w:w="1015"/>
        <w:gridCol w:w="1117"/>
        <w:gridCol w:w="1415"/>
        <w:gridCol w:w="1815"/>
      </w:tblGrid>
      <w:tr w14:paraId="753DE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94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08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Table 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. Collinearity diagnostics for included confounders and the sleep parameters.</w:t>
            </w:r>
          </w:p>
        </w:tc>
      </w:tr>
      <w:tr w14:paraId="7E849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A055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X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B383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VIF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F1DE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Numbers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DA64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Eigenvalues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0DCB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Condition Index</w:t>
            </w:r>
          </w:p>
        </w:tc>
      </w:tr>
      <w:tr w14:paraId="0FB82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E08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School-day sleep patterns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74B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1.09515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E2B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B8D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8.9147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412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09AA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FE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ompensatory sleep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0B9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1.03688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DA7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2CE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0.97125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F04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3.02962</w:t>
            </w:r>
          </w:p>
        </w:tc>
      </w:tr>
      <w:tr w14:paraId="3111C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31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42D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1.03594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BD5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30D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0.74737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A66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3.45372</w:t>
            </w:r>
          </w:p>
        </w:tc>
      </w:tr>
      <w:tr w14:paraId="70571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674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F9A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1.03759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54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0B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0.60765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51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3.83026</w:t>
            </w:r>
          </w:p>
        </w:tc>
      </w:tr>
      <w:tr w14:paraId="3928A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B91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besity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F58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1.04632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601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52B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0.42871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D52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4.56008</w:t>
            </w:r>
          </w:p>
        </w:tc>
      </w:tr>
      <w:tr w14:paraId="468AB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790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rovince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80D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1.07566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82E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435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0.41449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0F4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4.63764</w:t>
            </w:r>
          </w:p>
        </w:tc>
      </w:tr>
      <w:tr w14:paraId="06D16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B8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F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requency of egg consumption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4E3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1.09169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94A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491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0.28857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94D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5.55809</w:t>
            </w:r>
          </w:p>
        </w:tc>
      </w:tr>
      <w:tr w14:paraId="7BD88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27E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F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requency of milk consumption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57B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1.21392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D30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539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0.21386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8A4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6.4564</w:t>
            </w:r>
          </w:p>
        </w:tc>
      </w:tr>
      <w:tr w14:paraId="51E51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E7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Fr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equency of breakfast consumption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E3D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C8F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89F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0.14845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06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7.74938</w:t>
            </w:r>
          </w:p>
        </w:tc>
      </w:tr>
      <w:tr w14:paraId="3FD32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383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F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requency of SSB consumption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F3D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1.02596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C5B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529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0.13724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36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8.05958</w:t>
            </w:r>
          </w:p>
        </w:tc>
      </w:tr>
      <w:tr w14:paraId="4FD57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15A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unrise/sunset times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AB4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9D2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B3E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0.08534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EDE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10.22051</w:t>
            </w:r>
          </w:p>
        </w:tc>
      </w:tr>
      <w:tr w14:paraId="1F3F0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B58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ocial jet lag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CAD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1.11971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D7D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B77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0.03713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C23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15.49451</w:t>
            </w:r>
          </w:p>
        </w:tc>
      </w:tr>
      <w:tr w14:paraId="1A0D8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B47A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hysical activity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4010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1.01061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F7D6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A6BC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0.00524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DAAA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41.23499</w:t>
            </w:r>
          </w:p>
        </w:tc>
      </w:tr>
    </w:tbl>
    <w:p w14:paraId="3DDB1BCC">
      <w:pP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szCs w:val="24"/>
          <w:u w:val="single"/>
          <w:lang w:val="en-US" w:eastAsia="zh-CN" w:bidi="ar"/>
        </w:rPr>
      </w:pPr>
    </w:p>
    <w:p w14:paraId="4573C9D5">
      <w:pP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szCs w:val="24"/>
          <w:u w:val="singl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szCs w:val="24"/>
          <w:u w:val="single"/>
          <w:lang w:val="en-US" w:eastAsia="zh-CN" w:bidi="ar"/>
        </w:rPr>
        <w:br w:type="page"/>
      </w:r>
    </w:p>
    <w:tbl>
      <w:tblPr>
        <w:tblStyle w:val="5"/>
        <w:tblW w:w="9580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1225"/>
        <w:gridCol w:w="1725"/>
        <w:gridCol w:w="1450"/>
        <w:gridCol w:w="1875"/>
        <w:gridCol w:w="1151"/>
        <w:gridCol w:w="571"/>
      </w:tblGrid>
      <w:tr w14:paraId="2EA02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1" w:type="dxa"/>
          <w:trHeight w:val="414" w:hRule="atLeast"/>
        </w:trPr>
        <w:tc>
          <w:tcPr>
            <w:tcW w:w="90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283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bidi="ar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S4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bidi="ar"/>
              </w:rPr>
              <w:t xml:space="preserve">.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Detailed sleep characteristics in the total study samples.</w:t>
            </w:r>
          </w:p>
        </w:tc>
      </w:tr>
      <w:tr w14:paraId="79AE3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58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92F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Sleep parameters</w:t>
            </w:r>
          </w:p>
        </w:tc>
        <w:tc>
          <w:tcPr>
            <w:tcW w:w="29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B098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School days</w:t>
            </w:r>
          </w:p>
        </w:tc>
        <w:tc>
          <w:tcPr>
            <w:tcW w:w="33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32CE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Non-school days</w:t>
            </w:r>
          </w:p>
        </w:tc>
        <w:tc>
          <w:tcPr>
            <w:tcW w:w="1722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9E62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Compensatory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sleep (hours)</w:t>
            </w:r>
          </w:p>
        </w:tc>
      </w:tr>
      <w:tr w14:paraId="2AD33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58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4E53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5718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sleep midpoint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ABEE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sleep duration (hours)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FCC4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sleep midpoint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4826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sleep duration (hours)</w:t>
            </w:r>
          </w:p>
        </w:tc>
        <w:tc>
          <w:tcPr>
            <w:tcW w:w="172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5FAE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3D63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45A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Mean±SD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03E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2.26±0.70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065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8.76±1.13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2B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3.10±0.91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7EE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9.48±1.30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F85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0.71±1.35</w:t>
            </w:r>
          </w:p>
        </w:tc>
      </w:tr>
      <w:tr w14:paraId="5D7AC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E6C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Median±IQR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EDC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2.25±0.63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107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8.83±1.50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E7E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3.00±1.00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431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9.50±1.50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D9C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0.50±1.50</w:t>
            </w:r>
          </w:p>
        </w:tc>
      </w:tr>
      <w:tr w14:paraId="46D73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00A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Minimum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A5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F70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7AB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-0.13 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981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1C1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-7.00 </w:t>
            </w:r>
          </w:p>
        </w:tc>
      </w:tr>
      <w:tr w14:paraId="73B62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58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5D7F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Maximum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286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DD1F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14.83 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8C61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6.88 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A101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15.00 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1BCB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9.00 </w:t>
            </w:r>
          </w:p>
        </w:tc>
      </w:tr>
      <w:tr w14:paraId="4CED4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B9C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Sleep midpoint of 2:30 AM is recorded as 2.5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, therefore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2.26 corresponds to approximately 2:16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AM.</w:t>
            </w:r>
          </w:p>
        </w:tc>
      </w:tr>
    </w:tbl>
    <w:p w14:paraId="17CE199B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2A698171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7235CBAD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textAlignment w:val="center"/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lang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lang w:bidi="ar"/>
        </w:rPr>
        <w:br w:type="page"/>
      </w:r>
    </w:p>
    <w:tbl>
      <w:tblPr>
        <w:tblStyle w:val="5"/>
        <w:tblW w:w="9333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4"/>
        <w:gridCol w:w="916"/>
        <w:gridCol w:w="2089"/>
        <w:gridCol w:w="954"/>
        <w:gridCol w:w="2300"/>
      </w:tblGrid>
      <w:tr w14:paraId="4238B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93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C6C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Table 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. The effect estimates at specified 10th and 90th percentiles (versus the minimum) of each sleep parameter for EBP in children.</w:t>
            </w:r>
          </w:p>
        </w:tc>
      </w:tr>
      <w:tr w14:paraId="76D22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074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AB0A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Sleep parameters</w:t>
            </w:r>
          </w:p>
        </w:tc>
        <w:tc>
          <w:tcPr>
            <w:tcW w:w="30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BEE1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10th percentiles</w:t>
            </w:r>
          </w:p>
        </w:tc>
        <w:tc>
          <w:tcPr>
            <w:tcW w:w="325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28D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90th percentiles</w:t>
            </w:r>
          </w:p>
        </w:tc>
      </w:tr>
      <w:tr w14:paraId="24C36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074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684F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013B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Values</w:t>
            </w:r>
          </w:p>
        </w:tc>
        <w:tc>
          <w:tcPr>
            <w:tcW w:w="208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213F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OR versus the minimum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C340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Values</w:t>
            </w:r>
          </w:p>
        </w:tc>
        <w:tc>
          <w:tcPr>
            <w:tcW w:w="23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7A67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OR versus the minimum</w:t>
            </w:r>
          </w:p>
        </w:tc>
      </w:tr>
      <w:tr w14:paraId="658E9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773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Schoolday’s wake-up times (AM.)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B5D8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FDC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1.20 (1.12, 1.27)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812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7.25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9B80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1.00 (0.93, 1.07)</w:t>
            </w:r>
          </w:p>
        </w:tc>
      </w:tr>
      <w:tr w14:paraId="59BFA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51F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Schoolday’s bedtimes (PM.)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E799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8.33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2FD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1.04 (0.98, 1.10)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62B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77DB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1.05 (0.97, 1.13)</w:t>
            </w:r>
          </w:p>
        </w:tc>
      </w:tr>
      <w:tr w14:paraId="1E1D3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555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Sleep midpoint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B9F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99F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1.11 (1.05, 1.18)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E53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7906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1.09 (1.02, 1.17)</w:t>
            </w:r>
          </w:p>
        </w:tc>
      </w:tr>
      <w:tr w14:paraId="64B3C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307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0727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Sleep duration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04A2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0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3A5D70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1.17 (1.00, 1.25)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94DF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23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012AD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1.02 (0.96, 1.09)</w:t>
            </w:r>
          </w:p>
        </w:tc>
      </w:tr>
      <w:tr w14:paraId="6C42E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93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D9D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Sleep midpoint of 2:30 AM is recorded as 2.50, therefore 2.33 corresponds to approximately 2:20 AM.</w:t>
            </w:r>
          </w:p>
        </w:tc>
      </w:tr>
      <w:tr w14:paraId="19DCD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93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2F1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Adjusted for age, sex, province, obesity status, and the frequency of egg, milk, breakfast, and SSB consumption, sunrise/sunset times, social jet lag and physical activity.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Bold values referred to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 P&lt;0.05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.</w:t>
            </w:r>
          </w:p>
        </w:tc>
      </w:tr>
    </w:tbl>
    <w:p w14:paraId="71CB1F87">
      <w:pP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szCs w:val="24"/>
          <w:u w:val="singl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szCs w:val="24"/>
          <w:u w:val="single"/>
          <w:lang w:val="en-US" w:eastAsia="zh-CN" w:bidi="ar"/>
        </w:rPr>
        <w:br w:type="page"/>
      </w:r>
    </w:p>
    <w:tbl>
      <w:tblPr>
        <w:tblStyle w:val="5"/>
        <w:tblW w:w="9009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2"/>
        <w:gridCol w:w="2669"/>
        <w:gridCol w:w="4158"/>
      </w:tblGrid>
      <w:tr w14:paraId="66DCD4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9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6FC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bidi="ar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S6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bidi="ar"/>
              </w:rPr>
              <w:t xml:space="preserve">. Associations between sleep parameters and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bidi="ar"/>
              </w:rPr>
              <w:t>BP among children.</w:t>
            </w:r>
          </w:p>
        </w:tc>
      </w:tr>
      <w:tr w14:paraId="1D0B5A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182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vAlign w:val="center"/>
          </w:tcPr>
          <w:p w14:paraId="1901B9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68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83D1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EBP </w:t>
            </w:r>
          </w:p>
        </w:tc>
      </w:tr>
      <w:tr w14:paraId="393D8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182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43AC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66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D7E4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N (%)</w:t>
            </w:r>
          </w:p>
        </w:tc>
        <w:tc>
          <w:tcPr>
            <w:tcW w:w="415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9C34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OR (95%CI)</w:t>
            </w:r>
          </w:p>
        </w:tc>
      </w:tr>
      <w:tr w14:paraId="62CA9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9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5FF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Phenotype on schooldays</w:t>
            </w:r>
          </w:p>
        </w:tc>
      </w:tr>
      <w:tr w14:paraId="1E987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EDC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bookmarkStart w:id="0" w:name="OLE_LINK1" w:colFirst="0" w:colLast="0"/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orning-type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73C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3227 (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50.67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)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9C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(1.0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, 1.18)</w:t>
            </w:r>
          </w:p>
        </w:tc>
      </w:tr>
      <w:tr w14:paraId="08ECE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FA0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Intermediate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-type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4FB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2684 (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48.44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)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FA9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 (ref.)</w:t>
            </w:r>
          </w:p>
        </w:tc>
      </w:tr>
      <w:tr w14:paraId="27C78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909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E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vening-type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37D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1895 (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51.19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)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439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02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, 1.2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</w:tr>
      <w:bookmarkEnd w:id="0"/>
      <w:tr w14:paraId="6FFC2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40B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Sleep duration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5C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E23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</w:tr>
      <w:tr w14:paraId="0A7B6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2A1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bidi="ar"/>
              </w:rPr>
              <w:t>Inadequate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7C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4056 (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5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1.21)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B4F9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(1.0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, 1.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</w:tr>
      <w:tr w14:paraId="15E33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4BD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bidi="ar"/>
              </w:rPr>
              <w:t>Moderate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44A4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3486 (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48.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65)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E93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 (ref.)</w:t>
            </w:r>
          </w:p>
        </w:tc>
      </w:tr>
      <w:tr w14:paraId="61AD7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18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DB4D7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Excessive</w:t>
            </w:r>
          </w:p>
        </w:tc>
        <w:tc>
          <w:tcPr>
            <w:tcW w:w="266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7241A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264 (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5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0.19)</w:t>
            </w:r>
          </w:p>
        </w:tc>
        <w:tc>
          <w:tcPr>
            <w:tcW w:w="415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594B9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0.87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, 1.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</w:tr>
    </w:tbl>
    <w:p w14:paraId="2C2158F3">
      <w:pPr>
        <w:rPr>
          <w:rFonts w:hint="eastAsia" w:ascii="Times New Roman" w:hAnsi="Times New Roman"/>
          <w:color w:val="auto"/>
          <w:sz w:val="24"/>
          <w:szCs w:val="24"/>
        </w:rPr>
      </w:pPr>
      <w:r>
        <w:rPr>
          <w:rFonts w:hint="eastAsia" w:ascii="Times New Roman" w:hAnsi="Times New Roman"/>
          <w:color w:val="auto"/>
          <w:sz w:val="24"/>
          <w:szCs w:val="24"/>
        </w:rPr>
        <w:t>Adjusted for age, sex, province, obesity status, and the frequency of egg, milk, breakfast, and SSB consumption, sunrise/sunset times, social jet lag and physical activity.</w:t>
      </w:r>
    </w:p>
    <w:p w14:paraId="2CCC2940">
      <w:pPr>
        <w:rPr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 w:bidi="ar"/>
        </w:rPr>
        <w:t>Bold values referred to</w:t>
      </w:r>
      <w:r>
        <w:rPr>
          <w:rFonts w:hint="eastAsia" w:ascii="Times New Roman" w:hAnsi="Times New Roman" w:eastAsia="宋体" w:cs="Times New Roman"/>
          <w:i/>
          <w:iCs/>
          <w:color w:val="auto"/>
          <w:kern w:val="0"/>
          <w:sz w:val="24"/>
          <w:szCs w:val="24"/>
          <w:lang w:val="en-US" w:eastAsia="zh-CN" w:bidi="ar"/>
        </w:rPr>
        <w:t xml:space="preserve"> P&lt;0.05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 w:bidi="ar"/>
        </w:rPr>
        <w:t>.</w:t>
      </w:r>
      <w:r>
        <w:rPr>
          <w:color w:val="auto"/>
          <w:sz w:val="24"/>
          <w:szCs w:val="24"/>
        </w:rPr>
        <w:br w:type="page"/>
      </w:r>
    </w:p>
    <w:tbl>
      <w:tblPr>
        <w:tblStyle w:val="5"/>
        <w:tblW w:w="9426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93"/>
        <w:gridCol w:w="2183"/>
        <w:gridCol w:w="3350"/>
      </w:tblGrid>
      <w:tr w14:paraId="0E19A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94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931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Table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S7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. Sensitivity analysis for the sleep duration and EBP among children.</w:t>
            </w:r>
          </w:p>
        </w:tc>
      </w:tr>
      <w:tr w14:paraId="3DB28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89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ED3DD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53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501C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EBP</w:t>
            </w:r>
          </w:p>
        </w:tc>
      </w:tr>
      <w:tr w14:paraId="4AB57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89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F7ED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8337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N (%)</w:t>
            </w:r>
          </w:p>
        </w:tc>
        <w:tc>
          <w:tcPr>
            <w:tcW w:w="33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B698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OR (95%CI)</w:t>
            </w:r>
          </w:p>
        </w:tc>
      </w:tr>
      <w:tr w14:paraId="78FEB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EB4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Sleep duration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97D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892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F7A2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922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Inadequate (&lt;9 hours)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9A5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4056 (51.21)</w:t>
            </w:r>
          </w:p>
        </w:tc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E256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1.11 (1.04, 1.19)</w:t>
            </w:r>
          </w:p>
        </w:tc>
      </w:tr>
      <w:tr w14:paraId="029EA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088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Moderate (9~11 hours)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CFB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3486 (48.65)</w:t>
            </w:r>
          </w:p>
        </w:tc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8CAB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 (ref.)</w:t>
            </w:r>
          </w:p>
        </w:tc>
      </w:tr>
      <w:tr w14:paraId="08F3D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0F9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Excessive (≥ 11 hours)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A05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264 (50.19)</w:t>
            </w:r>
          </w:p>
        </w:tc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BA9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1.04 (0.87, 1.25)</w:t>
            </w:r>
          </w:p>
        </w:tc>
      </w:tr>
      <w:tr w14:paraId="0120D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CF9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Sleep duration*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AD7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362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4E4D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749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Inadequate (&lt;8.5 hours)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740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2726 (52.07)</w:t>
            </w:r>
          </w:p>
        </w:tc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8E30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1.13 (1.06, 1.22)</w:t>
            </w:r>
          </w:p>
        </w:tc>
      </w:tr>
      <w:tr w14:paraId="668C8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CFA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Moderate (8.5~11.5 hours)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080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5026 (48.99)</w:t>
            </w:r>
          </w:p>
        </w:tc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97F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 (ref.)</w:t>
            </w:r>
          </w:p>
        </w:tc>
      </w:tr>
      <w:tr w14:paraId="0D76F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89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5B3E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Excessive (≥ 11.5 hours)</w:t>
            </w:r>
          </w:p>
        </w:tc>
        <w:tc>
          <w:tcPr>
            <w:tcW w:w="218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8634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 (45.76)</w:t>
            </w:r>
          </w:p>
        </w:tc>
        <w:tc>
          <w:tcPr>
            <w:tcW w:w="33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3AC623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0.88 (0.61, 1.26)</w:t>
            </w:r>
          </w:p>
        </w:tc>
      </w:tr>
      <w:tr w14:paraId="5FD14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94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52E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*sensitivity of the reasonable alternative sleep duration of 8.5~11.5 hours.</w:t>
            </w:r>
          </w:p>
          <w:p w14:paraId="7CC6A3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Adjusted for age, sex, province, obesity status, and the frequency of egg, milk, breakfast, and SSB consumption, sunrise/sunset times, social jet lag and physical activity.</w:t>
            </w:r>
          </w:p>
          <w:p w14:paraId="607D36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Bold values referred to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 P&lt;0.05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.</w:t>
            </w:r>
          </w:p>
          <w:p w14:paraId="212962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21B9C7C7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br w:type="page"/>
      </w:r>
    </w:p>
    <w:p w14:paraId="4CD8D6CC">
      <w:pPr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lang w:bidi="ar"/>
        </w:rPr>
        <w:t xml:space="preserve">Table 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lang w:val="en-US" w:eastAsia="zh-CN" w:bidi="ar"/>
        </w:rPr>
        <w:t>S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 w:bidi="ar"/>
        </w:rPr>
        <w:t>8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lang w:bidi="ar"/>
        </w:rPr>
        <w:t xml:space="preserve">.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 w:bidi="ar"/>
        </w:rPr>
        <w:t>Prevalence of the sleep patterns combining sleep phenotype with sleep duration in children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lang w:bidi="ar"/>
        </w:rPr>
        <w:t>.</w:t>
      </w:r>
    </w:p>
    <w:tbl>
      <w:tblPr>
        <w:tblStyle w:val="5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92"/>
        <w:gridCol w:w="2205"/>
        <w:gridCol w:w="1785"/>
        <w:gridCol w:w="1856"/>
        <w:gridCol w:w="2449"/>
      </w:tblGrid>
      <w:tr w14:paraId="27918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0" w:hRule="atLeast"/>
        </w:trPr>
        <w:tc>
          <w:tcPr>
            <w:tcW w:w="436" w:type="pct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5BFEF61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Group</w:t>
            </w:r>
          </w:p>
        </w:tc>
        <w:tc>
          <w:tcPr>
            <w:tcW w:w="1213" w:type="pct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84D3B29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  <w:t>Phenotype</w:t>
            </w:r>
          </w:p>
        </w:tc>
        <w:tc>
          <w:tcPr>
            <w:tcW w:w="982" w:type="pct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0061DF7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Sleep</w:t>
            </w:r>
            <w:r>
              <w:rPr>
                <w:rFonts w:hint="eastAsia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duration</w:t>
            </w:r>
          </w:p>
        </w:tc>
        <w:tc>
          <w:tcPr>
            <w:tcW w:w="1021" w:type="pct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CBBE78C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Schooldays</w:t>
            </w:r>
            <w:r>
              <w:rPr>
                <w:rFonts w:hint="eastAsia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(%)</w:t>
            </w:r>
          </w:p>
        </w:tc>
        <w:tc>
          <w:tcPr>
            <w:tcW w:w="1347" w:type="pct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D660109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Non-schooldays</w:t>
            </w:r>
            <w:r>
              <w:rPr>
                <w:rFonts w:hint="eastAsia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(%)</w:t>
            </w:r>
          </w:p>
        </w:tc>
      </w:tr>
      <w:tr w14:paraId="236AB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36" w:type="pct"/>
            <w:tcBorders>
              <w:top w:val="single" w:color="auto" w:sz="4" w:space="0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9830660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A</w:t>
            </w:r>
          </w:p>
        </w:tc>
        <w:tc>
          <w:tcPr>
            <w:tcW w:w="1213" w:type="pct"/>
            <w:tcBorders>
              <w:top w:val="single" w:color="auto" w:sz="4" w:space="0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3E2FE53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Morning-type</w:t>
            </w:r>
          </w:p>
        </w:tc>
        <w:tc>
          <w:tcPr>
            <w:tcW w:w="982" w:type="pct"/>
            <w:tcBorders>
              <w:top w:val="single" w:color="auto" w:sz="4" w:space="0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7AAB65E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Inadequate</w:t>
            </w:r>
          </w:p>
        </w:tc>
        <w:tc>
          <w:tcPr>
            <w:tcW w:w="1021" w:type="pct"/>
            <w:tcBorders>
              <w:top w:val="single" w:color="auto" w:sz="4" w:space="0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ACBC904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  <w:t>13.66</w:t>
            </w:r>
          </w:p>
        </w:tc>
        <w:tc>
          <w:tcPr>
            <w:tcW w:w="1347" w:type="pct"/>
            <w:tcBorders>
              <w:top w:val="single" w:color="auto" w:sz="4" w:space="0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4F79563D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  <w:t>2.64</w:t>
            </w:r>
          </w:p>
        </w:tc>
      </w:tr>
      <w:tr w14:paraId="5010F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36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4DBDF1E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B</w:t>
            </w:r>
          </w:p>
        </w:tc>
        <w:tc>
          <w:tcPr>
            <w:tcW w:w="1213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67BED67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Morning-type</w:t>
            </w:r>
          </w:p>
        </w:tc>
        <w:tc>
          <w:tcPr>
            <w:tcW w:w="982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C14A367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Moderate</w:t>
            </w:r>
          </w:p>
        </w:tc>
        <w:tc>
          <w:tcPr>
            <w:tcW w:w="1021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5A82C75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  <w:t>6.15</w:t>
            </w:r>
          </w:p>
        </w:tc>
        <w:tc>
          <w:tcPr>
            <w:tcW w:w="1347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58B47190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  <w:t>7.84</w:t>
            </w:r>
          </w:p>
        </w:tc>
      </w:tr>
      <w:tr w14:paraId="394B7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36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1843E6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C</w:t>
            </w:r>
          </w:p>
        </w:tc>
        <w:tc>
          <w:tcPr>
            <w:tcW w:w="1213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3DB94FD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Morning-type</w:t>
            </w:r>
          </w:p>
        </w:tc>
        <w:tc>
          <w:tcPr>
            <w:tcW w:w="982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71B66A7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Excessive</w:t>
            </w:r>
          </w:p>
        </w:tc>
        <w:tc>
          <w:tcPr>
            <w:tcW w:w="1021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DE26061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  <w:t>0.99</w:t>
            </w:r>
          </w:p>
        </w:tc>
        <w:tc>
          <w:tcPr>
            <w:tcW w:w="1347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21407259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  <w:t>1.55</w:t>
            </w:r>
          </w:p>
        </w:tc>
      </w:tr>
      <w:tr w14:paraId="49A16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36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3D245D7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D</w:t>
            </w:r>
          </w:p>
        </w:tc>
        <w:tc>
          <w:tcPr>
            <w:tcW w:w="1213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C752111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Intermediate-type</w:t>
            </w:r>
          </w:p>
        </w:tc>
        <w:tc>
          <w:tcPr>
            <w:tcW w:w="982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5CF7771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Inadequate</w:t>
            </w:r>
          </w:p>
        </w:tc>
        <w:tc>
          <w:tcPr>
            <w:tcW w:w="1021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579477D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  <w:t>19.47</w:t>
            </w:r>
          </w:p>
        </w:tc>
        <w:tc>
          <w:tcPr>
            <w:tcW w:w="1347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2C8A09D0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  <w:t>3.60</w:t>
            </w:r>
          </w:p>
        </w:tc>
      </w:tr>
      <w:tr w14:paraId="08CE7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36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7988CE6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E</w:t>
            </w:r>
          </w:p>
        </w:tc>
        <w:tc>
          <w:tcPr>
            <w:tcW w:w="1213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1EB28E5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Intermediate-type</w:t>
            </w:r>
          </w:p>
        </w:tc>
        <w:tc>
          <w:tcPr>
            <w:tcW w:w="982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A811C22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Moderate</w:t>
            </w:r>
          </w:p>
        </w:tc>
        <w:tc>
          <w:tcPr>
            <w:tcW w:w="1021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694B9EA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  <w:t>15.81</w:t>
            </w:r>
          </w:p>
        </w:tc>
        <w:tc>
          <w:tcPr>
            <w:tcW w:w="1347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1FBD494D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  <w:t>15.96</w:t>
            </w:r>
          </w:p>
        </w:tc>
      </w:tr>
      <w:tr w14:paraId="53081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36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16A6EEC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F</w:t>
            </w:r>
          </w:p>
        </w:tc>
        <w:tc>
          <w:tcPr>
            <w:tcW w:w="1213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33BE4FC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Intermediate-type</w:t>
            </w:r>
          </w:p>
        </w:tc>
        <w:tc>
          <w:tcPr>
            <w:tcW w:w="982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7C82014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Excessive</w:t>
            </w:r>
          </w:p>
        </w:tc>
        <w:tc>
          <w:tcPr>
            <w:tcW w:w="1021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7629BF1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  <w:t>0.20</w:t>
            </w:r>
          </w:p>
        </w:tc>
        <w:tc>
          <w:tcPr>
            <w:tcW w:w="1347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4A9ACAC0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  <w:t>0.17</w:t>
            </w:r>
          </w:p>
        </w:tc>
      </w:tr>
      <w:tr w14:paraId="66B45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36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C40B232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G</w:t>
            </w:r>
          </w:p>
        </w:tc>
        <w:tc>
          <w:tcPr>
            <w:tcW w:w="1213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C2245A0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Evening-type</w:t>
            </w:r>
          </w:p>
        </w:tc>
        <w:tc>
          <w:tcPr>
            <w:tcW w:w="982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01D49CE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Inadequate</w:t>
            </w:r>
          </w:p>
        </w:tc>
        <w:tc>
          <w:tcPr>
            <w:tcW w:w="1021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6EC4F88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  <w:t>7.60</w:t>
            </w:r>
          </w:p>
        </w:tc>
        <w:tc>
          <w:tcPr>
            <w:tcW w:w="1347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43678076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  <w:t>21.10</w:t>
            </w:r>
          </w:p>
        </w:tc>
      </w:tr>
      <w:tr w14:paraId="52B4A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36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BD5D961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H</w:t>
            </w:r>
          </w:p>
        </w:tc>
        <w:tc>
          <w:tcPr>
            <w:tcW w:w="1213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0E9361F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Evening-type</w:t>
            </w:r>
          </w:p>
        </w:tc>
        <w:tc>
          <w:tcPr>
            <w:tcW w:w="982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796B832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Moderate</w:t>
            </w:r>
          </w:p>
        </w:tc>
        <w:tc>
          <w:tcPr>
            <w:tcW w:w="1021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207A1AB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  <w:t>3.93</w:t>
            </w:r>
          </w:p>
        </w:tc>
        <w:tc>
          <w:tcPr>
            <w:tcW w:w="1347" w:type="pct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4C889B6E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  <w:t>36.50</w:t>
            </w:r>
          </w:p>
        </w:tc>
      </w:tr>
      <w:tr w14:paraId="6C7D2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36" w:type="pct"/>
            <w:tcBorders>
              <w:top w:val="nil"/>
              <w:bottom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F2774B6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I</w:t>
            </w:r>
          </w:p>
        </w:tc>
        <w:tc>
          <w:tcPr>
            <w:tcW w:w="1213" w:type="pct"/>
            <w:tcBorders>
              <w:top w:val="nil"/>
              <w:bottom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D40A8E3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Evening-type</w:t>
            </w:r>
          </w:p>
        </w:tc>
        <w:tc>
          <w:tcPr>
            <w:tcW w:w="982" w:type="pct"/>
            <w:tcBorders>
              <w:top w:val="nil"/>
              <w:bottom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1715CBC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Excessive</w:t>
            </w:r>
          </w:p>
        </w:tc>
        <w:tc>
          <w:tcPr>
            <w:tcW w:w="1021" w:type="pct"/>
            <w:tcBorders>
              <w:top w:val="nil"/>
              <w:bottom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C936142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  <w:t>2.18</w:t>
            </w:r>
          </w:p>
        </w:tc>
        <w:tc>
          <w:tcPr>
            <w:tcW w:w="1347" w:type="pct"/>
            <w:tcBorders>
              <w:top w:val="nil"/>
              <w:bottom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top"/>
          </w:tcPr>
          <w:p w14:paraId="34DC724A">
            <w:pPr>
              <w:pStyle w:val="4"/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4"/>
                <w:szCs w:val="24"/>
              </w:rPr>
              <w:t>10.6</w:t>
            </w:r>
            <w:r>
              <w:rPr>
                <w:rFonts w:hint="eastAsia" w:ascii="Times New Roman" w:hAnsi="Times New Roman" w:eastAsia="微软雅黑" w:cs="Times New Roman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</w:tr>
    </w:tbl>
    <w:p w14:paraId="66159591">
      <w:pPr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hint="eastAsia" w:ascii="Times New Roman" w:hAnsi="Times New Roman"/>
          <w:color w:val="auto"/>
          <w:sz w:val="24"/>
          <w:szCs w:val="24"/>
        </w:rPr>
        <w:t>A. Morning-type+inadequate duration; B. Morning-type+moderate duration; C. Morning-type+excessive duration; D. Intermediate-type+inadequate duration; E. Intermediate-type+moderate duration; F. Intermediate-type+excessive duration; G. Evening-type+inadequate duration; H. Evening-type+moderate duration; I. Evening-type+excessive duration.</w:t>
      </w:r>
    </w:p>
    <w:p w14:paraId="3EDB3771">
      <w:pPr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br w:type="page"/>
      </w:r>
    </w:p>
    <w:tbl>
      <w:tblPr>
        <w:tblStyle w:val="5"/>
        <w:tblW w:w="9429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5"/>
        <w:gridCol w:w="1700"/>
        <w:gridCol w:w="1891"/>
        <w:gridCol w:w="1618"/>
        <w:gridCol w:w="2005"/>
      </w:tblGrid>
      <w:tr w14:paraId="2BAC1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94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C00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Table 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. Prevalence of EBP in groups of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school-day sleep patterns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among children.</w:t>
            </w:r>
          </w:p>
        </w:tc>
      </w:tr>
      <w:tr w14:paraId="59A8C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22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F132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Sleep phenotype</w:t>
            </w:r>
          </w:p>
        </w:tc>
        <w:tc>
          <w:tcPr>
            <w:tcW w:w="17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271E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Sleep duration</w:t>
            </w:r>
          </w:p>
        </w:tc>
        <w:tc>
          <w:tcPr>
            <w:tcW w:w="189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211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SBP (mmHg)</w:t>
            </w:r>
          </w:p>
        </w:tc>
        <w:tc>
          <w:tcPr>
            <w:tcW w:w="16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07C2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DBP (mmHg)</w:t>
            </w:r>
          </w:p>
        </w:tc>
        <w:tc>
          <w:tcPr>
            <w:tcW w:w="2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B00B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EBP (%)</w:t>
            </w:r>
          </w:p>
        </w:tc>
      </w:tr>
      <w:tr w14:paraId="279E6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2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E98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Morning-type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78E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Inadequate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B22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2.51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±1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3.34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CB4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10.22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3BB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(5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2.81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%)</w:t>
            </w:r>
          </w:p>
        </w:tc>
      </w:tr>
      <w:tr w14:paraId="0A076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2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9F1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42C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Middle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0EC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1.62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±12.7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F5E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±10.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629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49.60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%)</w:t>
            </w:r>
          </w:p>
        </w:tc>
      </w:tr>
      <w:tr w14:paraId="73F04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2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8D6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28A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Excessive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5A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±1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3.04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84A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±1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1.19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F61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49.35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%)</w:t>
            </w:r>
          </w:p>
        </w:tc>
      </w:tr>
      <w:tr w14:paraId="1775C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2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82F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intermediate-type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A9F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Inadequate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3AD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2.37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±13.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FA4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1.63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±10.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655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49.74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%)</w:t>
            </w:r>
          </w:p>
        </w:tc>
      </w:tr>
      <w:tr w14:paraId="75E6C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2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9BA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C60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Middle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ED6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±13.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05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B4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71.3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±10.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E64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1155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(4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6.78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%)</w:t>
            </w:r>
          </w:p>
        </w:tc>
      </w:tr>
      <w:tr w14:paraId="60D4C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2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CD9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026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Excessive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135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3.06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±11.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C3C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9.87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A6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(5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%)</w:t>
            </w:r>
          </w:p>
        </w:tc>
      </w:tr>
      <w:tr w14:paraId="34DE3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215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8671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Evening-type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42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Inadequate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F4A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±13.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EFF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1.58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±10.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92E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(5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1.60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%)</w:t>
            </w:r>
          </w:p>
        </w:tc>
      </w:tr>
      <w:tr w14:paraId="24714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21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2CD3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7D5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Middle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659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±1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1.84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A9C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2.69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9.62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879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(4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9.84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%)</w:t>
            </w:r>
          </w:p>
        </w:tc>
      </w:tr>
      <w:tr w14:paraId="31028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21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A90C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A3C2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Excessive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52D1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2.51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±1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3.34</w:t>
            </w:r>
          </w:p>
        </w:tc>
        <w:tc>
          <w:tcPr>
            <w:tcW w:w="161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AB5A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±1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1.23</w:t>
            </w:r>
          </w:p>
        </w:tc>
        <w:tc>
          <w:tcPr>
            <w:tcW w:w="200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12A6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(5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%)</w:t>
            </w:r>
          </w:p>
        </w:tc>
      </w:tr>
    </w:tbl>
    <w:p w14:paraId="6676161A">
      <w:pPr>
        <w:rPr>
          <w:color w:val="auto"/>
          <w:sz w:val="24"/>
          <w:szCs w:val="24"/>
        </w:rPr>
      </w:pPr>
    </w:p>
    <w:p w14:paraId="03EF3B0B">
      <w:pPr>
        <w:rPr>
          <w:color w:val="auto"/>
          <w:sz w:val="24"/>
          <w:szCs w:val="24"/>
        </w:rPr>
        <w:sectPr>
          <w:pgSz w:w="11905" w:h="16838"/>
          <w:pgMar w:top="1417" w:right="1417" w:bottom="1417" w:left="1417" w:header="851" w:footer="992" w:gutter="0"/>
          <w:lnNumType w:countBy="1" w:restart="continuous"/>
          <w:cols w:space="0" w:num="1"/>
          <w:rtlGutter w:val="0"/>
          <w:docGrid w:type="lines" w:linePitch="318" w:charSpace="0"/>
        </w:sectPr>
      </w:pPr>
    </w:p>
    <w:tbl>
      <w:tblPr>
        <w:tblStyle w:val="5"/>
        <w:tblW w:w="9502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2"/>
        <w:gridCol w:w="1375"/>
        <w:gridCol w:w="2000"/>
        <w:gridCol w:w="1925"/>
        <w:gridCol w:w="1850"/>
      </w:tblGrid>
      <w:tr w14:paraId="0A9F3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95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1AF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Table 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.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ssociations between sleep duration on schooldays and non-schooldays, and the compensatory sleep with EBP.</w:t>
            </w:r>
          </w:p>
        </w:tc>
      </w:tr>
      <w:tr w14:paraId="024BE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37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E6C3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Sleep duration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and 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ompensatory sleep</w:t>
            </w:r>
          </w:p>
        </w:tc>
        <w:tc>
          <w:tcPr>
            <w:tcW w:w="20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5762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SBP, β (95% CI)</w:t>
            </w:r>
          </w:p>
        </w:tc>
        <w:tc>
          <w:tcPr>
            <w:tcW w:w="192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6A93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DBP, β (95% CI)</w:t>
            </w:r>
          </w:p>
        </w:tc>
        <w:tc>
          <w:tcPr>
            <w:tcW w:w="18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5524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EBP, OR (95% CI)</w:t>
            </w:r>
          </w:p>
        </w:tc>
      </w:tr>
      <w:tr w14:paraId="06AC2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23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D64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Sleep duration on schooldays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0FC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Inadequate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4C2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0.47 (0.05, 0.89)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55B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-0.49 (-0.84, -0.14)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025F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1.10 (1.03, 1.18)</w:t>
            </w:r>
          </w:p>
        </w:tc>
      </w:tr>
      <w:tr w14:paraId="30F06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3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8D8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C2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Middle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B0A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 (ref.)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3EE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 (ref.)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AD1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 (ref.)</w:t>
            </w:r>
          </w:p>
        </w:tc>
      </w:tr>
      <w:tr w14:paraId="6E352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3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4F9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DCF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Excessive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495F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0.69 (-0.46, 1.83)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170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-0.64 (-1.60, 0.31)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2F1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1.02 (0.85, 1.22)</w:t>
            </w:r>
          </w:p>
        </w:tc>
      </w:tr>
      <w:tr w14:paraId="5B5F8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23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A5B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Sleep duration on non-schooldays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A7C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Inadequate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C2C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0.08 (-0.39, 0.54)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66E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0.06 (-0.32, 0.45)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A2D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1.06 (0.99, 1.15)</w:t>
            </w:r>
          </w:p>
        </w:tc>
      </w:tr>
      <w:tr w14:paraId="4404A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3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079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2C9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Middle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577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 (ref.)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ED4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 (ref.)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3D7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 (ref.)</w:t>
            </w:r>
          </w:p>
        </w:tc>
      </w:tr>
      <w:tr w14:paraId="4AD8C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23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4FC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611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Excessive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4EA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0.51 (-0.07, 1.10)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AD0C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0.48 (0.00, 0.97)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F38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1.07 (0.98, 1.18)</w:t>
            </w:r>
          </w:p>
        </w:tc>
      </w:tr>
      <w:tr w14:paraId="6ABCD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3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8A3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bookmarkStart w:id="1" w:name="OLE_LINK3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ompensatory sleep</w:t>
            </w:r>
            <w:bookmarkEnd w:id="1"/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0FF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&lt; median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032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 (ref.)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802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 (ref.)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8D0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 (ref.)</w:t>
            </w:r>
          </w:p>
        </w:tc>
      </w:tr>
      <w:tr w14:paraId="24F44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23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2DA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884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≥ median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683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0.38 (-0.02, 0.79)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5C42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-0.20 (-0.54, 0.14)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A34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1.04 (0.98, 1.11)</w:t>
            </w:r>
          </w:p>
        </w:tc>
      </w:tr>
      <w:tr w14:paraId="5F651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352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C66C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Compensatory sleep#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270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&lt; median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2E0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 (ref.)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B5E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 (ref.)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940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 (ref.)</w:t>
            </w:r>
          </w:p>
        </w:tc>
      </w:tr>
      <w:tr w14:paraId="18CF0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2352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A559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55BF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≥ median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62AE2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0.39 (-0.04, 0.81)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88D0B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-0.06 (-0.42, 0.29)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31979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1.03 (0.96, 1.10)</w:t>
            </w:r>
          </w:p>
        </w:tc>
      </w:tr>
    </w:tbl>
    <w:p w14:paraId="06264D2F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Adjusted for age, sex, province, obesity status, and the frequency of egg, milk, breakfast, and SSB consumption, sunrise/sunset times, social jet lag and physical activity.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#Additionally adjusted for sleep duration on schooldays.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 xml:space="preserve">Bold values referred to </w:t>
      </w:r>
      <w:r>
        <w:rPr>
          <w:rFonts w:hint="default" w:ascii="Times New Roman" w:hAnsi="Times New Roman" w:eastAsia="宋体" w:cs="Times New Roman"/>
          <w:i/>
          <w:iCs/>
          <w:color w:val="auto"/>
          <w:kern w:val="0"/>
          <w:sz w:val="24"/>
          <w:szCs w:val="24"/>
          <w:u w:val="none"/>
          <w:lang w:val="en-US" w:eastAsia="zh-CN" w:bidi="ar"/>
        </w:rPr>
        <w:t>P&lt;0.05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.</w:t>
      </w:r>
    </w:p>
    <w:p w14:paraId="755E2FBA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17489663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sectPr>
          <w:pgSz w:w="11905" w:h="16838"/>
          <w:pgMar w:top="1417" w:right="1417" w:bottom="1417" w:left="1417" w:header="851" w:footer="992" w:gutter="0"/>
          <w:lnNumType w:countBy="1" w:restart="continuous"/>
          <w:cols w:space="0" w:num="1"/>
          <w:rtlGutter w:val="0"/>
          <w:docGrid w:type="lines" w:linePitch="323" w:charSpace="0"/>
        </w:sectPr>
      </w:pPr>
    </w:p>
    <w:tbl>
      <w:tblPr>
        <w:tblStyle w:val="5"/>
        <w:tblW w:w="20581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6"/>
        <w:gridCol w:w="1600"/>
        <w:gridCol w:w="2175"/>
        <w:gridCol w:w="2150"/>
        <w:gridCol w:w="2225"/>
        <w:gridCol w:w="2275"/>
        <w:gridCol w:w="2300"/>
        <w:gridCol w:w="2350"/>
        <w:gridCol w:w="1875"/>
        <w:gridCol w:w="2075"/>
      </w:tblGrid>
      <w:tr w14:paraId="1EB0C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205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B26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. Moderating effects of compensatory sleep in subgroup analysis for the associations between school-day sleep patterns and EBP.</w:t>
            </w:r>
          </w:p>
        </w:tc>
      </w:tr>
      <w:tr w14:paraId="214F7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156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0104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EBP (%)</w:t>
            </w:r>
          </w:p>
        </w:tc>
        <w:tc>
          <w:tcPr>
            <w:tcW w:w="43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6322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Boys</w:t>
            </w:r>
          </w:p>
        </w:tc>
        <w:tc>
          <w:tcPr>
            <w:tcW w:w="450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50D7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Girls</w:t>
            </w:r>
          </w:p>
        </w:tc>
        <w:tc>
          <w:tcPr>
            <w:tcW w:w="46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C778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Obesity</w:t>
            </w:r>
          </w:p>
        </w:tc>
        <w:tc>
          <w:tcPr>
            <w:tcW w:w="39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F4DD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Non-obesity</w:t>
            </w:r>
          </w:p>
        </w:tc>
      </w:tr>
      <w:tr w14:paraId="33DD0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156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E35C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FC0C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Compensatory sleep&lt; median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D78A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Compensatory sleep≥ median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25BD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Compensatory sleep&lt; median</w:t>
            </w:r>
          </w:p>
        </w:tc>
        <w:tc>
          <w:tcPr>
            <w:tcW w:w="22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58FD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Compensatory sleep≥ median</w:t>
            </w:r>
          </w:p>
        </w:tc>
        <w:tc>
          <w:tcPr>
            <w:tcW w:w="23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FE73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Compensatory sleep&lt; median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7A45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Compensatory sleep≥ median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94DF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Compensatory sleep&lt; median</w:t>
            </w:r>
          </w:p>
        </w:tc>
        <w:tc>
          <w:tcPr>
            <w:tcW w:w="20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AA8B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Compensatory sleep≥ median</w:t>
            </w:r>
          </w:p>
        </w:tc>
      </w:tr>
      <w:tr w14:paraId="51954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DB9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Morning-type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A11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Inadequate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494F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1.19 (0.92, 1.54)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0BA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1.24 (0.98, 1.59)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C92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1.54 (1.19, 2.01)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BC99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1.28 (1.02, 1.62)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F724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1.45 (1.09, 1.93)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CC0E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1.39 (1.05, 1.83)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58B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1.31 (1.03, 1.66)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4E8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1.19 (0.97, 1.47)</w:t>
            </w:r>
          </w:p>
        </w:tc>
      </w:tr>
      <w:tr w14:paraId="70650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55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39B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C05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Middle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A8A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0.99 (0.82, 1.20)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A61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1.06 (0.85, 1.33)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C3D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1.37 (1.12, 1.66)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CA76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1.14 (0.91, 1.42)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7A6B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1.24 (0.99, 1.55)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B866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1.02 (0.78, 1.34)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8B9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1.13 (0.95, 1.33)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17E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1.13 (0.93, 1.38)</w:t>
            </w:r>
          </w:p>
        </w:tc>
      </w:tr>
      <w:tr w14:paraId="3F7E2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55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1FA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40F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Excessive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69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1.17 (0.71, 1.92)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833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1.30 (0.48, 3.57)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2B6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1.04 (0.60, 1.82)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44EF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1.21 (0.41, 3.50)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050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0.71 (0.37, 1.35)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9583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1.14 (0.39, 3.33)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1F5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1.42 (0.89, 2.26)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903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1.43 (0.52, 3.91)</w:t>
            </w:r>
          </w:p>
        </w:tc>
      </w:tr>
      <w:tr w14:paraId="137BF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6E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intermediate-type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E27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Inadequate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EC9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0.89 (0.70, 1.14)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709D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1.03 (0.83, 1.27)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3EF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1.29 (1.00, 1.66)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F3F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1.23 (0.99, 1.52)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045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1.21 (0.91, 1.61)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89D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1.11 (0.86, 1.42)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A2B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0.99 (0.79, 1.24)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AF1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1.14 (0.95, 1.38)</w:t>
            </w:r>
          </w:p>
        </w:tc>
      </w:tr>
      <w:tr w14:paraId="39875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55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D12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633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Middle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F75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 (ref.)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D96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 (ref.)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78F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 (ref.)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942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 (ref.)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5BF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C88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F08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428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8465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55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437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64F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Excessive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58E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1.73 (0.62, 4.84)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79A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0.90 (0.49, 1.67)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E95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0.50 (0.15, 1.66)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7FC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F1E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0.85 (0.27, 2.72)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554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0.77 (0.41, 1.47)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1A3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1.20 (0.46, 3.14)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0CB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1.29 (0.74, 2.25)</w:t>
            </w:r>
          </w:p>
        </w:tc>
      </w:tr>
      <w:tr w14:paraId="473D4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5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A1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Evening-type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312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Inadequate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A471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1.36 (1.03, 1.80)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003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1.12 (0.90, 1.39)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B75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1.13 (0.86, 1.49)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FFE5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1.22 (0.98, 1.51)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5134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1.64 (1.21, 2.22)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3E0A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1.29 (1.01, 1.67)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F5F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0.99 (0.77, 1.27)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B3E8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1.10 (0.90, 1.33)</w:t>
            </w:r>
          </w:p>
        </w:tc>
      </w:tr>
      <w:tr w14:paraId="11683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55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962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DD8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Middle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3C06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1.01 (0.73, 1.40)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C70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0.93 (0.61, 1.43)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915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1.40 (1.01, 1.96)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883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1.08 (0.74, 1.57)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78F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1.32 (0.92, 1.89)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9DE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1.14 (0.72, 1.79)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02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1.11 (0.82, 1.51)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5E9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0.97 (0.68, 1.38)</w:t>
            </w:r>
          </w:p>
        </w:tc>
      </w:tr>
      <w:tr w14:paraId="60E78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5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C5D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B18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Excessive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45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0.86 (0.61, 1.21)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8D76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0.78 (0.17, 3.54)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577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1.49 (0.98, 2.25)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280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2.91 (0.56, 15.19)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700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1.11 (0.74, 1.66)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871C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2.30 (0.21, 25.64)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56F9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1.09 (0.78, 1.54)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5C98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1.32 (0.40, 4.38)</w:t>
            </w:r>
          </w:p>
        </w:tc>
      </w:tr>
      <w:tr w14:paraId="2BF7F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3156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BCC0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EBP (%)</w:t>
            </w:r>
          </w:p>
        </w:tc>
        <w:tc>
          <w:tcPr>
            <w:tcW w:w="43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F6F1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High physical activity</w:t>
            </w:r>
          </w:p>
        </w:tc>
        <w:tc>
          <w:tcPr>
            <w:tcW w:w="450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50DC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Low physical activity</w:t>
            </w:r>
          </w:p>
        </w:tc>
        <w:tc>
          <w:tcPr>
            <w:tcW w:w="46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EA35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Low social jet lag</w:t>
            </w:r>
          </w:p>
        </w:tc>
        <w:tc>
          <w:tcPr>
            <w:tcW w:w="39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CFD5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High social jet lag</w:t>
            </w:r>
          </w:p>
        </w:tc>
      </w:tr>
      <w:tr w14:paraId="099AE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3156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9E5C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23C3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Compensatory sleep&lt; median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D51B3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Compensatory sleep≥ median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9EDA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Compensatory sleep&lt; median</w:t>
            </w:r>
          </w:p>
        </w:tc>
        <w:tc>
          <w:tcPr>
            <w:tcW w:w="22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AF3D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Compensatory sleep≥ median</w:t>
            </w:r>
          </w:p>
        </w:tc>
        <w:tc>
          <w:tcPr>
            <w:tcW w:w="23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714E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Compensatory sleep&lt; median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AE51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Compensatory sleep≥ median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9DA8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Compensatory sleep&lt; median</w:t>
            </w:r>
          </w:p>
        </w:tc>
        <w:tc>
          <w:tcPr>
            <w:tcW w:w="20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1EDA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Compensatory sleep≥ median</w:t>
            </w:r>
          </w:p>
        </w:tc>
      </w:tr>
      <w:tr w14:paraId="11865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D09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Morning-type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296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Inadequate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D8B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1.34 (0.80, 2.23)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4418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1.23 (0.76, 1.99)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18D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1.34 (1.10, 1.63)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BC4A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1.27 (1.06, 1.52)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C839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1.21 (0.77, 1.91)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D1C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1.03 (0.61, 1.73)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ACD6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1.31 (0.28, 6.04)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477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2.99 (0.84, 10.61)</w:t>
            </w:r>
          </w:p>
        </w:tc>
      </w:tr>
      <w:tr w14:paraId="33F98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55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A10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09A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Middle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930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1.28 (0.86, 1.90)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8DD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1.19 (0.76, 1.85)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685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1.14 (0.99, 1.32)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4A9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1.09 (0.92, 1.29)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5C3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1.15 (0.81, 1.63)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B44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1.11 (0.92, 1.33)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8AE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1.90 (0.56, 6.48)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CE9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1.84 (0.59, 5.68)</w:t>
            </w:r>
          </w:p>
        </w:tc>
      </w:tr>
      <w:tr w14:paraId="774BC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55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4F4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467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Excessive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EE23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0.11 (0.01, 0.85)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AA0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1.97 (0.31, 12.50)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440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1.33 (0.90, 1.98)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95CA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1.14 (0.51, 2.53)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50B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0.73 (0.20, 2.59)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25D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1.22 (0.92, 1.62)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BFAB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0.69 (0.08, 6.04)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FDB0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1.09 (0.88, 1.36)</w:t>
            </w:r>
          </w:p>
        </w:tc>
      </w:tr>
      <w:tr w14:paraId="5E26C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7C7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intermediate-type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E25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Inadequate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3E0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1.25 (0.74, 2.12)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559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1.22 (0.79, 1.89)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3B05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1.04 (0.87, 1.26)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43E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1.12 (0.95, 1.31)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219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1.38 (0.83, 2.30)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8672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1.29 (1.00, 1.66)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7ED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12.62 (0.92, 173.76)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D30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1.43 (0.44, 4.69)</w:t>
            </w:r>
          </w:p>
        </w:tc>
      </w:tr>
      <w:tr w14:paraId="350B5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55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FA7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D9D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Middle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804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 (ref.)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125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 (ref.)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D93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95E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384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CE6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EC5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E3F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6C33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55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77F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46A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Excessive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2B2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0.43 (0.04, 4.29)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B22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8B7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1.16 (0.53, 2.57)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FE3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1.02 (0.65, 1.58)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2FA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1.27 (0.72, 2.25)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B0B6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0.94 (0.53, 1.67)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9B7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1.17 (0.64, 2.15)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C6B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1.14 (0.62, 2.09)</w:t>
            </w:r>
          </w:p>
        </w:tc>
      </w:tr>
      <w:tr w14:paraId="4CCAB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556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B5E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Evening-type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557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Inadequate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813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1.10 (0.62, 1.95)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E86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1.28 (0.82, 1.99)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EC9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1.24 (1.01, 1.52)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B34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1.15 (0.98, 1.36)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1AA7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1.17 (0.60, 2.27)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025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1.02 (0.84, 1.24)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FE44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1.22 (0.05, 29.60)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87B4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1.50 (0.41, 5.45)</w:t>
            </w:r>
          </w:p>
        </w:tc>
      </w:tr>
      <w:tr w14:paraId="2F5F0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56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E8F3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7D9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Middle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2E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1.03 (0.52, 2.02)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037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1.05 (0.48, 2.31)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C63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1.20 (0.94, 1.54)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B0A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1.01 (0.75, 1.36)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ED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1.75 (0.68, 4.50)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FA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1.07 (0.86, 1.34)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49D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A08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3.57 (0.39, 32.80)</w:t>
            </w:r>
          </w:p>
        </w:tc>
      </w:tr>
      <w:tr w14:paraId="0C11E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556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4532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07A6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Excessive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48FA8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2.24 (0.81, 6.16)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BEDE0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1.28 (0.17, 9.43)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ED55F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1.03 (0.79, 1.35)</w:t>
            </w:r>
          </w:p>
        </w:tc>
        <w:tc>
          <w:tcPr>
            <w:tcW w:w="22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CC1C5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1.57 (0.44, 5.59)</w:t>
            </w:r>
          </w:p>
        </w:tc>
        <w:tc>
          <w:tcPr>
            <w:tcW w:w="23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4A254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1.54 (0.49, 4.83)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E9CB3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0.86 (0.59, 1.25)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2FEDC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1.10 (0.49, 2.47)</w:t>
            </w:r>
          </w:p>
        </w:tc>
        <w:tc>
          <w:tcPr>
            <w:tcW w:w="20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7D8C35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1.27 (0.78, 2.07)</w:t>
            </w:r>
          </w:p>
        </w:tc>
      </w:tr>
      <w:tr w14:paraId="593A5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05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EA0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Adjusted for age, sex, province, obesity status, and the frequency of egg, milk, breakfast, and SSB consumption, sunrise/sunset times, social jet lag and physical activity.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*Bold values referred to P&lt;0.05.</w:t>
            </w:r>
          </w:p>
        </w:tc>
      </w:tr>
    </w:tbl>
    <w:p w14:paraId="74969096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sectPr>
          <w:pgSz w:w="23811" w:h="16838" w:orient="landscape"/>
          <w:pgMar w:top="1417" w:right="1417" w:bottom="1417" w:left="1417" w:header="851" w:footer="992" w:gutter="0"/>
          <w:lnNumType w:countBy="1" w:restart="continuous"/>
          <w:cols w:space="0" w:num="1"/>
          <w:rtlGutter w:val="0"/>
          <w:docGrid w:type="lines" w:linePitch="325" w:charSpace="0"/>
        </w:sectPr>
      </w:pPr>
    </w:p>
    <w:tbl>
      <w:tblPr>
        <w:tblStyle w:val="5"/>
        <w:tblW w:w="20962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62"/>
      </w:tblGrid>
      <w:tr w14:paraId="7A691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</w:trPr>
        <w:tc>
          <w:tcPr>
            <w:tcW w:w="20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E2E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Theme="minorEastAsia"/>
                <w:color w:val="auto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5552440" cy="2936875"/>
                  <wp:effectExtent l="0" t="0" r="10160" b="9525"/>
                  <wp:docPr id="10" name="图片 10" descr="1737042759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173704275958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2440" cy="293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0A5E36">
      <w:pPr>
        <w:rPr>
          <w:rFonts w:ascii="Times New Roman" w:hAnsi="Times New Roman"/>
          <w:color w:val="auto"/>
          <w:sz w:val="24"/>
          <w:szCs w:val="24"/>
        </w:rPr>
      </w:pPr>
      <w:r>
        <w:rPr>
          <w:rFonts w:hint="eastAsia" w:ascii="Times New Roman" w:hAnsi="Times New Roman"/>
          <w:color w:val="auto"/>
          <w:sz w:val="24"/>
          <w:szCs w:val="24"/>
        </w:rPr>
        <w:t>Fig</w:t>
      </w:r>
      <w:r>
        <w:rPr>
          <w:rFonts w:hint="eastAsia" w:ascii="Times New Roman" w:hAnsi="Times New Roman"/>
          <w:color w:val="auto"/>
          <w:sz w:val="24"/>
          <w:szCs w:val="24"/>
          <w:lang w:val="en-US" w:eastAsia="zh-CN"/>
        </w:rPr>
        <w:t>. S</w:t>
      </w:r>
      <w:r>
        <w:rPr>
          <w:rFonts w:hint="eastAsia" w:ascii="Times New Roman" w:hAnsi="Times New Roman"/>
          <w:color w:val="auto"/>
          <w:sz w:val="24"/>
          <w:szCs w:val="24"/>
        </w:rPr>
        <w:t xml:space="preserve">1. The average </w:t>
      </w:r>
      <w:r>
        <w:rPr>
          <w:rFonts w:hint="eastAsia" w:ascii="Times New Roman" w:hAnsi="Times New Roman"/>
          <w:color w:val="auto"/>
          <w:sz w:val="24"/>
          <w:szCs w:val="24"/>
          <w:lang w:val="en-US" w:eastAsia="zh-CN"/>
        </w:rPr>
        <w:t>sunrise and sunset</w:t>
      </w:r>
      <w:r>
        <w:rPr>
          <w:rFonts w:hint="eastAsia" w:ascii="Times New Roman" w:hAnsi="Times New Roman"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/>
          <w:color w:val="auto"/>
          <w:sz w:val="24"/>
          <w:szCs w:val="24"/>
          <w:lang w:val="en-US" w:eastAsia="zh-CN"/>
        </w:rPr>
        <w:t xml:space="preserve">time, wake-up times and bedtimes </w:t>
      </w:r>
      <w:r>
        <w:rPr>
          <w:rFonts w:hint="eastAsia" w:ascii="Times New Roman" w:hAnsi="Times New Roman"/>
          <w:color w:val="auto"/>
          <w:sz w:val="24"/>
          <w:szCs w:val="24"/>
        </w:rPr>
        <w:t xml:space="preserve">at all </w:t>
      </w:r>
      <w:r>
        <w:rPr>
          <w:rFonts w:hint="eastAsia" w:ascii="Times New Roman" w:hAnsi="Times New Roman"/>
          <w:color w:val="auto"/>
          <w:sz w:val="24"/>
          <w:szCs w:val="24"/>
          <w:lang w:val="en-US" w:eastAsia="zh-CN"/>
        </w:rPr>
        <w:t>school</w:t>
      </w:r>
      <w:r>
        <w:rPr>
          <w:rFonts w:hint="eastAsia" w:ascii="Times New Roman" w:hAnsi="Times New Roman"/>
          <w:color w:val="auto"/>
          <w:sz w:val="24"/>
          <w:szCs w:val="24"/>
        </w:rPr>
        <w:t xml:space="preserve"> stages</w:t>
      </w:r>
      <w:r>
        <w:rPr>
          <w:rFonts w:hint="eastAsia" w:ascii="Times New Roman" w:hAnsi="Times New Roman"/>
          <w:color w:val="auto"/>
          <w:sz w:val="24"/>
          <w:szCs w:val="24"/>
          <w:lang w:val="en-US" w:eastAsia="zh-CN"/>
        </w:rPr>
        <w:t xml:space="preserve"> in each province</w:t>
      </w:r>
      <w:r>
        <w:rPr>
          <w:rFonts w:hint="eastAsia" w:ascii="Times New Roman" w:hAnsi="Times New Roman"/>
          <w:color w:val="auto"/>
          <w:sz w:val="24"/>
          <w:szCs w:val="24"/>
        </w:rPr>
        <w:t>.</w:t>
      </w:r>
    </w:p>
    <w:p w14:paraId="5ECD0CBE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br w:type="page"/>
      </w:r>
    </w:p>
    <w:p w14:paraId="21B840A4">
      <w:pPr>
        <w:rPr>
          <w:rFonts w:hint="eastAsia" w:eastAsiaTheme="minorEastAsia"/>
          <w:color w:val="auto"/>
          <w:sz w:val="24"/>
          <w:szCs w:val="24"/>
          <w:lang w:eastAsia="zh-CN"/>
        </w:rPr>
      </w:pPr>
      <w:r>
        <w:rPr>
          <w:rFonts w:hint="eastAsia" w:eastAsiaTheme="minorEastAsia"/>
          <w:color w:val="auto"/>
          <w:sz w:val="24"/>
          <w:szCs w:val="24"/>
          <w:lang w:eastAsia="zh-CN"/>
        </w:rPr>
        <w:drawing>
          <wp:inline distT="0" distB="0" distL="114300" distR="114300">
            <wp:extent cx="5744210" cy="4331335"/>
            <wp:effectExtent l="0" t="0" r="8890" b="12065"/>
            <wp:docPr id="2" name="图片 2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44210" cy="433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06D21">
      <w:pPr>
        <w:rPr>
          <w:rFonts w:ascii="Times New Roman" w:hAnsi="Times New Roman"/>
          <w:color w:val="auto"/>
          <w:sz w:val="24"/>
          <w:szCs w:val="24"/>
        </w:rPr>
      </w:pPr>
      <w:r>
        <w:rPr>
          <w:rFonts w:hint="eastAsia" w:ascii="Times New Roman" w:hAnsi="Times New Roman"/>
          <w:color w:val="auto"/>
          <w:sz w:val="24"/>
          <w:szCs w:val="24"/>
        </w:rPr>
        <w:t>Fig</w:t>
      </w:r>
      <w:r>
        <w:rPr>
          <w:rFonts w:hint="eastAsia" w:ascii="Times New Roman" w:hAnsi="Times New Roman"/>
          <w:color w:val="auto"/>
          <w:sz w:val="24"/>
          <w:szCs w:val="24"/>
          <w:lang w:val="en-US" w:eastAsia="zh-CN"/>
        </w:rPr>
        <w:t>. S2</w:t>
      </w:r>
      <w:r>
        <w:rPr>
          <w:rFonts w:hint="eastAsia" w:ascii="Times New Roman" w:hAnsi="Times New Roman"/>
          <w:color w:val="auto"/>
          <w:sz w:val="24"/>
          <w:szCs w:val="24"/>
        </w:rPr>
        <w:t xml:space="preserve">.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Province-level a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 xml:space="preserve">ssociations between sleep midpoint, duration with </w:t>
      </w:r>
      <w:r>
        <w:rPr>
          <w:rFonts w:ascii="Times New Roman" w:hAnsi="Times New Roman" w:cs="Times New Roman"/>
          <w:color w:val="auto"/>
          <w:sz w:val="24"/>
          <w:szCs w:val="24"/>
        </w:rPr>
        <w:t>SBP/DBP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/>
          <w:b w:val="0"/>
          <w:bCs w:val="0"/>
          <w:color w:val="auto"/>
          <w:sz w:val="24"/>
          <w:szCs w:val="24"/>
        </w:rPr>
        <w:t>nationwide</w:t>
      </w:r>
      <w:r>
        <w:rPr>
          <w:rFonts w:hint="eastAsia" w:ascii="Times New Roman" w:hAnsi="Times New Roman"/>
          <w:b w:val="0"/>
          <w:bCs w:val="0"/>
          <w:color w:val="auto"/>
          <w:sz w:val="24"/>
          <w:szCs w:val="24"/>
          <w:lang w:val="en-US" w:eastAsia="zh-CN"/>
        </w:rPr>
        <w:t xml:space="preserve"> (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P-values for non-linear was derived from a generalized additive model with a smooth term, using a likelihood ratio test for the non-linear component</w:t>
      </w:r>
      <w:r>
        <w:rPr>
          <w:rFonts w:hint="eastAsia" w:ascii="Times New Roman" w:hAnsi="Times New Roman"/>
          <w:b w:val="0"/>
          <w:bCs w:val="0"/>
          <w:color w:val="auto"/>
          <w:sz w:val="24"/>
          <w:szCs w:val="24"/>
          <w:lang w:val="en-US" w:eastAsia="zh-CN"/>
        </w:rPr>
        <w:t>)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.</w:t>
      </w:r>
    </w:p>
    <w:p w14:paraId="573DDD4B">
      <w:pPr>
        <w:rPr>
          <w:rFonts w:hint="eastAsia" w:eastAsiaTheme="minorEastAsia"/>
          <w:color w:val="auto"/>
          <w:sz w:val="24"/>
          <w:szCs w:val="24"/>
          <w:lang w:eastAsia="zh-CN"/>
        </w:rPr>
      </w:pPr>
    </w:p>
    <w:p w14:paraId="539E4852">
      <w:pPr>
        <w:rPr>
          <w:rFonts w:hint="eastAsia" w:eastAsiaTheme="minorEastAsia"/>
          <w:color w:val="auto"/>
          <w:sz w:val="24"/>
          <w:szCs w:val="24"/>
          <w:lang w:eastAsia="zh-CN"/>
        </w:rPr>
      </w:pPr>
      <w:r>
        <w:rPr>
          <w:rFonts w:hint="eastAsia" w:eastAsiaTheme="minorEastAsia"/>
          <w:color w:val="auto"/>
          <w:sz w:val="24"/>
          <w:szCs w:val="24"/>
          <w:lang w:eastAsia="zh-CN"/>
        </w:rPr>
        <w:br w:type="page"/>
      </w:r>
    </w:p>
    <w:p w14:paraId="0AA0A8D0">
      <w:pPr>
        <w:rPr>
          <w:rFonts w:hint="eastAsia" w:ascii="Times New Roman" w:hAnsi="Times New Roman" w:cs="Times New Roman" w:eastAsiaTheme="minorEastAsia"/>
          <w:color w:val="auto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color w:val="auto"/>
          <w:sz w:val="24"/>
          <w:szCs w:val="24"/>
          <w:lang w:eastAsia="zh-CN"/>
        </w:rPr>
        <w:drawing>
          <wp:inline distT="0" distB="0" distL="114300" distR="114300">
            <wp:extent cx="5664200" cy="5072380"/>
            <wp:effectExtent l="0" t="0" r="0" b="7620"/>
            <wp:docPr id="4" name="图片 4" descr="1732609697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3260969712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4200" cy="507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14575">
      <w:pPr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hint="eastAsia" w:ascii="Times New Roman" w:hAnsi="Times New Roman"/>
          <w:color w:val="auto"/>
          <w:sz w:val="24"/>
          <w:szCs w:val="24"/>
        </w:rPr>
        <w:t>Fig</w:t>
      </w:r>
      <w:r>
        <w:rPr>
          <w:rFonts w:hint="eastAsia" w:ascii="Times New Roman" w:hAnsi="Times New Roman"/>
          <w:color w:val="auto"/>
          <w:sz w:val="24"/>
          <w:szCs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S3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.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School-level a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 xml:space="preserve">ssociations between sleep midpoint, duration with </w:t>
      </w:r>
      <w:r>
        <w:rPr>
          <w:rFonts w:ascii="Times New Roman" w:hAnsi="Times New Roman" w:cs="Times New Roman"/>
          <w:color w:val="auto"/>
          <w:sz w:val="24"/>
          <w:szCs w:val="24"/>
        </w:rPr>
        <w:t>SBP/DBP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 xml:space="preserve"> at </w:t>
      </w:r>
      <w:r>
        <w:rPr>
          <w:rFonts w:hint="default" w:ascii="Times New Roman" w:hAnsi="Times New Roman"/>
          <w:b w:val="0"/>
          <w:bCs w:val="0"/>
          <w:color w:val="auto"/>
          <w:sz w:val="24"/>
          <w:szCs w:val="24"/>
        </w:rPr>
        <w:t>the level of 504 schools nationwide</w:t>
      </w:r>
      <w:r>
        <w:rPr>
          <w:rFonts w:hint="eastAsia" w:ascii="Times New Roman" w:hAnsi="Times New Roman"/>
          <w:b w:val="0"/>
          <w:bCs w:val="0"/>
          <w:color w:val="auto"/>
          <w:sz w:val="24"/>
          <w:szCs w:val="24"/>
          <w:lang w:val="en-US" w:eastAsia="zh-CN"/>
        </w:rPr>
        <w:t xml:space="preserve"> (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P-values for non-linear was derived from a generalized additive model with a smooth term, using a likelihood ratio test for the non-linear component</w:t>
      </w:r>
      <w:r>
        <w:rPr>
          <w:rFonts w:hint="eastAsia" w:ascii="Times New Roman" w:hAnsi="Times New Roman"/>
          <w:b w:val="0"/>
          <w:bCs w:val="0"/>
          <w:color w:val="auto"/>
          <w:sz w:val="24"/>
          <w:szCs w:val="24"/>
          <w:lang w:val="en-US" w:eastAsia="zh-CN"/>
        </w:rPr>
        <w:t>)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.</w:t>
      </w:r>
    </w:p>
    <w:p w14:paraId="0B754230">
      <w:pPr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br w:type="page"/>
      </w:r>
    </w:p>
    <w:p w14:paraId="218CC934">
      <w:pPr>
        <w:rPr>
          <w:rFonts w:hint="eastAsia" w:ascii="Times New Roman" w:hAnsi="Times New Roman" w:cs="Times New Roman" w:eastAsiaTheme="minorEastAsia"/>
          <w:color w:val="auto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color w:val="auto"/>
          <w:sz w:val="24"/>
          <w:szCs w:val="24"/>
          <w:lang w:eastAsia="zh-CN"/>
        </w:rPr>
        <w:drawing>
          <wp:inline distT="0" distB="0" distL="114300" distR="114300">
            <wp:extent cx="5732780" cy="4950460"/>
            <wp:effectExtent l="0" t="0" r="7620" b="2540"/>
            <wp:docPr id="5" name="图片 5" descr="Figure 2排除新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2排除新疆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2780" cy="495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FCB3F">
      <w:pPr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hint="eastAsia" w:ascii="Times New Roman" w:hAnsi="Times New Roman"/>
          <w:color w:val="auto"/>
          <w:sz w:val="24"/>
          <w:szCs w:val="24"/>
        </w:rPr>
        <w:t>Fig</w:t>
      </w:r>
      <w:r>
        <w:rPr>
          <w:rFonts w:hint="eastAsia" w:ascii="Times New Roman" w:hAnsi="Times New Roman"/>
          <w:color w:val="auto"/>
          <w:sz w:val="24"/>
          <w:szCs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S4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.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School-level a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 xml:space="preserve">ssociations between sleep midpoint, duration with </w:t>
      </w:r>
      <w:r>
        <w:rPr>
          <w:rFonts w:ascii="Times New Roman" w:hAnsi="Times New Roman" w:cs="Times New Roman"/>
          <w:color w:val="auto"/>
          <w:sz w:val="24"/>
          <w:szCs w:val="24"/>
        </w:rPr>
        <w:t>SBP/DBP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 xml:space="preserve"> at </w:t>
      </w:r>
      <w:r>
        <w:rPr>
          <w:rFonts w:hint="default" w:ascii="Times New Roman" w:hAnsi="Times New Roman"/>
          <w:b w:val="0"/>
          <w:bCs w:val="0"/>
          <w:color w:val="auto"/>
          <w:sz w:val="24"/>
          <w:szCs w:val="24"/>
        </w:rPr>
        <w:t xml:space="preserve">the level of </w:t>
      </w:r>
      <w:r>
        <w:rPr>
          <w:rFonts w:hint="eastAsia" w:ascii="Times New Roman" w:hAnsi="Times New Roman"/>
          <w:b w:val="0"/>
          <w:bCs w:val="0"/>
          <w:color w:val="auto"/>
          <w:sz w:val="24"/>
          <w:szCs w:val="24"/>
          <w:lang w:val="en-US" w:eastAsia="zh-CN"/>
        </w:rPr>
        <w:t xml:space="preserve">493 </w:t>
      </w:r>
      <w:r>
        <w:rPr>
          <w:rFonts w:hint="default" w:ascii="Times New Roman" w:hAnsi="Times New Roman"/>
          <w:b w:val="0"/>
          <w:bCs w:val="0"/>
          <w:color w:val="auto"/>
          <w:sz w:val="24"/>
          <w:szCs w:val="24"/>
        </w:rPr>
        <w:t xml:space="preserve">schools </w:t>
      </w:r>
      <w:r>
        <w:rPr>
          <w:rFonts w:hint="eastAsia" w:ascii="Times New Roman" w:hAnsi="Times New Roman"/>
          <w:b w:val="0"/>
          <w:bCs w:val="0"/>
          <w:color w:val="auto"/>
          <w:sz w:val="24"/>
          <w:szCs w:val="24"/>
          <w:lang w:val="en-US" w:eastAsia="zh-CN"/>
        </w:rPr>
        <w:t>excluding schools from Xinjiang (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P-values for non-linear was derived from a generalized additive model with a smooth term, using a likelihood ratio test for the non-linear component</w:t>
      </w:r>
      <w:r>
        <w:rPr>
          <w:rFonts w:hint="eastAsia" w:ascii="Times New Roman" w:hAnsi="Times New Roman"/>
          <w:b w:val="0"/>
          <w:bCs w:val="0"/>
          <w:color w:val="auto"/>
          <w:sz w:val="24"/>
          <w:szCs w:val="24"/>
          <w:lang w:val="en-US" w:eastAsia="zh-CN"/>
        </w:rPr>
        <w:t>)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.</w:t>
      </w:r>
    </w:p>
    <w:p w14:paraId="34F6AF73">
      <w:pPr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br w:type="page"/>
      </w:r>
    </w:p>
    <w:p w14:paraId="774F77B8">
      <w:pPr>
        <w:rPr>
          <w:rFonts w:hint="eastAsia" w:eastAsiaTheme="minorEastAsia"/>
          <w:color w:val="auto"/>
          <w:sz w:val="24"/>
          <w:szCs w:val="24"/>
          <w:highlight w:val="none"/>
          <w:lang w:eastAsia="zh-CN"/>
        </w:rPr>
      </w:pPr>
      <w:bookmarkStart w:id="2" w:name="OLE_LINK2"/>
      <w:r>
        <w:rPr>
          <w:rFonts w:hint="eastAsia" w:eastAsiaTheme="minorEastAsia"/>
          <w:color w:val="auto"/>
          <w:sz w:val="24"/>
          <w:szCs w:val="24"/>
          <w:highlight w:val="none"/>
          <w:lang w:eastAsia="zh-CN"/>
        </w:rPr>
        <w:drawing>
          <wp:inline distT="0" distB="0" distL="114300" distR="114300">
            <wp:extent cx="5712460" cy="4871720"/>
            <wp:effectExtent l="0" t="0" r="2540" b="5080"/>
            <wp:docPr id="6" name="图片 6" descr="Figure S5敏感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S5敏感性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2460" cy="487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EE172">
      <w:pPr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hint="eastAsia" w:ascii="Times New Roman" w:hAnsi="Times New Roman"/>
          <w:color w:val="auto"/>
          <w:sz w:val="24"/>
          <w:szCs w:val="24"/>
        </w:rPr>
        <w:t>Fig</w:t>
      </w:r>
      <w:r>
        <w:rPr>
          <w:rFonts w:hint="eastAsia" w:ascii="Times New Roman" w:hAnsi="Times New Roman"/>
          <w:color w:val="auto"/>
          <w:sz w:val="24"/>
          <w:szCs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S5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.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School-level a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 xml:space="preserve">ssociations between sleep midpoint, duration with </w:t>
      </w:r>
      <w:r>
        <w:rPr>
          <w:rFonts w:ascii="Times New Roman" w:hAnsi="Times New Roman" w:cs="Times New Roman"/>
          <w:color w:val="auto"/>
          <w:sz w:val="24"/>
          <w:szCs w:val="24"/>
        </w:rPr>
        <w:t>SBP/DBP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 xml:space="preserve"> at </w:t>
      </w:r>
      <w:r>
        <w:rPr>
          <w:rFonts w:hint="default" w:ascii="Times New Roman" w:hAnsi="Times New Roman"/>
          <w:b w:val="0"/>
          <w:bCs w:val="0"/>
          <w:color w:val="auto"/>
          <w:sz w:val="24"/>
          <w:szCs w:val="24"/>
        </w:rPr>
        <w:t>the level of schools nationwide</w:t>
      </w:r>
      <w:r>
        <w:rPr>
          <w:rFonts w:hint="eastAsia" w:ascii="Times New Roman" w:hAnsi="Times New Roman"/>
          <w:b w:val="0"/>
          <w:bCs w:val="0"/>
          <w:color w:val="auto"/>
          <w:sz w:val="24"/>
          <w:szCs w:val="24"/>
          <w:lang w:val="en-US" w:eastAsia="zh-CN"/>
        </w:rPr>
        <w:t xml:space="preserve"> excluding </w:t>
      </w:r>
      <w:r>
        <w:rPr>
          <w:rFonts w:hint="eastAsia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  <w:t>t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t>he potential influence of outliers</w:t>
      </w:r>
      <w:r>
        <w:rPr>
          <w:rFonts w:hint="eastAsia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  <w:t xml:space="preserve">, such as sleep midpoint&gt;3.00, sleep duration&lt; 7 hours/night, SBP&gt;140 mmHg or SBP&lt; 90 mmHg, or DBP&gt; 80 mmHg or DBP&lt; 45 mmHg </w:t>
      </w:r>
      <w:r>
        <w:rPr>
          <w:rFonts w:hint="eastAsia" w:ascii="Times New Roman" w:hAnsi="Times New Roman"/>
          <w:b w:val="0"/>
          <w:bCs w:val="0"/>
          <w:color w:val="auto"/>
          <w:sz w:val="24"/>
          <w:szCs w:val="24"/>
          <w:lang w:val="en-US" w:eastAsia="zh-CN"/>
        </w:rPr>
        <w:t>(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P-values for non-linear was derived from a generalized additive model with a smooth term, using a likelihood ratio test for the non-linear component</w:t>
      </w:r>
      <w:r>
        <w:rPr>
          <w:rFonts w:hint="eastAsia" w:ascii="Times New Roman" w:hAnsi="Times New Roman"/>
          <w:b w:val="0"/>
          <w:bCs w:val="0"/>
          <w:color w:val="auto"/>
          <w:sz w:val="24"/>
          <w:szCs w:val="24"/>
          <w:lang w:val="en-US" w:eastAsia="zh-CN"/>
        </w:rPr>
        <w:t>)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.</w:t>
      </w:r>
    </w:p>
    <w:bookmarkEnd w:id="2"/>
    <w:p w14:paraId="05DAE75B">
      <w:pPr>
        <w:rPr>
          <w:rFonts w:hint="eastAsia" w:eastAsia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eastAsiaTheme="minorEastAsia"/>
          <w:color w:val="auto"/>
          <w:sz w:val="24"/>
          <w:szCs w:val="24"/>
          <w:highlight w:val="none"/>
          <w:lang w:eastAsia="zh-CN"/>
        </w:rPr>
        <w:br w:type="page"/>
      </w:r>
    </w:p>
    <w:p w14:paraId="328186A3">
      <w:pPr>
        <w:rPr>
          <w:rFonts w:hint="eastAsia" w:ascii="Times New Roman" w:hAnsi="Times New Roman" w:cs="Times New Roman" w:eastAsiaTheme="minorEastAsia"/>
          <w:color w:val="auto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color w:val="auto"/>
          <w:sz w:val="24"/>
          <w:szCs w:val="24"/>
          <w:lang w:eastAsia="zh-CN"/>
        </w:rPr>
        <w:drawing>
          <wp:inline distT="0" distB="0" distL="114300" distR="114300">
            <wp:extent cx="5732780" cy="4446905"/>
            <wp:effectExtent l="0" t="0" r="7620" b="10795"/>
            <wp:docPr id="3" name="图片 3" descr="Figure 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2780" cy="444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357A4">
      <w:pP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color w:val="auto"/>
          <w:sz w:val="24"/>
          <w:szCs w:val="24"/>
        </w:rPr>
        <w:t>Fig</w:t>
      </w:r>
      <w:r>
        <w:rPr>
          <w:rFonts w:hint="eastAsia" w:ascii="Times New Roman" w:hAnsi="Times New Roman"/>
          <w:color w:val="auto"/>
          <w:sz w:val="24"/>
          <w:szCs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S6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Q</w:t>
      </w:r>
      <w:r>
        <w:rPr>
          <w:rFonts w:ascii="Times New Roman" w:hAnsi="Times New Roman" w:cs="Times New Roman"/>
          <w:color w:val="auto"/>
          <w:sz w:val="24"/>
        </w:rPr>
        <w:t>uadratic linear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associations between sleep midpoint, duration and SBP/DBP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at the population level (</w:t>
      </w:r>
      <w:r>
        <w:rPr>
          <w:rFonts w:ascii="Times New Roman" w:hAnsi="Times New Roman" w:cs="Times New Roman"/>
          <w:color w:val="auto"/>
          <w:sz w:val="24"/>
        </w:rPr>
        <w:t xml:space="preserve">statistical significance defined as 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th</w:t>
      </w:r>
      <w:r>
        <w:rPr>
          <w:rFonts w:ascii="Times New Roman" w:hAnsi="Times New Roman" w:cs="Times New Roman"/>
          <w:color w:val="auto"/>
          <w:sz w:val="24"/>
        </w:rPr>
        <w:t xml:space="preserve">e 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4"/>
        </w:rPr>
        <w:t>-value for the quadratic term &lt;0.05 for non-linear associations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).</w:t>
      </w:r>
    </w:p>
    <w:p w14:paraId="3B52ECA3">
      <w:pPr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br w:type="page"/>
      </w:r>
    </w:p>
    <w:p w14:paraId="4F65F251">
      <w:pP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color w:val="auto"/>
          <w:sz w:val="24"/>
          <w:szCs w:val="24"/>
        </w:rPr>
        <w:object>
          <v:shape id="_x0000_i1025" o:spt="75" type="#_x0000_t75" style="height:418.3pt;width:474.55pt;" o:ole="t" filled="f" o:preferrelative="t" stroked="f" coordsize="21600,21600">
            <v:path/>
            <v:fill on="f" focussize="0,0"/>
            <v:stroke on="f"/>
            <v:imagedata r:id="rId11" o:title=""/>
            <o:lock v:ext="edit" aspectratio="f"/>
            <w10:wrap type="none"/>
            <w10:anchorlock/>
          </v:shape>
          <o:OLEObject Type="Embed" ProgID="Prism9.Document" ShapeID="_x0000_i1025" DrawAspect="Content" ObjectID="_1468075725" r:id="rId10">
            <o:LockedField>false</o:LockedField>
          </o:OLEObject>
        </w:object>
      </w:r>
      <w:r>
        <w:rPr>
          <w:rFonts w:hint="eastAsia" w:ascii="Times New Roman" w:hAnsi="Times New Roman"/>
          <w:color w:val="auto"/>
          <w:sz w:val="24"/>
          <w:szCs w:val="24"/>
        </w:rPr>
        <w:t>Fig</w:t>
      </w:r>
      <w:r>
        <w:rPr>
          <w:rFonts w:hint="eastAsia" w:ascii="Times New Roman" w:hAnsi="Times New Roman"/>
          <w:color w:val="auto"/>
          <w:sz w:val="24"/>
          <w:szCs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S7. The distribution of sleep phenotype, sleep duration across China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s 30 provinces.</w:t>
      </w:r>
    </w:p>
    <w:p w14:paraId="04AB9C4F">
      <w:pPr>
        <w:rPr>
          <w:rFonts w:hint="default" w:ascii="Times New Roman" w:hAnsi="Times New Roman" w:cs="Times New Roman"/>
          <w:color w:val="auto"/>
          <w:sz w:val="24"/>
          <w:szCs w:val="24"/>
          <w:lang w:val="en-US"/>
        </w:rPr>
      </w:pPr>
    </w:p>
    <w:p w14:paraId="7042B89E">
      <w:pP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br w:type="page"/>
      </w:r>
    </w:p>
    <w:p w14:paraId="3D24333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2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2"/>
          <w:sz w:val="24"/>
          <w:szCs w:val="24"/>
          <w:lang w:val="en-US" w:eastAsia="zh-CN"/>
        </w:rPr>
        <w:drawing>
          <wp:inline distT="0" distB="0" distL="114300" distR="114300">
            <wp:extent cx="5760720" cy="2726055"/>
            <wp:effectExtent l="0" t="0" r="5080" b="4445"/>
            <wp:docPr id="1" name="图片 1" descr="ca4046ed-ed20-4525-b0c6-c76e6e7bea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a4046ed-ed20-4525-b0c6-c76e6e7bea6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2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01EAA">
      <w:pPr>
        <w:widowControl/>
        <w:rPr>
          <w:rFonts w:ascii="Times New Roman" w:hAnsi="Times New Roman"/>
          <w:color w:val="auto"/>
          <w:sz w:val="24"/>
        </w:rPr>
      </w:pPr>
      <w:r>
        <w:rPr>
          <w:rFonts w:hint="eastAsia" w:ascii="Times New Roman" w:hAnsi="Times New Roman"/>
          <w:color w:val="auto"/>
          <w:sz w:val="24"/>
          <w:szCs w:val="24"/>
        </w:rPr>
        <w:t>Fig</w:t>
      </w:r>
      <w:r>
        <w:rPr>
          <w:rFonts w:hint="eastAsia" w:ascii="Times New Roman" w:hAnsi="Times New Roman"/>
          <w:color w:val="auto"/>
          <w:sz w:val="24"/>
          <w:szCs w:val="24"/>
          <w:lang w:val="en-US" w:eastAsia="zh-CN"/>
        </w:rPr>
        <w:t xml:space="preserve">. </w:t>
      </w:r>
      <w:r>
        <w:rPr>
          <w:rFonts w:hint="eastAsia" w:ascii="Times New Roman" w:hAnsi="Times New Roman"/>
          <w:color w:val="auto"/>
          <w:sz w:val="24"/>
          <w:lang w:val="en-US" w:eastAsia="zh-CN"/>
        </w:rPr>
        <w:t>S8</w:t>
      </w:r>
      <w:r>
        <w:rPr>
          <w:rFonts w:hint="eastAsia" w:ascii="Times New Roman" w:hAnsi="Times New Roman"/>
          <w:color w:val="auto"/>
          <w:sz w:val="24"/>
        </w:rPr>
        <w:t xml:space="preserve">. </w:t>
      </w:r>
      <w:r>
        <w:rPr>
          <w:rFonts w:hint="eastAsia" w:ascii="Times New Roman" w:hAnsi="Times New Roman"/>
          <w:color w:val="auto"/>
          <w:sz w:val="24"/>
          <w:lang w:val="en-US" w:eastAsia="zh-CN"/>
        </w:rPr>
        <w:t xml:space="preserve">Sensitivity </w:t>
      </w:r>
      <w:r>
        <w:rPr>
          <w:rFonts w:hint="eastAsia" w:ascii="Times New Roman" w:hAnsi="Times New Roman"/>
          <w:color w:val="auto"/>
          <w:sz w:val="24"/>
        </w:rPr>
        <w:t>ssociations of school-day sleep patterns with SBP/DBP levels using multivariable linear regression</w:t>
      </w:r>
      <w:r>
        <w:rPr>
          <w:rFonts w:ascii="Times New Roman" w:hAnsi="Times New Roman" w:cs="Times New Roman"/>
          <w:color w:val="auto"/>
          <w:sz w:val="24"/>
        </w:rPr>
        <w:t xml:space="preserve"> (β, 95</w:t>
      </w:r>
      <w:r>
        <w:rPr>
          <w:rFonts w:hint="eastAsia" w:ascii="Times New Roman" w:hAnsi="Times New Roman"/>
          <w:color w:val="auto"/>
          <w:sz w:val="24"/>
        </w:rPr>
        <w:t>% CI) and EBP using multivariable logistic regression</w:t>
      </w:r>
      <w:r>
        <w:rPr>
          <w:rFonts w:ascii="Times New Roman" w:hAnsi="Times New Roman" w:cs="Times New Roman"/>
          <w:color w:val="auto"/>
          <w:sz w:val="24"/>
        </w:rPr>
        <w:t xml:space="preserve"> (</w:t>
      </w:r>
      <w:r>
        <w:rPr>
          <w:rFonts w:hint="eastAsia" w:ascii="Times New Roman" w:hAnsi="Times New Roman" w:cs="Times New Roman"/>
          <w:color w:val="auto"/>
          <w:sz w:val="24"/>
        </w:rPr>
        <w:t>ORs</w:t>
      </w:r>
      <w:r>
        <w:rPr>
          <w:rFonts w:ascii="Times New Roman" w:hAnsi="Times New Roman" w:cs="Times New Roman"/>
          <w:color w:val="auto"/>
          <w:sz w:val="24"/>
        </w:rPr>
        <w:t>, 95</w:t>
      </w:r>
      <w:r>
        <w:rPr>
          <w:rFonts w:hint="eastAsia" w:ascii="Times New Roman" w:hAnsi="Times New Roman"/>
          <w:color w:val="auto"/>
          <w:sz w:val="24"/>
        </w:rPr>
        <w:t>% CI)</w:t>
      </w:r>
      <w:r>
        <w:rPr>
          <w:rFonts w:hint="eastAsia" w:ascii="Times New Roman" w:hAnsi="Times New Roman"/>
          <w:color w:val="auto"/>
          <w:sz w:val="24"/>
          <w:lang w:val="en-US" w:eastAsia="zh-CN"/>
        </w:rPr>
        <w:t xml:space="preserve"> </w:t>
      </w:r>
      <w:r>
        <w:rPr>
          <w:rFonts w:hint="eastAsia" w:ascii="Times New Roman" w:hAnsi="Times New Roman"/>
          <w:color w:val="auto"/>
          <w:sz w:val="24"/>
        </w:rPr>
        <w:t>(</w:t>
      </w:r>
      <w:r>
        <w:rPr>
          <w:rFonts w:hint="eastAsia" w:ascii="Times New Roman" w:hAnsi="Times New Roman"/>
          <w:color w:val="auto"/>
          <w:sz w:val="24"/>
          <w:lang w:val="en-US" w:eastAsia="zh-CN"/>
        </w:rPr>
        <w:t>S</w:t>
      </w:r>
      <w:r>
        <w:rPr>
          <w:rFonts w:hint="eastAsia" w:ascii="Times New Roman" w:hAnsi="Times New Roman" w:eastAsiaTheme="minorEastAsia"/>
          <w:b w:val="0"/>
          <w:bCs w:val="0"/>
          <w:color w:val="auto"/>
          <w:kern w:val="2"/>
          <w:sz w:val="24"/>
          <w:szCs w:val="24"/>
          <w:lang w:val="en-US" w:eastAsia="zh-CN"/>
        </w:rPr>
        <w:t xml:space="preserve">leep duration of </w:t>
      </w:r>
      <w:r>
        <w:rPr>
          <w:rFonts w:ascii="Times New Roman" w:hAnsi="Times New Roman" w:eastAsiaTheme="minorEastAsia"/>
          <w:b w:val="0"/>
          <w:bCs w:val="0"/>
          <w:color w:val="auto"/>
          <w:kern w:val="2"/>
          <w:sz w:val="24"/>
          <w:szCs w:val="24"/>
        </w:rPr>
        <w:t xml:space="preserve">8.5~11.5 hours/night </w:t>
      </w:r>
      <w:r>
        <w:rPr>
          <w:rFonts w:hint="eastAsia" w:ascii="Times New Roman" w:hAnsi="Times New Roman"/>
          <w:b w:val="0"/>
          <w:bCs w:val="0"/>
          <w:color w:val="auto"/>
          <w:kern w:val="2"/>
          <w:sz w:val="24"/>
          <w:szCs w:val="24"/>
          <w:lang w:val="en-US" w:eastAsia="zh-CN"/>
        </w:rPr>
        <w:t xml:space="preserve">; </w:t>
      </w:r>
      <w:r>
        <w:rPr>
          <w:rFonts w:hint="eastAsia" w:ascii="Times New Roman" w:hAnsi="Times New Roman"/>
          <w:color w:val="auto"/>
          <w:sz w:val="24"/>
        </w:rPr>
        <w:t>*</w:t>
      </w:r>
      <w:r>
        <w:rPr>
          <w:rFonts w:hint="eastAsia" w:ascii="Times New Roman" w:hAnsi="Times New Roman"/>
          <w:i/>
          <w:iCs/>
          <w:color w:val="auto"/>
          <w:sz w:val="24"/>
        </w:rPr>
        <w:t>P&lt;0.05</w:t>
      </w:r>
      <w:r>
        <w:rPr>
          <w:rFonts w:hint="eastAsia" w:ascii="Times New Roman" w:hAnsi="Times New Roman"/>
          <w:color w:val="auto"/>
          <w:sz w:val="24"/>
        </w:rPr>
        <w:t>).</w:t>
      </w:r>
    </w:p>
    <w:p w14:paraId="6567D38E">
      <w:pP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</w:p>
    <w:sectPr>
      <w:pgSz w:w="11905" w:h="16838"/>
      <w:pgMar w:top="1417" w:right="1417" w:bottom="1417" w:left="1417" w:header="851" w:footer="992" w:gutter="0"/>
      <w:lnNumType w:countBy="1" w:restart="continuous"/>
      <w:cols w:space="0" w:num="1"/>
      <w:rtlGutter w:val="0"/>
      <w:docGrid w:type="lines" w:linePitch="32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70CA20"/>
    <w:multiLevelType w:val="singleLevel"/>
    <w:tmpl w:val="A270CA20"/>
    <w:lvl w:ilvl="0" w:tentative="0">
      <w:start w:val="28"/>
      <w:numFmt w:val="decimal"/>
      <w:suff w:val="space"/>
      <w:lvlText w:val="[%1]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embedSystemFonts/>
  <w:bordersDoNotSurroundHeader w:val="0"/>
  <w:bordersDoNotSurroundFooter w:val="0"/>
  <w:documentProtection w:enforcement="0"/>
  <w:defaultTabStop w:val="4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yNDg4N2Q2NWE0Yjg2ZjU1MTYwN2ExYWFiOTZjZTUifQ=="/>
  </w:docVars>
  <w:rsids>
    <w:rsidRoot w:val="74742409"/>
    <w:rsid w:val="000665FD"/>
    <w:rsid w:val="00A93A1A"/>
    <w:rsid w:val="016F533F"/>
    <w:rsid w:val="01CF792C"/>
    <w:rsid w:val="02E84657"/>
    <w:rsid w:val="03440238"/>
    <w:rsid w:val="041D6583"/>
    <w:rsid w:val="04E83035"/>
    <w:rsid w:val="053B0DE1"/>
    <w:rsid w:val="05791EDF"/>
    <w:rsid w:val="05A50F26"/>
    <w:rsid w:val="05BB6053"/>
    <w:rsid w:val="0625059C"/>
    <w:rsid w:val="068342CB"/>
    <w:rsid w:val="06982E1F"/>
    <w:rsid w:val="079F3753"/>
    <w:rsid w:val="0A25238F"/>
    <w:rsid w:val="0A6A5B30"/>
    <w:rsid w:val="0A880267"/>
    <w:rsid w:val="0AB17244"/>
    <w:rsid w:val="0B27418B"/>
    <w:rsid w:val="0B5772DE"/>
    <w:rsid w:val="0BB1453F"/>
    <w:rsid w:val="0BC814CA"/>
    <w:rsid w:val="0D6F0940"/>
    <w:rsid w:val="0ED349D0"/>
    <w:rsid w:val="10ED1235"/>
    <w:rsid w:val="112730BF"/>
    <w:rsid w:val="11477BEC"/>
    <w:rsid w:val="11513D10"/>
    <w:rsid w:val="115A177E"/>
    <w:rsid w:val="115C1656"/>
    <w:rsid w:val="11B00A36"/>
    <w:rsid w:val="11B10BD6"/>
    <w:rsid w:val="1223075D"/>
    <w:rsid w:val="125A2C0B"/>
    <w:rsid w:val="126C0DF8"/>
    <w:rsid w:val="129C1227"/>
    <w:rsid w:val="13655850"/>
    <w:rsid w:val="136F0D23"/>
    <w:rsid w:val="140B63F8"/>
    <w:rsid w:val="148A1F6E"/>
    <w:rsid w:val="14DD4A58"/>
    <w:rsid w:val="155509D8"/>
    <w:rsid w:val="171E4694"/>
    <w:rsid w:val="171F3867"/>
    <w:rsid w:val="17AC15DE"/>
    <w:rsid w:val="17EE79C1"/>
    <w:rsid w:val="185D11EC"/>
    <w:rsid w:val="187922AF"/>
    <w:rsid w:val="19C861E4"/>
    <w:rsid w:val="19FB0CBC"/>
    <w:rsid w:val="19FD1179"/>
    <w:rsid w:val="1A09518B"/>
    <w:rsid w:val="1B7404F5"/>
    <w:rsid w:val="1B847EC1"/>
    <w:rsid w:val="1BB25A7C"/>
    <w:rsid w:val="1BC044DB"/>
    <w:rsid w:val="1C1C1181"/>
    <w:rsid w:val="1CCE67AF"/>
    <w:rsid w:val="1CD6156D"/>
    <w:rsid w:val="1CF71C0F"/>
    <w:rsid w:val="1D033706"/>
    <w:rsid w:val="1D223284"/>
    <w:rsid w:val="1DAE26E2"/>
    <w:rsid w:val="1DD37DDF"/>
    <w:rsid w:val="1F505606"/>
    <w:rsid w:val="1F9818F6"/>
    <w:rsid w:val="1F99244D"/>
    <w:rsid w:val="1FAD48B9"/>
    <w:rsid w:val="207021D2"/>
    <w:rsid w:val="21861CB0"/>
    <w:rsid w:val="21A5068F"/>
    <w:rsid w:val="221C552F"/>
    <w:rsid w:val="23215ADD"/>
    <w:rsid w:val="23BA3CBD"/>
    <w:rsid w:val="24C42EA1"/>
    <w:rsid w:val="24E24F53"/>
    <w:rsid w:val="25777D91"/>
    <w:rsid w:val="25F8534E"/>
    <w:rsid w:val="26CB1A16"/>
    <w:rsid w:val="277228C7"/>
    <w:rsid w:val="27DE72F5"/>
    <w:rsid w:val="28D2504B"/>
    <w:rsid w:val="299D769A"/>
    <w:rsid w:val="29DB7E21"/>
    <w:rsid w:val="29FA3933"/>
    <w:rsid w:val="2A202978"/>
    <w:rsid w:val="2A9516B0"/>
    <w:rsid w:val="2B1B6DC7"/>
    <w:rsid w:val="2B395AE8"/>
    <w:rsid w:val="2B924F8D"/>
    <w:rsid w:val="2CCE2260"/>
    <w:rsid w:val="2D6C29B3"/>
    <w:rsid w:val="2DA635C7"/>
    <w:rsid w:val="2E22740B"/>
    <w:rsid w:val="2E443131"/>
    <w:rsid w:val="30087837"/>
    <w:rsid w:val="306233EC"/>
    <w:rsid w:val="30FD3669"/>
    <w:rsid w:val="31377651"/>
    <w:rsid w:val="31774C75"/>
    <w:rsid w:val="320C1861"/>
    <w:rsid w:val="321D093D"/>
    <w:rsid w:val="322C452A"/>
    <w:rsid w:val="32824D05"/>
    <w:rsid w:val="32AF5495"/>
    <w:rsid w:val="32FD7BF2"/>
    <w:rsid w:val="33010C9A"/>
    <w:rsid w:val="331A1D5C"/>
    <w:rsid w:val="339E6C21"/>
    <w:rsid w:val="33B977C6"/>
    <w:rsid w:val="34291EF7"/>
    <w:rsid w:val="3454129D"/>
    <w:rsid w:val="34D04DC8"/>
    <w:rsid w:val="364E168C"/>
    <w:rsid w:val="36563321"/>
    <w:rsid w:val="37757EA8"/>
    <w:rsid w:val="37D77B61"/>
    <w:rsid w:val="38774D32"/>
    <w:rsid w:val="394F558F"/>
    <w:rsid w:val="398E6823"/>
    <w:rsid w:val="3A4D2A17"/>
    <w:rsid w:val="3AFE6785"/>
    <w:rsid w:val="3B0A473E"/>
    <w:rsid w:val="3BEE647B"/>
    <w:rsid w:val="3BF82E56"/>
    <w:rsid w:val="3D433EB5"/>
    <w:rsid w:val="3E32710E"/>
    <w:rsid w:val="3EBF32B2"/>
    <w:rsid w:val="3F6C04A2"/>
    <w:rsid w:val="41061B71"/>
    <w:rsid w:val="42666D6B"/>
    <w:rsid w:val="42B775C7"/>
    <w:rsid w:val="43104130"/>
    <w:rsid w:val="43460A7C"/>
    <w:rsid w:val="43A67581"/>
    <w:rsid w:val="445047DA"/>
    <w:rsid w:val="446077EA"/>
    <w:rsid w:val="45561319"/>
    <w:rsid w:val="455F58B9"/>
    <w:rsid w:val="46452C21"/>
    <w:rsid w:val="48030899"/>
    <w:rsid w:val="488D53A6"/>
    <w:rsid w:val="49000363"/>
    <w:rsid w:val="493279A7"/>
    <w:rsid w:val="49B77EAC"/>
    <w:rsid w:val="49BB2F48"/>
    <w:rsid w:val="4A0F354C"/>
    <w:rsid w:val="4B03507F"/>
    <w:rsid w:val="4BC74ED5"/>
    <w:rsid w:val="4BEC2523"/>
    <w:rsid w:val="4C856F61"/>
    <w:rsid w:val="4D0E72DC"/>
    <w:rsid w:val="4DC25072"/>
    <w:rsid w:val="4F33231A"/>
    <w:rsid w:val="4F620E1E"/>
    <w:rsid w:val="4F6A607A"/>
    <w:rsid w:val="51B41BBB"/>
    <w:rsid w:val="525A3ACB"/>
    <w:rsid w:val="525C7843"/>
    <w:rsid w:val="52A511EA"/>
    <w:rsid w:val="54AB2D04"/>
    <w:rsid w:val="54E81068"/>
    <w:rsid w:val="552120C3"/>
    <w:rsid w:val="586E1614"/>
    <w:rsid w:val="58E10EF1"/>
    <w:rsid w:val="599A05D3"/>
    <w:rsid w:val="59DB3C9E"/>
    <w:rsid w:val="5A1844DE"/>
    <w:rsid w:val="5A6A77A0"/>
    <w:rsid w:val="5AF33F34"/>
    <w:rsid w:val="5BD14DFE"/>
    <w:rsid w:val="5C6D204B"/>
    <w:rsid w:val="5D5D57E2"/>
    <w:rsid w:val="5D78417D"/>
    <w:rsid w:val="5DAA733B"/>
    <w:rsid w:val="5DBB5D65"/>
    <w:rsid w:val="5E4705F2"/>
    <w:rsid w:val="5EEE28EA"/>
    <w:rsid w:val="5F345879"/>
    <w:rsid w:val="5F855577"/>
    <w:rsid w:val="61A14183"/>
    <w:rsid w:val="620D332A"/>
    <w:rsid w:val="63505CCE"/>
    <w:rsid w:val="640A0BF3"/>
    <w:rsid w:val="64C179D9"/>
    <w:rsid w:val="64DD3936"/>
    <w:rsid w:val="64FA2A94"/>
    <w:rsid w:val="657539DF"/>
    <w:rsid w:val="65922853"/>
    <w:rsid w:val="65BF16B5"/>
    <w:rsid w:val="66036A25"/>
    <w:rsid w:val="665C5C0C"/>
    <w:rsid w:val="669E06A2"/>
    <w:rsid w:val="66CD08B8"/>
    <w:rsid w:val="66D71F2C"/>
    <w:rsid w:val="66F20C8B"/>
    <w:rsid w:val="68C200FE"/>
    <w:rsid w:val="699102C2"/>
    <w:rsid w:val="69D6266E"/>
    <w:rsid w:val="6A925F35"/>
    <w:rsid w:val="6B51448F"/>
    <w:rsid w:val="6B831E6C"/>
    <w:rsid w:val="6D13192C"/>
    <w:rsid w:val="6D2C57D4"/>
    <w:rsid w:val="6D342B2B"/>
    <w:rsid w:val="6D6D06FE"/>
    <w:rsid w:val="6DDD45E3"/>
    <w:rsid w:val="6E161772"/>
    <w:rsid w:val="6F0B28C9"/>
    <w:rsid w:val="6F1B6955"/>
    <w:rsid w:val="70512941"/>
    <w:rsid w:val="70981F36"/>
    <w:rsid w:val="710B4DA2"/>
    <w:rsid w:val="71656B1E"/>
    <w:rsid w:val="721D1F31"/>
    <w:rsid w:val="726F4F19"/>
    <w:rsid w:val="72866FDE"/>
    <w:rsid w:val="728E4779"/>
    <w:rsid w:val="72B03567"/>
    <w:rsid w:val="72BD51E6"/>
    <w:rsid w:val="72BE3FE9"/>
    <w:rsid w:val="731735E6"/>
    <w:rsid w:val="731E59D6"/>
    <w:rsid w:val="736D68DF"/>
    <w:rsid w:val="74742409"/>
    <w:rsid w:val="74E05C5A"/>
    <w:rsid w:val="761F5302"/>
    <w:rsid w:val="77AE2047"/>
    <w:rsid w:val="783A5FDA"/>
    <w:rsid w:val="78725441"/>
    <w:rsid w:val="7892376F"/>
    <w:rsid w:val="78AB5F9C"/>
    <w:rsid w:val="797723DE"/>
    <w:rsid w:val="79951515"/>
    <w:rsid w:val="79C97604"/>
    <w:rsid w:val="7A1B10DF"/>
    <w:rsid w:val="7A2735E7"/>
    <w:rsid w:val="7A7C01D3"/>
    <w:rsid w:val="7A7E3F4B"/>
    <w:rsid w:val="7B751C46"/>
    <w:rsid w:val="7BB837D7"/>
    <w:rsid w:val="7BBF0CBF"/>
    <w:rsid w:val="7C3F64EB"/>
    <w:rsid w:val="7C7133CC"/>
    <w:rsid w:val="7CF16C56"/>
    <w:rsid w:val="7DAE0FEB"/>
    <w:rsid w:val="7E207BAF"/>
    <w:rsid w:val="7F15170F"/>
    <w:rsid w:val="7F2A6E65"/>
    <w:rsid w:val="7F376DBE"/>
    <w:rsid w:val="7FEE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Lines="0" w:beforeAutospacing="0" w:afterLines="0" w:afterAutospacing="0" w:line="240" w:lineRule="auto"/>
      <w:outlineLvl w:val="0"/>
    </w:pPr>
    <w:rPr>
      <w:rFonts w:ascii="Times New Roman" w:hAnsi="Times New Roman"/>
      <w:b/>
      <w:kern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FollowedHyperlink"/>
    <w:basedOn w:val="6"/>
    <w:qFormat/>
    <w:uiPriority w:val="0"/>
    <w:rPr>
      <w:color w:val="800080"/>
      <w:u w:val="single"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标题 1 Char"/>
    <w:link w:val="2"/>
    <w:qFormat/>
    <w:uiPriority w:val="0"/>
    <w:rPr>
      <w:rFonts w:ascii="Times New Roman" w:hAnsi="Times New Roman" w:eastAsiaTheme="minorEastAsia"/>
      <w:b/>
      <w:kern w:val="44"/>
      <w:sz w:val="21"/>
    </w:rPr>
  </w:style>
  <w:style w:type="character" w:customStyle="1" w:styleId="10">
    <w:name w:val="font31"/>
    <w:basedOn w:val="6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11">
    <w:name w:val="font11"/>
    <w:basedOn w:val="6"/>
    <w:qFormat/>
    <w:uiPriority w:val="0"/>
    <w:rPr>
      <w:rFonts w:hint="default" w:ascii="Times New Roman" w:hAnsi="Times New Roman" w:cs="Times New Roman"/>
      <w:color w:val="FF0000"/>
      <w:sz w:val="22"/>
      <w:szCs w:val="22"/>
      <w:u w:val="none"/>
    </w:rPr>
  </w:style>
  <w:style w:type="paragraph" w:customStyle="1" w:styleId="12">
    <w:name w:val="MDPI_1.6_affiliation"/>
    <w:basedOn w:val="1"/>
    <w:autoRedefine/>
    <w:qFormat/>
    <w:uiPriority w:val="0"/>
    <w:pPr>
      <w:widowControl/>
      <w:adjustRightInd w:val="0"/>
      <w:snapToGrid w:val="0"/>
      <w:spacing w:before="100" w:beforeAutospacing="1" w:after="100" w:afterAutospacing="1" w:line="240" w:lineRule="atLeast"/>
      <w:ind w:left="2806" w:hanging="198"/>
      <w:jc w:val="left"/>
    </w:pPr>
    <w:rPr>
      <w:rFonts w:ascii="Palatino Linotype" w:hAnsi="Palatino Linotype" w:eastAsia="Times New Roman" w:cs="Times New Roman"/>
      <w:color w:val="000000"/>
      <w:kern w:val="0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png"/><Relationship Id="rId5" Type="http://schemas.openxmlformats.org/officeDocument/2006/relationships/image" Target="media/image2.tif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8.png"/><Relationship Id="rId11" Type="http://schemas.openxmlformats.org/officeDocument/2006/relationships/image" Target="media/image7.e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188</Words>
  <Characters>1104</Characters>
  <Lines>0</Lines>
  <Paragraphs>0</Paragraphs>
  <TotalTime>0</TotalTime>
  <ScaleCrop>false</ScaleCrop>
  <LinksUpToDate>false</LinksUpToDate>
  <CharactersWithSpaces>1274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2024-05-26T15:08:00Z</dcterms:created>
  <dc:creator>webuser</dc:creator>
  <cp:lastModifiedBy>webuser</cp:lastModifiedBy>
  <dcterms:modified xsi:type="dcterms:W3CDTF">2025-10-04T09:22:25Z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2D199EE1D614405F924FC309910D1470_13</vt:lpwstr>
  </property>
  <property fmtid="{D5CDD505-2E9C-101B-9397-08002B2CF9AE}" pid="4" name="KSOTemplateDocerSaveRecord">
    <vt:lpwstr>eyJoZGlkIjoiMmEyNDg4N2Q2NWE0Yjg2ZjU1MTYwN2ExYWFiOTZjZTUiLCJ1c2VySWQiOiIyNDc4MTI1NTMifQ==</vt:lpwstr>
  </property>
</Properties>
</file>