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STROBE Statement—checklist of items that should be included in reports of observational studies</w:t>
      </w:r>
    </w:p>
    <w:p w:rsidR="00000000" w:rsidDel="00000000" w:rsidP="00000000" w:rsidRDefault="00000000" w:rsidRPr="00000000" w14:paraId="00000002">
      <w:pPr>
        <w:pBdr>
          <w:top w:space="0" w:sz="0" w:val="nil"/>
          <w:left w:space="0" w:sz="0" w:val="nil"/>
          <w:bottom w:space="0" w:sz="0" w:val="nil"/>
          <w:right w:space="0" w:sz="0" w:val="nil"/>
          <w:between w:space="0" w:sz="0" w:val="nil"/>
        </w:pBdr>
        <w:rPr>
          <w:color w:val="000000"/>
        </w:rPr>
      </w:pPr>
      <w:r w:rsidDel="00000000" w:rsidR="00000000" w:rsidRPr="00000000">
        <w:rPr>
          <w:rtl w:val="0"/>
        </w:rPr>
      </w:r>
    </w:p>
    <w:tbl>
      <w:tblPr>
        <w:tblStyle w:val="Table1"/>
        <w:tblW w:w="1499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95"/>
        <w:gridCol w:w="709"/>
        <w:gridCol w:w="4677"/>
        <w:gridCol w:w="851"/>
        <w:gridCol w:w="6659"/>
        <w:tblGridChange w:id="0">
          <w:tblGrid>
            <w:gridCol w:w="2095"/>
            <w:gridCol w:w="709"/>
            <w:gridCol w:w="4677"/>
            <w:gridCol w:w="851"/>
            <w:gridCol w:w="6659"/>
          </w:tblGrid>
        </w:tblGridChange>
      </w:tblGrid>
      <w:tr>
        <w:trPr>
          <w:cantSplit w:val="0"/>
          <w:tblHeader w:val="0"/>
        </w:trPr>
        <w:tc>
          <w:tcPr/>
          <w:bookmarkStart w:colFirst="0" w:colLast="0" w:name="bookmark=id.lt49vhis1c8z" w:id="0"/>
          <w:bookmarkEnd w:id="0"/>
          <w:bookmarkStart w:colFirst="0" w:colLast="0" w:name="bookmark=id.i5zbm65c13s6" w:id="1"/>
          <w:bookmarkEnd w:id="1"/>
          <w:bookmarkStart w:colFirst="0" w:colLast="0" w:name="bookmark=id.ki02wlnuk4kw" w:id="2"/>
          <w:bookmarkEnd w:id="2"/>
          <w:bookmarkStart w:colFirst="0" w:colLast="0" w:name="bookmark=id.n8dkgj8rs06" w:id="3"/>
          <w:bookmarkEnd w:id="3"/>
          <w:bookmarkStart w:colFirst="0" w:colLast="0" w:name="bookmark=id.1yioz2vzgtjl" w:id="4"/>
          <w:bookmarkEnd w:id="4"/>
          <w:bookmarkStart w:colFirst="0" w:colLast="0" w:name="bookmark=id.dpga2phm2lhk" w:id="5"/>
          <w:bookmarkEnd w:id="5"/>
          <w:bookmarkStart w:colFirst="0" w:colLast="0" w:name="bookmark=id.id4h59rp1g5j" w:id="6"/>
          <w:bookmarkEnd w:id="6"/>
          <w:bookmarkStart w:colFirst="0" w:colLast="0" w:name="bookmark=id.e4uicxjbpdh" w:id="7"/>
          <w:bookmarkEnd w:id="7"/>
          <w:bookmarkStart w:colFirst="0" w:colLast="0" w:name="bookmark=id.n7k5u5iflarh" w:id="8"/>
          <w:bookmarkEnd w:id="8"/>
          <w:p w:rsidR="00000000" w:rsidDel="00000000" w:rsidP="00000000" w:rsidRDefault="00000000" w:rsidRPr="00000000" w14:paraId="00000003">
            <w:pPr>
              <w:tabs>
                <w:tab w:val="left" w:leader="none" w:pos="5400"/>
              </w:tabs>
              <w:rPr>
                <w:sz w:val="20"/>
                <w:szCs w:val="20"/>
              </w:rPr>
            </w:pPr>
            <w:r w:rsidDel="00000000" w:rsidR="00000000" w:rsidRPr="00000000">
              <w:rPr>
                <w:rtl w:val="0"/>
              </w:rPr>
            </w:r>
          </w:p>
        </w:tc>
        <w:tc>
          <w:tcPr/>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0"/>
              </w:tabs>
              <w:spacing w:before="120" w:line="240" w:lineRule="auto"/>
              <w:jc w:val="center"/>
              <w:rPr>
                <w:b w:val="1"/>
                <w:color w:val="000000"/>
                <w:sz w:val="20"/>
                <w:szCs w:val="20"/>
              </w:rPr>
            </w:pPr>
            <w:r w:rsidDel="00000000" w:rsidR="00000000" w:rsidRPr="00000000">
              <w:rPr>
                <w:b w:val="1"/>
                <w:color w:val="000000"/>
                <w:sz w:val="20"/>
                <w:szCs w:val="20"/>
                <w:rtl w:val="0"/>
              </w:rPr>
              <w:t xml:space="preserve">Item No.</w:t>
            </w:r>
          </w:p>
        </w:tc>
        <w:tc>
          <w:tcPr>
            <w:vAlign w:val="bottom"/>
          </w:tcPr>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0"/>
              </w:tabs>
              <w:spacing w:before="120" w:line="240" w:lineRule="auto"/>
              <w:jc w:val="center"/>
              <w:rPr>
                <w:b w:val="1"/>
                <w:color w:val="000000"/>
                <w:sz w:val="20"/>
                <w:szCs w:val="20"/>
              </w:rPr>
            </w:pPr>
            <w:r w:rsidDel="00000000" w:rsidR="00000000" w:rsidRPr="00000000">
              <w:rPr>
                <w:b w:val="1"/>
                <w:color w:val="000000"/>
                <w:sz w:val="20"/>
                <w:szCs w:val="20"/>
                <w:rtl w:val="0"/>
              </w:rPr>
              <w:t xml:space="preserve">Recommendation</w:t>
            </w:r>
          </w:p>
        </w:tc>
        <w:tc>
          <w:tcPr/>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0"/>
              </w:tabs>
              <w:spacing w:before="120" w:line="240" w:lineRule="auto"/>
              <w:jc w:val="center"/>
              <w:rPr>
                <w:b w:val="1"/>
                <w:color w:val="000000"/>
                <w:sz w:val="20"/>
                <w:szCs w:val="20"/>
              </w:rPr>
            </w:pPr>
            <w:r w:rsidDel="00000000" w:rsidR="00000000" w:rsidRPr="00000000">
              <w:rPr>
                <w:b w:val="1"/>
                <w:color w:val="000000"/>
                <w:sz w:val="20"/>
                <w:szCs w:val="20"/>
                <w:rtl w:val="0"/>
              </w:rPr>
              <w:t xml:space="preserve">Page </w:t>
              <w:br w:type="textWrapping"/>
              <w:t xml:space="preserve">No.</w:t>
            </w:r>
          </w:p>
        </w:tc>
        <w:tc>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0"/>
              </w:tabs>
              <w:spacing w:before="120" w:line="240" w:lineRule="auto"/>
              <w:jc w:val="center"/>
              <w:rPr>
                <w:b w:val="1"/>
                <w:color w:val="000000"/>
                <w:sz w:val="20"/>
                <w:szCs w:val="20"/>
              </w:rPr>
            </w:pPr>
            <w:r w:rsidDel="00000000" w:rsidR="00000000" w:rsidRPr="00000000">
              <w:rPr>
                <w:b w:val="1"/>
                <w:color w:val="000000"/>
                <w:sz w:val="20"/>
                <w:szCs w:val="20"/>
                <w:rtl w:val="0"/>
              </w:rPr>
              <w:t xml:space="preserve">Relevant text from manuscript</w:t>
            </w:r>
          </w:p>
        </w:tc>
      </w:tr>
      <w:tr>
        <w:trPr>
          <w:cantSplit w:val="0"/>
          <w:tblHeader w:val="0"/>
        </w:trPr>
        <w:tc>
          <w:tcPr>
            <w:vMerge w:val="restart"/>
          </w:tcPr>
          <w:bookmarkStart w:colFirst="0" w:colLast="0" w:name="bookmark=id.axz78bi8qlna" w:id="9"/>
          <w:bookmarkEnd w:id="9"/>
          <w:bookmarkStart w:colFirst="0" w:colLast="0" w:name="bookmark=id.nam78j9jktj5" w:id="10"/>
          <w:bookmarkEnd w:id="10"/>
          <w:p w:rsidR="00000000" w:rsidDel="00000000" w:rsidP="00000000" w:rsidRDefault="00000000" w:rsidRPr="00000000" w14:paraId="00000008">
            <w:pPr>
              <w:tabs>
                <w:tab w:val="left" w:leader="none" w:pos="5400"/>
              </w:tabs>
              <w:rPr>
                <w:b w:val="1"/>
                <w:sz w:val="20"/>
                <w:szCs w:val="20"/>
              </w:rPr>
            </w:pPr>
            <w:r w:rsidDel="00000000" w:rsidR="00000000" w:rsidRPr="00000000">
              <w:rPr>
                <w:b w:val="1"/>
                <w:sz w:val="20"/>
                <w:szCs w:val="20"/>
                <w:rtl w:val="0"/>
              </w:rPr>
              <w:t xml:space="preserve">Title and abstract</w:t>
            </w:r>
          </w:p>
        </w:tc>
        <w:tc>
          <w:tcPr>
            <w:vMerge w:val="restart"/>
          </w:tcPr>
          <w:p w:rsidR="00000000" w:rsidDel="00000000" w:rsidP="00000000" w:rsidRDefault="00000000" w:rsidRPr="00000000" w14:paraId="00000009">
            <w:pPr>
              <w:tabs>
                <w:tab w:val="left" w:leader="none" w:pos="5400"/>
              </w:tabs>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0A">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a</w:t>
            </w:r>
            <w:r w:rsidDel="00000000" w:rsidR="00000000" w:rsidRPr="00000000">
              <w:rPr>
                <w:sz w:val="20"/>
                <w:szCs w:val="20"/>
                <w:rtl w:val="0"/>
              </w:rPr>
              <w:t xml:space="preserve">) Indicate the study’s design with a commonly used term in the title or the abstract</w:t>
            </w:r>
          </w:p>
        </w:tc>
        <w:tc>
          <w:tcPr/>
          <w:p w:rsidR="00000000" w:rsidDel="00000000" w:rsidP="00000000" w:rsidRDefault="00000000" w:rsidRPr="00000000" w14:paraId="0000000B">
            <w:pPr>
              <w:tabs>
                <w:tab w:val="left" w:leader="none" w:pos="5400"/>
              </w:tabs>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0C">
            <w:pPr>
              <w:pStyle w:val="Title"/>
              <w:spacing w:after="0" w:before="0" w:line="240" w:lineRule="auto"/>
              <w:rPr>
                <w:b w:val="0"/>
                <w:sz w:val="20"/>
                <w:szCs w:val="20"/>
              </w:rPr>
            </w:pPr>
            <w:r w:rsidDel="00000000" w:rsidR="00000000" w:rsidRPr="00000000">
              <w:rPr>
                <w:b w:val="0"/>
                <w:sz w:val="20"/>
                <w:szCs w:val="20"/>
                <w:rtl w:val="0"/>
              </w:rPr>
              <w:t xml:space="preserve">Title: Hybrid, infection- and vaccination-induced protection against laboratory-confirmed SARS-CoV-2 infection in a European </w:t>
            </w:r>
            <w:r w:rsidDel="00000000" w:rsidR="00000000" w:rsidRPr="00000000">
              <w:rPr>
                <w:sz w:val="20"/>
                <w:szCs w:val="20"/>
                <w:rtl w:val="0"/>
              </w:rPr>
              <w:t xml:space="preserve">multi-centre prospective cohort</w:t>
            </w:r>
            <w:r w:rsidDel="00000000" w:rsidR="00000000" w:rsidRPr="00000000">
              <w:rPr>
                <w:b w:val="0"/>
                <w:sz w:val="20"/>
                <w:szCs w:val="20"/>
                <w:rtl w:val="0"/>
              </w:rPr>
              <w:t xml:space="preserve"> of healthcare workers, 2021–2024”</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spacing w:line="240" w:lineRule="auto"/>
              <w:rPr>
                <w:sz w:val="20"/>
                <w:szCs w:val="20"/>
              </w:rPr>
            </w:pPr>
            <w:r w:rsidDel="00000000" w:rsidR="00000000" w:rsidRPr="00000000">
              <w:rPr>
                <w:sz w:val="20"/>
                <w:szCs w:val="20"/>
                <w:rtl w:val="0"/>
              </w:rPr>
              <w:t xml:space="preserve">Abstract: We conducted a </w:t>
            </w:r>
            <w:r w:rsidDel="00000000" w:rsidR="00000000" w:rsidRPr="00000000">
              <w:rPr>
                <w:b w:val="1"/>
                <w:sz w:val="20"/>
                <w:szCs w:val="20"/>
                <w:rtl w:val="0"/>
              </w:rPr>
              <w:t xml:space="preserve">prospective cohort study </w:t>
            </w:r>
            <w:r w:rsidDel="00000000" w:rsidR="00000000" w:rsidRPr="00000000">
              <w:rPr>
                <w:sz w:val="20"/>
                <w:szCs w:val="20"/>
                <w:rtl w:val="0"/>
              </w:rPr>
              <w:t xml:space="preserve">of HCWs from 18 hospitals across nine European countries</w:t>
            </w:r>
          </w:p>
        </w:tc>
      </w:tr>
      <w:tr>
        <w:trPr>
          <w:cantSplit w:val="0"/>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11">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b</w:t>
            </w:r>
            <w:r w:rsidDel="00000000" w:rsidR="00000000" w:rsidRPr="00000000">
              <w:rPr>
                <w:sz w:val="20"/>
                <w:szCs w:val="20"/>
                <w:rtl w:val="0"/>
              </w:rPr>
              <w:t xml:space="preserve">) Provide in the abstract an informative and balanced summary of what was done and what was found</w:t>
            </w:r>
          </w:p>
        </w:tc>
        <w:tc>
          <w:tcPr/>
          <w:p w:rsidR="00000000" w:rsidDel="00000000" w:rsidP="00000000" w:rsidRDefault="00000000" w:rsidRPr="00000000" w14:paraId="00000012">
            <w:pPr>
              <w:tabs>
                <w:tab w:val="left" w:leader="none" w:pos="5400"/>
              </w:tabs>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013">
            <w:pPr>
              <w:tabs>
                <w:tab w:val="left" w:leader="none" w:pos="5400"/>
              </w:tabs>
              <w:spacing w:line="240" w:lineRule="auto"/>
              <w:rPr>
                <w:sz w:val="20"/>
                <w:szCs w:val="20"/>
              </w:rPr>
            </w:pPr>
            <w:r w:rsidDel="00000000" w:rsidR="00000000" w:rsidRPr="00000000">
              <w:rPr>
                <w:sz w:val="20"/>
                <w:szCs w:val="20"/>
                <w:rtl w:val="0"/>
              </w:rPr>
              <w:t xml:space="preserve">See the “methods” and “results” in the abstract</w:t>
            </w:r>
          </w:p>
        </w:tc>
      </w:tr>
      <w:tr>
        <w:trPr>
          <w:cantSplit w:val="0"/>
          <w:tblHeader w:val="0"/>
        </w:trPr>
        <w:tc>
          <w:tcPr>
            <w:gridSpan w:val="4"/>
          </w:tcPr>
          <w:bookmarkStart w:colFirst="0" w:colLast="0" w:name="bookmark=id.rr177id5pmpg" w:id="11"/>
          <w:bookmarkEnd w:id="11"/>
          <w:bookmarkStart w:colFirst="0" w:colLast="0" w:name="bookmark=id.bwkd6cw84llp" w:id="12"/>
          <w:bookmarkEnd w:id="12"/>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5400"/>
              </w:tabs>
              <w:spacing w:before="120" w:line="240" w:lineRule="auto"/>
              <w:rPr>
                <w:b w:val="1"/>
                <w:color w:val="000000"/>
                <w:sz w:val="20"/>
                <w:szCs w:val="20"/>
              </w:rPr>
            </w:pPr>
            <w:r w:rsidDel="00000000" w:rsidR="00000000" w:rsidRPr="00000000">
              <w:rPr>
                <w:b w:val="1"/>
                <w:color w:val="000000"/>
                <w:sz w:val="20"/>
                <w:szCs w:val="20"/>
                <w:rtl w:val="0"/>
              </w:rPr>
              <w:t xml:space="preserve">Introduction</w:t>
            </w:r>
          </w:p>
        </w:tc>
        <w:tc>
          <w:tcPr/>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5400"/>
              </w:tabs>
              <w:spacing w:before="120" w:line="240" w:lineRule="auto"/>
              <w:rPr>
                <w:b w:val="1"/>
                <w:color w:val="000000"/>
                <w:sz w:val="20"/>
                <w:szCs w:val="20"/>
              </w:rPr>
            </w:pPr>
            <w:r w:rsidDel="00000000" w:rsidR="00000000" w:rsidRPr="00000000">
              <w:rPr>
                <w:rtl w:val="0"/>
              </w:rPr>
            </w:r>
          </w:p>
        </w:tc>
      </w:tr>
      <w:tr>
        <w:trPr>
          <w:cantSplit w:val="0"/>
          <w:tblHeader w:val="0"/>
        </w:trPr>
        <w:tc>
          <w:tcPr/>
          <w:bookmarkStart w:colFirst="0" w:colLast="0" w:name="bookmark=id.2b6vcyd0m9ty" w:id="13"/>
          <w:bookmarkEnd w:id="13"/>
          <w:bookmarkStart w:colFirst="0" w:colLast="0" w:name="bookmark=id.tkrzs63zg1u8" w:id="14"/>
          <w:bookmarkEnd w:id="14"/>
          <w:p w:rsidR="00000000" w:rsidDel="00000000" w:rsidP="00000000" w:rsidRDefault="00000000" w:rsidRPr="00000000" w14:paraId="00000019">
            <w:pPr>
              <w:tabs>
                <w:tab w:val="left" w:leader="none" w:pos="5400"/>
              </w:tabs>
              <w:rPr>
                <w:sz w:val="20"/>
                <w:szCs w:val="20"/>
              </w:rPr>
            </w:pPr>
            <w:r w:rsidDel="00000000" w:rsidR="00000000" w:rsidRPr="00000000">
              <w:rPr>
                <w:sz w:val="20"/>
                <w:szCs w:val="20"/>
                <w:rtl w:val="0"/>
              </w:rPr>
              <w:t xml:space="preserve">Background/</w:t>
            </w:r>
            <w:bookmarkStart w:colFirst="0" w:colLast="0" w:name="bookmark=id.luyxv9k8qupn" w:id="15"/>
            <w:bookmarkEnd w:id="15"/>
            <w:bookmarkStart w:colFirst="0" w:colLast="0" w:name="bookmark=id.2ka1esh67r2g" w:id="16"/>
            <w:bookmarkEnd w:id="16"/>
            <w:r w:rsidDel="00000000" w:rsidR="00000000" w:rsidRPr="00000000">
              <w:rPr>
                <w:sz w:val="20"/>
                <w:szCs w:val="20"/>
                <w:rtl w:val="0"/>
              </w:rPr>
              <w:t xml:space="preserve">rationale</w:t>
            </w:r>
          </w:p>
        </w:tc>
        <w:tc>
          <w:tcPr/>
          <w:p w:rsidR="00000000" w:rsidDel="00000000" w:rsidP="00000000" w:rsidRDefault="00000000" w:rsidRPr="00000000" w14:paraId="0000001A">
            <w:pPr>
              <w:tabs>
                <w:tab w:val="left" w:leader="none" w:pos="5400"/>
              </w:tabs>
              <w:jc w:val="center"/>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01B">
            <w:pPr>
              <w:tabs>
                <w:tab w:val="left" w:leader="none" w:pos="5400"/>
              </w:tabs>
              <w:rPr>
                <w:sz w:val="20"/>
                <w:szCs w:val="20"/>
              </w:rPr>
            </w:pPr>
            <w:r w:rsidDel="00000000" w:rsidR="00000000" w:rsidRPr="00000000">
              <w:rPr>
                <w:sz w:val="20"/>
                <w:szCs w:val="20"/>
                <w:rtl w:val="0"/>
              </w:rPr>
              <w:t xml:space="preserve">Explain the scientific background and rationale for the investigation being reported</w:t>
            </w:r>
          </w:p>
        </w:tc>
        <w:tc>
          <w:tcPr/>
          <w:p w:rsidR="00000000" w:rsidDel="00000000" w:rsidP="00000000" w:rsidRDefault="00000000" w:rsidRPr="00000000" w14:paraId="0000001C">
            <w:pPr>
              <w:tabs>
                <w:tab w:val="left" w:leader="none" w:pos="5400"/>
              </w:tabs>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1D">
            <w:pPr>
              <w:tabs>
                <w:tab w:val="left" w:leader="none" w:pos="5400"/>
              </w:tabs>
              <w:spacing w:line="240" w:lineRule="auto"/>
              <w:rPr>
                <w:sz w:val="20"/>
                <w:szCs w:val="20"/>
              </w:rPr>
            </w:pPr>
            <w:r w:rsidDel="00000000" w:rsidR="00000000" w:rsidRPr="00000000">
              <w:rPr>
                <w:sz w:val="20"/>
                <w:szCs w:val="20"/>
                <w:rtl w:val="0"/>
              </w:rPr>
              <w:t xml:space="preserve">Real-world evidence on infection-induced and hybrid immunity, especially in the post-pandemic era, remains limited [11–14], particularly among HCWs during Omicron waves (characterised by high transmissibility and lower severity). Understanding the evolution of hybrid, infection- and booster vaccination-induced protection is crucial for further developing COVID-19 vaccination policies.</w:t>
            </w:r>
          </w:p>
        </w:tc>
      </w:tr>
      <w:tr>
        <w:trPr>
          <w:cantSplit w:val="0"/>
          <w:tblHeader w:val="0"/>
        </w:trPr>
        <w:tc>
          <w:tcPr/>
          <w:bookmarkStart w:colFirst="0" w:colLast="0" w:name="bookmark=id.1v0qrk7x82ej" w:id="17"/>
          <w:bookmarkEnd w:id="17"/>
          <w:bookmarkStart w:colFirst="0" w:colLast="0" w:name="bookmark=id.jy4zqp1kqdf6" w:id="18"/>
          <w:bookmarkEnd w:id="18"/>
          <w:p w:rsidR="00000000" w:rsidDel="00000000" w:rsidP="00000000" w:rsidRDefault="00000000" w:rsidRPr="00000000" w14:paraId="0000001E">
            <w:pPr>
              <w:tabs>
                <w:tab w:val="left" w:leader="none" w:pos="5400"/>
              </w:tabs>
              <w:rPr>
                <w:sz w:val="20"/>
                <w:szCs w:val="20"/>
              </w:rPr>
            </w:pPr>
            <w:r w:rsidDel="00000000" w:rsidR="00000000" w:rsidRPr="00000000">
              <w:rPr>
                <w:sz w:val="20"/>
                <w:szCs w:val="20"/>
                <w:rtl w:val="0"/>
              </w:rPr>
              <w:t xml:space="preserve">Objectives</w:t>
            </w:r>
          </w:p>
        </w:tc>
        <w:tc>
          <w:tcPr/>
          <w:p w:rsidR="00000000" w:rsidDel="00000000" w:rsidP="00000000" w:rsidRDefault="00000000" w:rsidRPr="00000000" w14:paraId="0000001F">
            <w:pPr>
              <w:tabs>
                <w:tab w:val="left" w:leader="none" w:pos="5400"/>
              </w:tabs>
              <w:jc w:val="center"/>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020">
            <w:pPr>
              <w:tabs>
                <w:tab w:val="left" w:leader="none" w:pos="5400"/>
              </w:tabs>
              <w:rPr>
                <w:sz w:val="20"/>
                <w:szCs w:val="20"/>
              </w:rPr>
            </w:pPr>
            <w:r w:rsidDel="00000000" w:rsidR="00000000" w:rsidRPr="00000000">
              <w:rPr>
                <w:sz w:val="20"/>
                <w:szCs w:val="20"/>
                <w:rtl w:val="0"/>
              </w:rPr>
              <w:t xml:space="preserve">State specific objectives, including any prespecified hypotheses</w:t>
            </w:r>
          </w:p>
        </w:tc>
        <w:tc>
          <w:tcPr/>
          <w:p w:rsidR="00000000" w:rsidDel="00000000" w:rsidP="00000000" w:rsidRDefault="00000000" w:rsidRPr="00000000" w14:paraId="00000021">
            <w:pPr>
              <w:tabs>
                <w:tab w:val="left" w:leader="none" w:pos="5400"/>
              </w:tabs>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22">
            <w:pPr>
              <w:tabs>
                <w:tab w:val="left" w:leader="none" w:pos="5400"/>
              </w:tabs>
              <w:spacing w:line="240" w:lineRule="auto"/>
              <w:rPr>
                <w:sz w:val="20"/>
                <w:szCs w:val="20"/>
              </w:rPr>
            </w:pPr>
            <w:r w:rsidDel="00000000" w:rsidR="00000000" w:rsidRPr="00000000">
              <w:rPr>
                <w:sz w:val="20"/>
                <w:szCs w:val="20"/>
                <w:rtl w:val="0"/>
              </w:rPr>
              <w:t xml:space="preserve">We measured the effect of hybrid, infection or vaccine-induced immunity against SARS-CoV-2 infection during BA.1/2, BA.4/5/BQ.1, BA.2/XBB, and XBB.1.5/BA.2.86 Omicron sub-lineage predominant circulation periods, among HCWs from a cohort study who had completed the primary vaccination course.</w:t>
            </w:r>
          </w:p>
        </w:tc>
      </w:tr>
      <w:tr>
        <w:trPr>
          <w:cantSplit w:val="0"/>
          <w:tblHeader w:val="0"/>
        </w:trPr>
        <w:tc>
          <w:tcPr>
            <w:gridSpan w:val="4"/>
          </w:tcPr>
          <w:bookmarkStart w:colFirst="0" w:colLast="0" w:name="bookmark=id.gajhuwp1dl4o" w:id="19"/>
          <w:bookmarkEnd w:id="19"/>
          <w:bookmarkStart w:colFirst="0" w:colLast="0" w:name="bookmark=id.fbusngansihq" w:id="20"/>
          <w:bookmarkEnd w:id="20"/>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5400"/>
              </w:tabs>
              <w:spacing w:before="120" w:line="240" w:lineRule="auto"/>
              <w:rPr>
                <w:b w:val="1"/>
                <w:color w:val="000000"/>
                <w:sz w:val="20"/>
                <w:szCs w:val="20"/>
              </w:rPr>
            </w:pPr>
            <w:r w:rsidDel="00000000" w:rsidR="00000000" w:rsidRPr="00000000">
              <w:rPr>
                <w:b w:val="1"/>
                <w:color w:val="000000"/>
                <w:sz w:val="20"/>
                <w:szCs w:val="20"/>
                <w:rtl w:val="0"/>
              </w:rPr>
              <w:t xml:space="preserve">Methods</w:t>
            </w:r>
          </w:p>
        </w:tc>
        <w:tc>
          <w:tcPr/>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5400"/>
              </w:tabs>
              <w:spacing w:before="120" w:line="240" w:lineRule="auto"/>
              <w:rPr>
                <w:b w:val="1"/>
                <w:color w:val="000000"/>
                <w:sz w:val="20"/>
                <w:szCs w:val="20"/>
              </w:rPr>
            </w:pPr>
            <w:r w:rsidDel="00000000" w:rsidR="00000000" w:rsidRPr="00000000">
              <w:rPr>
                <w:rtl w:val="0"/>
              </w:rPr>
            </w:r>
          </w:p>
        </w:tc>
      </w:tr>
      <w:tr>
        <w:trPr>
          <w:cantSplit w:val="0"/>
          <w:tblHeader w:val="0"/>
        </w:trPr>
        <w:tc>
          <w:tcPr/>
          <w:bookmarkStart w:colFirst="0" w:colLast="0" w:name="bookmark=id.7ebcujffo994" w:id="21"/>
          <w:bookmarkEnd w:id="21"/>
          <w:bookmarkStart w:colFirst="0" w:colLast="0" w:name="bookmark=id.jxa5r3q7ks6s" w:id="22"/>
          <w:bookmarkEnd w:id="22"/>
          <w:p w:rsidR="00000000" w:rsidDel="00000000" w:rsidP="00000000" w:rsidRDefault="00000000" w:rsidRPr="00000000" w14:paraId="00000028">
            <w:pPr>
              <w:tabs>
                <w:tab w:val="left" w:leader="none" w:pos="5400"/>
              </w:tabs>
              <w:rPr>
                <w:sz w:val="20"/>
                <w:szCs w:val="20"/>
              </w:rPr>
            </w:pPr>
            <w:r w:rsidDel="00000000" w:rsidR="00000000" w:rsidRPr="00000000">
              <w:rPr>
                <w:sz w:val="20"/>
                <w:szCs w:val="20"/>
                <w:rtl w:val="0"/>
              </w:rPr>
              <w:t xml:space="preserve">Study design</w:t>
            </w:r>
          </w:p>
        </w:tc>
        <w:tc>
          <w:tcPr/>
          <w:p w:rsidR="00000000" w:rsidDel="00000000" w:rsidP="00000000" w:rsidRDefault="00000000" w:rsidRPr="00000000" w14:paraId="00000029">
            <w:pPr>
              <w:tabs>
                <w:tab w:val="left" w:leader="none" w:pos="5400"/>
              </w:tabs>
              <w:jc w:val="center"/>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02A">
            <w:pPr>
              <w:tabs>
                <w:tab w:val="left" w:leader="none" w:pos="5400"/>
              </w:tabs>
              <w:rPr>
                <w:sz w:val="20"/>
                <w:szCs w:val="20"/>
              </w:rPr>
            </w:pPr>
            <w:r w:rsidDel="00000000" w:rsidR="00000000" w:rsidRPr="00000000">
              <w:rPr>
                <w:sz w:val="20"/>
                <w:szCs w:val="20"/>
                <w:rtl w:val="0"/>
              </w:rPr>
              <w:t xml:space="preserve">Present key elements of study design early in the paper</w:t>
            </w:r>
          </w:p>
        </w:tc>
        <w:tc>
          <w:tcPr/>
          <w:p w:rsidR="00000000" w:rsidDel="00000000" w:rsidP="00000000" w:rsidRDefault="00000000" w:rsidRPr="00000000" w14:paraId="0000002B">
            <w:pPr>
              <w:tabs>
                <w:tab w:val="left" w:leader="none" w:pos="5400"/>
              </w:tabs>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2C">
            <w:pPr>
              <w:tabs>
                <w:tab w:val="left" w:leader="none" w:pos="5400"/>
              </w:tabs>
              <w:spacing w:line="240" w:lineRule="auto"/>
              <w:rPr>
                <w:sz w:val="20"/>
                <w:szCs w:val="20"/>
              </w:rPr>
            </w:pPr>
            <w:r w:rsidDel="00000000" w:rsidR="00000000" w:rsidRPr="00000000">
              <w:rPr>
                <w:sz w:val="20"/>
                <w:szCs w:val="20"/>
                <w:rtl w:val="0"/>
              </w:rPr>
              <w:t xml:space="preserve">Methods: This study was embedded in the </w:t>
            </w:r>
            <w:r w:rsidDel="00000000" w:rsidR="00000000" w:rsidRPr="00000000">
              <w:rPr>
                <w:b w:val="1"/>
                <w:sz w:val="20"/>
                <w:szCs w:val="20"/>
                <w:rtl w:val="0"/>
              </w:rPr>
              <w:t xml:space="preserve">multi-centre dynamic prospective cohort</w:t>
            </w:r>
            <w:r w:rsidDel="00000000" w:rsidR="00000000" w:rsidRPr="00000000">
              <w:rPr>
                <w:sz w:val="20"/>
                <w:szCs w:val="20"/>
                <w:rtl w:val="0"/>
              </w:rPr>
              <w:t xml:space="preserve"> among HCWs recruited from 18 hospitals in nine European countries</w:t>
            </w:r>
          </w:p>
        </w:tc>
      </w:tr>
      <w:tr>
        <w:trPr>
          <w:cantSplit w:val="0"/>
          <w:tblHeader w:val="0"/>
        </w:trPr>
        <w:tc>
          <w:tcPr/>
          <w:bookmarkStart w:colFirst="0" w:colLast="0" w:name="bookmark=id.jdoaxw1vjoya" w:id="23"/>
          <w:bookmarkEnd w:id="23"/>
          <w:bookmarkStart w:colFirst="0" w:colLast="0" w:name="bookmark=id.6iqjoecjvt40" w:id="24"/>
          <w:bookmarkEnd w:id="24"/>
          <w:p w:rsidR="00000000" w:rsidDel="00000000" w:rsidP="00000000" w:rsidRDefault="00000000" w:rsidRPr="00000000" w14:paraId="0000002D">
            <w:pPr>
              <w:tabs>
                <w:tab w:val="left" w:leader="none" w:pos="5400"/>
              </w:tabs>
              <w:rPr>
                <w:sz w:val="20"/>
                <w:szCs w:val="20"/>
              </w:rPr>
            </w:pPr>
            <w:r w:rsidDel="00000000" w:rsidR="00000000" w:rsidRPr="00000000">
              <w:rPr>
                <w:sz w:val="20"/>
                <w:szCs w:val="20"/>
                <w:rtl w:val="0"/>
              </w:rPr>
              <w:t xml:space="preserve">Setting</w:t>
            </w:r>
          </w:p>
        </w:tc>
        <w:tc>
          <w:tcPr/>
          <w:p w:rsidR="00000000" w:rsidDel="00000000" w:rsidP="00000000" w:rsidRDefault="00000000" w:rsidRPr="00000000" w14:paraId="0000002E">
            <w:pPr>
              <w:tabs>
                <w:tab w:val="left" w:leader="none" w:pos="5400"/>
              </w:tabs>
              <w:jc w:val="center"/>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02F">
            <w:pPr>
              <w:tabs>
                <w:tab w:val="left" w:leader="none" w:pos="5400"/>
              </w:tabs>
              <w:rPr>
                <w:sz w:val="20"/>
                <w:szCs w:val="20"/>
              </w:rPr>
            </w:pPr>
            <w:r w:rsidDel="00000000" w:rsidR="00000000" w:rsidRPr="00000000">
              <w:rPr>
                <w:sz w:val="20"/>
                <w:szCs w:val="20"/>
                <w:rtl w:val="0"/>
              </w:rPr>
              <w:t xml:space="preserve">Describe the setting, locations, and relevant dates, including periods of recruitment, exposure, follow-up, and data collection</w:t>
            </w:r>
          </w:p>
        </w:tc>
        <w:tc>
          <w:tcPr/>
          <w:p w:rsidR="00000000" w:rsidDel="00000000" w:rsidP="00000000" w:rsidRDefault="00000000" w:rsidRPr="00000000" w14:paraId="00000030">
            <w:pPr>
              <w:tabs>
                <w:tab w:val="left" w:leader="none" w:pos="5400"/>
              </w:tabs>
              <w:rPr>
                <w:sz w:val="20"/>
                <w:szCs w:val="20"/>
              </w:rPr>
            </w:pPr>
            <w:r w:rsidDel="00000000" w:rsidR="00000000" w:rsidRPr="00000000">
              <w:rPr>
                <w:sz w:val="20"/>
                <w:szCs w:val="20"/>
                <w:rtl w:val="0"/>
              </w:rPr>
              <w:t xml:space="preserve">6-9</w:t>
            </w:r>
          </w:p>
        </w:tc>
        <w:tc>
          <w:tcPr/>
          <w:p w:rsidR="00000000" w:rsidDel="00000000" w:rsidP="00000000" w:rsidRDefault="00000000" w:rsidRPr="00000000" w14:paraId="00000031">
            <w:pPr>
              <w:tabs>
                <w:tab w:val="left" w:leader="none" w:pos="5400"/>
              </w:tabs>
              <w:spacing w:line="240" w:lineRule="auto"/>
              <w:rPr>
                <w:sz w:val="20"/>
                <w:szCs w:val="20"/>
              </w:rPr>
            </w:pPr>
            <w:r w:rsidDel="00000000" w:rsidR="00000000" w:rsidRPr="00000000">
              <w:rPr>
                <w:sz w:val="20"/>
                <w:szCs w:val="20"/>
                <w:rtl w:val="0"/>
              </w:rPr>
              <w:t xml:space="preserve">“Methods” first paragraph, “study procedures” section, “exposure and outcome definitions” section, “sub-lineage predominance analysis periods” section</w:t>
            </w:r>
          </w:p>
        </w:tc>
      </w:tr>
      <w:tr>
        <w:trPr>
          <w:cantSplit w:val="0"/>
          <w:tblHeader w:val="0"/>
        </w:trPr>
        <w:tc>
          <w:tcPr>
            <w:vMerge w:val="restart"/>
          </w:tcPr>
          <w:p w:rsidR="00000000" w:rsidDel="00000000" w:rsidP="00000000" w:rsidRDefault="00000000" w:rsidRPr="00000000" w14:paraId="00000032">
            <w:pPr>
              <w:tabs>
                <w:tab w:val="left" w:leader="none" w:pos="5400"/>
              </w:tabs>
              <w:rPr>
                <w:sz w:val="20"/>
                <w:szCs w:val="20"/>
              </w:rPr>
            </w:pPr>
            <w:r w:rsidDel="00000000" w:rsidR="00000000" w:rsidRPr="00000000">
              <w:rPr>
                <w:sz w:val="20"/>
                <w:szCs w:val="20"/>
                <w:rtl w:val="0"/>
              </w:rPr>
              <w:t xml:space="preserve">Participants</w:t>
            </w:r>
          </w:p>
        </w:tc>
        <w:tc>
          <w:tcPr>
            <w:vMerge w:val="restart"/>
          </w:tcPr>
          <w:p w:rsidR="00000000" w:rsidDel="00000000" w:rsidP="00000000" w:rsidRDefault="00000000" w:rsidRPr="00000000" w14:paraId="00000033">
            <w:pPr>
              <w:tabs>
                <w:tab w:val="left" w:leader="none" w:pos="5400"/>
              </w:tabs>
              <w:jc w:val="center"/>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34">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a</w:t>
            </w:r>
            <w:r w:rsidDel="00000000" w:rsidR="00000000" w:rsidRPr="00000000">
              <w:rPr>
                <w:sz w:val="20"/>
                <w:szCs w:val="20"/>
                <w:rtl w:val="0"/>
              </w:rPr>
              <w:t xml:space="preserve">) </w:t>
            </w:r>
            <w:r w:rsidDel="00000000" w:rsidR="00000000" w:rsidRPr="00000000">
              <w:rPr>
                <w:i w:val="1"/>
                <w:sz w:val="20"/>
                <w:szCs w:val="20"/>
                <w:rtl w:val="0"/>
              </w:rPr>
              <w:t xml:space="preserve">Cohort study</w:t>
            </w:r>
            <w:r w:rsidDel="00000000" w:rsidR="00000000" w:rsidRPr="00000000">
              <w:rPr>
                <w:sz w:val="20"/>
                <w:szCs w:val="20"/>
                <w:rtl w:val="0"/>
              </w:rPr>
              <w:t xml:space="preserve">—Give the eligibility criteria, and the sources and methods of selection of participants. Describe methods of follow-up</w:t>
            </w:r>
          </w:p>
          <w:p w:rsidR="00000000" w:rsidDel="00000000" w:rsidP="00000000" w:rsidRDefault="00000000" w:rsidRPr="00000000" w14:paraId="00000035">
            <w:pPr>
              <w:tabs>
                <w:tab w:val="left" w:leader="none" w:pos="5400"/>
              </w:tabs>
              <w:rPr>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—Give the eligibility criteria, and the sources and methods of case ascertainment and control selection. Give the rationale for the choice of cases and controls</w:t>
            </w:r>
          </w:p>
          <w:p w:rsidR="00000000" w:rsidDel="00000000" w:rsidP="00000000" w:rsidRDefault="00000000" w:rsidRPr="00000000" w14:paraId="00000036">
            <w:pPr>
              <w:tabs>
                <w:tab w:val="left" w:leader="none" w:pos="5400"/>
              </w:tabs>
              <w:rPr>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—Give the eligibility criteria, and the sources and methods of selection of participants</w:t>
            </w:r>
          </w:p>
        </w:tc>
        <w:tc>
          <w:tcPr/>
          <w:p w:rsidR="00000000" w:rsidDel="00000000" w:rsidP="00000000" w:rsidRDefault="00000000" w:rsidRPr="00000000" w14:paraId="00000037">
            <w:pPr>
              <w:tabs>
                <w:tab w:val="left" w:leader="none" w:pos="5400"/>
              </w:tabs>
              <w:rPr>
                <w:sz w:val="20"/>
                <w:szCs w:val="20"/>
              </w:rPr>
            </w:pPr>
            <w:r w:rsidDel="00000000" w:rsidR="00000000" w:rsidRPr="00000000">
              <w:rPr>
                <w:sz w:val="20"/>
                <w:szCs w:val="20"/>
                <w:rtl w:val="0"/>
              </w:rPr>
              <w:t xml:space="preserve">6, Figure S1</w:t>
            </w:r>
          </w:p>
        </w:tc>
        <w:tc>
          <w:tcPr/>
          <w:p w:rsidR="00000000" w:rsidDel="00000000" w:rsidP="00000000" w:rsidRDefault="00000000" w:rsidRPr="00000000" w14:paraId="00000038">
            <w:pPr>
              <w:tabs>
                <w:tab w:val="left" w:leader="none" w:pos="5400"/>
              </w:tabs>
              <w:spacing w:line="240" w:lineRule="auto"/>
              <w:rPr>
                <w:sz w:val="20"/>
                <w:szCs w:val="20"/>
              </w:rPr>
            </w:pPr>
            <w:r w:rsidDel="00000000" w:rsidR="00000000" w:rsidRPr="00000000">
              <w:rPr>
                <w:sz w:val="20"/>
                <w:szCs w:val="20"/>
                <w:rtl w:val="0"/>
              </w:rPr>
              <w:t xml:space="preserve">“Methods” first paragraph: All HCWs from study hospitals were invited to participate, irrespective of their job role [14]. Hospitals participated according to their availability, and HCWs committed to a minimum three-month follow-up (Figure S1).</w:t>
            </w:r>
          </w:p>
        </w:tc>
      </w:tr>
      <w:tr>
        <w:trPr>
          <w:cantSplit w:val="0"/>
          <w:tblHeader w:val="0"/>
        </w:trPr>
        <w:tc>
          <w:tcPr>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3B">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b</w:t>
            </w:r>
            <w:r w:rsidDel="00000000" w:rsidR="00000000" w:rsidRPr="00000000">
              <w:rPr>
                <w:sz w:val="20"/>
                <w:szCs w:val="20"/>
                <w:rtl w:val="0"/>
              </w:rPr>
              <w:t xml:space="preserve">)</w:t>
            </w:r>
            <w:r w:rsidDel="00000000" w:rsidR="00000000" w:rsidRPr="00000000">
              <w:rPr>
                <w:b w:val="1"/>
                <w:sz w:val="20"/>
                <w:szCs w:val="20"/>
                <w:rtl w:val="0"/>
              </w:rPr>
              <w:t xml:space="preserve"> </w:t>
            </w:r>
            <w:r w:rsidDel="00000000" w:rsidR="00000000" w:rsidRPr="00000000">
              <w:rPr>
                <w:i w:val="1"/>
                <w:sz w:val="20"/>
                <w:szCs w:val="20"/>
                <w:rtl w:val="0"/>
              </w:rPr>
              <w:t xml:space="preserve">Cohort study</w:t>
            </w:r>
            <w:r w:rsidDel="00000000" w:rsidR="00000000" w:rsidRPr="00000000">
              <w:rPr>
                <w:sz w:val="20"/>
                <w:szCs w:val="20"/>
                <w:rtl w:val="0"/>
              </w:rPr>
              <w:t xml:space="preserve">—For matched studies, give matching criteria and number of exposed and unexposed</w:t>
            </w:r>
          </w:p>
          <w:p w:rsidR="00000000" w:rsidDel="00000000" w:rsidP="00000000" w:rsidRDefault="00000000" w:rsidRPr="00000000" w14:paraId="0000003C">
            <w:pPr>
              <w:tabs>
                <w:tab w:val="left" w:leader="none" w:pos="5400"/>
              </w:tabs>
              <w:rPr>
                <w:i w:val="1"/>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—For matched studies, give matching criteria and the number of controls per case</w:t>
            </w:r>
            <w:r w:rsidDel="00000000" w:rsidR="00000000" w:rsidRPr="00000000">
              <w:rPr>
                <w:rtl w:val="0"/>
              </w:rPr>
            </w:r>
          </w:p>
        </w:tc>
        <w:tc>
          <w:tcPr/>
          <w:p w:rsidR="00000000" w:rsidDel="00000000" w:rsidP="00000000" w:rsidRDefault="00000000" w:rsidRPr="00000000" w14:paraId="0000003D">
            <w:pPr>
              <w:tabs>
                <w:tab w:val="left" w:leader="none" w:pos="5400"/>
              </w:tabs>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3E">
            <w:pPr>
              <w:tabs>
                <w:tab w:val="left" w:leader="none" w:pos="5400"/>
              </w:tabs>
              <w:spacing w:line="240" w:lineRule="auto"/>
              <w:rPr>
                <w:sz w:val="20"/>
                <w:szCs w:val="20"/>
              </w:rPr>
            </w:pPr>
            <w:r w:rsidDel="00000000" w:rsidR="00000000" w:rsidRPr="00000000">
              <w:rPr>
                <w:rtl w:val="0"/>
              </w:rPr>
            </w:r>
          </w:p>
        </w:tc>
      </w:tr>
      <w:tr>
        <w:trPr>
          <w:cantSplit w:val="0"/>
          <w:tblHeader w:val="0"/>
        </w:trPr>
        <w:tc>
          <w:tcPr/>
          <w:bookmarkStart w:colFirst="0" w:colLast="0" w:name="bookmark=id.qqtobq944e5f" w:id="25"/>
          <w:bookmarkEnd w:id="25"/>
          <w:bookmarkStart w:colFirst="0" w:colLast="0" w:name="bookmark=id.l0hagh17crly" w:id="26"/>
          <w:bookmarkEnd w:id="26"/>
          <w:p w:rsidR="00000000" w:rsidDel="00000000" w:rsidP="00000000" w:rsidRDefault="00000000" w:rsidRPr="00000000" w14:paraId="0000003F">
            <w:pPr>
              <w:tabs>
                <w:tab w:val="left" w:leader="none" w:pos="5400"/>
              </w:tabs>
              <w:rPr>
                <w:sz w:val="20"/>
                <w:szCs w:val="20"/>
              </w:rPr>
            </w:pPr>
            <w:r w:rsidDel="00000000" w:rsidR="00000000" w:rsidRPr="00000000">
              <w:rPr>
                <w:sz w:val="20"/>
                <w:szCs w:val="20"/>
                <w:rtl w:val="0"/>
              </w:rPr>
              <w:t xml:space="preserve">Variables</w:t>
            </w:r>
          </w:p>
        </w:tc>
        <w:tc>
          <w:tcPr/>
          <w:p w:rsidR="00000000" w:rsidDel="00000000" w:rsidP="00000000" w:rsidRDefault="00000000" w:rsidRPr="00000000" w14:paraId="00000040">
            <w:pPr>
              <w:tabs>
                <w:tab w:val="left" w:leader="none" w:pos="5400"/>
              </w:tabs>
              <w:jc w:val="center"/>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041">
            <w:pPr>
              <w:tabs>
                <w:tab w:val="left" w:leader="none" w:pos="5400"/>
              </w:tabs>
              <w:rPr>
                <w:sz w:val="20"/>
                <w:szCs w:val="20"/>
              </w:rPr>
            </w:pPr>
            <w:r w:rsidDel="00000000" w:rsidR="00000000" w:rsidRPr="00000000">
              <w:rPr>
                <w:sz w:val="20"/>
                <w:szCs w:val="20"/>
                <w:rtl w:val="0"/>
              </w:rPr>
              <w:t xml:space="preserve">Clearly define all outcomes, exposures, predictors, potential confounders, and effect modifiers. Give diagnostic criteria, if applicable</w:t>
            </w:r>
          </w:p>
        </w:tc>
        <w:tc>
          <w:tcPr/>
          <w:p w:rsidR="00000000" w:rsidDel="00000000" w:rsidP="00000000" w:rsidRDefault="00000000" w:rsidRPr="00000000" w14:paraId="00000042">
            <w:pPr>
              <w:tabs>
                <w:tab w:val="left" w:leader="none" w:pos="5400"/>
              </w:tabs>
              <w:rPr>
                <w:sz w:val="20"/>
                <w:szCs w:val="20"/>
              </w:rPr>
            </w:pPr>
            <w:r w:rsidDel="00000000" w:rsidR="00000000" w:rsidRPr="00000000">
              <w:rPr>
                <w:sz w:val="20"/>
                <w:szCs w:val="20"/>
                <w:rtl w:val="0"/>
              </w:rPr>
              <w:t xml:space="preserve">8,9-10</w:t>
            </w:r>
          </w:p>
        </w:tc>
        <w:tc>
          <w:tcPr/>
          <w:p w:rsidR="00000000" w:rsidDel="00000000" w:rsidP="00000000" w:rsidRDefault="00000000" w:rsidRPr="00000000" w14:paraId="00000043">
            <w:pPr>
              <w:tabs>
                <w:tab w:val="left" w:leader="none" w:pos="5400"/>
              </w:tabs>
              <w:spacing w:line="240" w:lineRule="auto"/>
              <w:rPr>
                <w:sz w:val="20"/>
                <w:szCs w:val="20"/>
              </w:rPr>
            </w:pPr>
            <w:r w:rsidDel="00000000" w:rsidR="00000000" w:rsidRPr="00000000">
              <w:rPr>
                <w:sz w:val="20"/>
                <w:szCs w:val="20"/>
                <w:rtl w:val="0"/>
              </w:rPr>
              <w:t xml:space="preserve">“Exposures and outcome definitions” section and “statistical analysis” sections for potential </w:t>
            </w:r>
            <w:r w:rsidDel="00000000" w:rsidR="00000000" w:rsidRPr="00000000">
              <w:rPr>
                <w:sz w:val="20"/>
                <w:szCs w:val="20"/>
                <w:rtl w:val="0"/>
              </w:rPr>
              <w:t xml:space="preserve">confounders</w:t>
            </w:r>
            <w:r w:rsidDel="00000000" w:rsidR="00000000" w:rsidRPr="00000000">
              <w:rPr>
                <w:sz w:val="20"/>
                <w:szCs w:val="20"/>
                <w:rtl w:val="0"/>
              </w:rPr>
              <w:t xml:space="preserve">/effect modifiers. </w:t>
            </w:r>
            <w:r w:rsidDel="00000000" w:rsidR="00000000" w:rsidRPr="00000000">
              <w:rPr>
                <w:sz w:val="20"/>
                <w:szCs w:val="20"/>
                <w:rtl w:val="0"/>
              </w:rPr>
              <w:t xml:space="preserve">See “Study procedures” and “</w:t>
            </w:r>
            <w:r w:rsidDel="00000000" w:rsidR="00000000" w:rsidRPr="00000000">
              <w:rPr>
                <w:sz w:val="20"/>
                <w:szCs w:val="20"/>
                <w:rtl w:val="0"/>
              </w:rPr>
              <w:t xml:space="preserve">Sub-lineage predominance analysis periods” sections</w:t>
            </w:r>
            <w:r w:rsidDel="00000000" w:rsidR="00000000" w:rsidRPr="00000000">
              <w:rPr>
                <w:sz w:val="20"/>
                <w:szCs w:val="20"/>
                <w:rtl w:val="0"/>
              </w:rPr>
              <w:t xml:space="preserve"> for the diagnostic criteria.</w:t>
            </w:r>
          </w:p>
        </w:tc>
      </w:tr>
      <w:tr>
        <w:trPr>
          <w:cantSplit w:val="0"/>
          <w:trHeight w:val="294" w:hRule="atLeast"/>
          <w:tblHeader w:val="0"/>
        </w:trPr>
        <w:tc>
          <w:tcPr/>
          <w:bookmarkStart w:colFirst="0" w:colLast="0" w:name="bookmark=id.pe2ki7ii8ey8" w:id="27"/>
          <w:bookmarkEnd w:id="27"/>
          <w:bookmarkStart w:colFirst="0" w:colLast="0" w:name="bookmark=id.pvvg9yf1mmhc" w:id="28"/>
          <w:bookmarkEnd w:id="28"/>
          <w:p w:rsidR="00000000" w:rsidDel="00000000" w:rsidP="00000000" w:rsidRDefault="00000000" w:rsidRPr="00000000" w14:paraId="00000044">
            <w:pPr>
              <w:tabs>
                <w:tab w:val="left" w:leader="none" w:pos="5400"/>
              </w:tabs>
              <w:rPr>
                <w:sz w:val="20"/>
                <w:szCs w:val="20"/>
              </w:rPr>
            </w:pPr>
            <w:r w:rsidDel="00000000" w:rsidR="00000000" w:rsidRPr="00000000">
              <w:rPr>
                <w:sz w:val="20"/>
                <w:szCs w:val="20"/>
                <w:rtl w:val="0"/>
              </w:rPr>
              <w:t xml:space="preserve">Data sources/</w:t>
            </w:r>
            <w:bookmarkStart w:colFirst="0" w:colLast="0" w:name="bookmark=id.qythjnpzjowp" w:id="29"/>
            <w:bookmarkEnd w:id="29"/>
            <w:bookmarkStart w:colFirst="0" w:colLast="0" w:name="bookmark=id.uirue6wk1tty" w:id="30"/>
            <w:bookmarkEnd w:id="30"/>
            <w:r w:rsidDel="00000000" w:rsidR="00000000" w:rsidRPr="00000000">
              <w:rPr>
                <w:sz w:val="20"/>
                <w:szCs w:val="20"/>
                <w:rtl w:val="0"/>
              </w:rPr>
              <w:t xml:space="preserve"> measurement</w:t>
            </w:r>
          </w:p>
        </w:tc>
        <w:tc>
          <w:tcPr/>
          <w:p w:rsidR="00000000" w:rsidDel="00000000" w:rsidP="00000000" w:rsidRDefault="00000000" w:rsidRPr="00000000" w14:paraId="00000045">
            <w:pPr>
              <w:tabs>
                <w:tab w:val="left" w:leader="none" w:pos="5400"/>
              </w:tabs>
              <w:jc w:val="center"/>
              <w:rPr>
                <w:sz w:val="20"/>
                <w:szCs w:val="20"/>
              </w:rPr>
            </w:pPr>
            <w:r w:rsidDel="00000000" w:rsidR="00000000" w:rsidRPr="00000000">
              <w:rPr>
                <w:sz w:val="20"/>
                <w:szCs w:val="20"/>
                <w:rtl w:val="0"/>
              </w:rPr>
              <w:t xml:space="preserve">8</w:t>
            </w:r>
            <w:bookmarkStart w:colFirst="0" w:colLast="0" w:name="bookmark=id.un3i82xoon2d" w:id="31"/>
            <w:bookmarkEnd w:id="31"/>
            <w:r w:rsidDel="00000000" w:rsidR="00000000" w:rsidRPr="00000000">
              <w:rPr>
                <w:sz w:val="20"/>
                <w:szCs w:val="20"/>
                <w:rtl w:val="0"/>
              </w:rPr>
              <w:t xml:space="preserve">*</w:t>
            </w:r>
          </w:p>
        </w:tc>
        <w:tc>
          <w:tcPr/>
          <w:p w:rsidR="00000000" w:rsidDel="00000000" w:rsidP="00000000" w:rsidRDefault="00000000" w:rsidRPr="00000000" w14:paraId="00000046">
            <w:pPr>
              <w:tabs>
                <w:tab w:val="left" w:leader="none" w:pos="5400"/>
              </w:tabs>
              <w:rPr>
                <w:sz w:val="20"/>
                <w:szCs w:val="20"/>
              </w:rPr>
            </w:pPr>
            <w:r w:rsidDel="00000000" w:rsidR="00000000" w:rsidRPr="00000000">
              <w:rPr>
                <w:i w:val="1"/>
                <w:sz w:val="20"/>
                <w:szCs w:val="20"/>
                <w:rtl w:val="0"/>
              </w:rPr>
              <w:t xml:space="preserve"> </w:t>
            </w:r>
            <w:r w:rsidDel="00000000" w:rsidR="00000000" w:rsidRPr="00000000">
              <w:rPr>
                <w:sz w:val="20"/>
                <w:szCs w:val="20"/>
                <w:rtl w:val="0"/>
              </w:rPr>
              <w:t xml:space="preserve">For each variable of interest, give sources of data and details of methods of assessment (measurement). Describe comparability of assessment methods if there is more than one group</w:t>
            </w:r>
          </w:p>
        </w:tc>
        <w:tc>
          <w:tcPr/>
          <w:p w:rsidR="00000000" w:rsidDel="00000000" w:rsidP="00000000" w:rsidRDefault="00000000" w:rsidRPr="00000000" w14:paraId="00000047">
            <w:pPr>
              <w:tabs>
                <w:tab w:val="left" w:leader="none" w:pos="5400"/>
              </w:tabs>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048">
            <w:pPr>
              <w:tabs>
                <w:tab w:val="left" w:leader="none" w:pos="5400"/>
              </w:tabs>
              <w:spacing w:line="240" w:lineRule="auto"/>
              <w:rPr>
                <w:sz w:val="20"/>
                <w:szCs w:val="20"/>
              </w:rPr>
            </w:pPr>
            <w:r w:rsidDel="00000000" w:rsidR="00000000" w:rsidRPr="00000000">
              <w:rPr>
                <w:sz w:val="20"/>
                <w:szCs w:val="20"/>
                <w:rtl w:val="0"/>
              </w:rPr>
              <w:t xml:space="preserve">Please see “Study procedures” section</w:t>
            </w:r>
          </w:p>
        </w:tc>
      </w:tr>
      <w:tr>
        <w:trPr>
          <w:cantSplit w:val="0"/>
          <w:tblHeader w:val="0"/>
        </w:trPr>
        <w:tc>
          <w:tcPr/>
          <w:bookmarkStart w:colFirst="0" w:colLast="0" w:name="bookmark=id.2ejwzm7r9p8u" w:id="32"/>
          <w:bookmarkEnd w:id="32"/>
          <w:bookmarkStart w:colFirst="0" w:colLast="0" w:name="bookmark=id.f84je1skxmn3" w:id="33"/>
          <w:bookmarkEnd w:id="33"/>
          <w:p w:rsidR="00000000" w:rsidDel="00000000" w:rsidP="00000000" w:rsidRDefault="00000000" w:rsidRPr="00000000" w14:paraId="00000049">
            <w:pPr>
              <w:tabs>
                <w:tab w:val="left" w:leader="none" w:pos="5400"/>
              </w:tabs>
              <w:rPr>
                <w:color w:val="000000"/>
                <w:sz w:val="20"/>
                <w:szCs w:val="20"/>
              </w:rPr>
            </w:pPr>
            <w:r w:rsidDel="00000000" w:rsidR="00000000" w:rsidRPr="00000000">
              <w:rPr>
                <w:color w:val="000000"/>
                <w:sz w:val="20"/>
                <w:szCs w:val="20"/>
                <w:rtl w:val="0"/>
              </w:rPr>
              <w:t xml:space="preserve">Bias</w:t>
            </w:r>
          </w:p>
        </w:tc>
        <w:tc>
          <w:tcPr/>
          <w:p w:rsidR="00000000" w:rsidDel="00000000" w:rsidP="00000000" w:rsidRDefault="00000000" w:rsidRPr="00000000" w14:paraId="0000004A">
            <w:pPr>
              <w:tabs>
                <w:tab w:val="left" w:leader="none" w:pos="5400"/>
              </w:tabs>
              <w:jc w:val="center"/>
              <w:rPr>
                <w:sz w:val="20"/>
                <w:szCs w:val="20"/>
              </w:rPr>
            </w:pPr>
            <w:r w:rsidDel="00000000" w:rsidR="00000000" w:rsidRPr="00000000">
              <w:rPr>
                <w:sz w:val="20"/>
                <w:szCs w:val="20"/>
                <w:rtl w:val="0"/>
              </w:rPr>
              <w:t xml:space="preserve">9</w:t>
            </w:r>
          </w:p>
        </w:tc>
        <w:tc>
          <w:tcPr/>
          <w:p w:rsidR="00000000" w:rsidDel="00000000" w:rsidP="00000000" w:rsidRDefault="00000000" w:rsidRPr="00000000" w14:paraId="0000004B">
            <w:pPr>
              <w:tabs>
                <w:tab w:val="left" w:leader="none" w:pos="5400"/>
              </w:tabs>
              <w:rPr>
                <w:color w:val="000000"/>
                <w:sz w:val="20"/>
                <w:szCs w:val="20"/>
                <w:highlight w:val="yellow"/>
              </w:rPr>
            </w:pPr>
            <w:r w:rsidDel="00000000" w:rsidR="00000000" w:rsidRPr="00000000">
              <w:rPr>
                <w:color w:val="000000"/>
                <w:sz w:val="20"/>
                <w:szCs w:val="20"/>
                <w:rtl w:val="0"/>
              </w:rPr>
              <w:t xml:space="preserve">Describe any efforts to address potential sources of bias</w:t>
            </w:r>
            <w:r w:rsidDel="00000000" w:rsidR="00000000" w:rsidRPr="00000000">
              <w:rPr>
                <w:rtl w:val="0"/>
              </w:rPr>
            </w:r>
          </w:p>
        </w:tc>
        <w:tc>
          <w:tcPr/>
          <w:p w:rsidR="00000000" w:rsidDel="00000000" w:rsidP="00000000" w:rsidRDefault="00000000" w:rsidRPr="00000000" w14:paraId="0000004C">
            <w:pPr>
              <w:tabs>
                <w:tab w:val="left" w:leader="none" w:pos="5400"/>
              </w:tabs>
              <w:rPr>
                <w:sz w:val="20"/>
                <w:szCs w:val="20"/>
              </w:rPr>
            </w:pPr>
            <w:r w:rsidDel="00000000" w:rsidR="00000000" w:rsidRPr="00000000">
              <w:rPr>
                <w:sz w:val="20"/>
                <w:szCs w:val="20"/>
                <w:rtl w:val="0"/>
              </w:rPr>
              <w:t xml:space="preserve">7-8, 10</w:t>
            </w:r>
          </w:p>
        </w:tc>
        <w:tc>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80" w:line="240" w:lineRule="auto"/>
              <w:rPr>
                <w:sz w:val="20"/>
                <w:szCs w:val="20"/>
              </w:rPr>
            </w:pPr>
            <w:r w:rsidDel="00000000" w:rsidR="00000000" w:rsidRPr="00000000">
              <w:rPr>
                <w:sz w:val="20"/>
                <w:szCs w:val="20"/>
                <w:rtl w:val="0"/>
              </w:rPr>
              <w:t xml:space="preserve">“Exclusion criteria” section </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80" w:line="240" w:lineRule="auto"/>
              <w:rPr>
                <w:sz w:val="20"/>
                <w:szCs w:val="20"/>
              </w:rPr>
            </w:pPr>
            <w:r w:rsidDel="00000000" w:rsidR="00000000" w:rsidRPr="00000000">
              <w:rPr>
                <w:sz w:val="20"/>
                <w:szCs w:val="20"/>
                <w:rtl w:val="0"/>
              </w:rPr>
              <w:t xml:space="preserve">In this analysis, we also excluded the following participants: 1) immunocompromised individuals due to specific recommendations on primary course vaccination, 2) those with serologic evidence of infection during the study (in 4 sites) not concordant with the virology testing (i.e., positive [anti-N] following a negative anti-N test, in the absence of a positive RT-PCR test), 3) those not contributing to person-time in an analysis period, 4) those with missing information on prior infection (status and/or date) at enrolment, 5) those with person-time contribution of less than 60 days after a SARS-CoV-2 prior infection, and 6) those unvaccinated or partially vaccinated (we considered that these HCWs represent a specific population with potentially different demographic, professional, or behavioural characteristics).</w:t>
            </w:r>
          </w:p>
          <w:p w:rsidR="00000000" w:rsidDel="00000000" w:rsidP="00000000" w:rsidRDefault="00000000" w:rsidRPr="00000000" w14:paraId="0000004F">
            <w:pPr>
              <w:spacing w:after="180" w:line="240" w:lineRule="auto"/>
              <w:rPr>
                <w:sz w:val="20"/>
                <w:szCs w:val="20"/>
              </w:rPr>
            </w:pPr>
            <w:r w:rsidDel="00000000" w:rsidR="00000000" w:rsidRPr="00000000">
              <w:rPr>
                <w:sz w:val="20"/>
                <w:szCs w:val="20"/>
                <w:rtl w:val="0"/>
              </w:rPr>
              <w:t xml:space="preserve">“</w:t>
            </w:r>
            <w:bookmarkStart w:colFirst="0" w:colLast="0" w:name="bookmark=kix.e41foxi9as6s" w:id="34"/>
            <w:bookmarkEnd w:id="34"/>
            <w:r w:rsidDel="00000000" w:rsidR="00000000" w:rsidRPr="00000000">
              <w:rPr>
                <w:sz w:val="20"/>
                <w:szCs w:val="20"/>
                <w:rtl w:val="0"/>
              </w:rPr>
              <w:t xml:space="preserve">Statistical analysis” section </w:t>
            </w:r>
          </w:p>
          <w:p w:rsidR="00000000" w:rsidDel="00000000" w:rsidP="00000000" w:rsidRDefault="00000000" w:rsidRPr="00000000" w14:paraId="00000050">
            <w:pPr>
              <w:spacing w:after="180" w:line="240" w:lineRule="auto"/>
              <w:rPr>
                <w:sz w:val="20"/>
                <w:szCs w:val="20"/>
              </w:rPr>
            </w:pPr>
            <w:r w:rsidDel="00000000" w:rsidR="00000000" w:rsidRPr="00000000">
              <w:rPr>
                <w:sz w:val="20"/>
                <w:szCs w:val="20"/>
                <w:rtl w:val="0"/>
              </w:rPr>
              <w:t xml:space="preserve">Cox regression was performed using study time as the time scale and a complete case approach.</w:t>
            </w:r>
          </w:p>
        </w:tc>
      </w:tr>
      <w:tr>
        <w:trPr>
          <w:cantSplit w:val="0"/>
          <w:tblHeader w:val="0"/>
        </w:trPr>
        <w:tc>
          <w:tcPr/>
          <w:bookmarkStart w:colFirst="0" w:colLast="0" w:name="bookmark=id.axb3muyys0lu" w:id="35"/>
          <w:bookmarkEnd w:id="35"/>
          <w:bookmarkStart w:colFirst="0" w:colLast="0" w:name="bookmark=id.453heyw9uoy" w:id="36"/>
          <w:bookmarkEnd w:id="36"/>
          <w:p w:rsidR="00000000" w:rsidDel="00000000" w:rsidP="00000000" w:rsidRDefault="00000000" w:rsidRPr="00000000" w14:paraId="00000051">
            <w:pPr>
              <w:tabs>
                <w:tab w:val="left" w:leader="none" w:pos="5400"/>
              </w:tabs>
              <w:rPr>
                <w:sz w:val="20"/>
                <w:szCs w:val="20"/>
              </w:rPr>
            </w:pPr>
            <w:r w:rsidDel="00000000" w:rsidR="00000000" w:rsidRPr="00000000">
              <w:rPr>
                <w:sz w:val="20"/>
                <w:szCs w:val="20"/>
                <w:rtl w:val="0"/>
              </w:rPr>
              <w:t xml:space="preserve">Study size</w:t>
            </w:r>
          </w:p>
        </w:tc>
        <w:tc>
          <w:tcPr/>
          <w:p w:rsidR="00000000" w:rsidDel="00000000" w:rsidP="00000000" w:rsidRDefault="00000000" w:rsidRPr="00000000" w14:paraId="00000052">
            <w:pPr>
              <w:tabs>
                <w:tab w:val="left" w:leader="none" w:pos="5400"/>
              </w:tabs>
              <w:jc w:val="center"/>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053">
            <w:pPr>
              <w:tabs>
                <w:tab w:val="left" w:leader="none" w:pos="5400"/>
              </w:tabs>
              <w:rPr>
                <w:sz w:val="20"/>
                <w:szCs w:val="20"/>
                <w:highlight w:val="yellow"/>
              </w:rPr>
            </w:pPr>
            <w:r w:rsidDel="00000000" w:rsidR="00000000" w:rsidRPr="00000000">
              <w:rPr>
                <w:sz w:val="20"/>
                <w:szCs w:val="20"/>
                <w:rtl w:val="0"/>
              </w:rPr>
              <w:t xml:space="preserve">Explain how the study size was arrived at</w:t>
            </w:r>
            <w:r w:rsidDel="00000000" w:rsidR="00000000" w:rsidRPr="00000000">
              <w:rPr>
                <w:rtl w:val="0"/>
              </w:rPr>
            </w:r>
          </w:p>
        </w:tc>
        <w:tc>
          <w:tcPr/>
          <w:p w:rsidR="00000000" w:rsidDel="00000000" w:rsidP="00000000" w:rsidRDefault="00000000" w:rsidRPr="00000000" w14:paraId="00000054">
            <w:pPr>
              <w:tabs>
                <w:tab w:val="left" w:leader="none" w:pos="5400"/>
              </w:tabs>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55">
            <w:pPr>
              <w:tabs>
                <w:tab w:val="left" w:leader="none" w:pos="5400"/>
              </w:tabs>
              <w:spacing w:line="240" w:lineRule="auto"/>
              <w:rPr>
                <w:sz w:val="20"/>
                <w:szCs w:val="20"/>
              </w:rPr>
            </w:pPr>
            <w:r w:rsidDel="00000000" w:rsidR="00000000" w:rsidRPr="00000000">
              <w:rPr>
                <w:sz w:val="20"/>
                <w:szCs w:val="20"/>
                <w:rtl w:val="0"/>
              </w:rPr>
              <w:t xml:space="preserve">This study was embedded in the multi-centre dynamic prospective cohort among HCWs recruited from 18 hospitals in nine European countries (Croatia, Estonia, Ireland, Italy, Latvia, Poland, Portugal, Romania, and Spain). All HCWs from study hospitals were invited to participate, irrespective of their job role [14]. Hospitals participated according to their availability, and HCWs committed to a minimum three-month follow-up (Figure S1).</w:t>
            </w:r>
          </w:p>
        </w:tc>
      </w:tr>
    </w:tbl>
    <w:bookmarkStart w:colFirst="0" w:colLast="0" w:name="bookmark=id.976sw056v6uw" w:id="37"/>
    <w:bookmarkEnd w:id="37"/>
    <w:bookmarkStart w:colFirst="0" w:colLast="0" w:name="bookmark=id.uavbcrb56etc" w:id="38"/>
    <w:bookmarkEnd w:id="38"/>
    <w:p w:rsidR="00000000" w:rsidDel="00000000" w:rsidP="00000000" w:rsidRDefault="00000000" w:rsidRPr="00000000" w14:paraId="00000056">
      <w:pPr>
        <w:rPr/>
      </w:pPr>
      <w:r w:rsidDel="00000000" w:rsidR="00000000" w:rsidRPr="00000000">
        <w:rPr>
          <w:sz w:val="16"/>
          <w:szCs w:val="16"/>
          <w:rtl w:val="0"/>
        </w:rPr>
        <w:t xml:space="preserve">Continued on next page</w:t>
      </w:r>
      <w:r w:rsidDel="00000000" w:rsidR="00000000" w:rsidRPr="00000000">
        <w:rPr>
          <w:rtl w:val="0"/>
        </w:rPr>
        <w:t xml:space="preserve"> </w:t>
      </w:r>
      <w:r w:rsidDel="00000000" w:rsidR="00000000" w:rsidRPr="00000000">
        <w:br w:type="page"/>
      </w:r>
      <w:r w:rsidDel="00000000" w:rsidR="00000000" w:rsidRPr="00000000">
        <w:rPr>
          <w:rtl w:val="0"/>
        </w:rPr>
      </w:r>
    </w:p>
    <w:tbl>
      <w:tblPr>
        <w:tblStyle w:val="Table2"/>
        <w:tblW w:w="1499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3"/>
        <w:gridCol w:w="567"/>
        <w:gridCol w:w="4961"/>
        <w:gridCol w:w="851"/>
        <w:gridCol w:w="6660"/>
        <w:tblGridChange w:id="0">
          <w:tblGrid>
            <w:gridCol w:w="1953"/>
            <w:gridCol w:w="567"/>
            <w:gridCol w:w="4961"/>
            <w:gridCol w:w="851"/>
            <w:gridCol w:w="6660"/>
          </w:tblGrid>
        </w:tblGridChange>
      </w:tblGrid>
      <w:tr>
        <w:trPr>
          <w:cantSplit w:val="0"/>
          <w:tblHeader w:val="0"/>
        </w:trPr>
        <w:tc>
          <w:tcPr/>
          <w:p w:rsidR="00000000" w:rsidDel="00000000" w:rsidP="00000000" w:rsidRDefault="00000000" w:rsidRPr="00000000" w14:paraId="00000057">
            <w:pPr>
              <w:tabs>
                <w:tab w:val="left" w:leader="none" w:pos="5400"/>
              </w:tabs>
              <w:rPr>
                <w:sz w:val="20"/>
                <w:szCs w:val="20"/>
              </w:rPr>
            </w:pPr>
            <w:r w:rsidDel="00000000" w:rsidR="00000000" w:rsidRPr="00000000">
              <w:rPr>
                <w:sz w:val="20"/>
                <w:szCs w:val="20"/>
                <w:rtl w:val="0"/>
              </w:rPr>
              <w:t xml:space="preserve">Quantitative</w:t>
            </w:r>
            <w:bookmarkStart w:colFirst="0" w:colLast="0" w:name="bookmark=id.f5zphaphat14" w:id="39"/>
            <w:bookmarkEnd w:id="39"/>
            <w:bookmarkStart w:colFirst="0" w:colLast="0" w:name="bookmark=id.nbdb01760v2q" w:id="40"/>
            <w:bookmarkEnd w:id="40"/>
            <w:r w:rsidDel="00000000" w:rsidR="00000000" w:rsidRPr="00000000">
              <w:rPr>
                <w:sz w:val="20"/>
                <w:szCs w:val="20"/>
                <w:rtl w:val="0"/>
              </w:rPr>
              <w:t xml:space="preserve"> variables</w:t>
            </w:r>
          </w:p>
        </w:tc>
        <w:tc>
          <w:tcPr/>
          <w:p w:rsidR="00000000" w:rsidDel="00000000" w:rsidP="00000000" w:rsidRDefault="00000000" w:rsidRPr="00000000" w14:paraId="00000058">
            <w:pPr>
              <w:tabs>
                <w:tab w:val="left" w:leader="none" w:pos="5400"/>
              </w:tabs>
              <w:jc w:val="center"/>
              <w:rPr>
                <w:sz w:val="20"/>
                <w:szCs w:val="20"/>
              </w:rPr>
            </w:pPr>
            <w:r w:rsidDel="00000000" w:rsidR="00000000" w:rsidRPr="00000000">
              <w:rPr>
                <w:sz w:val="20"/>
                <w:szCs w:val="20"/>
                <w:rtl w:val="0"/>
              </w:rPr>
              <w:t xml:space="preserve">11</w:t>
            </w:r>
          </w:p>
        </w:tc>
        <w:tc>
          <w:tcPr/>
          <w:p w:rsidR="00000000" w:rsidDel="00000000" w:rsidP="00000000" w:rsidRDefault="00000000" w:rsidRPr="00000000" w14:paraId="00000059">
            <w:pPr>
              <w:tabs>
                <w:tab w:val="left" w:leader="none" w:pos="5400"/>
              </w:tabs>
              <w:rPr>
                <w:sz w:val="20"/>
                <w:szCs w:val="20"/>
              </w:rPr>
            </w:pPr>
            <w:r w:rsidDel="00000000" w:rsidR="00000000" w:rsidRPr="00000000">
              <w:rPr>
                <w:sz w:val="20"/>
                <w:szCs w:val="20"/>
                <w:rtl w:val="0"/>
              </w:rPr>
              <w:t xml:space="preserve">Explain how quantitative variables were handled in the analyses. If applicable, describe which groupings were chosen and why</w:t>
            </w:r>
          </w:p>
        </w:tc>
        <w:tc>
          <w:tcPr/>
          <w:p w:rsidR="00000000" w:rsidDel="00000000" w:rsidP="00000000" w:rsidRDefault="00000000" w:rsidRPr="00000000" w14:paraId="0000005A">
            <w:pPr>
              <w:tabs>
                <w:tab w:val="left" w:leader="none" w:pos="5400"/>
              </w:tabs>
              <w:rPr>
                <w:sz w:val="20"/>
                <w:szCs w:val="20"/>
              </w:rPr>
            </w:pPr>
            <w:r w:rsidDel="00000000" w:rsidR="00000000" w:rsidRPr="00000000">
              <w:rPr>
                <w:sz w:val="20"/>
                <w:szCs w:val="20"/>
                <w:rtl w:val="0"/>
              </w:rPr>
              <w:t xml:space="preserve">10      </w:t>
            </w:r>
          </w:p>
        </w:tc>
        <w:tc>
          <w:tcPr/>
          <w:p w:rsidR="00000000" w:rsidDel="00000000" w:rsidP="00000000" w:rsidRDefault="00000000" w:rsidRPr="00000000" w14:paraId="0000005B">
            <w:pPr>
              <w:pStyle w:val="Heading2"/>
              <w:spacing w:before="0" w:lineRule="auto"/>
              <w:ind w:left="0" w:firstLine="0"/>
              <w:rPr>
                <w:rFonts w:ascii="Times New Roman" w:cs="Times New Roman" w:eastAsia="Times New Roman" w:hAnsi="Times New Roman"/>
                <w:b w:val="0"/>
                <w:i w:val="0"/>
                <w:sz w:val="20"/>
                <w:szCs w:val="20"/>
              </w:rPr>
            </w:pPr>
            <w:r w:rsidDel="00000000" w:rsidR="00000000" w:rsidRPr="00000000">
              <w:rPr>
                <w:rFonts w:ascii="Times New Roman" w:cs="Times New Roman" w:eastAsia="Times New Roman" w:hAnsi="Times New Roman"/>
                <w:b w:val="0"/>
                <w:i w:val="0"/>
                <w:sz w:val="20"/>
                <w:szCs w:val="20"/>
                <w:rtl w:val="0"/>
              </w:rPr>
              <w:t xml:space="preserve">“Statistical analysis” section: The decision to include age categories or splines, and the number of knots, was based on the Akaike Information Criterion.</w:t>
            </w:r>
          </w:p>
        </w:tc>
      </w:tr>
      <w:tr>
        <w:trPr>
          <w:cantSplit w:val="0"/>
          <w:tblHeader w:val="0"/>
        </w:trPr>
        <w:tc>
          <w:tcPr>
            <w:vMerge w:val="restart"/>
          </w:tcPr>
          <w:bookmarkStart w:colFirst="0" w:colLast="0" w:name="bookmark=id.48i2rfapgawx" w:id="41"/>
          <w:bookmarkEnd w:id="41"/>
          <w:p w:rsidR="00000000" w:rsidDel="00000000" w:rsidP="00000000" w:rsidRDefault="00000000" w:rsidRPr="00000000" w14:paraId="0000005C">
            <w:pPr>
              <w:tabs>
                <w:tab w:val="left" w:leader="none" w:pos="5400"/>
              </w:tabs>
              <w:rPr>
                <w:sz w:val="20"/>
                <w:szCs w:val="20"/>
              </w:rPr>
            </w:pPr>
            <w:r w:rsidDel="00000000" w:rsidR="00000000" w:rsidRPr="00000000">
              <w:rPr>
                <w:sz w:val="20"/>
                <w:szCs w:val="20"/>
                <w:rtl w:val="0"/>
              </w:rPr>
              <w:t xml:space="preserve">Statistical</w:t>
            </w:r>
            <w:bookmarkStart w:colFirst="0" w:colLast="0" w:name="bookmark=id.bbw8trglvvv2" w:id="42"/>
            <w:bookmarkEnd w:id="42"/>
            <w:r w:rsidDel="00000000" w:rsidR="00000000" w:rsidRPr="00000000">
              <w:rPr>
                <w:sz w:val="20"/>
                <w:szCs w:val="20"/>
                <w:rtl w:val="0"/>
              </w:rPr>
              <w:t xml:space="preserve"> methods</w:t>
            </w:r>
          </w:p>
        </w:tc>
        <w:tc>
          <w:tcPr>
            <w:vMerge w:val="restart"/>
          </w:tcPr>
          <w:p w:rsidR="00000000" w:rsidDel="00000000" w:rsidP="00000000" w:rsidRDefault="00000000" w:rsidRPr="00000000" w14:paraId="0000005D">
            <w:pPr>
              <w:tabs>
                <w:tab w:val="left" w:leader="none" w:pos="5400"/>
              </w:tabs>
              <w:jc w:val="center"/>
              <w:rPr>
                <w:sz w:val="20"/>
                <w:szCs w:val="20"/>
              </w:rPr>
            </w:pPr>
            <w:r w:rsidDel="00000000" w:rsidR="00000000" w:rsidRPr="00000000">
              <w:rPr>
                <w:sz w:val="20"/>
                <w:szCs w:val="20"/>
                <w:rtl w:val="0"/>
              </w:rPr>
              <w:t xml:space="preserve">12</w:t>
            </w:r>
          </w:p>
        </w:tc>
        <w:tc>
          <w:tcPr/>
          <w:p w:rsidR="00000000" w:rsidDel="00000000" w:rsidP="00000000" w:rsidRDefault="00000000" w:rsidRPr="00000000" w14:paraId="0000005E">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a</w:t>
            </w:r>
            <w:r w:rsidDel="00000000" w:rsidR="00000000" w:rsidRPr="00000000">
              <w:rPr>
                <w:sz w:val="20"/>
                <w:szCs w:val="20"/>
                <w:rtl w:val="0"/>
              </w:rPr>
              <w:t xml:space="preserve">) Describe all statistical methods, including those used to control for confounding</w:t>
            </w:r>
          </w:p>
        </w:tc>
        <w:tc>
          <w:tcPr/>
          <w:p w:rsidR="00000000" w:rsidDel="00000000" w:rsidP="00000000" w:rsidRDefault="00000000" w:rsidRPr="00000000" w14:paraId="0000005F">
            <w:pPr>
              <w:tabs>
                <w:tab w:val="left" w:leader="none" w:pos="5400"/>
              </w:tabs>
              <w:rPr>
                <w:sz w:val="20"/>
                <w:szCs w:val="20"/>
              </w:rPr>
            </w:pPr>
            <w:r w:rsidDel="00000000" w:rsidR="00000000" w:rsidRPr="00000000">
              <w:rPr>
                <w:sz w:val="20"/>
                <w:szCs w:val="20"/>
                <w:rtl w:val="0"/>
              </w:rPr>
              <w:t xml:space="preserve">9-10</w:t>
            </w:r>
          </w:p>
        </w:tc>
        <w:tc>
          <w:tcPr/>
          <w:p w:rsidR="00000000" w:rsidDel="00000000" w:rsidP="00000000" w:rsidRDefault="00000000" w:rsidRPr="00000000" w14:paraId="00000060">
            <w:pPr>
              <w:tabs>
                <w:tab w:val="left" w:leader="none" w:pos="5400"/>
              </w:tabs>
              <w:spacing w:line="240" w:lineRule="auto"/>
              <w:ind w:left="25" w:firstLine="0"/>
              <w:rPr>
                <w:sz w:val="20"/>
                <w:szCs w:val="20"/>
              </w:rPr>
            </w:pPr>
            <w:r w:rsidDel="00000000" w:rsidR="00000000" w:rsidRPr="00000000">
              <w:rPr>
                <w:sz w:val="20"/>
                <w:szCs w:val="20"/>
                <w:rtl w:val="0"/>
              </w:rPr>
              <w:t xml:space="preserve">“Statistical analysis” section:</w:t>
            </w:r>
            <w:r w:rsidDel="00000000" w:rsidR="00000000" w:rsidRPr="00000000">
              <w:rPr>
                <w:b w:val="1"/>
                <w:i w:val="1"/>
                <w:sz w:val="20"/>
                <w:szCs w:val="20"/>
                <w:rtl w:val="0"/>
              </w:rPr>
              <w:t xml:space="preserve"> </w:t>
            </w:r>
            <w:r w:rsidDel="00000000" w:rsidR="00000000" w:rsidRPr="00000000">
              <w:rPr>
                <w:sz w:val="20"/>
                <w:szCs w:val="20"/>
                <w:rtl w:val="0"/>
              </w:rPr>
              <w:t xml:space="preserve">We used Cox proportional hazards models to estimate hazard ratios (HR) for each exposure group compared to the reference group defined above. We classified HCWs in time-varying exposure groups according to changes in vaccination status and prior infection. Consequently, a single participant may have contributed person-time to multiple exposure categories. </w:t>
            </w:r>
          </w:p>
          <w:p w:rsidR="00000000" w:rsidDel="00000000" w:rsidP="00000000" w:rsidRDefault="00000000" w:rsidRPr="00000000" w14:paraId="00000061">
            <w:pPr>
              <w:tabs>
                <w:tab w:val="left" w:leader="none" w:pos="5400"/>
              </w:tabs>
              <w:spacing w:line="240" w:lineRule="auto"/>
              <w:ind w:left="25" w:firstLine="0"/>
              <w:rPr>
                <w:sz w:val="20"/>
                <w:szCs w:val="20"/>
              </w:rPr>
            </w:pPr>
            <w:r w:rsidDel="00000000" w:rsidR="00000000" w:rsidRPr="00000000">
              <w:rPr>
                <w:rtl w:val="0"/>
              </w:rPr>
            </w:r>
          </w:p>
          <w:p w:rsidR="00000000" w:rsidDel="00000000" w:rsidP="00000000" w:rsidRDefault="00000000" w:rsidRPr="00000000" w14:paraId="00000062">
            <w:pPr>
              <w:tabs>
                <w:tab w:val="left" w:leader="none" w:pos="5400"/>
              </w:tabs>
              <w:spacing w:line="240" w:lineRule="auto"/>
              <w:rPr>
                <w:sz w:val="20"/>
                <w:szCs w:val="20"/>
              </w:rPr>
            </w:pPr>
            <w:r w:rsidDel="00000000" w:rsidR="00000000" w:rsidRPr="00000000">
              <w:rPr>
                <w:sz w:val="20"/>
                <w:szCs w:val="20"/>
                <w:rtl w:val="0"/>
              </w:rPr>
              <w:t xml:space="preserve">Cox regression was performed using study time as the time scale and a complete case approach. We used the Schoenfeld residual test to check the proportional hazards assumption. We calculated unadjusted and adjusted HR (aHR), including hospital as a stratification factor, to account for site-specific variation. We adjusted the multivariable regression model using a priori chosen covariates: age, sex, presence of at least one underlying chronic condition (yes/no) and whether the participant’s occupational role was patient-facing (yes/no). The decision to include age categories or splines, and the number of knots, was based on the Akaike Information Criterion.</w:t>
            </w:r>
          </w:p>
        </w:tc>
      </w:tr>
      <w:tr>
        <w:trPr>
          <w:cantSplit w:val="0"/>
          <w:tblHeader w:val="0"/>
        </w:trPr>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65">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b</w:t>
            </w:r>
            <w:r w:rsidDel="00000000" w:rsidR="00000000" w:rsidRPr="00000000">
              <w:rPr>
                <w:sz w:val="20"/>
                <w:szCs w:val="20"/>
                <w:rtl w:val="0"/>
              </w:rPr>
              <w:t xml:space="preserve">) Describe any methods used to examine subgroups and interactions</w:t>
            </w:r>
          </w:p>
        </w:tc>
        <w:tc>
          <w:tcPr/>
          <w:p w:rsidR="00000000" w:rsidDel="00000000" w:rsidP="00000000" w:rsidRDefault="00000000" w:rsidRPr="00000000" w14:paraId="00000066">
            <w:pPr>
              <w:tabs>
                <w:tab w:val="left" w:leader="none" w:pos="5400"/>
              </w:tabs>
              <w:rPr>
                <w:sz w:val="20"/>
                <w:szCs w:val="20"/>
              </w:rPr>
            </w:pPr>
            <w:r w:rsidDel="00000000" w:rsidR="00000000" w:rsidRPr="00000000">
              <w:rPr>
                <w:sz w:val="20"/>
                <w:szCs w:val="20"/>
                <w:rtl w:val="0"/>
              </w:rPr>
              <w:t xml:space="preserve">7, 10</w:t>
            </w:r>
          </w:p>
        </w:tc>
        <w:tc>
          <w:tcPr/>
          <w:p w:rsidR="00000000" w:rsidDel="00000000" w:rsidP="00000000" w:rsidRDefault="00000000" w:rsidRPr="00000000" w14:paraId="00000067">
            <w:pPr>
              <w:tabs>
                <w:tab w:val="left" w:leader="none" w:pos="5400"/>
              </w:tabs>
              <w:spacing w:line="240" w:lineRule="auto"/>
              <w:rPr>
                <w:sz w:val="20"/>
                <w:szCs w:val="20"/>
              </w:rPr>
            </w:pPr>
            <w:r w:rsidDel="00000000" w:rsidR="00000000" w:rsidRPr="00000000">
              <w:rPr>
                <w:sz w:val="20"/>
                <w:szCs w:val="20"/>
                <w:rtl w:val="0"/>
              </w:rPr>
              <w:t xml:space="preserve">See section “S</w:t>
            </w:r>
            <w:r w:rsidDel="00000000" w:rsidR="00000000" w:rsidRPr="00000000">
              <w:rPr>
                <w:sz w:val="20"/>
                <w:szCs w:val="20"/>
                <w:rtl w:val="0"/>
              </w:rPr>
              <w:t xml:space="preserve">ub-lineage predominance analysis periods”</w:t>
            </w:r>
            <w:r w:rsidDel="00000000" w:rsidR="00000000" w:rsidRPr="00000000">
              <w:rPr>
                <w:rtl w:val="0"/>
              </w:rPr>
            </w:r>
          </w:p>
          <w:p w:rsidR="00000000" w:rsidDel="00000000" w:rsidP="00000000" w:rsidRDefault="00000000" w:rsidRPr="00000000" w14:paraId="00000068">
            <w:pPr>
              <w:tabs>
                <w:tab w:val="left" w:leader="none" w:pos="5400"/>
              </w:tabs>
              <w:spacing w:line="240" w:lineRule="auto"/>
              <w:rPr>
                <w:sz w:val="20"/>
                <w:szCs w:val="20"/>
              </w:rPr>
            </w:pPr>
            <w:r w:rsidDel="00000000" w:rsidR="00000000" w:rsidRPr="00000000">
              <w:rPr>
                <w:sz w:val="20"/>
                <w:szCs w:val="20"/>
                <w:rtl w:val="0"/>
              </w:rPr>
              <w:t xml:space="preserve">In the “Statistical analysis” section: </w:t>
            </w:r>
            <w:r w:rsidDel="00000000" w:rsidR="00000000" w:rsidRPr="00000000">
              <w:rPr>
                <w:sz w:val="20"/>
                <w:szCs w:val="20"/>
                <w:rtl w:val="0"/>
              </w:rPr>
              <w:t xml:space="preserve">Multiple comparisons between treatment levels were performed using Tukey’s method. Adjusted p-values and confidence intervals were reported for pairwise contrasts.</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6B">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c</w:t>
            </w:r>
            <w:r w:rsidDel="00000000" w:rsidR="00000000" w:rsidRPr="00000000">
              <w:rPr>
                <w:sz w:val="20"/>
                <w:szCs w:val="20"/>
                <w:rtl w:val="0"/>
              </w:rPr>
              <w:t xml:space="preserve">) Explain how missing data were addressed</w:t>
            </w:r>
          </w:p>
        </w:tc>
        <w:tc>
          <w:tcPr/>
          <w:p w:rsidR="00000000" w:rsidDel="00000000" w:rsidP="00000000" w:rsidRDefault="00000000" w:rsidRPr="00000000" w14:paraId="0000006C">
            <w:pPr>
              <w:tabs>
                <w:tab w:val="left" w:leader="none" w:pos="5400"/>
              </w:tabs>
              <w:rPr>
                <w:sz w:val="20"/>
                <w:szCs w:val="20"/>
              </w:rPr>
            </w:pPr>
            <w:r w:rsidDel="00000000" w:rsidR="00000000" w:rsidRPr="00000000">
              <w:rPr>
                <w:rtl w:val="0"/>
              </w:rPr>
            </w:r>
          </w:p>
        </w:tc>
        <w:tc>
          <w:tcPr/>
          <w:p w:rsidR="00000000" w:rsidDel="00000000" w:rsidP="00000000" w:rsidRDefault="00000000" w:rsidRPr="00000000" w14:paraId="0000006D">
            <w:pPr>
              <w:tabs>
                <w:tab w:val="left" w:leader="none" w:pos="5400"/>
              </w:tabs>
              <w:spacing w:line="240" w:lineRule="auto"/>
              <w:rPr>
                <w:sz w:val="20"/>
                <w:szCs w:val="20"/>
              </w:rPr>
            </w:pPr>
            <w:r w:rsidDel="00000000" w:rsidR="00000000" w:rsidRPr="00000000">
              <w:rPr>
                <w:sz w:val="20"/>
                <w:szCs w:val="20"/>
                <w:rtl w:val="0"/>
              </w:rPr>
              <w:t xml:space="preserve">“Exclusion criteria” section: HCWs who did not respond to an enrolment or any regular follow-up questionnaires, and those with missing or incompatible information on age, sex, or vaccination status, were excluded from analyses (Figure S2).</w:t>
            </w:r>
          </w:p>
          <w:p w:rsidR="00000000" w:rsidDel="00000000" w:rsidP="00000000" w:rsidRDefault="00000000" w:rsidRPr="00000000" w14:paraId="0000006E">
            <w:pPr>
              <w:tabs>
                <w:tab w:val="left" w:leader="none" w:pos="5400"/>
              </w:tabs>
              <w:spacing w:line="240" w:lineRule="auto"/>
              <w:rPr>
                <w:sz w:val="20"/>
                <w:szCs w:val="20"/>
              </w:rPr>
            </w:pPr>
            <w:r w:rsidDel="00000000" w:rsidR="00000000" w:rsidRPr="00000000">
              <w:rPr>
                <w:sz w:val="20"/>
                <w:szCs w:val="20"/>
                <w:rtl w:val="0"/>
              </w:rPr>
              <w:t xml:space="preserve">Statistical analysis section: Cox regression was performed using study time as the time scale with a complete case approach.</w:t>
            </w:r>
            <w:r w:rsidDel="00000000" w:rsidR="00000000" w:rsidRPr="00000000">
              <w:rPr>
                <w:rFonts w:ascii="Arial" w:cs="Arial" w:eastAsia="Arial" w:hAnsi="Arial"/>
                <w:sz w:val="22"/>
                <w:szCs w:val="22"/>
                <w:rtl w:val="0"/>
              </w:rPr>
              <w:t xml:space="preserve"> </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71">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d</w:t>
            </w:r>
            <w:r w:rsidDel="00000000" w:rsidR="00000000" w:rsidRPr="00000000">
              <w:rPr>
                <w:sz w:val="20"/>
                <w:szCs w:val="20"/>
                <w:rtl w:val="0"/>
              </w:rPr>
              <w:t xml:space="preserve">) </w:t>
            </w:r>
            <w:r w:rsidDel="00000000" w:rsidR="00000000" w:rsidRPr="00000000">
              <w:rPr>
                <w:i w:val="1"/>
                <w:sz w:val="20"/>
                <w:szCs w:val="20"/>
                <w:rtl w:val="0"/>
              </w:rPr>
              <w:t xml:space="preserve">Cohort study</w:t>
            </w:r>
            <w:r w:rsidDel="00000000" w:rsidR="00000000" w:rsidRPr="00000000">
              <w:rPr>
                <w:sz w:val="20"/>
                <w:szCs w:val="20"/>
                <w:rtl w:val="0"/>
              </w:rPr>
              <w:t xml:space="preserve">—If applicable, explain how loss to follow-up was addressed</w:t>
            </w:r>
          </w:p>
          <w:p w:rsidR="00000000" w:rsidDel="00000000" w:rsidP="00000000" w:rsidRDefault="00000000" w:rsidRPr="00000000" w14:paraId="00000072">
            <w:pPr>
              <w:tabs>
                <w:tab w:val="left" w:leader="none" w:pos="5400"/>
              </w:tabs>
              <w:rPr>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—If applicable, explain how matching of cases and controls was addressed</w:t>
            </w:r>
          </w:p>
          <w:p w:rsidR="00000000" w:rsidDel="00000000" w:rsidP="00000000" w:rsidRDefault="00000000" w:rsidRPr="00000000" w14:paraId="00000073">
            <w:pPr>
              <w:tabs>
                <w:tab w:val="left" w:leader="none" w:pos="5400"/>
              </w:tabs>
              <w:rPr>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—If applicable, describe analytical methods taking account of sampling strategy</w:t>
            </w:r>
          </w:p>
        </w:tc>
        <w:tc>
          <w:tcPr/>
          <w:p w:rsidR="00000000" w:rsidDel="00000000" w:rsidP="00000000" w:rsidRDefault="00000000" w:rsidRPr="00000000" w14:paraId="00000074">
            <w:pPr>
              <w:tabs>
                <w:tab w:val="left" w:leader="none" w:pos="5400"/>
              </w:tabs>
              <w:rPr>
                <w:sz w:val="20"/>
                <w:szCs w:val="20"/>
              </w:rPr>
            </w:pPr>
            <w:r w:rsidDel="00000000" w:rsidR="00000000" w:rsidRPr="00000000">
              <w:rPr>
                <w:sz w:val="20"/>
                <w:szCs w:val="20"/>
                <w:rtl w:val="0"/>
              </w:rPr>
              <w:t xml:space="preserve">10-11</w:t>
            </w:r>
          </w:p>
        </w:tc>
        <w:tc>
          <w:tcPr/>
          <w:p w:rsidR="00000000" w:rsidDel="00000000" w:rsidP="00000000" w:rsidRDefault="00000000" w:rsidRPr="00000000" w14:paraId="00000075">
            <w:pPr>
              <w:tabs>
                <w:tab w:val="left" w:leader="none" w:pos="5400"/>
              </w:tabs>
              <w:spacing w:line="240" w:lineRule="auto"/>
              <w:rPr>
                <w:sz w:val="20"/>
                <w:szCs w:val="20"/>
              </w:rPr>
            </w:pPr>
            <w:r w:rsidDel="00000000" w:rsidR="00000000" w:rsidRPr="00000000">
              <w:rPr>
                <w:sz w:val="20"/>
                <w:szCs w:val="20"/>
                <w:rtl w:val="0"/>
              </w:rPr>
              <w:t xml:space="preserve">“Statistical analysis” section: Follow-up was censored at the earliest of: 1) RT-PCR confirmed SARS-CoV-2 infection (primary outcome), 2) loss to follow-up (as reported or as defined below), or 3) the end of the Omicron circulation period (as defined above).</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180" w:before="180" w:line="240" w:lineRule="auto"/>
              <w:rPr>
                <w:sz w:val="20"/>
                <w:szCs w:val="20"/>
              </w:rPr>
            </w:pPr>
            <w:r w:rsidDel="00000000" w:rsidR="00000000" w:rsidRPr="00000000">
              <w:rPr>
                <w:sz w:val="20"/>
                <w:szCs w:val="20"/>
                <w:rtl w:val="0"/>
              </w:rPr>
              <w:t xml:space="preserve">We excluded person-time during the gaps in virology testing (28 days between two tests if any follow-up questionnaire was completed, or 42 days if at least one questionnaire was completed). If the participant did not undergo virological testing after this elapsed time, we considered them as lost to follow-up.</w:t>
            </w:r>
          </w:p>
        </w:tc>
      </w:tr>
      <w:tr>
        <w:trPr>
          <w:cantSplit w:val="0"/>
          <w:tblHeader w:val="0"/>
        </w:trPr>
        <w:tc>
          <w:tcPr>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79">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u w:val="single"/>
                <w:rtl w:val="0"/>
              </w:rPr>
              <w:t xml:space="preserve">e</w:t>
            </w:r>
            <w:r w:rsidDel="00000000" w:rsidR="00000000" w:rsidRPr="00000000">
              <w:rPr>
                <w:sz w:val="20"/>
                <w:szCs w:val="20"/>
                <w:rtl w:val="0"/>
              </w:rPr>
              <w:t xml:space="preserve">) Describe any sensitivity analyses</w:t>
            </w:r>
          </w:p>
        </w:tc>
        <w:tc>
          <w:tcPr/>
          <w:p w:rsidR="00000000" w:rsidDel="00000000" w:rsidP="00000000" w:rsidRDefault="00000000" w:rsidRPr="00000000" w14:paraId="0000007A">
            <w:pPr>
              <w:tabs>
                <w:tab w:val="left" w:leader="none" w:pos="5400"/>
              </w:tabs>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7B">
            <w:pPr>
              <w:tabs>
                <w:tab w:val="left" w:leader="none" w:pos="5400"/>
              </w:tabs>
              <w:rPr>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5400"/>
              </w:tabs>
              <w:spacing w:before="120" w:line="240" w:lineRule="auto"/>
              <w:rPr>
                <w:b w:val="1"/>
                <w:color w:val="000000"/>
                <w:sz w:val="20"/>
                <w:szCs w:val="20"/>
              </w:rPr>
            </w:pPr>
            <w:r w:rsidDel="00000000" w:rsidR="00000000" w:rsidRPr="00000000">
              <w:rPr>
                <w:b w:val="1"/>
                <w:color w:val="000000"/>
                <w:sz w:val="20"/>
                <w:szCs w:val="20"/>
                <w:rtl w:val="0"/>
              </w:rPr>
              <w:t xml:space="preserve">Results</w:t>
            </w:r>
          </w:p>
        </w:tc>
      </w:tr>
      <w:tr>
        <w:trPr>
          <w:cantSplit w:val="0"/>
          <w:tblHeader w:val="0"/>
        </w:trPr>
        <w:tc>
          <w:tcPr>
            <w:vMerge w:val="restart"/>
          </w:tcPr>
          <w:bookmarkStart w:colFirst="0" w:colLast="0" w:name="bookmark=id.3vzyv76jwwb7" w:id="43"/>
          <w:bookmarkEnd w:id="43"/>
          <w:bookmarkStart w:colFirst="0" w:colLast="0" w:name="bookmark=id.i3d1agkbo0dx" w:id="44"/>
          <w:bookmarkEnd w:id="44"/>
          <w:p w:rsidR="00000000" w:rsidDel="00000000" w:rsidP="00000000" w:rsidRDefault="00000000" w:rsidRPr="00000000" w14:paraId="00000081">
            <w:pPr>
              <w:tabs>
                <w:tab w:val="left" w:leader="none" w:pos="5400"/>
              </w:tabs>
              <w:rPr>
                <w:sz w:val="20"/>
                <w:szCs w:val="20"/>
              </w:rPr>
            </w:pPr>
            <w:r w:rsidDel="00000000" w:rsidR="00000000" w:rsidRPr="00000000">
              <w:rPr>
                <w:sz w:val="20"/>
                <w:szCs w:val="20"/>
                <w:rtl w:val="0"/>
              </w:rPr>
              <w:t xml:space="preserve">Participants</w:t>
            </w:r>
          </w:p>
        </w:tc>
        <w:tc>
          <w:tcPr>
            <w:vMerge w:val="restart"/>
          </w:tcPr>
          <w:p w:rsidR="00000000" w:rsidDel="00000000" w:rsidP="00000000" w:rsidRDefault="00000000" w:rsidRPr="00000000" w14:paraId="00000082">
            <w:pPr>
              <w:tabs>
                <w:tab w:val="left" w:leader="none" w:pos="5400"/>
              </w:tabs>
              <w:jc w:val="center"/>
              <w:rPr>
                <w:sz w:val="20"/>
                <w:szCs w:val="20"/>
              </w:rPr>
            </w:pPr>
            <w:r w:rsidDel="00000000" w:rsidR="00000000" w:rsidRPr="00000000">
              <w:rPr>
                <w:sz w:val="20"/>
                <w:szCs w:val="20"/>
                <w:rtl w:val="0"/>
              </w:rPr>
              <w:t xml:space="preserve">13</w:t>
            </w:r>
            <w:bookmarkStart w:colFirst="0" w:colLast="0" w:name="bookmark=id.xfr9xlmdso01" w:id="45"/>
            <w:bookmarkEnd w:id="45"/>
            <w:r w:rsidDel="00000000" w:rsidR="00000000" w:rsidRPr="00000000">
              <w:rPr>
                <w:sz w:val="20"/>
                <w:szCs w:val="20"/>
                <w:rtl w:val="0"/>
              </w:rPr>
              <w:t xml:space="preserve">*</w:t>
            </w:r>
          </w:p>
        </w:tc>
        <w:tc>
          <w:tcPr/>
          <w:p w:rsidR="00000000" w:rsidDel="00000000" w:rsidP="00000000" w:rsidRDefault="00000000" w:rsidRPr="00000000" w14:paraId="00000083">
            <w:pPr>
              <w:tabs>
                <w:tab w:val="left" w:leader="none" w:pos="5400"/>
              </w:tabs>
              <w:rPr>
                <w:sz w:val="20"/>
                <w:szCs w:val="20"/>
              </w:rPr>
            </w:pPr>
            <w:r w:rsidDel="00000000" w:rsidR="00000000" w:rsidRPr="00000000">
              <w:rPr>
                <w:sz w:val="20"/>
                <w:szCs w:val="20"/>
                <w:rtl w:val="0"/>
              </w:rPr>
              <w:t xml:space="preserve">(a) Report numbers of individuals at each stage of study—eg numbers potentially eligible, examined for eligibility, confirmed eligible, included in the study, completing follow-up, and analysed</w:t>
            </w:r>
          </w:p>
        </w:tc>
        <w:tc>
          <w:tcPr/>
          <w:p w:rsidR="00000000" w:rsidDel="00000000" w:rsidP="00000000" w:rsidRDefault="00000000" w:rsidRPr="00000000" w14:paraId="00000084">
            <w:pPr>
              <w:tabs>
                <w:tab w:val="left" w:leader="none" w:pos="5400"/>
              </w:tabs>
              <w:rPr>
                <w:sz w:val="20"/>
                <w:szCs w:val="20"/>
              </w:rPr>
            </w:pPr>
            <w:r w:rsidDel="00000000" w:rsidR="00000000" w:rsidRPr="00000000">
              <w:rPr>
                <w:sz w:val="20"/>
                <w:szCs w:val="20"/>
                <w:rtl w:val="0"/>
              </w:rPr>
              <w:t xml:space="preserve">11</w:t>
            </w:r>
          </w:p>
        </w:tc>
        <w:tc>
          <w:tcPr/>
          <w:p w:rsidR="00000000" w:rsidDel="00000000" w:rsidP="00000000" w:rsidRDefault="00000000" w:rsidRPr="00000000" w14:paraId="00000085">
            <w:pPr>
              <w:tabs>
                <w:tab w:val="left" w:leader="none" w:pos="5400"/>
              </w:tabs>
              <w:spacing w:line="240" w:lineRule="auto"/>
              <w:rPr>
                <w:sz w:val="20"/>
                <w:szCs w:val="20"/>
              </w:rPr>
            </w:pPr>
            <w:r w:rsidDel="00000000" w:rsidR="00000000" w:rsidRPr="00000000">
              <w:rPr>
                <w:sz w:val="20"/>
                <w:szCs w:val="20"/>
                <w:rtl w:val="0"/>
              </w:rPr>
              <w:t xml:space="preserve">The cohort counted 4 431 HCWs from nine countries; 3 327 HCWs participated in the pandemic Omicron period, and 1 477 in the post-pandemic Omicron period. After applying exclusion criteria (Figure S2), 3 133 (70%) HCWs contributed person-time to the analysis in at least one Omicron sub-lineage predominant period: 1 603 HCWs during BA.1/2, 1 526 during BA.4/5/BQ.1, 1 026 during BA.2/XBB, and 1 131 during XBB.1.5/BA.2.86. The median follow-up time was 152 days (Interquartile range [IQR: 79–204]), with 7% of HCWs lost to follow-up over the entire period.</w:t>
            </w:r>
          </w:p>
        </w:tc>
      </w:tr>
      <w:tr>
        <w:trPr>
          <w:cantSplit w:val="0"/>
          <w:tblHeader w:val="0"/>
        </w:trPr>
        <w:tc>
          <w:tcPr>
            <w:vMerge w:val="continue"/>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88">
            <w:pPr>
              <w:tabs>
                <w:tab w:val="left" w:leader="none" w:pos="5400"/>
              </w:tabs>
              <w:rPr>
                <w:sz w:val="20"/>
                <w:szCs w:val="20"/>
              </w:rPr>
            </w:pPr>
            <w:r w:rsidDel="00000000" w:rsidR="00000000" w:rsidRPr="00000000">
              <w:rPr>
                <w:sz w:val="20"/>
                <w:szCs w:val="20"/>
                <w:rtl w:val="0"/>
              </w:rPr>
              <w:t xml:space="preserve">(b) Give reasons for non-participation at each stage</w:t>
            </w:r>
          </w:p>
        </w:tc>
        <w:tc>
          <w:tcPr/>
          <w:p w:rsidR="00000000" w:rsidDel="00000000" w:rsidP="00000000" w:rsidRDefault="00000000" w:rsidRPr="00000000" w14:paraId="00000089">
            <w:pPr>
              <w:tabs>
                <w:tab w:val="left" w:leader="none" w:pos="5400"/>
              </w:tabs>
              <w:rPr>
                <w:sz w:val="20"/>
                <w:szCs w:val="20"/>
              </w:rPr>
            </w:pPr>
            <w:r w:rsidDel="00000000" w:rsidR="00000000" w:rsidRPr="00000000">
              <w:rPr>
                <w:sz w:val="20"/>
                <w:szCs w:val="20"/>
                <w:rtl w:val="0"/>
              </w:rPr>
              <w:t xml:space="preserve">Figure S2</w:t>
            </w:r>
          </w:p>
        </w:tc>
        <w:tc>
          <w:tcPr/>
          <w:p w:rsidR="00000000" w:rsidDel="00000000" w:rsidP="00000000" w:rsidRDefault="00000000" w:rsidRPr="00000000" w14:paraId="0000008A">
            <w:pPr>
              <w:tabs>
                <w:tab w:val="left" w:leader="none" w:pos="5400"/>
              </w:tabs>
              <w:rPr>
                <w:sz w:val="20"/>
                <w:szCs w:val="20"/>
              </w:rPr>
            </w:pPr>
            <w:r w:rsidDel="00000000" w:rsidR="00000000" w:rsidRPr="00000000">
              <w:rPr>
                <w:sz w:val="20"/>
                <w:szCs w:val="20"/>
                <w:rtl w:val="0"/>
              </w:rPr>
              <w:t xml:space="preserve">Included in Figure S2 from </w:t>
            </w:r>
            <w:r w:rsidDel="00000000" w:rsidR="00000000" w:rsidRPr="00000000">
              <w:rPr>
                <w:sz w:val="20"/>
                <w:szCs w:val="20"/>
                <w:rtl w:val="0"/>
              </w:rPr>
              <w:t xml:space="preserve">Supplementary</w:t>
            </w:r>
            <w:r w:rsidDel="00000000" w:rsidR="00000000" w:rsidRPr="00000000">
              <w:rPr>
                <w:sz w:val="20"/>
                <w:szCs w:val="20"/>
                <w:rtl w:val="0"/>
              </w:rPr>
              <w:t xml:space="preserve"> material </w:t>
            </w:r>
          </w:p>
        </w:tc>
      </w:tr>
      <w:tr>
        <w:trPr>
          <w:cantSplit w:val="0"/>
          <w:tblHeader w:val="0"/>
        </w:trPr>
        <w:tc>
          <w:tcPr>
            <w:vMerge w:val="continue"/>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bookmarkStart w:colFirst="0" w:colLast="0" w:name="bookmark=id.cue2mo1fd62m" w:id="46"/>
          <w:bookmarkEnd w:id="46"/>
          <w:p w:rsidR="00000000" w:rsidDel="00000000" w:rsidP="00000000" w:rsidRDefault="00000000" w:rsidRPr="00000000" w14:paraId="0000008D">
            <w:pPr>
              <w:tabs>
                <w:tab w:val="left" w:leader="none" w:pos="5400"/>
              </w:tabs>
              <w:rPr>
                <w:sz w:val="20"/>
                <w:szCs w:val="20"/>
              </w:rPr>
            </w:pPr>
            <w:r w:rsidDel="00000000" w:rsidR="00000000" w:rsidRPr="00000000">
              <w:rPr>
                <w:sz w:val="20"/>
                <w:szCs w:val="20"/>
                <w:rtl w:val="0"/>
              </w:rPr>
              <w:t xml:space="preserve">(c) Consider use of a flow diagram</w:t>
            </w:r>
          </w:p>
        </w:tc>
        <w:tc>
          <w:tcPr/>
          <w:p w:rsidR="00000000" w:rsidDel="00000000" w:rsidP="00000000" w:rsidRDefault="00000000" w:rsidRPr="00000000" w14:paraId="0000008E">
            <w:pPr>
              <w:tabs>
                <w:tab w:val="left" w:leader="none" w:pos="5400"/>
              </w:tabs>
              <w:rPr>
                <w:sz w:val="20"/>
                <w:szCs w:val="20"/>
              </w:rPr>
            </w:pPr>
            <w:r w:rsidDel="00000000" w:rsidR="00000000" w:rsidRPr="00000000">
              <w:rPr>
                <w:sz w:val="20"/>
                <w:szCs w:val="20"/>
                <w:rtl w:val="0"/>
              </w:rPr>
              <w:t xml:space="preserve">Figure S2</w:t>
            </w:r>
          </w:p>
        </w:tc>
        <w:tc>
          <w:tcPr/>
          <w:p w:rsidR="00000000" w:rsidDel="00000000" w:rsidP="00000000" w:rsidRDefault="00000000" w:rsidRPr="00000000" w14:paraId="0000008F">
            <w:pPr>
              <w:tabs>
                <w:tab w:val="left" w:leader="none" w:pos="5400"/>
              </w:tabs>
              <w:rPr>
                <w:sz w:val="20"/>
                <w:szCs w:val="20"/>
              </w:rPr>
            </w:pPr>
            <w:r w:rsidDel="00000000" w:rsidR="00000000" w:rsidRPr="00000000">
              <w:rPr>
                <w:sz w:val="20"/>
                <w:szCs w:val="20"/>
                <w:rtl w:val="0"/>
              </w:rPr>
              <w:t xml:space="preserve">See</w:t>
            </w:r>
            <w:r w:rsidDel="00000000" w:rsidR="00000000" w:rsidRPr="00000000">
              <w:rPr>
                <w:sz w:val="20"/>
                <w:szCs w:val="20"/>
                <w:rtl w:val="0"/>
              </w:rPr>
              <w:t xml:space="preserve"> Figure S2 from Supplementary material </w:t>
            </w:r>
            <w:r w:rsidDel="00000000" w:rsidR="00000000" w:rsidRPr="00000000">
              <w:rPr>
                <w:rtl w:val="0"/>
              </w:rPr>
            </w:r>
          </w:p>
        </w:tc>
      </w:tr>
      <w:tr>
        <w:trPr>
          <w:cantSplit w:val="0"/>
          <w:tblHeader w:val="0"/>
        </w:trPr>
        <w:tc>
          <w:tcPr>
            <w:vMerge w:val="restart"/>
          </w:tcPr>
          <w:bookmarkStart w:colFirst="0" w:colLast="0" w:name="bookmark=id.kne7yibu0thh" w:id="47"/>
          <w:bookmarkEnd w:id="47"/>
          <w:bookmarkStart w:colFirst="0" w:colLast="0" w:name="bookmark=id.topev7n0c8il" w:id="48"/>
          <w:bookmarkEnd w:id="48"/>
          <w:p w:rsidR="00000000" w:rsidDel="00000000" w:rsidP="00000000" w:rsidRDefault="00000000" w:rsidRPr="00000000" w14:paraId="00000090">
            <w:pPr>
              <w:tabs>
                <w:tab w:val="left" w:leader="none" w:pos="5400"/>
              </w:tabs>
              <w:rPr>
                <w:sz w:val="20"/>
                <w:szCs w:val="20"/>
              </w:rPr>
            </w:pPr>
            <w:r w:rsidDel="00000000" w:rsidR="00000000" w:rsidRPr="00000000">
              <w:rPr>
                <w:sz w:val="20"/>
                <w:szCs w:val="20"/>
                <w:rtl w:val="0"/>
              </w:rPr>
              <w:t xml:space="preserve">Descriptive </w:t>
            </w:r>
            <w:bookmarkStart w:colFirst="0" w:colLast="0" w:name="bookmark=id.d5knoqcz5ogc" w:id="49"/>
            <w:bookmarkEnd w:id="49"/>
            <w:bookmarkStart w:colFirst="0" w:colLast="0" w:name="bookmark=id.2mqa988f8kyl" w:id="50"/>
            <w:bookmarkEnd w:id="50"/>
            <w:r w:rsidDel="00000000" w:rsidR="00000000" w:rsidRPr="00000000">
              <w:rPr>
                <w:sz w:val="20"/>
                <w:szCs w:val="20"/>
                <w:rtl w:val="0"/>
              </w:rPr>
              <w:t xml:space="preserve">data</w:t>
            </w:r>
          </w:p>
        </w:tc>
        <w:tc>
          <w:tcPr>
            <w:vMerge w:val="restart"/>
          </w:tcPr>
          <w:p w:rsidR="00000000" w:rsidDel="00000000" w:rsidP="00000000" w:rsidRDefault="00000000" w:rsidRPr="00000000" w14:paraId="00000091">
            <w:pPr>
              <w:tabs>
                <w:tab w:val="left" w:leader="none" w:pos="5400"/>
              </w:tabs>
              <w:jc w:val="center"/>
              <w:rPr>
                <w:sz w:val="20"/>
                <w:szCs w:val="20"/>
              </w:rPr>
            </w:pPr>
            <w:r w:rsidDel="00000000" w:rsidR="00000000" w:rsidRPr="00000000">
              <w:rPr>
                <w:sz w:val="20"/>
                <w:szCs w:val="20"/>
                <w:rtl w:val="0"/>
              </w:rPr>
              <w:t xml:space="preserve">14</w:t>
            </w:r>
            <w:bookmarkStart w:colFirst="0" w:colLast="0" w:name="bookmark=id.rhxazuoojrcz" w:id="51"/>
            <w:bookmarkEnd w:id="51"/>
            <w:r w:rsidDel="00000000" w:rsidR="00000000" w:rsidRPr="00000000">
              <w:rPr>
                <w:sz w:val="20"/>
                <w:szCs w:val="20"/>
                <w:rtl w:val="0"/>
              </w:rPr>
              <w:t xml:space="preserve">*</w:t>
            </w:r>
          </w:p>
        </w:tc>
        <w:tc>
          <w:tcPr/>
          <w:p w:rsidR="00000000" w:rsidDel="00000000" w:rsidP="00000000" w:rsidRDefault="00000000" w:rsidRPr="00000000" w14:paraId="00000092">
            <w:pPr>
              <w:tabs>
                <w:tab w:val="left" w:leader="none" w:pos="5400"/>
              </w:tabs>
              <w:rPr>
                <w:sz w:val="20"/>
                <w:szCs w:val="20"/>
              </w:rPr>
            </w:pPr>
            <w:r w:rsidDel="00000000" w:rsidR="00000000" w:rsidRPr="00000000">
              <w:rPr>
                <w:sz w:val="20"/>
                <w:szCs w:val="20"/>
                <w:rtl w:val="0"/>
              </w:rPr>
              <w:t xml:space="preserve">(a) Give characteristics of study participants (eg demographic, clinical, social) and information on exposures and potential confounders</w:t>
            </w:r>
          </w:p>
        </w:tc>
        <w:tc>
          <w:tcPr/>
          <w:p w:rsidR="00000000" w:rsidDel="00000000" w:rsidP="00000000" w:rsidRDefault="00000000" w:rsidRPr="00000000" w14:paraId="00000093">
            <w:pPr>
              <w:tabs>
                <w:tab w:val="left" w:leader="none" w:pos="5400"/>
              </w:tabs>
              <w:rPr>
                <w:sz w:val="20"/>
                <w:szCs w:val="20"/>
              </w:rPr>
            </w:pPr>
            <w:r w:rsidDel="00000000" w:rsidR="00000000" w:rsidRPr="00000000">
              <w:rPr>
                <w:sz w:val="20"/>
                <w:szCs w:val="20"/>
                <w:rtl w:val="0"/>
              </w:rPr>
              <w:t xml:space="preserve">Table 1-2, Table S1</w:t>
            </w:r>
          </w:p>
        </w:tc>
        <w:tc>
          <w:tcPr/>
          <w:p w:rsidR="00000000" w:rsidDel="00000000" w:rsidP="00000000" w:rsidRDefault="00000000" w:rsidRPr="00000000" w14:paraId="00000094">
            <w:pPr>
              <w:tabs>
                <w:tab w:val="left" w:leader="none" w:pos="5400"/>
              </w:tabs>
              <w:rPr>
                <w:sz w:val="20"/>
                <w:szCs w:val="20"/>
              </w:rPr>
            </w:pPr>
            <w:r w:rsidDel="00000000" w:rsidR="00000000" w:rsidRPr="00000000">
              <w:rPr>
                <w:sz w:val="20"/>
                <w:szCs w:val="20"/>
                <w:rtl w:val="0"/>
              </w:rPr>
              <w:t xml:space="preserve">Included in Table 1 and 2, as well as Table S1 from </w:t>
            </w:r>
            <w:r w:rsidDel="00000000" w:rsidR="00000000" w:rsidRPr="00000000">
              <w:rPr>
                <w:sz w:val="20"/>
                <w:szCs w:val="20"/>
                <w:rtl w:val="0"/>
              </w:rPr>
              <w:t xml:space="preserve">supplementary</w:t>
            </w:r>
            <w:r w:rsidDel="00000000" w:rsidR="00000000" w:rsidRPr="00000000">
              <w:rPr>
                <w:sz w:val="20"/>
                <w:szCs w:val="20"/>
                <w:rtl w:val="0"/>
              </w:rPr>
              <w:t xml:space="preserve"> material</w:t>
            </w:r>
          </w:p>
        </w:tc>
      </w:tr>
      <w:tr>
        <w:trPr>
          <w:cantSplit w:val="0"/>
          <w:tblHeader w:val="0"/>
        </w:trPr>
        <w:tc>
          <w:tcPr>
            <w:vMerge w:val="continue"/>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97">
            <w:pPr>
              <w:tabs>
                <w:tab w:val="left" w:leader="none" w:pos="5400"/>
              </w:tabs>
              <w:rPr>
                <w:sz w:val="20"/>
                <w:szCs w:val="20"/>
              </w:rPr>
            </w:pPr>
            <w:r w:rsidDel="00000000" w:rsidR="00000000" w:rsidRPr="00000000">
              <w:rPr>
                <w:sz w:val="20"/>
                <w:szCs w:val="20"/>
                <w:rtl w:val="0"/>
              </w:rPr>
              <w:t xml:space="preserve">(b) Indicate number of participants with missing data for each variable of interest</w:t>
            </w:r>
          </w:p>
        </w:tc>
        <w:tc>
          <w:tcPr/>
          <w:p w:rsidR="00000000" w:rsidDel="00000000" w:rsidP="00000000" w:rsidRDefault="00000000" w:rsidRPr="00000000" w14:paraId="00000098">
            <w:pPr>
              <w:tabs>
                <w:tab w:val="left" w:leader="none" w:pos="5400"/>
              </w:tabs>
              <w:rPr>
                <w:sz w:val="20"/>
                <w:szCs w:val="20"/>
              </w:rPr>
            </w:pPr>
            <w:r w:rsidDel="00000000" w:rsidR="00000000" w:rsidRPr="00000000">
              <w:rPr>
                <w:sz w:val="20"/>
                <w:szCs w:val="20"/>
                <w:rtl w:val="0"/>
              </w:rPr>
              <w:t xml:space="preserve">Table 2</w:t>
            </w:r>
          </w:p>
        </w:tc>
        <w:tc>
          <w:tcPr/>
          <w:p w:rsidR="00000000" w:rsidDel="00000000" w:rsidP="00000000" w:rsidRDefault="00000000" w:rsidRPr="00000000" w14:paraId="00000099">
            <w:pPr>
              <w:tabs>
                <w:tab w:val="left" w:leader="none" w:pos="5400"/>
              </w:tabs>
              <w:rPr>
                <w:sz w:val="20"/>
                <w:szCs w:val="20"/>
              </w:rPr>
            </w:pPr>
            <w:r w:rsidDel="00000000" w:rsidR="00000000" w:rsidRPr="00000000">
              <w:rPr>
                <w:sz w:val="20"/>
                <w:szCs w:val="20"/>
                <w:rtl w:val="0"/>
              </w:rPr>
              <w:t xml:space="preserve">Included in Table 2</w:t>
            </w:r>
          </w:p>
        </w:tc>
      </w:tr>
      <w:tr>
        <w:trPr>
          <w:cantSplit w:val="0"/>
          <w:tblHeader w:val="0"/>
        </w:trPr>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9C">
            <w:pPr>
              <w:tabs>
                <w:tab w:val="left" w:leader="none" w:pos="5400"/>
              </w:tabs>
              <w:rPr>
                <w:sz w:val="20"/>
                <w:szCs w:val="20"/>
              </w:rPr>
            </w:pPr>
            <w:r w:rsidDel="00000000" w:rsidR="00000000" w:rsidRPr="00000000">
              <w:rPr>
                <w:sz w:val="20"/>
                <w:szCs w:val="20"/>
                <w:rtl w:val="0"/>
              </w:rPr>
              <w:t xml:space="preserve">(c) </w:t>
            </w:r>
            <w:r w:rsidDel="00000000" w:rsidR="00000000" w:rsidRPr="00000000">
              <w:rPr>
                <w:i w:val="1"/>
                <w:sz w:val="20"/>
                <w:szCs w:val="20"/>
                <w:rtl w:val="0"/>
              </w:rPr>
              <w:t xml:space="preserve">Cohort study</w:t>
            </w:r>
            <w:r w:rsidDel="00000000" w:rsidR="00000000" w:rsidRPr="00000000">
              <w:rPr>
                <w:sz w:val="20"/>
                <w:szCs w:val="20"/>
                <w:rtl w:val="0"/>
              </w:rPr>
              <w:t xml:space="preserve">—Summarise follow-up time (eg, average and total amount)</w:t>
            </w:r>
          </w:p>
        </w:tc>
        <w:tc>
          <w:tcPr/>
          <w:p w:rsidR="00000000" w:rsidDel="00000000" w:rsidP="00000000" w:rsidRDefault="00000000" w:rsidRPr="00000000" w14:paraId="0000009D">
            <w:pPr>
              <w:tabs>
                <w:tab w:val="left" w:leader="none" w:pos="5400"/>
              </w:tabs>
              <w:rPr>
                <w:sz w:val="20"/>
                <w:szCs w:val="20"/>
              </w:rPr>
            </w:pPr>
            <w:r w:rsidDel="00000000" w:rsidR="00000000" w:rsidRPr="00000000">
              <w:rPr>
                <w:sz w:val="20"/>
                <w:szCs w:val="20"/>
                <w:rtl w:val="0"/>
              </w:rPr>
              <w:t xml:space="preserve">11, Table 3</w:t>
            </w:r>
          </w:p>
        </w:tc>
        <w:tc>
          <w:tcPr/>
          <w:p w:rsidR="00000000" w:rsidDel="00000000" w:rsidP="00000000" w:rsidRDefault="00000000" w:rsidRPr="00000000" w14:paraId="0000009E">
            <w:pPr>
              <w:tabs>
                <w:tab w:val="left" w:leader="none" w:pos="5400"/>
              </w:tabs>
              <w:spacing w:line="240" w:lineRule="auto"/>
              <w:rPr>
                <w:sz w:val="20"/>
                <w:szCs w:val="20"/>
              </w:rPr>
            </w:pPr>
            <w:r w:rsidDel="00000000" w:rsidR="00000000" w:rsidRPr="00000000">
              <w:rPr>
                <w:sz w:val="20"/>
                <w:szCs w:val="20"/>
                <w:rtl w:val="0"/>
              </w:rPr>
              <w:t xml:space="preserve">The median follow-up time was 152 days (Interquartile range [IQR: 79–204]), with 7% of HCWs lost to follow-up over the entire period.</w:t>
            </w:r>
          </w:p>
        </w:tc>
      </w:tr>
      <w:tr>
        <w:trPr>
          <w:cantSplit w:val="0"/>
          <w:trHeight w:val="295" w:hRule="atLeast"/>
          <w:tblHeader w:val="0"/>
        </w:trPr>
        <w:tc>
          <w:tcPr>
            <w:vMerge w:val="restart"/>
          </w:tcPr>
          <w:bookmarkStart w:colFirst="0" w:colLast="0" w:name="bookmark=id.wpi6atvhn8tf" w:id="52"/>
          <w:bookmarkEnd w:id="52"/>
          <w:bookmarkStart w:colFirst="0" w:colLast="0" w:name="bookmark=id.ps1yit18l5rr" w:id="53"/>
          <w:bookmarkEnd w:id="53"/>
          <w:p w:rsidR="00000000" w:rsidDel="00000000" w:rsidP="00000000" w:rsidRDefault="00000000" w:rsidRPr="00000000" w14:paraId="0000009F">
            <w:pPr>
              <w:tabs>
                <w:tab w:val="left" w:leader="none" w:pos="5400"/>
              </w:tabs>
              <w:rPr>
                <w:sz w:val="20"/>
                <w:szCs w:val="20"/>
              </w:rPr>
            </w:pPr>
            <w:r w:rsidDel="00000000" w:rsidR="00000000" w:rsidRPr="00000000">
              <w:rPr>
                <w:sz w:val="20"/>
                <w:szCs w:val="20"/>
                <w:rtl w:val="0"/>
              </w:rPr>
              <w:t xml:space="preserve">Outcome data</w:t>
            </w:r>
          </w:p>
        </w:tc>
        <w:tc>
          <w:tcPr>
            <w:vMerge w:val="restart"/>
          </w:tcPr>
          <w:p w:rsidR="00000000" w:rsidDel="00000000" w:rsidP="00000000" w:rsidRDefault="00000000" w:rsidRPr="00000000" w14:paraId="000000A0">
            <w:pPr>
              <w:tabs>
                <w:tab w:val="left" w:leader="none" w:pos="5400"/>
              </w:tabs>
              <w:jc w:val="center"/>
              <w:rPr>
                <w:sz w:val="20"/>
                <w:szCs w:val="20"/>
              </w:rPr>
            </w:pPr>
            <w:r w:rsidDel="00000000" w:rsidR="00000000" w:rsidRPr="00000000">
              <w:rPr>
                <w:sz w:val="20"/>
                <w:szCs w:val="20"/>
                <w:rtl w:val="0"/>
              </w:rPr>
              <w:t xml:space="preserve">15</w:t>
            </w:r>
            <w:bookmarkStart w:colFirst="0" w:colLast="0" w:name="bookmark=id.aatcmblp3ygc" w:id="54"/>
            <w:bookmarkEnd w:id="54"/>
            <w:r w:rsidDel="00000000" w:rsidR="00000000" w:rsidRPr="00000000">
              <w:rPr>
                <w:sz w:val="20"/>
                <w:szCs w:val="20"/>
                <w:rtl w:val="0"/>
              </w:rPr>
              <w:t xml:space="preserve">*</w:t>
            </w:r>
          </w:p>
        </w:tc>
        <w:tc>
          <w:tcPr/>
          <w:p w:rsidR="00000000" w:rsidDel="00000000" w:rsidP="00000000" w:rsidRDefault="00000000" w:rsidRPr="00000000" w14:paraId="000000A1">
            <w:pPr>
              <w:tabs>
                <w:tab w:val="left" w:leader="none" w:pos="5400"/>
              </w:tabs>
              <w:rPr>
                <w:sz w:val="20"/>
                <w:szCs w:val="20"/>
              </w:rPr>
            </w:pPr>
            <w:r w:rsidDel="00000000" w:rsidR="00000000" w:rsidRPr="00000000">
              <w:rPr>
                <w:i w:val="1"/>
                <w:sz w:val="20"/>
                <w:szCs w:val="20"/>
                <w:rtl w:val="0"/>
              </w:rPr>
              <w:t xml:space="preserve">Cohort study</w:t>
            </w:r>
            <w:r w:rsidDel="00000000" w:rsidR="00000000" w:rsidRPr="00000000">
              <w:rPr>
                <w:sz w:val="20"/>
                <w:szCs w:val="20"/>
                <w:rtl w:val="0"/>
              </w:rPr>
              <w:t xml:space="preserve">—Report numbers of outcome events or summary measures over time</w:t>
            </w:r>
          </w:p>
        </w:tc>
        <w:tc>
          <w:tcPr/>
          <w:p w:rsidR="00000000" w:rsidDel="00000000" w:rsidP="00000000" w:rsidRDefault="00000000" w:rsidRPr="00000000" w14:paraId="000000A2">
            <w:pPr>
              <w:tabs>
                <w:tab w:val="left" w:leader="none" w:pos="5400"/>
              </w:tabs>
              <w:rPr>
                <w:sz w:val="20"/>
                <w:szCs w:val="20"/>
              </w:rPr>
            </w:pPr>
            <w:r w:rsidDel="00000000" w:rsidR="00000000" w:rsidRPr="00000000">
              <w:rPr>
                <w:sz w:val="20"/>
                <w:szCs w:val="20"/>
                <w:rtl w:val="0"/>
              </w:rPr>
              <w:t xml:space="preserve">15, Table 2</w:t>
            </w:r>
          </w:p>
        </w:tc>
        <w:tc>
          <w:tcPr/>
          <w:p w:rsidR="00000000" w:rsidDel="00000000" w:rsidP="00000000" w:rsidRDefault="00000000" w:rsidRPr="00000000" w14:paraId="000000A3">
            <w:pPr>
              <w:tabs>
                <w:tab w:val="left" w:leader="none" w:pos="5400"/>
              </w:tabs>
              <w:spacing w:line="240" w:lineRule="auto"/>
              <w:rPr>
                <w:sz w:val="20"/>
                <w:szCs w:val="20"/>
              </w:rPr>
            </w:pPr>
            <w:r w:rsidDel="00000000" w:rsidR="00000000" w:rsidRPr="00000000">
              <w:rPr>
                <w:sz w:val="20"/>
                <w:szCs w:val="20"/>
                <w:rtl w:val="0"/>
              </w:rPr>
              <w:t xml:space="preserve">Please see the section “description of SARS-CoV-2 infections”</w:t>
            </w:r>
          </w:p>
        </w:tc>
      </w:tr>
      <w:tr>
        <w:trPr>
          <w:cantSplit w:val="0"/>
          <w:trHeight w:val="294" w:hRule="atLeast"/>
          <w:tblHeader w:val="0"/>
        </w:trPr>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A6">
            <w:pPr>
              <w:tabs>
                <w:tab w:val="left" w:leader="none" w:pos="5400"/>
              </w:tabs>
              <w:rPr>
                <w:i w:val="1"/>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Report numbers in each exposure category, or summary measures of exposure</w:t>
            </w:r>
            <w:r w:rsidDel="00000000" w:rsidR="00000000" w:rsidRPr="00000000">
              <w:rPr>
                <w:rtl w:val="0"/>
              </w:rPr>
            </w:r>
          </w:p>
        </w:tc>
        <w:tc>
          <w:tcPr/>
          <w:p w:rsidR="00000000" w:rsidDel="00000000" w:rsidP="00000000" w:rsidRDefault="00000000" w:rsidRPr="00000000" w14:paraId="000000A7">
            <w:pPr>
              <w:tabs>
                <w:tab w:val="left" w:leader="none" w:pos="5400"/>
              </w:tabs>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A8">
            <w:pPr>
              <w:tabs>
                <w:tab w:val="left" w:leader="none" w:pos="5400"/>
              </w:tabs>
              <w:rPr>
                <w:i w:val="1"/>
                <w:sz w:val="20"/>
                <w:szCs w:val="20"/>
              </w:rPr>
            </w:pPr>
            <w:r w:rsidDel="00000000" w:rsidR="00000000" w:rsidRPr="00000000">
              <w:rPr>
                <w:rtl w:val="0"/>
              </w:rPr>
            </w:r>
          </w:p>
        </w:tc>
      </w:tr>
      <w:tr>
        <w:trPr>
          <w:cantSplit w:val="0"/>
          <w:trHeight w:val="294" w:hRule="atLeast"/>
          <w:tblHeader w:val="0"/>
        </w:trPr>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c>
          <w:tcPr>
            <w:vMerge w:val="continue"/>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c>
          <w:tcPr/>
          <w:p w:rsidR="00000000" w:rsidDel="00000000" w:rsidP="00000000" w:rsidRDefault="00000000" w:rsidRPr="00000000" w14:paraId="000000AB">
            <w:pPr>
              <w:tabs>
                <w:tab w:val="left" w:leader="none" w:pos="5400"/>
              </w:tabs>
              <w:rPr>
                <w:i w:val="1"/>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Report numbers of outcome events or summary measures</w:t>
            </w:r>
            <w:r w:rsidDel="00000000" w:rsidR="00000000" w:rsidRPr="00000000">
              <w:rPr>
                <w:rtl w:val="0"/>
              </w:rPr>
            </w:r>
          </w:p>
        </w:tc>
        <w:tc>
          <w:tcPr/>
          <w:p w:rsidR="00000000" w:rsidDel="00000000" w:rsidP="00000000" w:rsidRDefault="00000000" w:rsidRPr="00000000" w14:paraId="000000AC">
            <w:pPr>
              <w:tabs>
                <w:tab w:val="left" w:leader="none" w:pos="5400"/>
              </w:tabs>
              <w:rPr>
                <w:i w:val="1"/>
                <w:sz w:val="20"/>
                <w:szCs w:val="20"/>
              </w:rPr>
            </w:pPr>
            <w:r w:rsidDel="00000000" w:rsidR="00000000" w:rsidRPr="00000000">
              <w:rPr>
                <w:sz w:val="20"/>
                <w:szCs w:val="20"/>
                <w:rtl w:val="0"/>
              </w:rPr>
              <w:t xml:space="preserve">N/A</w:t>
            </w:r>
            <w:r w:rsidDel="00000000" w:rsidR="00000000" w:rsidRPr="00000000">
              <w:rPr>
                <w:rtl w:val="0"/>
              </w:rPr>
            </w:r>
          </w:p>
        </w:tc>
        <w:tc>
          <w:tcPr/>
          <w:p w:rsidR="00000000" w:rsidDel="00000000" w:rsidP="00000000" w:rsidRDefault="00000000" w:rsidRPr="00000000" w14:paraId="000000AD">
            <w:pPr>
              <w:tabs>
                <w:tab w:val="left" w:leader="none" w:pos="5400"/>
              </w:tabs>
              <w:rPr>
                <w:i w:val="1"/>
                <w:sz w:val="20"/>
                <w:szCs w:val="20"/>
              </w:rPr>
            </w:pPr>
            <w:r w:rsidDel="00000000" w:rsidR="00000000" w:rsidRPr="00000000">
              <w:rPr>
                <w:rtl w:val="0"/>
              </w:rPr>
            </w:r>
          </w:p>
        </w:tc>
      </w:tr>
      <w:tr>
        <w:trPr>
          <w:cantSplit w:val="0"/>
          <w:tblHeader w:val="0"/>
        </w:trPr>
        <w:tc>
          <w:tcPr>
            <w:vMerge w:val="restart"/>
          </w:tcPr>
          <w:bookmarkStart w:colFirst="0" w:colLast="0" w:name="bookmark=id.1joq0repxyp2" w:id="55"/>
          <w:bookmarkEnd w:id="55"/>
          <w:bookmarkStart w:colFirst="0" w:colLast="0" w:name="bookmark=id.h8p1swsgmt8a" w:id="56"/>
          <w:bookmarkEnd w:id="56"/>
          <w:p w:rsidR="00000000" w:rsidDel="00000000" w:rsidP="00000000" w:rsidRDefault="00000000" w:rsidRPr="00000000" w14:paraId="000000AE">
            <w:pPr>
              <w:tabs>
                <w:tab w:val="left" w:leader="none" w:pos="5400"/>
              </w:tabs>
              <w:rPr>
                <w:sz w:val="20"/>
                <w:szCs w:val="20"/>
              </w:rPr>
            </w:pPr>
            <w:r w:rsidDel="00000000" w:rsidR="00000000" w:rsidRPr="00000000">
              <w:rPr>
                <w:sz w:val="20"/>
                <w:szCs w:val="20"/>
                <w:rtl w:val="0"/>
              </w:rPr>
              <w:t xml:space="preserve">Main results</w:t>
            </w:r>
          </w:p>
        </w:tc>
        <w:tc>
          <w:tcPr>
            <w:vMerge w:val="restart"/>
          </w:tcPr>
          <w:p w:rsidR="00000000" w:rsidDel="00000000" w:rsidP="00000000" w:rsidRDefault="00000000" w:rsidRPr="00000000" w14:paraId="000000AF">
            <w:pPr>
              <w:tabs>
                <w:tab w:val="left" w:leader="none" w:pos="5400"/>
              </w:tabs>
              <w:jc w:val="center"/>
              <w:rPr>
                <w:sz w:val="20"/>
                <w:szCs w:val="20"/>
              </w:rPr>
            </w:pPr>
            <w:r w:rsidDel="00000000" w:rsidR="00000000" w:rsidRPr="00000000">
              <w:rPr>
                <w:sz w:val="20"/>
                <w:szCs w:val="20"/>
                <w:rtl w:val="0"/>
              </w:rPr>
              <w:t xml:space="preserve">16</w:t>
            </w:r>
          </w:p>
        </w:tc>
        <w:tc>
          <w:tcPr/>
          <w:p w:rsidR="00000000" w:rsidDel="00000000" w:rsidP="00000000" w:rsidRDefault="00000000" w:rsidRPr="00000000" w14:paraId="000000B0">
            <w:pPr>
              <w:tabs>
                <w:tab w:val="left" w:leader="none" w:pos="5400"/>
              </w:tabs>
              <w:rPr>
                <w:sz w:val="20"/>
                <w:szCs w:val="20"/>
                <w:highlight w:val="white"/>
              </w:rPr>
            </w:pPr>
            <w:r w:rsidDel="00000000" w:rsidR="00000000" w:rsidRPr="00000000">
              <w:rPr>
                <w:sz w:val="20"/>
                <w:szCs w:val="20"/>
                <w:highlight w:val="white"/>
                <w:rtl w:val="0"/>
              </w:rPr>
              <w:t xml:space="preserve">(</w:t>
            </w:r>
            <w:r w:rsidDel="00000000" w:rsidR="00000000" w:rsidRPr="00000000">
              <w:rPr>
                <w:i w:val="1"/>
                <w:sz w:val="20"/>
                <w:szCs w:val="20"/>
                <w:highlight w:val="white"/>
                <w:rtl w:val="0"/>
              </w:rPr>
              <w:t xml:space="preserve">a</w:t>
            </w:r>
            <w:r w:rsidDel="00000000" w:rsidR="00000000" w:rsidRPr="00000000">
              <w:rPr>
                <w:sz w:val="20"/>
                <w:szCs w:val="20"/>
                <w:highlight w:val="white"/>
                <w:rtl w:val="0"/>
              </w:rPr>
              <w:t xml:space="preserve">) Give unadjusted estimates and, if applicable, confounder-adjusted estimates and their precision (eg, 95% confidence interval). Make clear which confounders were adjusted for and why they were included</w:t>
            </w:r>
          </w:p>
        </w:tc>
        <w:tc>
          <w:tcPr/>
          <w:p w:rsidR="00000000" w:rsidDel="00000000" w:rsidP="00000000" w:rsidRDefault="00000000" w:rsidRPr="00000000" w14:paraId="000000B1">
            <w:pPr>
              <w:tabs>
                <w:tab w:val="left" w:leader="none" w:pos="5400"/>
              </w:tabs>
              <w:rPr>
                <w:sz w:val="20"/>
                <w:szCs w:val="20"/>
                <w:highlight w:val="white"/>
              </w:rPr>
            </w:pPr>
            <w:r w:rsidDel="00000000" w:rsidR="00000000" w:rsidRPr="00000000">
              <w:rPr>
                <w:sz w:val="20"/>
                <w:szCs w:val="20"/>
                <w:highlight w:val="white"/>
                <w:rtl w:val="0"/>
              </w:rPr>
              <w:t xml:space="preserve">Table 3, Figure 1</w:t>
            </w:r>
          </w:p>
        </w:tc>
        <w:tc>
          <w:tcPr/>
          <w:p w:rsidR="00000000" w:rsidDel="00000000" w:rsidP="00000000" w:rsidRDefault="00000000" w:rsidRPr="00000000" w14:paraId="000000B2">
            <w:pPr>
              <w:tabs>
                <w:tab w:val="left" w:leader="none" w:pos="5400"/>
              </w:tabs>
              <w:rPr>
                <w:sz w:val="20"/>
                <w:szCs w:val="20"/>
              </w:rPr>
            </w:pPr>
            <w:r w:rsidDel="00000000" w:rsidR="00000000" w:rsidRPr="00000000">
              <w:rPr>
                <w:sz w:val="20"/>
                <w:szCs w:val="20"/>
                <w:rtl w:val="0"/>
              </w:rPr>
              <w:t xml:space="preserve">Included in </w:t>
            </w:r>
            <w:r w:rsidDel="00000000" w:rsidR="00000000" w:rsidRPr="00000000">
              <w:rPr>
                <w:sz w:val="20"/>
                <w:szCs w:val="20"/>
                <w:highlight w:val="white"/>
                <w:rtl w:val="0"/>
              </w:rPr>
              <w:t xml:space="preserve">Table 3 (unadjusted and adjusted estimates), </w:t>
            </w:r>
            <w:r w:rsidDel="00000000" w:rsidR="00000000" w:rsidRPr="00000000">
              <w:rPr>
                <w:sz w:val="20"/>
                <w:szCs w:val="20"/>
                <w:highlight w:val="white"/>
                <w:rtl w:val="0"/>
              </w:rPr>
              <w:t xml:space="preserve">Figure</w:t>
            </w:r>
            <w:r w:rsidDel="00000000" w:rsidR="00000000" w:rsidRPr="00000000">
              <w:rPr>
                <w:sz w:val="20"/>
                <w:szCs w:val="20"/>
                <w:highlight w:val="white"/>
                <w:rtl w:val="0"/>
              </w:rPr>
              <w:t xml:space="preserve"> 1 (adjusted estimates</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B5">
            <w:pPr>
              <w:tabs>
                <w:tab w:val="left" w:leader="none" w:pos="5400"/>
              </w:tabs>
              <w:rPr>
                <w:sz w:val="20"/>
                <w:szCs w:val="20"/>
                <w:highlight w:val="white"/>
              </w:rPr>
            </w:pPr>
            <w:r w:rsidDel="00000000" w:rsidR="00000000" w:rsidRPr="00000000">
              <w:rPr>
                <w:sz w:val="20"/>
                <w:szCs w:val="20"/>
                <w:highlight w:val="white"/>
                <w:rtl w:val="0"/>
              </w:rPr>
              <w:t xml:space="preserve">(</w:t>
            </w:r>
            <w:r w:rsidDel="00000000" w:rsidR="00000000" w:rsidRPr="00000000">
              <w:rPr>
                <w:i w:val="1"/>
                <w:sz w:val="20"/>
                <w:szCs w:val="20"/>
                <w:highlight w:val="white"/>
                <w:rtl w:val="0"/>
              </w:rPr>
              <w:t xml:space="preserve">b</w:t>
            </w:r>
            <w:r w:rsidDel="00000000" w:rsidR="00000000" w:rsidRPr="00000000">
              <w:rPr>
                <w:sz w:val="20"/>
                <w:szCs w:val="20"/>
                <w:highlight w:val="white"/>
                <w:rtl w:val="0"/>
              </w:rPr>
              <w:t xml:space="preserve">) Report category boundaries when continuous variables were categorized</w:t>
            </w:r>
          </w:p>
        </w:tc>
        <w:tc>
          <w:tcPr/>
          <w:p w:rsidR="00000000" w:rsidDel="00000000" w:rsidP="00000000" w:rsidRDefault="00000000" w:rsidRPr="00000000" w14:paraId="000000B6">
            <w:pPr>
              <w:tabs>
                <w:tab w:val="left" w:leader="none" w:pos="5400"/>
              </w:tabs>
              <w:rPr>
                <w:sz w:val="20"/>
                <w:szCs w:val="20"/>
                <w:highlight w:val="white"/>
              </w:rPr>
            </w:pPr>
            <w:r w:rsidDel="00000000" w:rsidR="00000000" w:rsidRPr="00000000">
              <w:rPr>
                <w:sz w:val="20"/>
                <w:szCs w:val="20"/>
                <w:rtl w:val="0"/>
              </w:rPr>
              <w:t xml:space="preserve">N/A</w:t>
            </w:r>
            <w:r w:rsidDel="00000000" w:rsidR="00000000" w:rsidRPr="00000000">
              <w:rPr>
                <w:rtl w:val="0"/>
              </w:rPr>
            </w:r>
          </w:p>
        </w:tc>
        <w:tc>
          <w:tcPr/>
          <w:p w:rsidR="00000000" w:rsidDel="00000000" w:rsidP="00000000" w:rsidRDefault="00000000" w:rsidRPr="00000000" w14:paraId="000000B7">
            <w:pPr>
              <w:tabs>
                <w:tab w:val="left" w:leader="none" w:pos="5400"/>
              </w:tabs>
              <w:rPr>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BA">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c</w:t>
            </w:r>
            <w:r w:rsidDel="00000000" w:rsidR="00000000" w:rsidRPr="00000000">
              <w:rPr>
                <w:sz w:val="20"/>
                <w:szCs w:val="20"/>
                <w:rtl w:val="0"/>
              </w:rPr>
              <w:t xml:space="preserve">) If relevant, consider translating estimates of relative risk into absolute risk for a meaningful time period</w:t>
            </w:r>
          </w:p>
        </w:tc>
        <w:tc>
          <w:tcPr/>
          <w:p w:rsidR="00000000" w:rsidDel="00000000" w:rsidP="00000000" w:rsidRDefault="00000000" w:rsidRPr="00000000" w14:paraId="000000BB">
            <w:pPr>
              <w:tabs>
                <w:tab w:val="left" w:leader="none" w:pos="5400"/>
              </w:tabs>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BC">
            <w:pPr>
              <w:tabs>
                <w:tab w:val="left" w:leader="none" w:pos="5400"/>
              </w:tabs>
              <w:rPr>
                <w:sz w:val="20"/>
                <w:szCs w:val="20"/>
              </w:rPr>
            </w:pPr>
            <w:r w:rsidDel="00000000" w:rsidR="00000000" w:rsidRPr="00000000">
              <w:rPr>
                <w:rtl w:val="0"/>
              </w:rPr>
            </w:r>
          </w:p>
        </w:tc>
      </w:tr>
    </w:tbl>
    <w:bookmarkStart w:colFirst="0" w:colLast="0" w:name="bookmark=id.iodbzixa03q2" w:id="57"/>
    <w:bookmarkEnd w:id="57"/>
    <w:bookmarkStart w:colFirst="0" w:colLast="0" w:name="bookmark=id.w55pjz1ifa7i" w:id="58"/>
    <w:bookmarkEnd w:id="58"/>
    <w:p w:rsidR="00000000" w:rsidDel="00000000" w:rsidP="00000000" w:rsidRDefault="00000000" w:rsidRPr="00000000" w14:paraId="000000BD">
      <w:pPr>
        <w:rPr/>
      </w:pPr>
      <w:r w:rsidDel="00000000" w:rsidR="00000000" w:rsidRPr="00000000">
        <w:rPr>
          <w:sz w:val="16"/>
          <w:szCs w:val="16"/>
          <w:rtl w:val="0"/>
        </w:rPr>
        <w:t xml:space="preserve">Continued on next page</w:t>
      </w:r>
      <w:r w:rsidDel="00000000" w:rsidR="00000000" w:rsidRPr="00000000">
        <w:rPr>
          <w:rtl w:val="0"/>
        </w:rPr>
        <w:t xml:space="preserve"> </w:t>
      </w:r>
      <w:r w:rsidDel="00000000" w:rsidR="00000000" w:rsidRPr="00000000">
        <w:br w:type="page"/>
      </w:r>
      <w:r w:rsidDel="00000000" w:rsidR="00000000" w:rsidRPr="00000000">
        <w:rPr>
          <w:rtl w:val="0"/>
        </w:rPr>
      </w:r>
    </w:p>
    <w:tbl>
      <w:tblPr>
        <w:tblStyle w:val="Table3"/>
        <w:tblW w:w="1499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3"/>
        <w:gridCol w:w="567"/>
        <w:gridCol w:w="4961"/>
        <w:gridCol w:w="851"/>
        <w:gridCol w:w="6659"/>
        <w:tblGridChange w:id="0">
          <w:tblGrid>
            <w:gridCol w:w="1953"/>
            <w:gridCol w:w="567"/>
            <w:gridCol w:w="4961"/>
            <w:gridCol w:w="851"/>
            <w:gridCol w:w="6659"/>
          </w:tblGrid>
        </w:tblGridChange>
      </w:tblGrid>
      <w:tr>
        <w:trPr>
          <w:cantSplit w:val="0"/>
          <w:tblHeader w:val="0"/>
        </w:trPr>
        <w:tc>
          <w:tcPr/>
          <w:p w:rsidR="00000000" w:rsidDel="00000000" w:rsidP="00000000" w:rsidRDefault="00000000" w:rsidRPr="00000000" w14:paraId="000000BE">
            <w:pPr>
              <w:tabs>
                <w:tab w:val="left" w:leader="none" w:pos="5400"/>
              </w:tabs>
              <w:rPr>
                <w:sz w:val="20"/>
                <w:szCs w:val="20"/>
              </w:rPr>
            </w:pPr>
            <w:r w:rsidDel="00000000" w:rsidR="00000000" w:rsidRPr="00000000">
              <w:rPr>
                <w:sz w:val="20"/>
                <w:szCs w:val="20"/>
                <w:rtl w:val="0"/>
              </w:rPr>
              <w:t xml:space="preserve">Other analyses</w:t>
            </w:r>
          </w:p>
        </w:tc>
        <w:tc>
          <w:tcPr/>
          <w:p w:rsidR="00000000" w:rsidDel="00000000" w:rsidP="00000000" w:rsidRDefault="00000000" w:rsidRPr="00000000" w14:paraId="000000BF">
            <w:pPr>
              <w:tabs>
                <w:tab w:val="left" w:leader="none" w:pos="5400"/>
              </w:tabs>
              <w:jc w:val="center"/>
              <w:rPr>
                <w:sz w:val="20"/>
                <w:szCs w:val="20"/>
              </w:rPr>
            </w:pPr>
            <w:r w:rsidDel="00000000" w:rsidR="00000000" w:rsidRPr="00000000">
              <w:rPr>
                <w:sz w:val="20"/>
                <w:szCs w:val="20"/>
                <w:rtl w:val="0"/>
              </w:rPr>
              <w:t xml:space="preserve">17</w:t>
            </w:r>
          </w:p>
        </w:tc>
        <w:tc>
          <w:tcPr/>
          <w:p w:rsidR="00000000" w:rsidDel="00000000" w:rsidP="00000000" w:rsidRDefault="00000000" w:rsidRPr="00000000" w14:paraId="000000C0">
            <w:pPr>
              <w:tabs>
                <w:tab w:val="left" w:leader="none" w:pos="5400"/>
              </w:tabs>
              <w:rPr>
                <w:sz w:val="20"/>
                <w:szCs w:val="20"/>
              </w:rPr>
            </w:pPr>
            <w:r w:rsidDel="00000000" w:rsidR="00000000" w:rsidRPr="00000000">
              <w:rPr>
                <w:sz w:val="20"/>
                <w:szCs w:val="20"/>
                <w:rtl w:val="0"/>
              </w:rPr>
              <w:t xml:space="preserve">Report other analyses done—eg analyses of subgroups and interactions, and sensitivity analyses</w:t>
            </w:r>
          </w:p>
        </w:tc>
        <w:tc>
          <w:tcPr/>
          <w:p w:rsidR="00000000" w:rsidDel="00000000" w:rsidP="00000000" w:rsidRDefault="00000000" w:rsidRPr="00000000" w14:paraId="000000C1">
            <w:pPr>
              <w:tabs>
                <w:tab w:val="left" w:leader="none" w:pos="5400"/>
              </w:tabs>
              <w:rPr>
                <w:sz w:val="20"/>
                <w:szCs w:val="20"/>
              </w:rPr>
            </w:pPr>
            <w:r w:rsidDel="00000000" w:rsidR="00000000" w:rsidRPr="00000000">
              <w:rPr>
                <w:sz w:val="20"/>
                <w:szCs w:val="20"/>
                <w:rtl w:val="0"/>
              </w:rPr>
              <w:t xml:space="preserve">Table S2</w:t>
            </w:r>
          </w:p>
        </w:tc>
        <w:tc>
          <w:tcPr/>
          <w:p w:rsidR="00000000" w:rsidDel="00000000" w:rsidP="00000000" w:rsidRDefault="00000000" w:rsidRPr="00000000" w14:paraId="000000C2">
            <w:pPr>
              <w:tabs>
                <w:tab w:val="left" w:leader="none" w:pos="5400"/>
              </w:tabs>
              <w:rPr>
                <w:sz w:val="20"/>
                <w:szCs w:val="20"/>
              </w:rPr>
            </w:pPr>
            <w:r w:rsidDel="00000000" w:rsidR="00000000" w:rsidRPr="00000000">
              <w:rPr>
                <w:rtl w:val="0"/>
              </w:rPr>
            </w:r>
          </w:p>
        </w:tc>
      </w:tr>
      <w:tr>
        <w:trPr>
          <w:cantSplit w:val="0"/>
          <w:tblHeader w:val="0"/>
        </w:trPr>
        <w:tc>
          <w:tcPr>
            <w:gridSpan w:val="5"/>
          </w:tcPr>
          <w:bookmarkStart w:colFirst="0" w:colLast="0" w:name="bookmark=id.2s3uwwfce0r4" w:id="59"/>
          <w:bookmarkEnd w:id="59"/>
          <w:bookmarkStart w:colFirst="0" w:colLast="0" w:name="bookmark=id.j4eof77gl918" w:id="60"/>
          <w:bookmarkEnd w:id="60"/>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left" w:leader="none" w:pos="5400"/>
              </w:tabs>
              <w:spacing w:before="120" w:line="240" w:lineRule="auto"/>
              <w:rPr>
                <w:b w:val="1"/>
                <w:color w:val="000000"/>
                <w:sz w:val="20"/>
                <w:szCs w:val="20"/>
              </w:rPr>
            </w:pPr>
            <w:r w:rsidDel="00000000" w:rsidR="00000000" w:rsidRPr="00000000">
              <w:rPr>
                <w:b w:val="1"/>
                <w:color w:val="000000"/>
                <w:sz w:val="20"/>
                <w:szCs w:val="20"/>
                <w:rtl w:val="0"/>
              </w:rPr>
              <w:t xml:space="preserve">Discussion</w:t>
            </w:r>
          </w:p>
        </w:tc>
      </w:tr>
      <w:tr>
        <w:trPr>
          <w:cantSplit w:val="0"/>
          <w:tblHeader w:val="0"/>
        </w:trPr>
        <w:tc>
          <w:tcPr/>
          <w:bookmarkStart w:colFirst="0" w:colLast="0" w:name="bookmark=id.ys23wlvyniz7" w:id="61"/>
          <w:bookmarkEnd w:id="61"/>
          <w:bookmarkStart w:colFirst="0" w:colLast="0" w:name="bookmark=id.ysngkv5kl3fp" w:id="62"/>
          <w:bookmarkEnd w:id="62"/>
          <w:p w:rsidR="00000000" w:rsidDel="00000000" w:rsidP="00000000" w:rsidRDefault="00000000" w:rsidRPr="00000000" w14:paraId="000000C8">
            <w:pPr>
              <w:tabs>
                <w:tab w:val="left" w:leader="none" w:pos="5400"/>
              </w:tabs>
              <w:rPr>
                <w:sz w:val="20"/>
                <w:szCs w:val="20"/>
              </w:rPr>
            </w:pPr>
            <w:r w:rsidDel="00000000" w:rsidR="00000000" w:rsidRPr="00000000">
              <w:rPr>
                <w:sz w:val="20"/>
                <w:szCs w:val="20"/>
                <w:rtl w:val="0"/>
              </w:rPr>
              <w:t xml:space="preserve">Key results</w:t>
            </w:r>
          </w:p>
        </w:tc>
        <w:tc>
          <w:tcPr/>
          <w:p w:rsidR="00000000" w:rsidDel="00000000" w:rsidP="00000000" w:rsidRDefault="00000000" w:rsidRPr="00000000" w14:paraId="000000C9">
            <w:pPr>
              <w:tabs>
                <w:tab w:val="left" w:leader="none" w:pos="5400"/>
              </w:tabs>
              <w:jc w:val="center"/>
              <w:rPr>
                <w:sz w:val="20"/>
                <w:szCs w:val="20"/>
              </w:rPr>
            </w:pPr>
            <w:r w:rsidDel="00000000" w:rsidR="00000000" w:rsidRPr="00000000">
              <w:rPr>
                <w:sz w:val="20"/>
                <w:szCs w:val="20"/>
                <w:rtl w:val="0"/>
              </w:rPr>
              <w:t xml:space="preserve">18</w:t>
            </w:r>
          </w:p>
        </w:tc>
        <w:tc>
          <w:tcPr/>
          <w:p w:rsidR="00000000" w:rsidDel="00000000" w:rsidP="00000000" w:rsidRDefault="00000000" w:rsidRPr="00000000" w14:paraId="000000CA">
            <w:pPr>
              <w:tabs>
                <w:tab w:val="left" w:leader="none" w:pos="5400"/>
              </w:tabs>
              <w:rPr>
                <w:sz w:val="20"/>
                <w:szCs w:val="20"/>
              </w:rPr>
            </w:pPr>
            <w:r w:rsidDel="00000000" w:rsidR="00000000" w:rsidRPr="00000000">
              <w:rPr>
                <w:sz w:val="20"/>
                <w:szCs w:val="20"/>
                <w:rtl w:val="0"/>
              </w:rPr>
              <w:t xml:space="preserve">Summarise key results with reference to study objectives</w:t>
            </w:r>
          </w:p>
        </w:tc>
        <w:tc>
          <w:tcPr/>
          <w:p w:rsidR="00000000" w:rsidDel="00000000" w:rsidP="00000000" w:rsidRDefault="00000000" w:rsidRPr="00000000" w14:paraId="000000CB">
            <w:pPr>
              <w:tabs>
                <w:tab w:val="left" w:leader="none" w:pos="5400"/>
              </w:tabs>
              <w:rPr>
                <w:sz w:val="20"/>
                <w:szCs w:val="20"/>
              </w:rPr>
            </w:pPr>
            <w:r w:rsidDel="00000000" w:rsidR="00000000" w:rsidRPr="00000000">
              <w:rPr>
                <w:sz w:val="20"/>
                <w:szCs w:val="20"/>
                <w:rtl w:val="0"/>
              </w:rPr>
              <w:t xml:space="preserve">17</w:t>
            </w:r>
          </w:p>
        </w:tc>
        <w:tc>
          <w:tcPr/>
          <w:p w:rsidR="00000000" w:rsidDel="00000000" w:rsidP="00000000" w:rsidRDefault="00000000" w:rsidRPr="00000000" w14:paraId="000000CC">
            <w:pPr>
              <w:spacing w:line="240" w:lineRule="auto"/>
              <w:rPr>
                <w:sz w:val="20"/>
                <w:szCs w:val="20"/>
              </w:rPr>
            </w:pPr>
            <w:r w:rsidDel="00000000" w:rsidR="00000000" w:rsidRPr="00000000">
              <w:rPr>
                <w:sz w:val="20"/>
                <w:szCs w:val="20"/>
                <w:rtl w:val="0"/>
              </w:rPr>
              <w:t xml:space="preserve">We estimated the protective effects of prior infection and recent vaccination, each and combined (i.e hybrid immunity effect) against SARS-CoV-2 infection in a European multi-country HCW cohort, during different Omicron sub-lineage circulation periods. Our findings indicate that hybrid immunity conferred high levels of protection during the early circulation of pandemic Omicron sublineages (BA.1/2 and BA.4/5/BQ.1), and moderate protection during the later Omicron post-pandemic sublineages (XBB.1.5/BA.2.86). Comparable levels of protection were observed among HCWs from the infection-induced immunity exposure group, particularly during BA.1/2 and XBB.1.5/BA.2.86, although hybrid immunity offered added benefit during the BA.4/5/BQ.1 period. These results are partially explained by the shorter time since prior infection and recent vaccination in these periods, especially during BA.4/5/BQ.1 circulation. Conversely, our data suggest lower protection during the BA.2/XBB period compared with other periods, with protective effects generally weaker and with wide and overlapping confidence intervals. This coincided with possible stronger immune escape of the circulating variants, and longer average time since last infection and last booster vaccination.</w:t>
            </w:r>
          </w:p>
        </w:tc>
      </w:tr>
      <w:tr>
        <w:trPr>
          <w:cantSplit w:val="0"/>
          <w:trHeight w:val="4494.609374999999" w:hRule="atLeast"/>
          <w:tblHeader w:val="0"/>
        </w:trPr>
        <w:tc>
          <w:tcPr/>
          <w:bookmarkStart w:colFirst="0" w:colLast="0" w:name="bookmark=id.17n76uqazu1d" w:id="63"/>
          <w:bookmarkEnd w:id="63"/>
          <w:bookmarkStart w:colFirst="0" w:colLast="0" w:name="bookmark=id.e9xrq3peuorp" w:id="64"/>
          <w:bookmarkEnd w:id="64"/>
          <w:p w:rsidR="00000000" w:rsidDel="00000000" w:rsidP="00000000" w:rsidRDefault="00000000" w:rsidRPr="00000000" w14:paraId="000000CD">
            <w:pPr>
              <w:tabs>
                <w:tab w:val="left" w:leader="none" w:pos="5400"/>
              </w:tabs>
              <w:rPr>
                <w:sz w:val="20"/>
                <w:szCs w:val="20"/>
              </w:rPr>
            </w:pPr>
            <w:r w:rsidDel="00000000" w:rsidR="00000000" w:rsidRPr="00000000">
              <w:rPr>
                <w:sz w:val="20"/>
                <w:szCs w:val="20"/>
                <w:rtl w:val="0"/>
              </w:rPr>
              <w:t xml:space="preserve">Limitations</w:t>
            </w:r>
          </w:p>
        </w:tc>
        <w:tc>
          <w:tcPr/>
          <w:p w:rsidR="00000000" w:rsidDel="00000000" w:rsidP="00000000" w:rsidRDefault="00000000" w:rsidRPr="00000000" w14:paraId="000000CE">
            <w:pPr>
              <w:tabs>
                <w:tab w:val="left" w:leader="none" w:pos="5400"/>
              </w:tabs>
              <w:jc w:val="center"/>
              <w:rPr>
                <w:sz w:val="20"/>
                <w:szCs w:val="20"/>
              </w:rPr>
            </w:pPr>
            <w:r w:rsidDel="00000000" w:rsidR="00000000" w:rsidRPr="00000000">
              <w:rPr>
                <w:sz w:val="20"/>
                <w:szCs w:val="20"/>
                <w:rtl w:val="0"/>
              </w:rPr>
              <w:t xml:space="preserve">19</w:t>
            </w:r>
          </w:p>
        </w:tc>
        <w:tc>
          <w:tcPr/>
          <w:p w:rsidR="00000000" w:rsidDel="00000000" w:rsidP="00000000" w:rsidRDefault="00000000" w:rsidRPr="00000000" w14:paraId="000000CF">
            <w:pPr>
              <w:tabs>
                <w:tab w:val="left" w:leader="none" w:pos="5400"/>
              </w:tabs>
              <w:rPr>
                <w:sz w:val="20"/>
                <w:szCs w:val="20"/>
              </w:rPr>
            </w:pPr>
            <w:r w:rsidDel="00000000" w:rsidR="00000000" w:rsidRPr="00000000">
              <w:rPr>
                <w:sz w:val="20"/>
                <w:szCs w:val="20"/>
                <w:rtl w:val="0"/>
              </w:rPr>
              <w:t xml:space="preserve">Discuss limitations of the study, taking into account sources of potential bias or imprecision. Discuss both direction and magnitude of any potential bias</w:t>
            </w:r>
          </w:p>
        </w:tc>
        <w:tc>
          <w:tcPr/>
          <w:p w:rsidR="00000000" w:rsidDel="00000000" w:rsidP="00000000" w:rsidRDefault="00000000" w:rsidRPr="00000000" w14:paraId="000000D0">
            <w:pPr>
              <w:tabs>
                <w:tab w:val="left" w:leader="none" w:pos="5400"/>
              </w:tabs>
              <w:rPr>
                <w:sz w:val="20"/>
                <w:szCs w:val="20"/>
              </w:rPr>
            </w:pPr>
            <w:r w:rsidDel="00000000" w:rsidR="00000000" w:rsidRPr="00000000">
              <w:rPr>
                <w:sz w:val="20"/>
                <w:szCs w:val="20"/>
                <w:rtl w:val="0"/>
              </w:rPr>
              <w:t xml:space="preserve">19-20</w:t>
            </w:r>
          </w:p>
        </w:tc>
        <w:tc>
          <w:tcPr/>
          <w:p w:rsidR="00000000" w:rsidDel="00000000" w:rsidP="00000000" w:rsidRDefault="00000000" w:rsidRPr="00000000" w14:paraId="000000D1">
            <w:pPr>
              <w:tabs>
                <w:tab w:val="left" w:leader="none" w:pos="5400"/>
              </w:tabs>
              <w:spacing w:line="240" w:lineRule="auto"/>
              <w:rPr>
                <w:sz w:val="20"/>
                <w:szCs w:val="20"/>
              </w:rPr>
            </w:pPr>
            <w:r w:rsidDel="00000000" w:rsidR="00000000" w:rsidRPr="00000000">
              <w:rPr>
                <w:sz w:val="20"/>
                <w:szCs w:val="20"/>
                <w:rtl w:val="0"/>
              </w:rPr>
              <w:t xml:space="preserve">The main limitation of our study is the small sample size by analysis period, resulting in a lack of precision of the effect estimates and uncertainty in some findings. Caution is warranted in interpreting differences due to overlapping intervals and possible heterogeneity between sites in pairwise comparisons, and in generalising these findings. Furthermore, the limited sample size restricted our ability to estimate with precision the effects of prior infections and vaccination type, vaccination at different times, specific linages, and to control for other potential confounders. Nonetheless, although the number of HCWs recruited was small in some sites during certain sub-lineage predominant circulation periods, the study participants were representative of HCWs in their sites by vaccination status and clinical role. Second, as prior infection status is self-reported, there is a risk of recall bias or underreporting of prior infections, particularly among newly enrolled participants and asymptomatic SARS-CoV-2 infections, potentially leading to the misclassification of those reporting ‘no prior infection’, and overestimation of the effect in these groups if differential effects among vaccinated and unvaccinated. Thirdly, we did not consider the serology results in infection detection as anti-N serology tests could not be performed in 4/18 sites, although anti-S serology was performed in all sites. Finally, although some sites conducted viral sequencing, we used national-level data available in ERVISS as a proxy for all sites, since the available data was insufficient to define sub-lineage predominance periods by site.</w:t>
            </w:r>
          </w:p>
        </w:tc>
      </w:tr>
      <w:tr>
        <w:trPr>
          <w:cantSplit w:val="0"/>
          <w:tblHeader w:val="0"/>
        </w:trPr>
        <w:tc>
          <w:tcPr/>
          <w:bookmarkStart w:colFirst="0" w:colLast="0" w:name="bookmark=id.p53uywdv7x4" w:id="65"/>
          <w:bookmarkEnd w:id="65"/>
          <w:bookmarkStart w:colFirst="0" w:colLast="0" w:name="bookmark=id.ycgqcfoksnmc" w:id="66"/>
          <w:bookmarkEnd w:id="66"/>
          <w:p w:rsidR="00000000" w:rsidDel="00000000" w:rsidP="00000000" w:rsidRDefault="00000000" w:rsidRPr="00000000" w14:paraId="000000D2">
            <w:pPr>
              <w:tabs>
                <w:tab w:val="left" w:leader="none" w:pos="5400"/>
              </w:tabs>
              <w:rPr>
                <w:sz w:val="20"/>
                <w:szCs w:val="20"/>
              </w:rPr>
            </w:pPr>
            <w:r w:rsidDel="00000000" w:rsidR="00000000" w:rsidRPr="00000000">
              <w:rPr>
                <w:sz w:val="20"/>
                <w:szCs w:val="20"/>
                <w:rtl w:val="0"/>
              </w:rPr>
              <w:t xml:space="preserve">Interpretation</w:t>
            </w:r>
          </w:p>
        </w:tc>
        <w:tc>
          <w:tcPr/>
          <w:p w:rsidR="00000000" w:rsidDel="00000000" w:rsidP="00000000" w:rsidRDefault="00000000" w:rsidRPr="00000000" w14:paraId="000000D3">
            <w:pPr>
              <w:tabs>
                <w:tab w:val="left" w:leader="none" w:pos="5400"/>
              </w:tabs>
              <w:jc w:val="center"/>
              <w:rPr>
                <w:sz w:val="20"/>
                <w:szCs w:val="20"/>
              </w:rPr>
            </w:pPr>
            <w:r w:rsidDel="00000000" w:rsidR="00000000" w:rsidRPr="00000000">
              <w:rPr>
                <w:sz w:val="20"/>
                <w:szCs w:val="20"/>
                <w:rtl w:val="0"/>
              </w:rPr>
              <w:t xml:space="preserve">20</w:t>
            </w:r>
          </w:p>
        </w:tc>
        <w:tc>
          <w:tcPr/>
          <w:p w:rsidR="00000000" w:rsidDel="00000000" w:rsidP="00000000" w:rsidRDefault="00000000" w:rsidRPr="00000000" w14:paraId="000000D4">
            <w:pPr>
              <w:tabs>
                <w:tab w:val="left" w:leader="none" w:pos="5400"/>
              </w:tabs>
              <w:rPr>
                <w:sz w:val="20"/>
                <w:szCs w:val="20"/>
              </w:rPr>
            </w:pPr>
            <w:r w:rsidDel="00000000" w:rsidR="00000000" w:rsidRPr="00000000">
              <w:rPr>
                <w:sz w:val="20"/>
                <w:szCs w:val="20"/>
                <w:rtl w:val="0"/>
              </w:rPr>
              <w:t xml:space="preserve">Give a cautious overall interpretation of results considering objectives, limitations, multiplicity of analyses, results from similar studies, and other relevant evidence</w:t>
            </w:r>
          </w:p>
        </w:tc>
        <w:tc>
          <w:tcPr/>
          <w:p w:rsidR="00000000" w:rsidDel="00000000" w:rsidP="00000000" w:rsidRDefault="00000000" w:rsidRPr="00000000" w14:paraId="000000D5">
            <w:pPr>
              <w:tabs>
                <w:tab w:val="left" w:leader="none" w:pos="5400"/>
              </w:tabs>
              <w:rPr>
                <w:sz w:val="20"/>
                <w:szCs w:val="20"/>
              </w:rPr>
            </w:pPr>
            <w:r w:rsidDel="00000000" w:rsidR="00000000" w:rsidRPr="00000000">
              <w:rPr>
                <w:sz w:val="20"/>
                <w:szCs w:val="20"/>
                <w:rtl w:val="0"/>
              </w:rPr>
              <w:t xml:space="preserve">17-19</w:t>
            </w:r>
          </w:p>
        </w:tc>
        <w:tc>
          <w:tcPr/>
          <w:p w:rsidR="00000000" w:rsidDel="00000000" w:rsidP="00000000" w:rsidRDefault="00000000" w:rsidRPr="00000000" w14:paraId="000000D6">
            <w:pPr>
              <w:spacing w:before="240" w:line="240" w:lineRule="auto"/>
              <w:rPr>
                <w:sz w:val="20"/>
                <w:szCs w:val="20"/>
              </w:rPr>
            </w:pPr>
            <w:r w:rsidDel="00000000" w:rsidR="00000000" w:rsidRPr="00000000">
              <w:rPr>
                <w:sz w:val="20"/>
                <w:szCs w:val="20"/>
                <w:rtl w:val="0"/>
              </w:rPr>
              <w:t xml:space="preserve">Higher protection conferred by prior SARS-CoV-2 infection against new infections across the Omicron periods—regardless of vaccination status—has been documented in previous studies [11–14,18–28]. A decline in the effectiveness of infection-induced immunity during later Omicron lineages has also been reported [23–25]. This pattern may reflect increasing time since prior infection across successive variant periods, as observed in our cohort. </w:t>
            </w:r>
          </w:p>
          <w:p w:rsidR="00000000" w:rsidDel="00000000" w:rsidP="00000000" w:rsidRDefault="00000000" w:rsidRPr="00000000" w14:paraId="000000D7">
            <w:pPr>
              <w:spacing w:before="240" w:line="240" w:lineRule="auto"/>
              <w:rPr>
                <w:sz w:val="20"/>
                <w:szCs w:val="20"/>
              </w:rPr>
            </w:pPr>
            <w:r w:rsidDel="00000000" w:rsidR="00000000" w:rsidRPr="00000000">
              <w:rPr>
                <w:sz w:val="20"/>
                <w:szCs w:val="20"/>
                <w:rtl w:val="0"/>
              </w:rPr>
              <w:t xml:space="preserve">Contrary to some studies [11,14,18–22,24–27], we did not find clear evidence of an additive effect of recent vaccination among individuals with prior infection, as most aHR point estimates in the hybrid immunity exposure group were lower than those in the infection-induced immunity group. However, we found a slightly but not statistically significant stronger effect of hybrid-induced immunity during the BA.4/5/BQ.1 periods compared with other periods. In our study, this may be explained by differences in the timing of vaccination and infection, waning of immune responses, and the degree of antigenic match between the vaccine and emerging variants. For example, in a previous study [29], we described the overall low vaccine effectiveness of the second booster dose compared to the first booster during the BA.2/XBB period, adjusted by prior infection. This is consistent with the lower effect in the hybrid immunity group in this study, which we explained by the increased immune evasion of XBB sub-lineage, immune imprinting, longer time since vaccination, and a high proportion of HCWs receiving the monovalent original vaccine rather than the bivalent vaccine (original + BA.4/5) [29]. In addition, during the post-pandemic period, characterised by the predominant circulation of XBB.1.5 and BA.2.86, the sample size did not allow the analysis by sublineage using the four exposure groups.  However, the low level of protection observed in the vaccination-induced immunity group and therefore in the hybrid immunity group is consistent with our previous work [30] where we reported the effectiveness of XBB.1.5-adapted vaccine used for seasonal vaccination in autumn 2024 to be 49% (95% CI: -8 to 76) before and -11% (95% CI: -84 to 34) after the start of BA.2.86/JN.1 predominant circulation. We could not disentangle the effect of emerging sub-lineage circulation from the waning protection of vaccination [30]. </w:t>
            </w:r>
          </w:p>
          <w:p w:rsidR="00000000" w:rsidDel="00000000" w:rsidP="00000000" w:rsidRDefault="00000000" w:rsidRPr="00000000" w14:paraId="000000D8">
            <w:pPr>
              <w:spacing w:before="240" w:line="240" w:lineRule="auto"/>
              <w:rPr>
                <w:sz w:val="20"/>
                <w:szCs w:val="20"/>
              </w:rPr>
            </w:pPr>
            <w:r w:rsidDel="00000000" w:rsidR="00000000" w:rsidRPr="00000000">
              <w:rPr>
                <w:sz w:val="20"/>
                <w:szCs w:val="20"/>
                <w:rtl w:val="0"/>
              </w:rPr>
              <w:t xml:space="preserve">In our study, the inclusion of asymptomatic or mild SARS-CoV-2 infection in the outcome may be a reason for not observing greater protection in the analysis using the hybrid immunity exposure group. It is expected that hybrid immunity or vaccination offers significantly better protection against severe than against mild disease or reinfection [13,18,31], particularly against severe infections caused by highly evasive variants. Indeed, serological studies suggest that both infection and vaccination enhance the humoral and cellular response, leading to a stronger and more durable immunity, as well as cross-protection against multiple strains [18,26]. Furthermore, the level of protection likely varies with the sequence of vaccination and prior infection, as well as the number and type of exposures to different variants and vaccines [18,26]. We were unable to evaluate these additional factors in our study.</w:t>
            </w:r>
          </w:p>
        </w:tc>
      </w:tr>
      <w:tr>
        <w:trPr>
          <w:cantSplit w:val="0"/>
          <w:tblHeader w:val="0"/>
        </w:trPr>
        <w:tc>
          <w:tcPr/>
          <w:bookmarkStart w:colFirst="0" w:colLast="0" w:name="bookmark=id.6a8y1gwla6d6" w:id="67"/>
          <w:bookmarkEnd w:id="67"/>
          <w:bookmarkStart w:colFirst="0" w:colLast="0" w:name="bookmark=id.rwz9p2jktx7v" w:id="68"/>
          <w:bookmarkEnd w:id="68"/>
          <w:p w:rsidR="00000000" w:rsidDel="00000000" w:rsidP="00000000" w:rsidRDefault="00000000" w:rsidRPr="00000000" w14:paraId="000000D9">
            <w:pPr>
              <w:tabs>
                <w:tab w:val="left" w:leader="none" w:pos="5400"/>
              </w:tabs>
              <w:rPr>
                <w:sz w:val="20"/>
                <w:szCs w:val="20"/>
              </w:rPr>
            </w:pPr>
            <w:r w:rsidDel="00000000" w:rsidR="00000000" w:rsidRPr="00000000">
              <w:rPr>
                <w:sz w:val="20"/>
                <w:szCs w:val="20"/>
                <w:rtl w:val="0"/>
              </w:rPr>
              <w:t xml:space="preserve">Generalisability</w:t>
            </w:r>
          </w:p>
        </w:tc>
        <w:tc>
          <w:tcPr/>
          <w:p w:rsidR="00000000" w:rsidDel="00000000" w:rsidP="00000000" w:rsidRDefault="00000000" w:rsidRPr="00000000" w14:paraId="000000DA">
            <w:pPr>
              <w:tabs>
                <w:tab w:val="left" w:leader="none" w:pos="5400"/>
              </w:tabs>
              <w:jc w:val="center"/>
              <w:rPr>
                <w:sz w:val="20"/>
                <w:szCs w:val="20"/>
              </w:rPr>
            </w:pPr>
            <w:r w:rsidDel="00000000" w:rsidR="00000000" w:rsidRPr="00000000">
              <w:rPr>
                <w:sz w:val="20"/>
                <w:szCs w:val="20"/>
                <w:rtl w:val="0"/>
              </w:rPr>
              <w:t xml:space="preserve">21</w:t>
            </w:r>
          </w:p>
        </w:tc>
        <w:tc>
          <w:tcPr/>
          <w:p w:rsidR="00000000" w:rsidDel="00000000" w:rsidP="00000000" w:rsidRDefault="00000000" w:rsidRPr="00000000" w14:paraId="000000DB">
            <w:pPr>
              <w:tabs>
                <w:tab w:val="left" w:leader="none" w:pos="5400"/>
              </w:tabs>
              <w:rPr>
                <w:sz w:val="20"/>
                <w:szCs w:val="20"/>
              </w:rPr>
            </w:pPr>
            <w:r w:rsidDel="00000000" w:rsidR="00000000" w:rsidRPr="00000000">
              <w:rPr>
                <w:sz w:val="20"/>
                <w:szCs w:val="20"/>
                <w:rtl w:val="0"/>
              </w:rPr>
              <w:t xml:space="preserve">Discuss the generalisability (external validity) of the study results</w:t>
            </w:r>
          </w:p>
        </w:tc>
        <w:tc>
          <w:tcPr/>
          <w:p w:rsidR="00000000" w:rsidDel="00000000" w:rsidP="00000000" w:rsidRDefault="00000000" w:rsidRPr="00000000" w14:paraId="000000DC">
            <w:pPr>
              <w:tabs>
                <w:tab w:val="left" w:leader="none" w:pos="5400"/>
              </w:tabs>
              <w:rPr>
                <w:sz w:val="20"/>
                <w:szCs w:val="20"/>
              </w:rPr>
            </w:pPr>
            <w:r w:rsidDel="00000000" w:rsidR="00000000" w:rsidRPr="00000000">
              <w:rPr>
                <w:sz w:val="20"/>
                <w:szCs w:val="20"/>
                <w:rtl w:val="0"/>
              </w:rPr>
              <w:t xml:space="preserve">19</w:t>
            </w:r>
          </w:p>
        </w:tc>
        <w:tc>
          <w:tcPr/>
          <w:p w:rsidR="00000000" w:rsidDel="00000000" w:rsidP="00000000" w:rsidRDefault="00000000" w:rsidRPr="00000000" w14:paraId="000000DD">
            <w:pPr>
              <w:tabs>
                <w:tab w:val="left" w:leader="none" w:pos="5400"/>
              </w:tabs>
              <w:spacing w:line="240" w:lineRule="auto"/>
              <w:rPr>
                <w:sz w:val="20"/>
                <w:szCs w:val="20"/>
              </w:rPr>
            </w:pPr>
            <w:r w:rsidDel="00000000" w:rsidR="00000000" w:rsidRPr="00000000">
              <w:rPr>
                <w:sz w:val="20"/>
                <w:szCs w:val="20"/>
                <w:rtl w:val="0"/>
              </w:rPr>
              <w:t xml:space="preserve">Caution is warranted in interpreting differences due to overlapping intervals and possible heterogeneity between sites in pairwise comparisons, and in generalising these findings. Furthermore, the limited sample size restricted our ability to estimate with precision the effects of prior infections and vaccination type, vaccination at different times, specific linages, and to control for other potential confounders. Nonetheless, although the number of HCWs recruited was small in some sites during certain sub-lineage predominant circulation periods, the study participants were representative of HCWs in their sites by vaccination status and clinical role.</w:t>
            </w:r>
          </w:p>
        </w:tc>
      </w:tr>
      <w:tr>
        <w:trPr>
          <w:cantSplit w:val="0"/>
          <w:tblHeader w:val="0"/>
        </w:trPr>
        <w:tc>
          <w:tcPr>
            <w:gridSpan w:val="2"/>
          </w:tcPr>
          <w:bookmarkStart w:colFirst="0" w:colLast="0" w:name="bookmark=id.9v7hrocq7lo5" w:id="69"/>
          <w:bookmarkEnd w:id="69"/>
          <w:bookmarkStart w:colFirst="0" w:colLast="0" w:name="bookmark=id.2vwqe8r7xp58" w:id="70"/>
          <w:bookmarkEnd w:id="70"/>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left" w:leader="none" w:pos="5400"/>
              </w:tabs>
              <w:spacing w:before="120" w:line="240" w:lineRule="auto"/>
              <w:rPr>
                <w:b w:val="1"/>
                <w:color w:val="000000"/>
                <w:sz w:val="20"/>
                <w:szCs w:val="20"/>
              </w:rPr>
            </w:pPr>
            <w:r w:rsidDel="00000000" w:rsidR="00000000" w:rsidRPr="00000000">
              <w:rPr>
                <w:b w:val="1"/>
                <w:color w:val="000000"/>
                <w:sz w:val="20"/>
                <w:szCs w:val="20"/>
                <w:rtl w:val="0"/>
              </w:rPr>
              <w:t xml:space="preserve">Other information</w:t>
            </w:r>
          </w:p>
        </w:tc>
        <w:tc>
          <w:tcPr>
            <w:gridSpan w:val="3"/>
          </w:tcPr>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left" w:leader="none" w:pos="5400"/>
              </w:tabs>
              <w:spacing w:before="120" w:line="240" w:lineRule="auto"/>
              <w:rPr>
                <w:b w:val="1"/>
                <w:color w:val="000000"/>
                <w:sz w:val="20"/>
                <w:szCs w:val="20"/>
              </w:rPr>
            </w:pPr>
            <w:r w:rsidDel="00000000" w:rsidR="00000000" w:rsidRPr="00000000">
              <w:rPr>
                <w:rtl w:val="0"/>
              </w:rPr>
            </w:r>
          </w:p>
        </w:tc>
      </w:tr>
      <w:tr>
        <w:trPr>
          <w:cantSplit w:val="0"/>
          <w:tblHeader w:val="0"/>
        </w:trPr>
        <w:tc>
          <w:tcPr/>
          <w:bookmarkStart w:colFirst="0" w:colLast="0" w:name="bookmark=id.f75rlm57qgnq" w:id="71"/>
          <w:bookmarkEnd w:id="71"/>
          <w:bookmarkStart w:colFirst="0" w:colLast="0" w:name="bookmark=id.6ljibqx1ixcj" w:id="72"/>
          <w:bookmarkEnd w:id="72"/>
          <w:p w:rsidR="00000000" w:rsidDel="00000000" w:rsidP="00000000" w:rsidRDefault="00000000" w:rsidRPr="00000000" w14:paraId="000000E3">
            <w:pPr>
              <w:tabs>
                <w:tab w:val="left" w:leader="none" w:pos="5400"/>
              </w:tabs>
              <w:rPr>
                <w:sz w:val="20"/>
                <w:szCs w:val="20"/>
              </w:rPr>
            </w:pPr>
            <w:r w:rsidDel="00000000" w:rsidR="00000000" w:rsidRPr="00000000">
              <w:rPr>
                <w:sz w:val="20"/>
                <w:szCs w:val="20"/>
                <w:rtl w:val="0"/>
              </w:rPr>
              <w:t xml:space="preserve">Funding</w:t>
            </w:r>
          </w:p>
        </w:tc>
        <w:tc>
          <w:tcPr/>
          <w:p w:rsidR="00000000" w:rsidDel="00000000" w:rsidP="00000000" w:rsidRDefault="00000000" w:rsidRPr="00000000" w14:paraId="000000E4">
            <w:pPr>
              <w:tabs>
                <w:tab w:val="left" w:leader="none" w:pos="5400"/>
              </w:tabs>
              <w:jc w:val="center"/>
              <w:rPr>
                <w:sz w:val="20"/>
                <w:szCs w:val="20"/>
              </w:rPr>
            </w:pPr>
            <w:r w:rsidDel="00000000" w:rsidR="00000000" w:rsidRPr="00000000">
              <w:rPr>
                <w:sz w:val="20"/>
                <w:szCs w:val="20"/>
                <w:rtl w:val="0"/>
              </w:rPr>
              <w:t xml:space="preserve">22</w:t>
            </w:r>
          </w:p>
        </w:tc>
        <w:tc>
          <w:tcPr/>
          <w:p w:rsidR="00000000" w:rsidDel="00000000" w:rsidP="00000000" w:rsidRDefault="00000000" w:rsidRPr="00000000" w14:paraId="000000E5">
            <w:pPr>
              <w:tabs>
                <w:tab w:val="left" w:leader="none" w:pos="5400"/>
              </w:tabs>
              <w:rPr>
                <w:sz w:val="20"/>
                <w:szCs w:val="20"/>
              </w:rPr>
            </w:pPr>
            <w:r w:rsidDel="00000000" w:rsidR="00000000" w:rsidRPr="00000000">
              <w:rPr>
                <w:sz w:val="20"/>
                <w:szCs w:val="20"/>
                <w:rtl w:val="0"/>
              </w:rPr>
              <w:t xml:space="preserve">Give the source of funding and the role of the funders for the present study and, if applicable, for the original study on which the present article is based</w:t>
            </w:r>
          </w:p>
        </w:tc>
        <w:tc>
          <w:tcPr/>
          <w:p w:rsidR="00000000" w:rsidDel="00000000" w:rsidP="00000000" w:rsidRDefault="00000000" w:rsidRPr="00000000" w14:paraId="000000E6">
            <w:pPr>
              <w:tabs>
                <w:tab w:val="left" w:leader="none" w:pos="5400"/>
              </w:tabs>
              <w:rPr>
                <w:sz w:val="20"/>
                <w:szCs w:val="20"/>
              </w:rPr>
            </w:pPr>
            <w:r w:rsidDel="00000000" w:rsidR="00000000" w:rsidRPr="00000000">
              <w:rPr>
                <w:sz w:val="20"/>
                <w:szCs w:val="20"/>
                <w:rtl w:val="0"/>
              </w:rPr>
              <w:t xml:space="preserve">22</w:t>
            </w:r>
          </w:p>
        </w:tc>
        <w:tc>
          <w:tcPr/>
          <w:p w:rsidR="00000000" w:rsidDel="00000000" w:rsidP="00000000" w:rsidRDefault="00000000" w:rsidRPr="00000000" w14:paraId="000000E7">
            <w:pPr>
              <w:spacing w:line="240" w:lineRule="auto"/>
              <w:rPr>
                <w:sz w:val="20"/>
                <w:szCs w:val="20"/>
              </w:rPr>
            </w:pPr>
            <w:r w:rsidDel="00000000" w:rsidR="00000000" w:rsidRPr="00000000">
              <w:rPr>
                <w:sz w:val="20"/>
                <w:szCs w:val="20"/>
                <w:rtl w:val="0"/>
              </w:rPr>
              <w:t xml:space="preserve">This study was funded by the European Centre for Disease Prevention and Control through “Vaccine Effectiveness, Burden and Impact Studies” (VEBIS) Lot 2 “Assessment of COVID-19 and influenza vaccine effectiveness among healthcare workers” framework contract ECDC/2021/017.</w:t>
            </w:r>
          </w:p>
        </w:tc>
      </w:tr>
    </w:tbl>
    <w:p w:rsidR="00000000" w:rsidDel="00000000" w:rsidP="00000000" w:rsidRDefault="00000000" w:rsidRPr="00000000" w14:paraId="000000E8">
      <w:pPr>
        <w:pBdr>
          <w:top w:space="0" w:sz="0" w:val="nil"/>
          <w:left w:space="0" w:sz="0" w:val="nil"/>
          <w:bottom w:space="0" w:sz="0" w:val="nil"/>
          <w:right w:space="0" w:sz="0" w:val="nil"/>
          <w:between w:space="0" w:sz="0" w:val="nil"/>
        </w:pBdr>
        <w:tabs>
          <w:tab w:val="left" w:leader="none" w:pos="5400"/>
        </w:tabs>
        <w:rPr>
          <w:color w:val="000000"/>
          <w:sz w:val="20"/>
          <w:szCs w:val="2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tabs>
          <w:tab w:val="left" w:leader="none" w:pos="5400"/>
        </w:tabs>
        <w:rPr>
          <w:color w:val="000000"/>
          <w:sz w:val="20"/>
          <w:szCs w:val="20"/>
        </w:rPr>
      </w:pPr>
      <w:r w:rsidDel="00000000" w:rsidR="00000000" w:rsidRPr="00000000">
        <w:rPr>
          <w:color w:val="000000"/>
          <w:sz w:val="20"/>
          <w:szCs w:val="20"/>
          <w:rtl w:val="0"/>
        </w:rPr>
        <w:t xml:space="preserve">*Give information separately for cases and controls in case-control studies and, if applicable, for exposed and unexposed groups in cohort and cross-sectional studies.</w:t>
      </w:r>
    </w:p>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left" w:leader="none" w:pos="5400"/>
        </w:tabs>
        <w:rPr>
          <w:color w:val="000000"/>
          <w:sz w:val="20"/>
          <w:szCs w:val="20"/>
        </w:rPr>
      </w:pPr>
      <w:r w:rsidDel="00000000" w:rsidR="00000000" w:rsidRPr="00000000">
        <w:rPr>
          <w:rtl w:val="0"/>
        </w:rPr>
      </w:r>
    </w:p>
    <w:sectPr>
      <w:footerReference r:id="rId7" w:type="default"/>
      <w:footerReference r:id="rId8" w:type="even"/>
      <w:pgSz w:h="11909" w:w="16834" w:orient="landscape"/>
      <w:pgMar w:bottom="1134" w:top="1134" w:left="993"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center" w:leader="none" w:pos="4153"/>
        <w:tab w:val="right" w:leader="none" w:pos="8306"/>
      </w:tabs>
      <w:spacing w:line="240" w:lineRule="auto"/>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center" w:leader="none" w:pos="4153"/>
        <w:tab w:val="right" w:leader="none" w:pos="8306"/>
      </w:tabs>
      <w:spacing w:line="240" w:lineRule="auto"/>
      <w:ind w:right="360"/>
      <w:rPr>
        <w:rFonts w:ascii="Arial" w:cs="Arial" w:eastAsia="Arial" w:hAnsi="Arial"/>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center" w:leader="none" w:pos="4153"/>
        <w:tab w:val="right" w:leader="none" w:pos="8306"/>
      </w:tabs>
      <w:spacing w:line="240" w:lineRule="auto"/>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center" w:leader="none" w:pos="4153"/>
        <w:tab w:val="right" w:leader="none" w:pos="8306"/>
      </w:tabs>
      <w:spacing w:line="240" w:lineRule="auto"/>
      <w:ind w:right="360"/>
      <w:rPr>
        <w:rFonts w:ascii="Arial" w:cs="Arial" w:eastAsia="Arial" w:hAnsi="Arial"/>
        <w:color w:val="000000"/>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240" w:lineRule="auto"/>
      <w:ind w:left="720"/>
    </w:pPr>
    <w:rPr>
      <w:rFonts w:ascii="Arial" w:cs="Arial" w:eastAsia="Arial" w:hAnsi="Arial"/>
      <w:b w:val="1"/>
      <w:i w:val="1"/>
    </w:rPr>
  </w:style>
  <w:style w:type="paragraph" w:styleId="Heading3">
    <w:name w:val="heading 3"/>
    <w:basedOn w:val="Normal"/>
    <w:next w:val="Normal"/>
    <w:pPr>
      <w:keepNext w:val="1"/>
      <w:spacing w:after="60" w:before="240" w:line="240" w:lineRule="auto"/>
      <w:ind w:left="1440"/>
    </w:pPr>
    <w:rPr>
      <w:rFonts w:ascii="Arial" w:cs="Arial" w:eastAsia="Arial" w:hAnsi="Arial"/>
    </w:rPr>
  </w:style>
  <w:style w:type="paragraph" w:styleId="Heading4">
    <w:name w:val="heading 4"/>
    <w:basedOn w:val="Normal"/>
    <w:next w:val="Normal"/>
    <w:pPr>
      <w:keepNext w:val="1"/>
      <w:spacing w:after="60" w:before="240" w:line="240" w:lineRule="auto"/>
      <w:ind w:left="2160"/>
    </w:pPr>
    <w:rPr>
      <w:rFonts w:ascii="Arial" w:cs="Arial" w:eastAsia="Arial" w:hAnsi="Arial"/>
      <w:b w:val="1"/>
    </w:rPr>
  </w:style>
  <w:style w:type="paragraph" w:styleId="Heading5">
    <w:name w:val="heading 5"/>
    <w:basedOn w:val="Normal"/>
    <w:next w:val="Normal"/>
    <w:pPr>
      <w:spacing w:after="60" w:before="240" w:line="240" w:lineRule="auto"/>
      <w:ind w:left="2880"/>
    </w:pPr>
    <w:rPr>
      <w:sz w:val="22"/>
      <w:szCs w:val="22"/>
    </w:rPr>
  </w:style>
  <w:style w:type="paragraph" w:styleId="Heading6">
    <w:name w:val="heading 6"/>
    <w:basedOn w:val="Normal"/>
    <w:next w:val="Normal"/>
    <w:pPr>
      <w:spacing w:after="60" w:before="240" w:line="240" w:lineRule="auto"/>
      <w:ind w:left="3600"/>
    </w:pPr>
    <w:rPr>
      <w:i w:val="1"/>
      <w:sz w:val="22"/>
      <w:szCs w:val="22"/>
    </w:rPr>
  </w:style>
  <w:style w:type="paragraph" w:styleId="Title">
    <w:name w:val="Title"/>
    <w:basedOn w:val="Normal"/>
    <w:next w:val="Normal"/>
    <w:pPr>
      <w:spacing w:after="60" w:before="60" w:lineRule="auto"/>
    </w:pPr>
    <w:rPr>
      <w:b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A83F69"/>
    <w:rPr>
      <w:b w:val="1"/>
      <w:bCs w:val="1"/>
    </w:rPr>
  </w:style>
  <w:style w:type="character" w:styleId="CommentSubjectChar" w:customStyle="1">
    <w:name w:val="Comment Subject Char"/>
    <w:basedOn w:val="CommentTextChar"/>
    <w:link w:val="CommentSubject"/>
    <w:uiPriority w:val="99"/>
    <w:semiHidden w:val="1"/>
    <w:rsid w:val="00A83F69"/>
    <w:rPr>
      <w:b w:val="1"/>
      <w:bCs w:val="1"/>
      <w:sz w:val="20"/>
      <w:szCs w:val="2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spacing w:after="60" w:lineRule="auto"/>
    </w:pPr>
    <w:rPr>
      <w:i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Oe79emyrWpTiPGzXrd2qsZ1mw==">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2023-05-04T13:01:00Z</dcterms:created>
</cp:coreProperties>
</file>