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19205C" w14:textId="0A44426F" w:rsidR="00CD1C56" w:rsidRDefault="00694343" w:rsidP="00D9265C">
      <w:pPr>
        <w:spacing w:line="240" w:lineRule="auto"/>
        <w:rPr>
          <w:rFonts w:ascii="Times New Roman" w:hAnsi="Times New Roman" w:cs="Times New Roman"/>
          <w:lang w:val="en-US"/>
        </w:rPr>
      </w:pPr>
      <w:r w:rsidRPr="00694343">
        <w:rPr>
          <w:rFonts w:ascii="Times New Roman" w:hAnsi="Times New Roman" w:cs="Times New Roman"/>
          <w:b/>
          <w:bCs/>
          <w:lang w:val="en-US"/>
        </w:rPr>
        <w:t xml:space="preserve">Additional File </w:t>
      </w:r>
      <w:r>
        <w:rPr>
          <w:rFonts w:ascii="Times New Roman" w:hAnsi="Times New Roman" w:cs="Times New Roman"/>
          <w:b/>
          <w:bCs/>
          <w:lang w:val="en-US"/>
        </w:rPr>
        <w:t>3</w:t>
      </w:r>
      <w:r w:rsidRPr="00694343">
        <w:rPr>
          <w:rFonts w:ascii="Times New Roman" w:hAnsi="Times New Roman" w:cs="Times New Roman"/>
          <w:b/>
          <w:bCs/>
          <w:lang w:val="en-US"/>
        </w:rPr>
        <w:t xml:space="preserve">: Table </w:t>
      </w:r>
      <w:r w:rsidR="00CD1C56" w:rsidRPr="00A11038">
        <w:rPr>
          <w:rFonts w:ascii="Times New Roman" w:hAnsi="Times New Roman" w:cs="Times New Roman"/>
          <w:b/>
          <w:bCs/>
          <w:lang w:val="en-US"/>
        </w:rPr>
        <w:t>1</w:t>
      </w:r>
      <w:r w:rsidR="00CD1C56" w:rsidRPr="00A11038">
        <w:rPr>
          <w:rFonts w:ascii="Times New Roman" w:hAnsi="Times New Roman" w:cs="Times New Roman"/>
          <w:lang w:val="en-US"/>
        </w:rPr>
        <w:t>. Post-hoc power analysis on changes on immune response according to CD4</w:t>
      </w:r>
      <w:r w:rsidR="00CD1C56">
        <w:rPr>
          <w:rFonts w:ascii="Times New Roman" w:hAnsi="Times New Roman" w:cs="Times New Roman"/>
          <w:lang w:val="en-US"/>
        </w:rPr>
        <w:t xml:space="preserve"> strata. </w:t>
      </w:r>
    </w:p>
    <w:tbl>
      <w:tblPr>
        <w:tblStyle w:val="Tabellagriglia1chiara"/>
        <w:tblW w:w="7938" w:type="dxa"/>
        <w:tblInd w:w="-5" w:type="dxa"/>
        <w:tblLook w:val="04A0" w:firstRow="1" w:lastRow="0" w:firstColumn="1" w:lastColumn="0" w:noHBand="0" w:noVBand="1"/>
      </w:tblPr>
      <w:tblGrid>
        <w:gridCol w:w="1795"/>
        <w:gridCol w:w="1182"/>
        <w:gridCol w:w="1418"/>
        <w:gridCol w:w="1417"/>
        <w:gridCol w:w="1276"/>
        <w:gridCol w:w="850"/>
      </w:tblGrid>
      <w:tr w:rsidR="00CD1C56" w:rsidRPr="00AB3607" w14:paraId="643340FC" w14:textId="77777777" w:rsidTr="00C173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FB3EFD" w14:textId="77777777" w:rsidR="00CD1C56" w:rsidRPr="00AB3607" w:rsidRDefault="00CD1C56" w:rsidP="00C1737E">
            <w:pPr>
              <w:spacing w:before="0" w:beforeAutospacing="0" w:after="0" w:afterAutospacing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  <w:lang w:eastAsia="it-IT"/>
              </w:rPr>
              <w:t>Marker</w:t>
            </w:r>
          </w:p>
        </w:tc>
        <w:tc>
          <w:tcPr>
            <w:tcW w:w="1182" w:type="dxa"/>
            <w:hideMark/>
          </w:tcPr>
          <w:p w14:paraId="18AC5A63" w14:textId="77777777" w:rsidR="00CD1C56" w:rsidRPr="00AB3607" w:rsidRDefault="00CD1C56" w:rsidP="00C1737E">
            <w:pPr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proofErr w:type="spellStart"/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Timepoint</w:t>
            </w:r>
            <w:proofErr w:type="spellEnd"/>
          </w:p>
        </w:tc>
        <w:tc>
          <w:tcPr>
            <w:tcW w:w="1418" w:type="dxa"/>
            <w:hideMark/>
          </w:tcPr>
          <w:p w14:paraId="27143FB7" w14:textId="77777777" w:rsidR="00CD1C56" w:rsidRPr="00AB3607" w:rsidRDefault="00CD1C56" w:rsidP="00C1737E">
            <w:pPr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val="en-US"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val="en-US" w:eastAsia="it-IT"/>
              </w:rPr>
              <w:t xml:space="preserve">Mean change </w:t>
            </w:r>
            <w:r w:rsidRPr="00AB360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  <w:lang w:val="en-US" w:eastAsia="it-IT"/>
              </w:rPr>
              <w:t xml:space="preserve">group </w:t>
            </w: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val="en-US" w:eastAsia="it-IT"/>
              </w:rPr>
              <w:t>CD4≤500</w:t>
            </w:r>
            <w:r w:rsidRPr="00AB360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  <w:lang w:val="en-US" w:eastAsia="it-IT"/>
              </w:rPr>
              <w:t>/µL</w:t>
            </w:r>
          </w:p>
        </w:tc>
        <w:tc>
          <w:tcPr>
            <w:tcW w:w="1417" w:type="dxa"/>
            <w:hideMark/>
          </w:tcPr>
          <w:p w14:paraId="4EDD085A" w14:textId="77777777" w:rsidR="00CD1C56" w:rsidRPr="00AB3607" w:rsidRDefault="00CD1C56" w:rsidP="00C1737E">
            <w:pPr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val="en-US"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val="en-US" w:eastAsia="it-IT"/>
              </w:rPr>
              <w:t xml:space="preserve">Mean change </w:t>
            </w:r>
            <w:r w:rsidRPr="00AB360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  <w:lang w:val="en-US" w:eastAsia="it-IT"/>
              </w:rPr>
              <w:t xml:space="preserve">group </w:t>
            </w: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val="en-US" w:eastAsia="it-IT"/>
              </w:rPr>
              <w:t>CD4&gt;500</w:t>
            </w:r>
            <w:r w:rsidRPr="00AB3607"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  <w:lang w:val="en-US" w:eastAsia="it-IT"/>
              </w:rPr>
              <w:t>/µL</w:t>
            </w:r>
          </w:p>
        </w:tc>
        <w:tc>
          <w:tcPr>
            <w:tcW w:w="1276" w:type="dxa"/>
            <w:hideMark/>
          </w:tcPr>
          <w:p w14:paraId="1096395E" w14:textId="77777777" w:rsidR="00CD1C56" w:rsidRPr="00AB3607" w:rsidRDefault="00CD1C56" w:rsidP="00C1737E">
            <w:pPr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proofErr w:type="spellStart"/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Between-group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  <w:lang w:eastAsia="it-IT"/>
              </w:rPr>
              <w:t>s</w:t>
            </w:r>
            <w:proofErr w:type="spellEnd"/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diff</w:t>
            </w:r>
            <w:r>
              <w:rPr>
                <w:rFonts w:asciiTheme="majorBidi" w:eastAsia="Times New Roman" w:hAnsiTheme="majorBidi" w:cstheme="majorBidi"/>
                <w:b w:val="0"/>
                <w:bCs w:val="0"/>
                <w:sz w:val="20"/>
                <w:szCs w:val="20"/>
                <w:lang w:eastAsia="it-IT"/>
              </w:rPr>
              <w:t>erence</w:t>
            </w:r>
            <w:proofErr w:type="spellEnd"/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 xml:space="preserve"> (delta)</w:t>
            </w:r>
          </w:p>
        </w:tc>
        <w:tc>
          <w:tcPr>
            <w:tcW w:w="850" w:type="dxa"/>
            <w:hideMark/>
          </w:tcPr>
          <w:p w14:paraId="6E23885D" w14:textId="77777777" w:rsidR="00CD1C56" w:rsidRPr="00AB3607" w:rsidRDefault="00CD1C56" w:rsidP="00C1737E">
            <w:pPr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proofErr w:type="spellStart"/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Power</w:t>
            </w:r>
            <w:proofErr w:type="spellEnd"/>
          </w:p>
        </w:tc>
      </w:tr>
      <w:tr w:rsidR="00CD1C56" w:rsidRPr="00AB3607" w14:paraId="6A0118C4" w14:textId="77777777" w:rsidTr="00C17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1D50DE4A" w14:textId="77777777" w:rsidR="00CD1C56" w:rsidRPr="00E90663" w:rsidRDefault="00CD1C56" w:rsidP="00C1737E">
            <w:pPr>
              <w:spacing w:before="0" w:beforeAutospacing="0" w:after="0" w:afterAutospacing="0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E90663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CD4-responding</w:t>
            </w:r>
          </w:p>
        </w:tc>
        <w:tc>
          <w:tcPr>
            <w:tcW w:w="1182" w:type="dxa"/>
            <w:hideMark/>
          </w:tcPr>
          <w:p w14:paraId="426C6F16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T1–T0</w:t>
            </w:r>
          </w:p>
        </w:tc>
        <w:tc>
          <w:tcPr>
            <w:tcW w:w="1418" w:type="dxa"/>
            <w:hideMark/>
          </w:tcPr>
          <w:p w14:paraId="54EE6D4B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–0.176</w:t>
            </w:r>
          </w:p>
        </w:tc>
        <w:tc>
          <w:tcPr>
            <w:tcW w:w="1417" w:type="dxa"/>
            <w:hideMark/>
          </w:tcPr>
          <w:p w14:paraId="59E3A8F7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+1.113</w:t>
            </w:r>
          </w:p>
        </w:tc>
        <w:tc>
          <w:tcPr>
            <w:tcW w:w="1276" w:type="dxa"/>
            <w:hideMark/>
          </w:tcPr>
          <w:p w14:paraId="0DD5F9F4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1.289</w:t>
            </w:r>
          </w:p>
        </w:tc>
        <w:tc>
          <w:tcPr>
            <w:tcW w:w="850" w:type="dxa"/>
            <w:hideMark/>
          </w:tcPr>
          <w:p w14:paraId="64E2C088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0.37</w:t>
            </w:r>
          </w:p>
        </w:tc>
      </w:tr>
      <w:tr w:rsidR="00CD1C56" w:rsidRPr="00AB3607" w14:paraId="162D5E48" w14:textId="77777777" w:rsidTr="00C17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471FFE9B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</w:p>
        </w:tc>
        <w:tc>
          <w:tcPr>
            <w:tcW w:w="1182" w:type="dxa"/>
            <w:hideMark/>
          </w:tcPr>
          <w:p w14:paraId="31774D43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T2–T0</w:t>
            </w:r>
          </w:p>
        </w:tc>
        <w:tc>
          <w:tcPr>
            <w:tcW w:w="1418" w:type="dxa"/>
            <w:hideMark/>
          </w:tcPr>
          <w:p w14:paraId="48DBCBB8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+0.929</w:t>
            </w:r>
          </w:p>
        </w:tc>
        <w:tc>
          <w:tcPr>
            <w:tcW w:w="1417" w:type="dxa"/>
            <w:hideMark/>
          </w:tcPr>
          <w:p w14:paraId="33233D84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+2.004</w:t>
            </w:r>
          </w:p>
        </w:tc>
        <w:tc>
          <w:tcPr>
            <w:tcW w:w="1276" w:type="dxa"/>
            <w:hideMark/>
          </w:tcPr>
          <w:p w14:paraId="69FBCB77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1.075</w:t>
            </w:r>
          </w:p>
        </w:tc>
        <w:tc>
          <w:tcPr>
            <w:tcW w:w="850" w:type="dxa"/>
            <w:hideMark/>
          </w:tcPr>
          <w:p w14:paraId="7BB97E40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0.28</w:t>
            </w:r>
          </w:p>
        </w:tc>
      </w:tr>
      <w:tr w:rsidR="00CD1C56" w:rsidRPr="00AB3607" w14:paraId="2CA1E297" w14:textId="77777777" w:rsidTr="00C17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65869B8A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CD4-polyfunctional</w:t>
            </w:r>
          </w:p>
        </w:tc>
        <w:tc>
          <w:tcPr>
            <w:tcW w:w="1182" w:type="dxa"/>
            <w:hideMark/>
          </w:tcPr>
          <w:p w14:paraId="7809DD7D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T1–T0</w:t>
            </w:r>
          </w:p>
        </w:tc>
        <w:tc>
          <w:tcPr>
            <w:tcW w:w="1418" w:type="dxa"/>
            <w:hideMark/>
          </w:tcPr>
          <w:p w14:paraId="2D82F4E1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0.000</w:t>
            </w:r>
          </w:p>
        </w:tc>
        <w:tc>
          <w:tcPr>
            <w:tcW w:w="1417" w:type="dxa"/>
            <w:hideMark/>
          </w:tcPr>
          <w:p w14:paraId="13F927F2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+0.058</w:t>
            </w:r>
          </w:p>
        </w:tc>
        <w:tc>
          <w:tcPr>
            <w:tcW w:w="1276" w:type="dxa"/>
            <w:hideMark/>
          </w:tcPr>
          <w:p w14:paraId="587E17F9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0.058</w:t>
            </w:r>
          </w:p>
        </w:tc>
        <w:tc>
          <w:tcPr>
            <w:tcW w:w="850" w:type="dxa"/>
            <w:hideMark/>
          </w:tcPr>
          <w:p w14:paraId="786A99F9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0.32</w:t>
            </w:r>
          </w:p>
        </w:tc>
      </w:tr>
      <w:tr w:rsidR="00CD1C56" w:rsidRPr="00AB3607" w14:paraId="4F3DF9BB" w14:textId="77777777" w:rsidTr="00C17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97E7B84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</w:p>
        </w:tc>
        <w:tc>
          <w:tcPr>
            <w:tcW w:w="1182" w:type="dxa"/>
            <w:hideMark/>
          </w:tcPr>
          <w:p w14:paraId="64556DCA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T2–T0</w:t>
            </w:r>
          </w:p>
        </w:tc>
        <w:tc>
          <w:tcPr>
            <w:tcW w:w="1418" w:type="dxa"/>
            <w:hideMark/>
          </w:tcPr>
          <w:p w14:paraId="3C61BB5F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+0.011</w:t>
            </w:r>
          </w:p>
        </w:tc>
        <w:tc>
          <w:tcPr>
            <w:tcW w:w="1417" w:type="dxa"/>
            <w:hideMark/>
          </w:tcPr>
          <w:p w14:paraId="0C5DEEF3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+0.168</w:t>
            </w:r>
          </w:p>
        </w:tc>
        <w:tc>
          <w:tcPr>
            <w:tcW w:w="1276" w:type="dxa"/>
            <w:hideMark/>
          </w:tcPr>
          <w:p w14:paraId="0AA4A60A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0.157</w:t>
            </w:r>
          </w:p>
        </w:tc>
        <w:tc>
          <w:tcPr>
            <w:tcW w:w="850" w:type="dxa"/>
            <w:hideMark/>
          </w:tcPr>
          <w:p w14:paraId="6982853A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0.98</w:t>
            </w:r>
          </w:p>
        </w:tc>
      </w:tr>
      <w:tr w:rsidR="00CD1C56" w:rsidRPr="00AB3607" w14:paraId="68BEF5E9" w14:textId="77777777" w:rsidTr="00C17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17A257D9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CD8-responding</w:t>
            </w:r>
          </w:p>
        </w:tc>
        <w:tc>
          <w:tcPr>
            <w:tcW w:w="1182" w:type="dxa"/>
            <w:hideMark/>
          </w:tcPr>
          <w:p w14:paraId="4A10DC4D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T1–T0</w:t>
            </w:r>
          </w:p>
        </w:tc>
        <w:tc>
          <w:tcPr>
            <w:tcW w:w="1418" w:type="dxa"/>
            <w:hideMark/>
          </w:tcPr>
          <w:p w14:paraId="03E03FDB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+0.036</w:t>
            </w:r>
          </w:p>
        </w:tc>
        <w:tc>
          <w:tcPr>
            <w:tcW w:w="1417" w:type="dxa"/>
            <w:hideMark/>
          </w:tcPr>
          <w:p w14:paraId="4CFE6BC8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+1.612</w:t>
            </w:r>
          </w:p>
        </w:tc>
        <w:tc>
          <w:tcPr>
            <w:tcW w:w="1276" w:type="dxa"/>
            <w:hideMark/>
          </w:tcPr>
          <w:p w14:paraId="5779AC79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1.576</w:t>
            </w:r>
          </w:p>
        </w:tc>
        <w:tc>
          <w:tcPr>
            <w:tcW w:w="850" w:type="dxa"/>
            <w:hideMark/>
          </w:tcPr>
          <w:p w14:paraId="71DA8F78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0.59</w:t>
            </w:r>
          </w:p>
        </w:tc>
      </w:tr>
      <w:tr w:rsidR="00CD1C56" w:rsidRPr="00AB3607" w14:paraId="7A88EB33" w14:textId="77777777" w:rsidTr="00C17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0ECEDA6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</w:p>
        </w:tc>
        <w:tc>
          <w:tcPr>
            <w:tcW w:w="1182" w:type="dxa"/>
            <w:hideMark/>
          </w:tcPr>
          <w:p w14:paraId="1C65B267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T2–T0</w:t>
            </w:r>
          </w:p>
        </w:tc>
        <w:tc>
          <w:tcPr>
            <w:tcW w:w="1418" w:type="dxa"/>
            <w:hideMark/>
          </w:tcPr>
          <w:p w14:paraId="0479DCA2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+0.290</w:t>
            </w:r>
          </w:p>
        </w:tc>
        <w:tc>
          <w:tcPr>
            <w:tcW w:w="1417" w:type="dxa"/>
            <w:hideMark/>
          </w:tcPr>
          <w:p w14:paraId="5211EF35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+2.694</w:t>
            </w:r>
          </w:p>
        </w:tc>
        <w:tc>
          <w:tcPr>
            <w:tcW w:w="1276" w:type="dxa"/>
            <w:hideMark/>
          </w:tcPr>
          <w:p w14:paraId="151296DE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2.404</w:t>
            </w:r>
          </w:p>
        </w:tc>
        <w:tc>
          <w:tcPr>
            <w:tcW w:w="850" w:type="dxa"/>
            <w:hideMark/>
          </w:tcPr>
          <w:p w14:paraId="05326CE9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0.91</w:t>
            </w:r>
          </w:p>
        </w:tc>
      </w:tr>
      <w:tr w:rsidR="00CD1C56" w:rsidRPr="00AB3607" w14:paraId="1A5D029A" w14:textId="77777777" w:rsidTr="00C17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71B40B72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CD8-polyfunctional</w:t>
            </w:r>
          </w:p>
        </w:tc>
        <w:tc>
          <w:tcPr>
            <w:tcW w:w="1182" w:type="dxa"/>
            <w:hideMark/>
          </w:tcPr>
          <w:p w14:paraId="23280170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T1–T0</w:t>
            </w:r>
          </w:p>
        </w:tc>
        <w:tc>
          <w:tcPr>
            <w:tcW w:w="1418" w:type="dxa"/>
            <w:hideMark/>
          </w:tcPr>
          <w:p w14:paraId="50CBE440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0.000</w:t>
            </w:r>
          </w:p>
        </w:tc>
        <w:tc>
          <w:tcPr>
            <w:tcW w:w="1417" w:type="dxa"/>
            <w:hideMark/>
          </w:tcPr>
          <w:p w14:paraId="39005ECA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+0.042</w:t>
            </w:r>
          </w:p>
        </w:tc>
        <w:tc>
          <w:tcPr>
            <w:tcW w:w="1276" w:type="dxa"/>
            <w:hideMark/>
          </w:tcPr>
          <w:p w14:paraId="5E4148AB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0.042</w:t>
            </w:r>
          </w:p>
        </w:tc>
        <w:tc>
          <w:tcPr>
            <w:tcW w:w="850" w:type="dxa"/>
            <w:hideMark/>
          </w:tcPr>
          <w:p w14:paraId="098DA76F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0.20</w:t>
            </w:r>
          </w:p>
        </w:tc>
      </w:tr>
      <w:tr w:rsidR="00CD1C56" w:rsidRPr="00AB3607" w14:paraId="02698EC0" w14:textId="77777777" w:rsidTr="00C173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D39870A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</w:p>
        </w:tc>
        <w:tc>
          <w:tcPr>
            <w:tcW w:w="1182" w:type="dxa"/>
            <w:hideMark/>
          </w:tcPr>
          <w:p w14:paraId="22FE7435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T2–T0</w:t>
            </w:r>
          </w:p>
        </w:tc>
        <w:tc>
          <w:tcPr>
            <w:tcW w:w="1418" w:type="dxa"/>
            <w:hideMark/>
          </w:tcPr>
          <w:p w14:paraId="16BCEC8C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+0.009</w:t>
            </w:r>
          </w:p>
        </w:tc>
        <w:tc>
          <w:tcPr>
            <w:tcW w:w="1417" w:type="dxa"/>
            <w:hideMark/>
          </w:tcPr>
          <w:p w14:paraId="68CB81C9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+0.179</w:t>
            </w:r>
          </w:p>
        </w:tc>
        <w:tc>
          <w:tcPr>
            <w:tcW w:w="1276" w:type="dxa"/>
            <w:hideMark/>
          </w:tcPr>
          <w:p w14:paraId="623EEE6F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0.170</w:t>
            </w:r>
          </w:p>
        </w:tc>
        <w:tc>
          <w:tcPr>
            <w:tcW w:w="850" w:type="dxa"/>
            <w:hideMark/>
          </w:tcPr>
          <w:p w14:paraId="234E002D" w14:textId="77777777" w:rsidR="00CD1C56" w:rsidRPr="00AB3607" w:rsidRDefault="00CD1C56" w:rsidP="00C1737E">
            <w:pPr>
              <w:spacing w:before="0" w:beforeAutospacing="0" w:after="0" w:afterAutospac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</w:pPr>
            <w:r w:rsidRPr="00AB3607">
              <w:rPr>
                <w:rFonts w:asciiTheme="majorBidi" w:eastAsia="Times New Roman" w:hAnsiTheme="majorBidi" w:cstheme="majorBidi"/>
                <w:sz w:val="20"/>
                <w:szCs w:val="20"/>
                <w:lang w:eastAsia="it-IT"/>
              </w:rPr>
              <w:t>0.99</w:t>
            </w:r>
          </w:p>
        </w:tc>
      </w:tr>
    </w:tbl>
    <w:p w14:paraId="0ED9787B" w14:textId="4F6F33F8" w:rsidR="001C54BD" w:rsidRPr="006F74EC" w:rsidRDefault="006F74EC" w:rsidP="006F74EC">
      <w:pPr>
        <w:spacing w:line="240" w:lineRule="auto"/>
        <w:rPr>
          <w:lang w:val="en-US"/>
        </w:rPr>
      </w:pPr>
      <w:r>
        <w:rPr>
          <w:rFonts w:ascii="Times New Roman" w:hAnsi="Times New Roman" w:cs="Times New Roman"/>
          <w:lang w:val="en-US"/>
        </w:rPr>
        <w:t xml:space="preserve">Mean changes represent the observed unadjusted mean changes within group from T0. Power was estimated using </w:t>
      </w:r>
      <w:r w:rsidRPr="00AB3607">
        <w:rPr>
          <w:rFonts w:ascii="Times New Roman" w:hAnsi="Times New Roman" w:cs="Times New Roman"/>
          <w:i/>
          <w:iCs/>
          <w:lang w:val="en-US"/>
        </w:rPr>
        <w:t xml:space="preserve">power </w:t>
      </w:r>
      <w:proofErr w:type="spellStart"/>
      <w:r w:rsidRPr="00AB3607">
        <w:rPr>
          <w:rFonts w:ascii="Times New Roman" w:hAnsi="Times New Roman" w:cs="Times New Roman"/>
          <w:i/>
          <w:iCs/>
          <w:lang w:val="en-US"/>
        </w:rPr>
        <w:t>twomeans</w:t>
      </w:r>
      <w:proofErr w:type="spellEnd"/>
      <w:r>
        <w:rPr>
          <w:rFonts w:ascii="Times New Roman" w:hAnsi="Times New Roman" w:cs="Times New Roman"/>
          <w:lang w:val="en-US"/>
        </w:rPr>
        <w:t xml:space="preserve"> in Stata with an α=.05, assuming equal standard deviation (SD) between groups (based on pooled SD) with a sample size of n=9 for the CD4</w:t>
      </w:r>
      <w:r w:rsidRPr="00A11038">
        <w:rPr>
          <w:rFonts w:ascii="Times New Roman" w:hAnsi="Times New Roman" w:cs="Times New Roman"/>
          <w:lang w:val="en-US"/>
        </w:rPr>
        <w:t>≤500/µL</w:t>
      </w:r>
      <w:r>
        <w:rPr>
          <w:rFonts w:ascii="Times New Roman" w:hAnsi="Times New Roman" w:cs="Times New Roman"/>
          <w:lang w:val="en-US"/>
        </w:rPr>
        <w:t xml:space="preserve"> group and n=29 for the CD4&gt;</w:t>
      </w:r>
      <w:r w:rsidRPr="00A11038">
        <w:rPr>
          <w:rFonts w:ascii="Times New Roman" w:hAnsi="Times New Roman" w:cs="Times New Roman"/>
          <w:lang w:val="en-US"/>
        </w:rPr>
        <w:t>500/µL</w:t>
      </w:r>
      <w:r>
        <w:rPr>
          <w:rFonts w:ascii="Times New Roman" w:hAnsi="Times New Roman" w:cs="Times New Roman"/>
          <w:lang w:val="en-US"/>
        </w:rPr>
        <w:t xml:space="preserve"> group.</w:t>
      </w:r>
    </w:p>
    <w:sectPr w:rsidR="001C54BD" w:rsidRPr="006F74EC" w:rsidSect="00CB7FE7">
      <w:footerReference w:type="even" r:id="rId6"/>
      <w:footerReference w:type="default" r:id="rId7"/>
      <w:pgSz w:w="11900" w:h="16840"/>
      <w:pgMar w:top="1417" w:right="1134" w:bottom="1134" w:left="1134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903CC2" w14:textId="77777777" w:rsidR="00614E8F" w:rsidRDefault="00614E8F">
      <w:pPr>
        <w:spacing w:before="0" w:after="0" w:line="240" w:lineRule="auto"/>
      </w:pPr>
      <w:r>
        <w:separator/>
      </w:r>
    </w:p>
  </w:endnote>
  <w:endnote w:type="continuationSeparator" w:id="0">
    <w:p w14:paraId="2673A6C3" w14:textId="77777777" w:rsidR="00614E8F" w:rsidRDefault="00614E8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-1118362062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A9D7E82" w14:textId="77777777" w:rsidR="00452DA8" w:rsidRDefault="00E90663" w:rsidP="0095418F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770B06AF" w14:textId="77777777" w:rsidR="00452DA8" w:rsidRDefault="00614E8F" w:rsidP="00E579C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opagina"/>
      </w:rPr>
      <w:id w:val="17554427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5C66D81C" w14:textId="77777777" w:rsidR="00452DA8" w:rsidRDefault="00E90663" w:rsidP="0095418F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707D9398" w14:textId="77777777" w:rsidR="00452DA8" w:rsidRDefault="00614E8F" w:rsidP="00E579C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6ED3F9" w14:textId="77777777" w:rsidR="00614E8F" w:rsidRDefault="00614E8F">
      <w:pPr>
        <w:spacing w:before="0" w:after="0" w:line="240" w:lineRule="auto"/>
      </w:pPr>
      <w:r>
        <w:separator/>
      </w:r>
    </w:p>
  </w:footnote>
  <w:footnote w:type="continuationSeparator" w:id="0">
    <w:p w14:paraId="5523340A" w14:textId="77777777" w:rsidR="00614E8F" w:rsidRDefault="00614E8F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C56"/>
    <w:rsid w:val="001C54BD"/>
    <w:rsid w:val="002E1F7F"/>
    <w:rsid w:val="002E3F1B"/>
    <w:rsid w:val="004F7C27"/>
    <w:rsid w:val="00614E8F"/>
    <w:rsid w:val="006538F2"/>
    <w:rsid w:val="00694343"/>
    <w:rsid w:val="006F74EC"/>
    <w:rsid w:val="00CD1C56"/>
    <w:rsid w:val="00D9265C"/>
    <w:rsid w:val="00E9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3E6EA5"/>
  <w15:chartTrackingRefBased/>
  <w15:docId w15:val="{A0CA1D26-2DA3-1C47-AC0B-6D6038C2D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1C56"/>
    <w:pPr>
      <w:spacing w:before="100" w:beforeAutospacing="1" w:after="100" w:afterAutospacing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CD1C56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1C56"/>
  </w:style>
  <w:style w:type="character" w:styleId="Numeropagina">
    <w:name w:val="page number"/>
    <w:basedOn w:val="Carpredefinitoparagrafo"/>
    <w:uiPriority w:val="99"/>
    <w:semiHidden/>
    <w:unhideWhenUsed/>
    <w:rsid w:val="00CD1C56"/>
  </w:style>
  <w:style w:type="table" w:styleId="Tabellagriglia1chiara">
    <w:name w:val="Grid Table 1 Light"/>
    <w:basedOn w:val="Tabellanormale"/>
    <w:uiPriority w:val="46"/>
    <w:rsid w:val="00CD1C56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umeroriga">
    <w:name w:val="line number"/>
    <w:basedOn w:val="Carpredefinitoparagrafo"/>
    <w:uiPriority w:val="99"/>
    <w:semiHidden/>
    <w:unhideWhenUsed/>
    <w:rsid w:val="00CD1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708</Characters>
  <Application>Microsoft Office Word</Application>
  <DocSecurity>0</DocSecurity>
  <Lines>101</Lines>
  <Paragraphs>71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Eeva Tortellini</dc:creator>
  <cp:keywords/>
  <dc:description/>
  <cp:lastModifiedBy>Eeva Tortellini</cp:lastModifiedBy>
  <cp:revision>6</cp:revision>
  <dcterms:created xsi:type="dcterms:W3CDTF">2025-07-01T14:24:00Z</dcterms:created>
  <dcterms:modified xsi:type="dcterms:W3CDTF">2025-10-21T13:51:00Z</dcterms:modified>
</cp:coreProperties>
</file>