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0534" w14:textId="3DD91687" w:rsidR="00264695" w:rsidRPr="001D1CFA" w:rsidRDefault="00E35846" w:rsidP="00264695">
      <w:pPr>
        <w:pStyle w:val="Heading1"/>
      </w:pPr>
      <w:r>
        <w:t>Additional File</w:t>
      </w:r>
      <w:r w:rsidR="00264695" w:rsidRPr="001D1CFA">
        <w:t xml:space="preserve"> </w:t>
      </w:r>
      <w:r w:rsidR="00906255">
        <w:t>7</w:t>
      </w:r>
      <w:r w:rsidR="00264695" w:rsidRPr="001D1CFA">
        <w:t xml:space="preserve">: </w:t>
      </w:r>
      <w:r w:rsidR="00271F0F" w:rsidRPr="001D1CFA">
        <w:t>model validation</w:t>
      </w:r>
    </w:p>
    <w:p w14:paraId="610F087C" w14:textId="7CD04CF4" w:rsidR="00264695" w:rsidRPr="001D1CFA" w:rsidRDefault="00264695" w:rsidP="00264695">
      <w:pPr>
        <w:rPr>
          <w:lang w:eastAsia="ja-JP"/>
        </w:rPr>
      </w:pPr>
    </w:p>
    <w:p w14:paraId="246E9E58" w14:textId="28CA8FB4" w:rsidR="00874D9F" w:rsidRDefault="00322F85" w:rsidP="00CE4849">
      <w:r>
        <w:rPr>
          <w:b/>
          <w:bCs/>
          <w:noProof/>
          <w:lang w:eastAsia="ja-JP"/>
        </w:rPr>
        <w:drawing>
          <wp:anchor distT="0" distB="0" distL="114300" distR="114300" simplePos="0" relativeHeight="251660288" behindDoc="0" locked="0" layoutInCell="1" allowOverlap="1" wp14:anchorId="3605DEA8" wp14:editId="5A961141">
            <wp:simplePos x="0" y="0"/>
            <wp:positionH relativeFrom="margin">
              <wp:align>center</wp:align>
            </wp:positionH>
            <wp:positionV relativeFrom="paragraph">
              <wp:posOffset>358140</wp:posOffset>
            </wp:positionV>
            <wp:extent cx="9031615" cy="4930140"/>
            <wp:effectExtent l="0" t="0" r="0" b="3810"/>
            <wp:wrapTopAndBottom/>
            <wp:docPr id="1635081016" name="Picture 6" descr="A graph showing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81016" name="Picture 6" descr="A graph showing a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1615" cy="493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4849" w:rsidRPr="001D1CFA">
        <w:rPr>
          <w:b/>
          <w:bCs/>
        </w:rPr>
        <w:t xml:space="preserve">Figure </w:t>
      </w:r>
      <w:r w:rsidR="00A23969" w:rsidRPr="001D1CFA">
        <w:rPr>
          <w:b/>
          <w:bCs/>
        </w:rPr>
        <w:t>S</w:t>
      </w:r>
      <w:r w:rsidR="00906255">
        <w:rPr>
          <w:b/>
          <w:bCs/>
        </w:rPr>
        <w:t>7</w:t>
      </w:r>
      <w:r w:rsidR="00CE4849" w:rsidRPr="001D1CFA">
        <w:rPr>
          <w:b/>
          <w:bCs/>
        </w:rPr>
        <w:t xml:space="preserve">a. </w:t>
      </w:r>
      <w:r w:rsidR="00CE4849" w:rsidRPr="009D345E">
        <w:t>Validation of model behaviour against renal registry data</w:t>
      </w:r>
      <w:r w:rsidR="00E62055" w:rsidRPr="009D345E">
        <w:t xml:space="preserve"> for total dialysis patients</w:t>
      </w:r>
      <w:r w:rsidR="00CE4849" w:rsidRPr="009D345E">
        <w:t>.</w:t>
      </w:r>
      <w:r w:rsidRPr="00322F85">
        <w:rPr>
          <w:b/>
          <w:bCs/>
          <w:noProof/>
          <w:lang w:eastAsia="ja-JP"/>
        </w:rPr>
        <w:t xml:space="preserve"> </w:t>
      </w:r>
    </w:p>
    <w:p w14:paraId="0E36A545" w14:textId="2240BC5A" w:rsidR="005463F2" w:rsidRPr="009D345E" w:rsidRDefault="00322F85" w:rsidP="005463F2">
      <w:r>
        <w:rPr>
          <w:b/>
          <w:bCs/>
          <w:noProof/>
          <w:lang w:eastAsia="ja-JP"/>
        </w:rPr>
        <w:lastRenderedPageBreak/>
        <w:drawing>
          <wp:anchor distT="0" distB="0" distL="114300" distR="114300" simplePos="0" relativeHeight="251661312" behindDoc="0" locked="0" layoutInCell="1" allowOverlap="1" wp14:anchorId="75ED746B" wp14:editId="6DB6D38F">
            <wp:simplePos x="0" y="0"/>
            <wp:positionH relativeFrom="margin">
              <wp:align>center</wp:align>
            </wp:positionH>
            <wp:positionV relativeFrom="paragraph">
              <wp:posOffset>449580</wp:posOffset>
            </wp:positionV>
            <wp:extent cx="8978346" cy="4884420"/>
            <wp:effectExtent l="0" t="0" r="0" b="0"/>
            <wp:wrapTopAndBottom/>
            <wp:docPr id="9732434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346" cy="488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63F2" w:rsidRPr="009D345E">
        <w:rPr>
          <w:b/>
          <w:bCs/>
        </w:rPr>
        <w:t xml:space="preserve">Figure </w:t>
      </w:r>
      <w:r w:rsidR="00A23969">
        <w:rPr>
          <w:b/>
          <w:bCs/>
        </w:rPr>
        <w:t>S</w:t>
      </w:r>
      <w:r w:rsidR="00906255">
        <w:rPr>
          <w:b/>
          <w:bCs/>
        </w:rPr>
        <w:t>7</w:t>
      </w:r>
      <w:r w:rsidR="005463F2" w:rsidRPr="009D345E">
        <w:rPr>
          <w:b/>
          <w:bCs/>
        </w:rPr>
        <w:t xml:space="preserve">b. </w:t>
      </w:r>
      <w:r w:rsidR="005463F2" w:rsidRPr="009D345E">
        <w:t>Validation of model behaviour against renal registry data for proportion of incident dialysis patients on PD.</w:t>
      </w:r>
    </w:p>
    <w:p w14:paraId="3233F479" w14:textId="44A24C5A" w:rsidR="005463F2" w:rsidRDefault="005463F2">
      <w:pPr>
        <w:rPr>
          <w:b/>
          <w:bCs/>
          <w:lang w:eastAsia="ja-JP"/>
        </w:rPr>
      </w:pPr>
    </w:p>
    <w:p w14:paraId="7392153B" w14:textId="7FF083C0" w:rsidR="00324206" w:rsidRPr="009D345E" w:rsidRDefault="00324206">
      <w:pPr>
        <w:rPr>
          <w:b/>
          <w:bCs/>
          <w:lang w:eastAsia="ja-JP"/>
        </w:rPr>
      </w:pPr>
    </w:p>
    <w:p w14:paraId="3B73A254" w14:textId="2563C4FD" w:rsidR="002F1903" w:rsidRPr="009D345E" w:rsidRDefault="00271F0F">
      <w:pPr>
        <w:rPr>
          <w:lang w:eastAsia="ja-JP"/>
        </w:rPr>
      </w:pPr>
      <w:r w:rsidRPr="009D345E">
        <w:rPr>
          <w:b/>
          <w:bCs/>
          <w:lang w:eastAsia="ja-JP"/>
        </w:rPr>
        <w:lastRenderedPageBreak/>
        <w:t>Figure S</w:t>
      </w:r>
      <w:r w:rsidR="00906255">
        <w:rPr>
          <w:b/>
          <w:bCs/>
          <w:lang w:eastAsia="ja-JP"/>
        </w:rPr>
        <w:t>7</w:t>
      </w:r>
      <w:r w:rsidR="00823090" w:rsidRPr="009D345E">
        <w:rPr>
          <w:b/>
          <w:bCs/>
          <w:lang w:eastAsia="ja-JP"/>
        </w:rPr>
        <w:t>c</w:t>
      </w:r>
      <w:r w:rsidRPr="009D345E">
        <w:rPr>
          <w:b/>
          <w:bCs/>
          <w:lang w:eastAsia="ja-JP"/>
        </w:rPr>
        <w:t xml:space="preserve">. </w:t>
      </w:r>
      <w:r w:rsidR="00287EC8">
        <w:rPr>
          <w:lang w:eastAsia="ja-JP"/>
        </w:rPr>
        <w:t xml:space="preserve">Calibration of </w:t>
      </w:r>
      <w:r w:rsidR="00F45AFF">
        <w:rPr>
          <w:lang w:eastAsia="ja-JP"/>
        </w:rPr>
        <w:t xml:space="preserve">parameters associated with PD death against total PD </w:t>
      </w:r>
      <w:r w:rsidR="00691405">
        <w:rPr>
          <w:lang w:eastAsia="ja-JP"/>
        </w:rPr>
        <w:t>cases</w:t>
      </w:r>
      <w:r w:rsidR="00F45AFF">
        <w:rPr>
          <w:lang w:eastAsia="ja-JP"/>
        </w:rPr>
        <w:t>, prior to 2022 policy change.</w:t>
      </w:r>
      <w:r w:rsidR="005252EE">
        <w:rPr>
          <w:lang w:eastAsia="ja-JP"/>
        </w:rPr>
        <w:t xml:space="preserve"> Purple line </w:t>
      </w:r>
      <w:r w:rsidR="00DB463B">
        <w:rPr>
          <w:lang w:eastAsia="ja-JP"/>
        </w:rPr>
        <w:t>–</w:t>
      </w:r>
      <w:r w:rsidR="005252EE">
        <w:rPr>
          <w:lang w:eastAsia="ja-JP"/>
        </w:rPr>
        <w:t xml:space="preserve"> </w:t>
      </w:r>
      <w:r w:rsidR="00DB463B">
        <w:rPr>
          <w:lang w:eastAsia="ja-JP"/>
        </w:rPr>
        <w:t>renal registry data; pink-red line – model projection.</w:t>
      </w:r>
    </w:p>
    <w:p w14:paraId="46B3C093" w14:textId="410E66AA" w:rsidR="002F1903" w:rsidRPr="009D345E" w:rsidRDefault="002E51C3">
      <w:pPr>
        <w:rPr>
          <w:lang w:eastAsia="ja-JP"/>
        </w:rPr>
      </w:pPr>
      <w:r>
        <w:rPr>
          <w:noProof/>
          <w:lang w:eastAsia="ja-JP"/>
        </w:rPr>
        <w:drawing>
          <wp:inline distT="0" distB="0" distL="0" distR="0" wp14:anchorId="65D94287" wp14:editId="6315AECF">
            <wp:extent cx="6926580" cy="3886200"/>
            <wp:effectExtent l="0" t="0" r="7620" b="0"/>
            <wp:docPr id="9805100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55"/>
                    <a:stretch/>
                  </pic:blipFill>
                  <pic:spPr bwMode="auto">
                    <a:xfrm>
                      <a:off x="0" y="0"/>
                      <a:ext cx="692658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A51300" w14:textId="0A98FC7B" w:rsidR="00271F0F" w:rsidRPr="009D345E" w:rsidRDefault="00271F0F"/>
    <w:p w14:paraId="09A5354D" w14:textId="77777777" w:rsidR="00691405" w:rsidRDefault="00691405">
      <w:pPr>
        <w:rPr>
          <w:b/>
          <w:bCs/>
          <w:lang w:eastAsia="ja-JP"/>
        </w:rPr>
      </w:pPr>
      <w:r>
        <w:rPr>
          <w:b/>
          <w:bCs/>
          <w:lang w:eastAsia="ja-JP"/>
        </w:rPr>
        <w:br w:type="page"/>
      </w:r>
    </w:p>
    <w:p w14:paraId="21559A50" w14:textId="3BF928FA" w:rsidR="00AF1822" w:rsidRDefault="002F1903">
      <w:pPr>
        <w:rPr>
          <w:lang w:eastAsia="ja-JP"/>
        </w:rPr>
      </w:pPr>
      <w:r w:rsidRPr="009D345E">
        <w:rPr>
          <w:b/>
          <w:bCs/>
          <w:lang w:eastAsia="ja-JP"/>
        </w:rPr>
        <w:lastRenderedPageBreak/>
        <w:t>Figure S</w:t>
      </w:r>
      <w:r w:rsidR="00906255">
        <w:rPr>
          <w:b/>
          <w:bCs/>
          <w:lang w:eastAsia="ja-JP"/>
        </w:rPr>
        <w:t>7</w:t>
      </w:r>
      <w:r w:rsidR="00823090" w:rsidRPr="009D345E">
        <w:rPr>
          <w:b/>
          <w:bCs/>
          <w:lang w:eastAsia="ja-JP"/>
        </w:rPr>
        <w:t>d</w:t>
      </w:r>
      <w:r w:rsidRPr="009D345E">
        <w:rPr>
          <w:b/>
          <w:bCs/>
          <w:lang w:eastAsia="ja-JP"/>
        </w:rPr>
        <w:t xml:space="preserve">. </w:t>
      </w:r>
      <w:r w:rsidR="00691405">
        <w:rPr>
          <w:lang w:eastAsia="ja-JP"/>
        </w:rPr>
        <w:t>Calibration of parameters associated with HD death against total HD cases, prior to 2022 policy change.</w:t>
      </w:r>
      <w:r w:rsidRPr="009D345E">
        <w:rPr>
          <w:lang w:eastAsia="ja-JP"/>
        </w:rPr>
        <w:t xml:space="preserve"> </w:t>
      </w:r>
    </w:p>
    <w:p w14:paraId="1AF1ABB8" w14:textId="09085FF3" w:rsidR="002F1903" w:rsidRPr="009D345E" w:rsidRDefault="002E51C3">
      <w:r>
        <w:rPr>
          <w:noProof/>
        </w:rPr>
        <w:drawing>
          <wp:inline distT="0" distB="0" distL="0" distR="0" wp14:anchorId="624F8824" wp14:editId="773D62E8">
            <wp:extent cx="8229600" cy="3665220"/>
            <wp:effectExtent l="0" t="0" r="0" b="0"/>
            <wp:docPr id="2684076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0CB66" w14:textId="1936E399" w:rsidR="00C26360" w:rsidRPr="009D345E" w:rsidRDefault="00C26360"/>
    <w:p w14:paraId="22AA28D8" w14:textId="77777777" w:rsidR="002F1903" w:rsidRPr="009D345E" w:rsidRDefault="002F1903"/>
    <w:p w14:paraId="1B62C05C" w14:textId="77777777" w:rsidR="004C5D44" w:rsidRDefault="004C5D44">
      <w:pPr>
        <w:rPr>
          <w:b/>
          <w:bCs/>
          <w:lang w:eastAsia="ja-JP"/>
        </w:rPr>
      </w:pPr>
      <w:r>
        <w:rPr>
          <w:b/>
          <w:bCs/>
          <w:lang w:eastAsia="ja-JP"/>
        </w:rPr>
        <w:br w:type="page"/>
      </w:r>
    </w:p>
    <w:p w14:paraId="5F5A674B" w14:textId="5519A134" w:rsidR="002F1903" w:rsidRPr="009D345E" w:rsidRDefault="002F1903" w:rsidP="002F1903">
      <w:pPr>
        <w:rPr>
          <w:lang w:eastAsia="ja-JP"/>
        </w:rPr>
      </w:pPr>
      <w:r w:rsidRPr="009D345E">
        <w:rPr>
          <w:b/>
          <w:bCs/>
          <w:lang w:eastAsia="ja-JP"/>
        </w:rPr>
        <w:lastRenderedPageBreak/>
        <w:t>Figure S</w:t>
      </w:r>
      <w:r w:rsidR="00906255">
        <w:rPr>
          <w:b/>
          <w:bCs/>
          <w:lang w:eastAsia="ja-JP"/>
        </w:rPr>
        <w:t>7</w:t>
      </w:r>
      <w:r w:rsidR="00823090" w:rsidRPr="009D345E">
        <w:rPr>
          <w:b/>
          <w:bCs/>
          <w:lang w:eastAsia="ja-JP"/>
        </w:rPr>
        <w:t>e</w:t>
      </w:r>
      <w:r w:rsidRPr="009D345E">
        <w:rPr>
          <w:b/>
          <w:bCs/>
          <w:lang w:eastAsia="ja-JP"/>
        </w:rPr>
        <w:t xml:space="preserve">. </w:t>
      </w:r>
      <w:r w:rsidR="004C5D44">
        <w:rPr>
          <w:lang w:eastAsia="ja-JP"/>
        </w:rPr>
        <w:t>Calibration of parameters associated with new HD cases against</w:t>
      </w:r>
      <w:r w:rsidR="0092398D">
        <w:rPr>
          <w:lang w:eastAsia="ja-JP"/>
        </w:rPr>
        <w:t xml:space="preserve"> total dialysis cases</w:t>
      </w:r>
      <w:r w:rsidR="004C5D44">
        <w:rPr>
          <w:lang w:eastAsia="ja-JP"/>
        </w:rPr>
        <w:t>, for 1-year after the 2022 policy change</w:t>
      </w:r>
      <w:r w:rsidRPr="009D345E">
        <w:rPr>
          <w:lang w:eastAsia="ja-JP"/>
        </w:rPr>
        <w:t>.</w:t>
      </w:r>
    </w:p>
    <w:p w14:paraId="5C205499" w14:textId="419415B6" w:rsidR="002F1903" w:rsidRPr="009D345E" w:rsidRDefault="004F49E8">
      <w:r>
        <w:rPr>
          <w:noProof/>
        </w:rPr>
        <w:drawing>
          <wp:anchor distT="0" distB="0" distL="114300" distR="114300" simplePos="0" relativeHeight="251658240" behindDoc="0" locked="0" layoutInCell="1" allowOverlap="1" wp14:anchorId="61AF2947" wp14:editId="0C346AB4">
            <wp:simplePos x="0" y="0"/>
            <wp:positionH relativeFrom="margin">
              <wp:align>center</wp:align>
            </wp:positionH>
            <wp:positionV relativeFrom="paragraph">
              <wp:posOffset>179070</wp:posOffset>
            </wp:positionV>
            <wp:extent cx="9011920" cy="4693920"/>
            <wp:effectExtent l="0" t="0" r="0" b="0"/>
            <wp:wrapTopAndBottom/>
            <wp:docPr id="19353998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920" cy="469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C5A024" w14:textId="77777777" w:rsidR="002F1903" w:rsidRPr="009D345E" w:rsidRDefault="002F1903"/>
    <w:p w14:paraId="48079D6F" w14:textId="77777777" w:rsidR="00AF1822" w:rsidRDefault="00AF1822" w:rsidP="002F1903">
      <w:pPr>
        <w:rPr>
          <w:b/>
          <w:bCs/>
          <w:lang w:eastAsia="ja-JP"/>
        </w:rPr>
      </w:pPr>
    </w:p>
    <w:p w14:paraId="22E9A6E4" w14:textId="77777777" w:rsidR="00AF1822" w:rsidRDefault="00AF1822" w:rsidP="002F1903">
      <w:pPr>
        <w:rPr>
          <w:b/>
          <w:bCs/>
          <w:lang w:eastAsia="ja-JP"/>
        </w:rPr>
      </w:pPr>
    </w:p>
    <w:p w14:paraId="722F5F3F" w14:textId="606F7869" w:rsidR="002F1903" w:rsidRPr="009D345E" w:rsidRDefault="002F1903" w:rsidP="002F1903">
      <w:pPr>
        <w:rPr>
          <w:lang w:eastAsia="ja-JP"/>
        </w:rPr>
      </w:pPr>
      <w:r w:rsidRPr="009D345E">
        <w:rPr>
          <w:b/>
          <w:bCs/>
          <w:lang w:eastAsia="ja-JP"/>
        </w:rPr>
        <w:lastRenderedPageBreak/>
        <w:t>Figure S</w:t>
      </w:r>
      <w:r w:rsidR="00906255">
        <w:rPr>
          <w:b/>
          <w:bCs/>
          <w:lang w:eastAsia="ja-JP"/>
        </w:rPr>
        <w:t>7</w:t>
      </w:r>
      <w:r w:rsidR="00823090" w:rsidRPr="009D345E">
        <w:rPr>
          <w:b/>
          <w:bCs/>
          <w:lang w:eastAsia="ja-JP"/>
        </w:rPr>
        <w:t>f</w:t>
      </w:r>
      <w:r w:rsidRPr="009D345E">
        <w:rPr>
          <w:b/>
          <w:bCs/>
          <w:lang w:eastAsia="ja-JP"/>
        </w:rPr>
        <w:t xml:space="preserve">. </w:t>
      </w:r>
      <w:r w:rsidR="0092398D">
        <w:rPr>
          <w:lang w:eastAsia="ja-JP"/>
        </w:rPr>
        <w:t>Calibration of parameters associated with proportion of new cases selecting PD, for 1-year after the 2022 policy change</w:t>
      </w:r>
      <w:r w:rsidR="0092398D" w:rsidRPr="009D345E">
        <w:rPr>
          <w:lang w:eastAsia="ja-JP"/>
        </w:rPr>
        <w:t>.</w:t>
      </w:r>
    </w:p>
    <w:p w14:paraId="5758512F" w14:textId="77777777" w:rsidR="002F1903" w:rsidRPr="009D345E" w:rsidRDefault="002F1903"/>
    <w:p w14:paraId="1DF304B6" w14:textId="6068555D" w:rsidR="00BC37C2" w:rsidRPr="009D345E" w:rsidRDefault="00324206">
      <w:r>
        <w:rPr>
          <w:b/>
          <w:bCs/>
          <w:noProof/>
          <w:lang w:eastAsia="ja-JP"/>
        </w:rPr>
        <w:drawing>
          <wp:inline distT="0" distB="0" distL="0" distR="0" wp14:anchorId="6C15DDAA" wp14:editId="7A9B8714">
            <wp:extent cx="8645793" cy="4663440"/>
            <wp:effectExtent l="0" t="0" r="3175" b="3810"/>
            <wp:docPr id="18067456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6524" cy="466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E41B0" w14:textId="77777777" w:rsidR="00324206" w:rsidRDefault="00324206" w:rsidP="002F1903">
      <w:pPr>
        <w:rPr>
          <w:b/>
          <w:bCs/>
          <w:lang w:eastAsia="ja-JP"/>
        </w:rPr>
      </w:pPr>
    </w:p>
    <w:p w14:paraId="625D64CC" w14:textId="41174875" w:rsidR="00017877" w:rsidRPr="009D345E" w:rsidRDefault="002F1903" w:rsidP="002F1903">
      <w:pPr>
        <w:rPr>
          <w:lang w:eastAsia="ja-JP"/>
        </w:rPr>
      </w:pPr>
      <w:r w:rsidRPr="009D345E">
        <w:rPr>
          <w:b/>
          <w:bCs/>
          <w:lang w:eastAsia="ja-JP"/>
        </w:rPr>
        <w:lastRenderedPageBreak/>
        <w:t>Figure S</w:t>
      </w:r>
      <w:r w:rsidR="00906255">
        <w:rPr>
          <w:b/>
          <w:bCs/>
          <w:lang w:eastAsia="ja-JP"/>
        </w:rPr>
        <w:t>7</w:t>
      </w:r>
      <w:r w:rsidR="00823090" w:rsidRPr="009D345E">
        <w:rPr>
          <w:b/>
          <w:bCs/>
          <w:lang w:eastAsia="ja-JP"/>
        </w:rPr>
        <w:t>g</w:t>
      </w:r>
      <w:r w:rsidRPr="009D345E">
        <w:rPr>
          <w:b/>
          <w:bCs/>
          <w:lang w:eastAsia="ja-JP"/>
        </w:rPr>
        <w:t xml:space="preserve">. </w:t>
      </w:r>
      <w:r w:rsidR="00990CFB" w:rsidRPr="009D345E">
        <w:rPr>
          <w:lang w:eastAsia="ja-JP"/>
        </w:rPr>
        <w:t>PD patients switching to HD per month,</w:t>
      </w:r>
      <w:r w:rsidRPr="009D345E">
        <w:rPr>
          <w:lang w:eastAsia="ja-JP"/>
        </w:rPr>
        <w:t xml:space="preserve"> as estimated by the model and renal registry data</w:t>
      </w:r>
      <w:r w:rsidR="00990CFB" w:rsidRPr="009D345E">
        <w:rPr>
          <w:lang w:eastAsia="ja-JP"/>
        </w:rPr>
        <w:t xml:space="preserve"> </w:t>
      </w:r>
      <w:r w:rsidRPr="009D345E">
        <w:rPr>
          <w:lang w:eastAsia="ja-JP"/>
        </w:rPr>
        <w:t>for the model validation period. The dashed lines at months 49, 50, and 61 represent the 2022 policy change, start and end of the calibration period, respectively.</w:t>
      </w:r>
    </w:p>
    <w:p w14:paraId="5FFFC397" w14:textId="3BE52F89" w:rsidR="002F1903" w:rsidRPr="009D345E" w:rsidRDefault="00017877" w:rsidP="002F1903">
      <w:pPr>
        <w:rPr>
          <w:lang w:eastAsia="ja-JP"/>
        </w:rPr>
      </w:pPr>
      <w:r w:rsidRPr="009D345E">
        <w:rPr>
          <w:lang w:eastAsia="ja-JP"/>
        </w:rPr>
        <w:t xml:space="preserve"> </w:t>
      </w:r>
      <w:r w:rsidRPr="009D345E">
        <w:rPr>
          <w:noProof/>
          <w:lang w:eastAsia="ja-JP"/>
        </w:rPr>
        <w:drawing>
          <wp:inline distT="0" distB="0" distL="0" distR="0" wp14:anchorId="5618218E" wp14:editId="35C0AE22">
            <wp:extent cx="8220075" cy="5276850"/>
            <wp:effectExtent l="0" t="0" r="9525" b="0"/>
            <wp:docPr id="1355524253" name="Picture 7" descr="A graph showing a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524253" name="Picture 7" descr="A graph showing a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FBA20" w14:textId="37135E84" w:rsidR="002F1903" w:rsidRPr="009D345E" w:rsidRDefault="002F1903" w:rsidP="002F1903">
      <w:pPr>
        <w:rPr>
          <w:lang w:eastAsia="ja-JP"/>
        </w:rPr>
      </w:pPr>
      <w:r w:rsidRPr="009D345E">
        <w:rPr>
          <w:b/>
          <w:bCs/>
          <w:lang w:eastAsia="ja-JP"/>
        </w:rPr>
        <w:lastRenderedPageBreak/>
        <w:t>Figure S</w:t>
      </w:r>
      <w:r w:rsidR="00906255">
        <w:rPr>
          <w:b/>
          <w:bCs/>
          <w:lang w:eastAsia="ja-JP"/>
        </w:rPr>
        <w:t>7</w:t>
      </w:r>
      <w:r w:rsidR="00823090" w:rsidRPr="009D345E">
        <w:rPr>
          <w:b/>
          <w:bCs/>
          <w:lang w:eastAsia="ja-JP"/>
        </w:rPr>
        <w:t>h</w:t>
      </w:r>
      <w:r w:rsidRPr="009D345E">
        <w:rPr>
          <w:b/>
          <w:bCs/>
          <w:lang w:eastAsia="ja-JP"/>
        </w:rPr>
        <w:t xml:space="preserve">. </w:t>
      </w:r>
      <w:r w:rsidR="00017877" w:rsidRPr="009D345E">
        <w:rPr>
          <w:lang w:eastAsia="ja-JP"/>
        </w:rPr>
        <w:t>Proportion of total HD patients with temporary vascular access (catheter),</w:t>
      </w:r>
      <w:r w:rsidRPr="009D345E">
        <w:rPr>
          <w:lang w:eastAsia="ja-JP"/>
        </w:rPr>
        <w:t xml:space="preserve"> as estimated by the model and renal registry data for the model validation period. The dashed lines at months </w:t>
      </w:r>
      <w:r w:rsidR="00906255" w:rsidRPr="009D345E">
        <w:rPr>
          <w:lang w:eastAsia="ja-JP"/>
        </w:rPr>
        <w:t>49</w:t>
      </w:r>
      <w:r w:rsidR="00906255">
        <w:rPr>
          <w:lang w:eastAsia="ja-JP"/>
        </w:rPr>
        <w:t xml:space="preserve"> </w:t>
      </w:r>
      <w:r w:rsidR="00906255" w:rsidRPr="009D345E">
        <w:rPr>
          <w:lang w:eastAsia="ja-JP"/>
        </w:rPr>
        <w:t>and</w:t>
      </w:r>
      <w:r w:rsidRPr="009D345E">
        <w:rPr>
          <w:lang w:eastAsia="ja-JP"/>
        </w:rPr>
        <w:t xml:space="preserve"> 61 represent the 2022 policy change and end of the calibration period, respectively.</w:t>
      </w:r>
    </w:p>
    <w:p w14:paraId="3F53BC68" w14:textId="104C9282" w:rsidR="002F1903" w:rsidRPr="002F1903" w:rsidRDefault="00017877">
      <w:pPr>
        <w:rPr>
          <w:lang w:eastAsia="ja-JP"/>
        </w:rPr>
      </w:pPr>
      <w:r w:rsidRPr="009D345E">
        <w:rPr>
          <w:noProof/>
          <w:lang w:eastAsia="ja-JP"/>
        </w:rPr>
        <w:drawing>
          <wp:inline distT="0" distB="0" distL="0" distR="0" wp14:anchorId="66D09A95" wp14:editId="33E7B9F3">
            <wp:extent cx="8220075" cy="5276850"/>
            <wp:effectExtent l="0" t="0" r="9525" b="0"/>
            <wp:docPr id="9710059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1903" w:rsidRPr="002F1903" w:rsidSect="002F1903">
      <w:footerReference w:type="defaul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23AFD" w14:textId="77777777" w:rsidR="00BD2714" w:rsidRPr="009D345E" w:rsidRDefault="00BD2714" w:rsidP="002F1903">
      <w:pPr>
        <w:spacing w:after="0" w:line="240" w:lineRule="auto"/>
      </w:pPr>
      <w:r w:rsidRPr="009D345E">
        <w:separator/>
      </w:r>
    </w:p>
  </w:endnote>
  <w:endnote w:type="continuationSeparator" w:id="0">
    <w:p w14:paraId="3537C0A1" w14:textId="77777777" w:rsidR="00BD2714" w:rsidRPr="009D345E" w:rsidRDefault="00BD2714" w:rsidP="002F1903">
      <w:pPr>
        <w:spacing w:after="0" w:line="240" w:lineRule="auto"/>
      </w:pPr>
      <w:r w:rsidRPr="009D34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791657"/>
      <w:docPartObj>
        <w:docPartGallery w:val="Page Numbers (Bottom of Page)"/>
        <w:docPartUnique/>
      </w:docPartObj>
    </w:sdtPr>
    <w:sdtContent>
      <w:p w14:paraId="30F92E76" w14:textId="6604E9F4" w:rsidR="002F1903" w:rsidRPr="009D345E" w:rsidRDefault="002F1903" w:rsidP="002F1903">
        <w:pPr>
          <w:pStyle w:val="Footer"/>
          <w:jc w:val="center"/>
        </w:pPr>
        <w:r w:rsidRPr="009D345E">
          <w:fldChar w:fldCharType="begin"/>
        </w:r>
        <w:r w:rsidRPr="009D345E">
          <w:instrText xml:space="preserve"> PAGE   \* MERGEFORMAT </w:instrText>
        </w:r>
        <w:r w:rsidRPr="009D345E">
          <w:fldChar w:fldCharType="separate"/>
        </w:r>
        <w:r w:rsidRPr="009D345E">
          <w:t>2</w:t>
        </w:r>
        <w:r w:rsidRPr="009D345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2381" w14:textId="77777777" w:rsidR="00BD2714" w:rsidRPr="009D345E" w:rsidRDefault="00BD2714" w:rsidP="002F1903">
      <w:pPr>
        <w:spacing w:after="0" w:line="240" w:lineRule="auto"/>
      </w:pPr>
      <w:r w:rsidRPr="009D345E">
        <w:separator/>
      </w:r>
    </w:p>
  </w:footnote>
  <w:footnote w:type="continuationSeparator" w:id="0">
    <w:p w14:paraId="5C9165D1" w14:textId="77777777" w:rsidR="00BD2714" w:rsidRPr="009D345E" w:rsidRDefault="00BD2714" w:rsidP="002F1903">
      <w:pPr>
        <w:spacing w:after="0" w:line="240" w:lineRule="auto"/>
      </w:pPr>
      <w:r w:rsidRPr="009D345E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695"/>
    <w:rsid w:val="00017877"/>
    <w:rsid w:val="00085F92"/>
    <w:rsid w:val="000F0FBA"/>
    <w:rsid w:val="00150A5A"/>
    <w:rsid w:val="001B25E4"/>
    <w:rsid w:val="001C58D5"/>
    <w:rsid w:val="001D1CFA"/>
    <w:rsid w:val="001F1764"/>
    <w:rsid w:val="00264695"/>
    <w:rsid w:val="00271F0F"/>
    <w:rsid w:val="00287EC8"/>
    <w:rsid w:val="002E51C3"/>
    <w:rsid w:val="002F1903"/>
    <w:rsid w:val="00322F85"/>
    <w:rsid w:val="00324206"/>
    <w:rsid w:val="00342DC7"/>
    <w:rsid w:val="003446CC"/>
    <w:rsid w:val="003542A0"/>
    <w:rsid w:val="003707F9"/>
    <w:rsid w:val="00407425"/>
    <w:rsid w:val="004C5D44"/>
    <w:rsid w:val="004F49E8"/>
    <w:rsid w:val="00502B21"/>
    <w:rsid w:val="005252EE"/>
    <w:rsid w:val="00531D40"/>
    <w:rsid w:val="005402BE"/>
    <w:rsid w:val="005463F2"/>
    <w:rsid w:val="00574E03"/>
    <w:rsid w:val="00601DA4"/>
    <w:rsid w:val="00683092"/>
    <w:rsid w:val="00691405"/>
    <w:rsid w:val="006A068E"/>
    <w:rsid w:val="007240DC"/>
    <w:rsid w:val="00762618"/>
    <w:rsid w:val="007B6C20"/>
    <w:rsid w:val="007F04C1"/>
    <w:rsid w:val="00816D11"/>
    <w:rsid w:val="00823090"/>
    <w:rsid w:val="00834626"/>
    <w:rsid w:val="00842D58"/>
    <w:rsid w:val="00844AEF"/>
    <w:rsid w:val="00874D9F"/>
    <w:rsid w:val="008846BC"/>
    <w:rsid w:val="00887B90"/>
    <w:rsid w:val="008F3616"/>
    <w:rsid w:val="00906255"/>
    <w:rsid w:val="0092398D"/>
    <w:rsid w:val="0096250F"/>
    <w:rsid w:val="00990CFB"/>
    <w:rsid w:val="009C61CB"/>
    <w:rsid w:val="009D345E"/>
    <w:rsid w:val="00A074B8"/>
    <w:rsid w:val="00A23969"/>
    <w:rsid w:val="00A82DF2"/>
    <w:rsid w:val="00AB0A11"/>
    <w:rsid w:val="00AE7326"/>
    <w:rsid w:val="00AF1822"/>
    <w:rsid w:val="00B12D30"/>
    <w:rsid w:val="00B9423A"/>
    <w:rsid w:val="00BC37C2"/>
    <w:rsid w:val="00BD2714"/>
    <w:rsid w:val="00BF7E61"/>
    <w:rsid w:val="00C26360"/>
    <w:rsid w:val="00CE4849"/>
    <w:rsid w:val="00D73FED"/>
    <w:rsid w:val="00D74855"/>
    <w:rsid w:val="00DB463B"/>
    <w:rsid w:val="00E20302"/>
    <w:rsid w:val="00E35846"/>
    <w:rsid w:val="00E62055"/>
    <w:rsid w:val="00F2520B"/>
    <w:rsid w:val="00F45AFF"/>
    <w:rsid w:val="00F45B9C"/>
    <w:rsid w:val="00F90239"/>
    <w:rsid w:val="00FB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9D12"/>
  <w15:chartTrackingRefBased/>
  <w15:docId w15:val="{30A2CB10-0DF0-4A5F-884A-A3A680C5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695"/>
    <w:pPr>
      <w:spacing w:after="80" w:line="240" w:lineRule="auto"/>
      <w:contextualSpacing/>
      <w:outlineLvl w:val="0"/>
    </w:pPr>
    <w:rPr>
      <w:rFonts w:ascii="Aptos Display" w:eastAsia="Times New Roman" w:hAnsi="Aptos Display" w:cs="Times New Roman"/>
      <w:sz w:val="40"/>
      <w:szCs w:val="40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6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6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6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6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695"/>
    <w:rPr>
      <w:rFonts w:ascii="Aptos Display" w:eastAsia="Times New Roman" w:hAnsi="Aptos Display" w:cs="Times New Roman"/>
      <w:sz w:val="40"/>
      <w:szCs w:val="40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6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03"/>
  </w:style>
  <w:style w:type="paragraph" w:styleId="Footer">
    <w:name w:val="footer"/>
    <w:basedOn w:val="Normal"/>
    <w:link w:val="FooterChar"/>
    <w:uiPriority w:val="99"/>
    <w:unhideWhenUsed/>
    <w:rsid w:val="002F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Botwright</dc:creator>
  <cp:keywords/>
  <dc:description/>
  <cp:lastModifiedBy>Siobhan Botwright</cp:lastModifiedBy>
  <cp:revision>3</cp:revision>
  <dcterms:created xsi:type="dcterms:W3CDTF">2025-11-12T02:59:00Z</dcterms:created>
  <dcterms:modified xsi:type="dcterms:W3CDTF">2025-11-12T02:59:00Z</dcterms:modified>
</cp:coreProperties>
</file>