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2DC3F" w14:textId="77777777" w:rsidR="002E6B61" w:rsidRPr="00E83682" w:rsidRDefault="002E6B61" w:rsidP="00042F49">
      <w:pPr>
        <w:pStyle w:val="Listenabsatz"/>
        <w:tabs>
          <w:tab w:val="left" w:pos="1553"/>
        </w:tabs>
        <w:spacing w:after="0" w:line="480" w:lineRule="auto"/>
        <w:ind w:left="0"/>
        <w:jc w:val="both"/>
        <w:rPr>
          <w:rFonts w:ascii="Times New Roman" w:hAnsi="Times New Roman" w:cs="Times New Roman"/>
          <w:b/>
          <w:sz w:val="24"/>
          <w:szCs w:val="24"/>
        </w:rPr>
      </w:pPr>
      <w:r w:rsidRPr="00E83682">
        <w:rPr>
          <w:rFonts w:ascii="Times New Roman" w:hAnsi="Times New Roman" w:cs="Times New Roman"/>
          <w:b/>
          <w:sz w:val="24"/>
          <w:szCs w:val="24"/>
        </w:rPr>
        <w:t>Additional file 1</w:t>
      </w:r>
    </w:p>
    <w:p w14:paraId="77B794BB" w14:textId="77777777" w:rsidR="00BF1F00" w:rsidRPr="00E83682" w:rsidRDefault="00BF1F00" w:rsidP="00042F49">
      <w:pPr>
        <w:pStyle w:val="Listenabsatz"/>
        <w:tabs>
          <w:tab w:val="left" w:pos="1553"/>
        </w:tabs>
        <w:spacing w:after="0" w:line="480" w:lineRule="auto"/>
        <w:ind w:left="0"/>
        <w:jc w:val="both"/>
        <w:rPr>
          <w:rFonts w:ascii="Times New Roman" w:hAnsi="Times New Roman" w:cs="Times New Roman"/>
          <w:b/>
          <w:sz w:val="24"/>
          <w:szCs w:val="24"/>
        </w:rPr>
      </w:pPr>
    </w:p>
    <w:p w14:paraId="2F529451" w14:textId="67E5D8B5" w:rsidR="00042F49" w:rsidRPr="00E83682" w:rsidRDefault="00D32187" w:rsidP="00042F49">
      <w:pPr>
        <w:pStyle w:val="Listenabsatz"/>
        <w:tabs>
          <w:tab w:val="left" w:pos="1553"/>
        </w:tabs>
        <w:spacing w:after="0" w:line="480" w:lineRule="auto"/>
        <w:ind w:left="0"/>
        <w:jc w:val="both"/>
        <w:rPr>
          <w:rFonts w:ascii="Times New Roman" w:hAnsi="Times New Roman" w:cs="Times New Roman"/>
          <w:b/>
          <w:sz w:val="24"/>
          <w:szCs w:val="24"/>
        </w:rPr>
      </w:pPr>
      <w:r w:rsidRPr="00E83682">
        <w:rPr>
          <w:rFonts w:ascii="Times New Roman" w:hAnsi="Times New Roman" w:cs="Times New Roman"/>
          <w:b/>
          <w:sz w:val="24"/>
          <w:szCs w:val="24"/>
        </w:rPr>
        <w:t>M</w:t>
      </w:r>
      <w:r w:rsidR="00042F49" w:rsidRPr="00E83682">
        <w:rPr>
          <w:rFonts w:ascii="Times New Roman" w:hAnsi="Times New Roman" w:cs="Times New Roman"/>
          <w:b/>
          <w:sz w:val="24"/>
          <w:szCs w:val="24"/>
        </w:rPr>
        <w:t>ethods</w:t>
      </w:r>
    </w:p>
    <w:p w14:paraId="6D67C7E9" w14:textId="3F818C08" w:rsidR="005A4342" w:rsidRPr="00E83682" w:rsidRDefault="00042F49" w:rsidP="005A4342">
      <w:pPr>
        <w:pStyle w:val="Listenabsatz"/>
        <w:tabs>
          <w:tab w:val="left" w:pos="1553"/>
        </w:tabs>
        <w:spacing w:after="0" w:line="480" w:lineRule="auto"/>
        <w:ind w:left="0"/>
        <w:jc w:val="both"/>
        <w:rPr>
          <w:rFonts w:ascii="Times New Roman" w:hAnsi="Times New Roman" w:cs="Times New Roman"/>
          <w:b/>
          <w:i/>
          <w:sz w:val="24"/>
          <w:szCs w:val="24"/>
        </w:rPr>
      </w:pPr>
      <w:r w:rsidRPr="00E83682">
        <w:rPr>
          <w:rFonts w:ascii="Times New Roman" w:hAnsi="Times New Roman" w:cs="Times New Roman"/>
          <w:b/>
          <w:i/>
          <w:sz w:val="24"/>
          <w:szCs w:val="24"/>
        </w:rPr>
        <w:t>Expression proteomics analysis</w:t>
      </w:r>
    </w:p>
    <w:p w14:paraId="645FE59B" w14:textId="77777777" w:rsidR="005A4342" w:rsidRPr="00E83682" w:rsidRDefault="00042F49" w:rsidP="005A4342">
      <w:pPr>
        <w:pStyle w:val="Listenabsatz"/>
        <w:tabs>
          <w:tab w:val="left" w:pos="1553"/>
        </w:tabs>
        <w:spacing w:after="0" w:line="480" w:lineRule="auto"/>
        <w:ind w:left="0"/>
        <w:jc w:val="both"/>
        <w:rPr>
          <w:rFonts w:ascii="Times New Roman" w:hAnsi="Times New Roman" w:cs="Times New Roman"/>
          <w:sz w:val="24"/>
          <w:szCs w:val="24"/>
        </w:rPr>
      </w:pPr>
      <w:r w:rsidRPr="00E83682">
        <w:rPr>
          <w:rFonts w:ascii="Times New Roman" w:hAnsi="Times New Roman" w:cs="Times New Roman"/>
          <w:sz w:val="24"/>
          <w:szCs w:val="24"/>
        </w:rPr>
        <w:t xml:space="preserve">For label free proteome analysis, frozen powdered </w:t>
      </w:r>
      <w:proofErr w:type="spellStart"/>
      <w:r w:rsidRPr="00E83682">
        <w:rPr>
          <w:rFonts w:ascii="Times New Roman" w:hAnsi="Times New Roman" w:cs="Times New Roman"/>
          <w:sz w:val="24"/>
          <w:szCs w:val="24"/>
        </w:rPr>
        <w:t>gWAT</w:t>
      </w:r>
      <w:proofErr w:type="spellEnd"/>
      <w:r w:rsidRPr="00E83682">
        <w:rPr>
          <w:rFonts w:ascii="Times New Roman" w:hAnsi="Times New Roman" w:cs="Times New Roman"/>
          <w:sz w:val="24"/>
          <w:szCs w:val="24"/>
        </w:rPr>
        <w:t xml:space="preserve"> tissue samples were lysed in 50 mM Tris–HCl, 150 mM NaCl and 1% sodium dodecyl </w:t>
      </w:r>
      <w:proofErr w:type="spellStart"/>
      <w:r w:rsidRPr="00E83682">
        <w:rPr>
          <w:rFonts w:ascii="Times New Roman" w:hAnsi="Times New Roman" w:cs="Times New Roman"/>
          <w:sz w:val="24"/>
          <w:szCs w:val="24"/>
        </w:rPr>
        <w:t>sulfate</w:t>
      </w:r>
      <w:proofErr w:type="spellEnd"/>
      <w:r w:rsidRPr="00E83682">
        <w:rPr>
          <w:rFonts w:ascii="Times New Roman" w:hAnsi="Times New Roman" w:cs="Times New Roman"/>
          <w:sz w:val="24"/>
          <w:szCs w:val="24"/>
        </w:rPr>
        <w:t xml:space="preserve"> (SDS) at pH 7.8 supplemented with 1 tablet </w:t>
      </w:r>
      <w:proofErr w:type="spellStart"/>
      <w:r w:rsidRPr="00E83682">
        <w:rPr>
          <w:rFonts w:ascii="Times New Roman" w:hAnsi="Times New Roman" w:cs="Times New Roman"/>
          <w:sz w:val="24"/>
          <w:szCs w:val="24"/>
        </w:rPr>
        <w:t>cOmplete</w:t>
      </w:r>
      <w:proofErr w:type="spellEnd"/>
      <w:r w:rsidRPr="00E83682">
        <w:rPr>
          <w:rFonts w:ascii="Times New Roman" w:hAnsi="Times New Roman" w:cs="Times New Roman"/>
          <w:sz w:val="24"/>
          <w:szCs w:val="24"/>
        </w:rPr>
        <w:t xml:space="preserve"> Mini and 1 tablet </w:t>
      </w:r>
      <w:proofErr w:type="spellStart"/>
      <w:r w:rsidRPr="00E83682">
        <w:rPr>
          <w:rFonts w:ascii="Times New Roman" w:hAnsi="Times New Roman" w:cs="Times New Roman"/>
          <w:sz w:val="24"/>
          <w:szCs w:val="24"/>
        </w:rPr>
        <w:t>PhosSTOP</w:t>
      </w:r>
      <w:proofErr w:type="spellEnd"/>
      <w:r w:rsidRPr="00E83682">
        <w:rPr>
          <w:rFonts w:ascii="Times New Roman" w:hAnsi="Times New Roman" w:cs="Times New Roman"/>
          <w:sz w:val="24"/>
          <w:szCs w:val="24"/>
        </w:rPr>
        <w:t xml:space="preserve"> (Roche, Basel, Switzerland) per 10 ml. Approximately 20 glass beads were added prior to disruption by sonication for 10 min (30 s on</w:t>
      </w:r>
      <w:r w:rsidR="000877AE" w:rsidRPr="00E83682">
        <w:rPr>
          <w:rFonts w:ascii="Times New Roman" w:hAnsi="Times New Roman" w:cs="Times New Roman"/>
          <w:sz w:val="24"/>
          <w:szCs w:val="24"/>
        </w:rPr>
        <w:t>-</w:t>
      </w:r>
      <w:r w:rsidRPr="00E83682">
        <w:rPr>
          <w:rFonts w:ascii="Times New Roman" w:hAnsi="Times New Roman" w:cs="Times New Roman"/>
          <w:sz w:val="24"/>
          <w:szCs w:val="24"/>
        </w:rPr>
        <w:t xml:space="preserve">off cycles at 4°C) using a </w:t>
      </w:r>
      <w:proofErr w:type="spellStart"/>
      <w:r w:rsidRPr="00E83682">
        <w:rPr>
          <w:rFonts w:ascii="Times New Roman" w:hAnsi="Times New Roman" w:cs="Times New Roman"/>
          <w:sz w:val="24"/>
          <w:szCs w:val="24"/>
        </w:rPr>
        <w:t>Bioruptor</w:t>
      </w:r>
      <w:proofErr w:type="spellEnd"/>
      <w:r w:rsidRPr="00E83682">
        <w:rPr>
          <w:rFonts w:ascii="Times New Roman" w:hAnsi="Times New Roman" w:cs="Times New Roman"/>
          <w:sz w:val="24"/>
          <w:szCs w:val="24"/>
        </w:rPr>
        <w:t xml:space="preserve"> Plus sonication device (</w:t>
      </w:r>
      <w:proofErr w:type="spellStart"/>
      <w:r w:rsidRPr="00E83682">
        <w:rPr>
          <w:rFonts w:ascii="Times New Roman" w:hAnsi="Times New Roman" w:cs="Times New Roman"/>
          <w:sz w:val="24"/>
          <w:szCs w:val="24"/>
        </w:rPr>
        <w:t>Diagenode</w:t>
      </w:r>
      <w:proofErr w:type="spellEnd"/>
      <w:r w:rsidRPr="00E83682">
        <w:rPr>
          <w:rFonts w:ascii="Times New Roman" w:hAnsi="Times New Roman" w:cs="Times New Roman"/>
          <w:sz w:val="24"/>
          <w:szCs w:val="24"/>
        </w:rPr>
        <w:t>, Liège, Belgium). Protein concentrations were determined using the bicinchoninic acid assay (Pierce, Thermo Fisher Scientific, Rockford,</w:t>
      </w:r>
      <w:r w:rsidR="000877AE" w:rsidRPr="00E83682">
        <w:rPr>
          <w:rFonts w:ascii="Times New Roman" w:hAnsi="Times New Roman" w:cs="Times New Roman"/>
          <w:sz w:val="24"/>
          <w:szCs w:val="24"/>
        </w:rPr>
        <w:t xml:space="preserve"> </w:t>
      </w:r>
      <w:r w:rsidRPr="00E83682">
        <w:rPr>
          <w:rFonts w:ascii="Times New Roman" w:hAnsi="Times New Roman" w:cs="Times New Roman"/>
          <w:sz w:val="24"/>
          <w:szCs w:val="24"/>
        </w:rPr>
        <w:t>USA).  Afterward, cysteines were reduced by 30 min incubation at 56 °C with 10 mM dithiothreitol</w:t>
      </w:r>
      <w:r w:rsidR="000877AE" w:rsidRPr="00E83682">
        <w:rPr>
          <w:rFonts w:ascii="Times New Roman" w:hAnsi="Times New Roman" w:cs="Times New Roman"/>
          <w:sz w:val="24"/>
          <w:szCs w:val="24"/>
        </w:rPr>
        <w:t>,</w:t>
      </w:r>
      <w:r w:rsidRPr="00E83682">
        <w:rPr>
          <w:rFonts w:ascii="Times New Roman" w:hAnsi="Times New Roman" w:cs="Times New Roman"/>
          <w:sz w:val="24"/>
          <w:szCs w:val="24"/>
        </w:rPr>
        <w:t xml:space="preserve"> and free sulfhydryl groups were alkylated with 30 mM iodoacetamide for 30 min at room temperature in the dark. </w:t>
      </w:r>
    </w:p>
    <w:p w14:paraId="6693C882" w14:textId="7C2E0E0C" w:rsidR="005A4342" w:rsidRPr="00E83682" w:rsidRDefault="00163864" w:rsidP="005A4342">
      <w:pPr>
        <w:pStyle w:val="Listenabsatz"/>
        <w:tabs>
          <w:tab w:val="left" w:pos="1553"/>
        </w:tabs>
        <w:spacing w:after="0" w:line="480" w:lineRule="auto"/>
        <w:ind w:left="0"/>
        <w:jc w:val="both"/>
        <w:rPr>
          <w:rFonts w:ascii="Times New Roman" w:hAnsi="Times New Roman" w:cs="Times New Roman"/>
          <w:sz w:val="24"/>
          <w:szCs w:val="24"/>
        </w:rPr>
      </w:pPr>
      <w:r w:rsidRPr="00E83682">
        <w:rPr>
          <w:rFonts w:ascii="Times New Roman" w:hAnsi="Times New Roman" w:cs="Times New Roman"/>
          <w:sz w:val="24"/>
          <w:szCs w:val="24"/>
        </w:rPr>
        <w:t xml:space="preserve">From this, </w:t>
      </w:r>
      <w:r w:rsidR="00042F49" w:rsidRPr="00E83682">
        <w:rPr>
          <w:rFonts w:ascii="Times New Roman" w:hAnsi="Times New Roman" w:cs="Times New Roman"/>
          <w:sz w:val="24"/>
          <w:szCs w:val="24"/>
        </w:rPr>
        <w:t>55 µg of sample were processed using S-trap Mini Column Digestion Protocol (PROTIFI, Farmingdale, NY, USA) according to the manufacturer’s instructions</w:t>
      </w:r>
      <w:r w:rsidR="00E83682" w:rsidRPr="00E83682">
        <w:rPr>
          <w:rFonts w:ascii="Times New Roman" w:hAnsi="Times New Roman" w:cs="Times New Roman"/>
          <w:sz w:val="24"/>
          <w:szCs w:val="24"/>
        </w:rPr>
        <w:t xml:space="preserve"> </w:t>
      </w:r>
      <w:r w:rsidR="000877AE" w:rsidRPr="00E83682">
        <w:rPr>
          <w:rFonts w:ascii="Times New Roman" w:hAnsi="Times New Roman" w:cs="Times New Roman"/>
          <w:sz w:val="24"/>
          <w:szCs w:val="24"/>
        </w:rPr>
        <w:fldChar w:fldCharType="begin" w:fldLock="1"/>
      </w:r>
      <w:r w:rsidR="00E4389A">
        <w:rPr>
          <w:rFonts w:ascii="Times New Roman" w:hAnsi="Times New Roman" w:cs="Times New Roman"/>
          <w:sz w:val="24"/>
          <w:szCs w:val="24"/>
        </w:rPr>
        <w:instrText>ADDIN CSL_CITATION {"citationItems":[{"id":"ITEM-1","itemData":{"DOI":"10.1021/acs.jproteome.8b00235","ISSN":"1535-3893","author":[{"dropping-particle":"","family":"Ludwig","given":"Katelyn R","non-dropping-particle":"","parse-names":false,"suffix":""},{"dropping-particle":"","family":"Schroll","given":"Monica M","non-dropping-particle":"","parse-names":false,"suffix":""},{"dropping-particle":"","family":"Hummon","given":"Amanda B","non-dropping-particle":"","parse-names":false,"suffix":""}],"container-title":"Journal of Proteome Research","id":"ITEM-1","issue":"7","issued":{"date-parts":[["2018","7","6"]]},"note":"doi: 10.1021/acs.jproteome.8b00235","page":"2480-2490","publisher":"American Chemical Society","title":"Comparison of In-Solution, FASP, and S-Trap Based Digestion Methods for Bottom-Up Proteomic Studies","type":"article-journal","volume":"17"},"uris":["http://www.mendeley.com/documents/?uuid=15dd465b-7bfb-42a5-a6fd-cc52281cb912","http://www.mendeley.com/documents/?uuid=c1ec4242-bdb3-48dd-b73c-32532d605f1d"]}],"mendeley":{"formattedCitation":"(1)","plainTextFormattedCitation":"(1)","previouslyFormattedCitation":"[1]"},"properties":{"noteIndex":0},"schema":"https://github.com/citation-style-language/schema/raw/master/csl-citation.json"}</w:instrText>
      </w:r>
      <w:r w:rsidR="000877AE" w:rsidRPr="00E83682">
        <w:rPr>
          <w:rFonts w:ascii="Times New Roman" w:hAnsi="Times New Roman" w:cs="Times New Roman"/>
          <w:sz w:val="24"/>
          <w:szCs w:val="24"/>
        </w:rPr>
        <w:fldChar w:fldCharType="separate"/>
      </w:r>
      <w:r w:rsidR="00E4389A" w:rsidRPr="00E4389A">
        <w:rPr>
          <w:rFonts w:ascii="Times New Roman" w:hAnsi="Times New Roman" w:cs="Times New Roman"/>
          <w:noProof/>
          <w:sz w:val="24"/>
          <w:szCs w:val="24"/>
        </w:rPr>
        <w:t>(1)</w:t>
      </w:r>
      <w:r w:rsidR="000877AE" w:rsidRPr="00E83682">
        <w:rPr>
          <w:rFonts w:ascii="Times New Roman" w:hAnsi="Times New Roman" w:cs="Times New Roman"/>
          <w:sz w:val="24"/>
          <w:szCs w:val="24"/>
        </w:rPr>
        <w:fldChar w:fldCharType="end"/>
      </w:r>
      <w:r w:rsidR="000877AE" w:rsidRPr="00E83682">
        <w:rPr>
          <w:rFonts w:ascii="Times New Roman" w:hAnsi="Times New Roman" w:cs="Times New Roman"/>
          <w:sz w:val="24"/>
          <w:szCs w:val="24"/>
        </w:rPr>
        <w:t xml:space="preserve"> </w:t>
      </w:r>
      <w:r w:rsidR="00042F49" w:rsidRPr="00E83682">
        <w:rPr>
          <w:rFonts w:ascii="Times New Roman" w:hAnsi="Times New Roman" w:cs="Times New Roman"/>
          <w:sz w:val="24"/>
          <w:szCs w:val="24"/>
        </w:rPr>
        <w:t xml:space="preserve">with slight modifications. In brief, carbamidomethylated samples were diluted with 10% SDS to a final concentration of 5% SDS. Afterward, 6 </w:t>
      </w:r>
      <w:proofErr w:type="spellStart"/>
      <w:r w:rsidR="00042F49" w:rsidRPr="00E83682">
        <w:rPr>
          <w:rFonts w:ascii="Times New Roman" w:hAnsi="Times New Roman" w:cs="Times New Roman"/>
          <w:sz w:val="24"/>
          <w:szCs w:val="24"/>
        </w:rPr>
        <w:t>μl</w:t>
      </w:r>
      <w:proofErr w:type="spellEnd"/>
      <w:r w:rsidR="00042F49" w:rsidRPr="00E83682">
        <w:rPr>
          <w:rFonts w:ascii="Times New Roman" w:hAnsi="Times New Roman" w:cs="Times New Roman"/>
          <w:sz w:val="24"/>
          <w:szCs w:val="24"/>
        </w:rPr>
        <w:t xml:space="preserve"> of 12% phosphoric acid w</w:t>
      </w:r>
      <w:r w:rsidR="000877AE" w:rsidRPr="00E83682">
        <w:rPr>
          <w:rFonts w:ascii="Times New Roman" w:hAnsi="Times New Roman" w:cs="Times New Roman"/>
          <w:sz w:val="24"/>
          <w:szCs w:val="24"/>
        </w:rPr>
        <w:t>as</w:t>
      </w:r>
      <w:r w:rsidR="00042F49" w:rsidRPr="00E83682">
        <w:rPr>
          <w:rFonts w:ascii="Times New Roman" w:hAnsi="Times New Roman" w:cs="Times New Roman"/>
          <w:sz w:val="24"/>
          <w:szCs w:val="24"/>
        </w:rPr>
        <w:t xml:space="preserve"> added, followed by the addition of 420 </w:t>
      </w:r>
      <w:proofErr w:type="spellStart"/>
      <w:r w:rsidR="00042F49" w:rsidRPr="00E83682">
        <w:rPr>
          <w:rFonts w:ascii="Times New Roman" w:hAnsi="Times New Roman" w:cs="Times New Roman"/>
          <w:sz w:val="24"/>
          <w:szCs w:val="24"/>
        </w:rPr>
        <w:t>μl</w:t>
      </w:r>
      <w:proofErr w:type="spellEnd"/>
      <w:r w:rsidR="00042F49" w:rsidRPr="00E83682">
        <w:rPr>
          <w:rFonts w:ascii="Times New Roman" w:hAnsi="Times New Roman" w:cs="Times New Roman"/>
          <w:sz w:val="24"/>
          <w:szCs w:val="24"/>
        </w:rPr>
        <w:t xml:space="preserve"> of S-trap binding buffer (90% methanol, 100 mM triethylammonium bicarbonate (TEAB), pH 7.1). 200 </w:t>
      </w:r>
      <w:proofErr w:type="spellStart"/>
      <w:r w:rsidR="00042F49" w:rsidRPr="00E83682">
        <w:rPr>
          <w:rFonts w:ascii="Times New Roman" w:hAnsi="Times New Roman" w:cs="Times New Roman"/>
          <w:sz w:val="24"/>
          <w:szCs w:val="24"/>
        </w:rPr>
        <w:t>μl</w:t>
      </w:r>
      <w:proofErr w:type="spellEnd"/>
      <w:r w:rsidR="00042F49" w:rsidRPr="00E83682">
        <w:rPr>
          <w:rFonts w:ascii="Times New Roman" w:hAnsi="Times New Roman" w:cs="Times New Roman"/>
          <w:sz w:val="24"/>
          <w:szCs w:val="24"/>
        </w:rPr>
        <w:t xml:space="preserve"> of the acidified lysate/S-trap buffer mix was placed into the spin column and spun down in a bench-top centrifuge in a 2 ml tube at 4000g until all the solution had passed through. The flow through was discarded and the rest of the acidified lysate/S-trap buffer mix was loaded into the spin column and the procedure explained before was repeated.</w:t>
      </w:r>
    </w:p>
    <w:p w14:paraId="6A00E8FE" w14:textId="44AAF774" w:rsidR="00042F49" w:rsidRPr="00E83682" w:rsidRDefault="00042F49" w:rsidP="005A4342">
      <w:pPr>
        <w:pStyle w:val="Listenabsatz"/>
        <w:tabs>
          <w:tab w:val="left" w:pos="1553"/>
        </w:tabs>
        <w:spacing w:after="0" w:line="480" w:lineRule="auto"/>
        <w:ind w:left="0"/>
        <w:jc w:val="both"/>
        <w:rPr>
          <w:rFonts w:ascii="Times New Roman" w:hAnsi="Times New Roman" w:cs="Times New Roman"/>
          <w:b/>
          <w:i/>
          <w:sz w:val="24"/>
          <w:szCs w:val="24"/>
        </w:rPr>
      </w:pPr>
      <w:r w:rsidRPr="00E83682">
        <w:rPr>
          <w:rFonts w:ascii="Times New Roman" w:hAnsi="Times New Roman" w:cs="Times New Roman"/>
          <w:sz w:val="24"/>
          <w:szCs w:val="24"/>
        </w:rPr>
        <w:t xml:space="preserve">Afterwards, 3 washing steps with 400 </w:t>
      </w:r>
      <w:proofErr w:type="spellStart"/>
      <w:r w:rsidRPr="00E83682">
        <w:rPr>
          <w:rFonts w:ascii="Times New Roman" w:hAnsi="Times New Roman" w:cs="Times New Roman"/>
          <w:sz w:val="24"/>
          <w:szCs w:val="24"/>
        </w:rPr>
        <w:t>μl</w:t>
      </w:r>
      <w:proofErr w:type="spellEnd"/>
      <w:r w:rsidRPr="00E83682">
        <w:rPr>
          <w:rFonts w:ascii="Times New Roman" w:hAnsi="Times New Roman" w:cs="Times New Roman"/>
          <w:sz w:val="24"/>
          <w:szCs w:val="24"/>
        </w:rPr>
        <w:t xml:space="preserve"> of S-trap binding buffer each were performed by centrifugation at 4,000 g. Then, sequencing grade modified trypsin (Promega, Madison, WI, U.S.A.) was added in an enzyme to a sample ratio of 1:20 (w/w) in 125 </w:t>
      </w:r>
      <w:proofErr w:type="spellStart"/>
      <w:r w:rsidRPr="00E83682">
        <w:rPr>
          <w:rFonts w:ascii="Times New Roman" w:hAnsi="Times New Roman" w:cs="Times New Roman"/>
          <w:sz w:val="24"/>
          <w:szCs w:val="24"/>
        </w:rPr>
        <w:t>μl</w:t>
      </w:r>
      <w:proofErr w:type="spellEnd"/>
      <w:r w:rsidRPr="00E83682">
        <w:rPr>
          <w:rFonts w:ascii="Times New Roman" w:hAnsi="Times New Roman" w:cs="Times New Roman"/>
          <w:sz w:val="24"/>
          <w:szCs w:val="24"/>
        </w:rPr>
        <w:t xml:space="preserve"> of 50 mM ammonium </w:t>
      </w:r>
      <w:r w:rsidRPr="00E83682">
        <w:rPr>
          <w:rFonts w:ascii="Times New Roman" w:hAnsi="Times New Roman" w:cs="Times New Roman"/>
          <w:sz w:val="24"/>
          <w:szCs w:val="24"/>
        </w:rPr>
        <w:lastRenderedPageBreak/>
        <w:t>bicarbonate (ABC) containing 2 mM CaCl</w:t>
      </w:r>
      <w:r w:rsidRPr="00E83682">
        <w:rPr>
          <w:rFonts w:ascii="Times New Roman" w:hAnsi="Times New Roman" w:cs="Times New Roman"/>
          <w:sz w:val="24"/>
          <w:szCs w:val="24"/>
          <w:vertAlign w:val="subscript"/>
        </w:rPr>
        <w:t>2</w:t>
      </w:r>
      <w:r w:rsidRPr="00E83682">
        <w:rPr>
          <w:rFonts w:ascii="Times New Roman" w:hAnsi="Times New Roman" w:cs="Times New Roman"/>
          <w:sz w:val="24"/>
          <w:szCs w:val="24"/>
        </w:rPr>
        <w:t xml:space="preserve">. Spin columns were incubated for 1 h at 47 °C. After incubation, peptides were recovered by centrifugation prior addition of 80 </w:t>
      </w:r>
      <w:proofErr w:type="spellStart"/>
      <w:r w:rsidRPr="00E83682">
        <w:rPr>
          <w:rFonts w:ascii="Times New Roman" w:hAnsi="Times New Roman" w:cs="Times New Roman"/>
          <w:sz w:val="24"/>
          <w:szCs w:val="24"/>
        </w:rPr>
        <w:t>μl</w:t>
      </w:r>
      <w:proofErr w:type="spellEnd"/>
      <w:r w:rsidRPr="00E83682">
        <w:rPr>
          <w:rFonts w:ascii="Times New Roman" w:hAnsi="Times New Roman" w:cs="Times New Roman"/>
          <w:sz w:val="24"/>
          <w:szCs w:val="24"/>
        </w:rPr>
        <w:t xml:space="preserve"> of 50 mM ABC to the spin columns. Further peptide recovery was done by adding 80 </w:t>
      </w:r>
      <w:proofErr w:type="spellStart"/>
      <w:r w:rsidRPr="00E83682">
        <w:rPr>
          <w:rFonts w:ascii="Times New Roman" w:hAnsi="Times New Roman" w:cs="Times New Roman"/>
          <w:sz w:val="24"/>
          <w:szCs w:val="24"/>
        </w:rPr>
        <w:t>μl</w:t>
      </w:r>
      <w:proofErr w:type="spellEnd"/>
      <w:r w:rsidRPr="00E83682">
        <w:rPr>
          <w:rFonts w:ascii="Times New Roman" w:hAnsi="Times New Roman" w:cs="Times New Roman"/>
          <w:sz w:val="24"/>
          <w:szCs w:val="24"/>
        </w:rPr>
        <w:t xml:space="preserve"> 0.1% of trifluoroacetic acid (TFA) and 80 </w:t>
      </w:r>
      <w:proofErr w:type="spellStart"/>
      <w:r w:rsidRPr="00E83682">
        <w:rPr>
          <w:rFonts w:ascii="Times New Roman" w:hAnsi="Times New Roman" w:cs="Times New Roman"/>
          <w:sz w:val="24"/>
          <w:szCs w:val="24"/>
        </w:rPr>
        <w:t>μl</w:t>
      </w:r>
      <w:proofErr w:type="spellEnd"/>
      <w:r w:rsidRPr="00E83682">
        <w:rPr>
          <w:rFonts w:ascii="Times New Roman" w:hAnsi="Times New Roman" w:cs="Times New Roman"/>
          <w:sz w:val="24"/>
          <w:szCs w:val="24"/>
        </w:rPr>
        <w:t xml:space="preserve"> of 50% acetonitrile (for recovering hydrophobic peptides) to the spin columns followed by centrifugation. Finally, samples were dried under vacuum and resuspended in 0.1% TFA. Digestion quality control was performed via a monolithic column–HPLC</w:t>
      </w:r>
      <w:r w:rsidR="00E83682" w:rsidRPr="00E83682">
        <w:rPr>
          <w:rFonts w:ascii="Times New Roman" w:hAnsi="Times New Roman" w:cs="Times New Roman"/>
          <w:sz w:val="24"/>
          <w:szCs w:val="24"/>
        </w:rPr>
        <w:t xml:space="preserve"> </w:t>
      </w:r>
      <w:r w:rsidR="00DE1B6E" w:rsidRPr="00E83682">
        <w:rPr>
          <w:rFonts w:ascii="Times New Roman" w:hAnsi="Times New Roman" w:cs="Times New Roman"/>
          <w:sz w:val="24"/>
          <w:szCs w:val="24"/>
        </w:rPr>
        <w:fldChar w:fldCharType="begin" w:fldLock="1"/>
      </w:r>
      <w:r w:rsidR="00E4389A">
        <w:rPr>
          <w:rFonts w:ascii="Times New Roman" w:hAnsi="Times New Roman" w:cs="Times New Roman"/>
          <w:sz w:val="24"/>
          <w:szCs w:val="24"/>
        </w:rPr>
        <w:instrText>ADDIN CSL_CITATION {"citationItems":[{"id":"ITEM-1","itemData":{"DOI":"10.1016/j.jprot.2011.11.016","ISSN":"1876-7737 (Electronic)","PMID":"22166745","abstract":"Trypsin is the most frequently used proteolytic enzyme in mass spectrometry-based  proteomics. Beside its good availability, it also offers some major advantages such as an optimal average peptide length of ~14 amino acids, and typically the presence of at least two defined positive charges at the N-terminus as well as the C-terminal Arg/Lys, rendering tryptic peptides well suited for CID-based LC-MS/MS. Here, we conducted a systematic study of different types of commercially available trypsin in order to qualitatively and quantitatively compare cleavage specificity, efficiency as well as reproducibility and the potential impact on quantitation and proteome coverage. We present a straightforward strategy applied to complex digests of human platelets, comprising (1) digest controls using a monolithic column HPLC-setup, (2) SCX enrichment of semitryptic/nonspecific peptides, (3) targeted MRM analysis of corresponding full cleavage/missed cleavage peptide pairs as well as (4) LC-MS analyses of complete digests with a three-step data interpretation. Thus, differences in digest performance can be readily assessed, rendering these procedures extremely beneficial to quality control not only the trypsin of choice, but also to effectively compare as well as optimize different digestion conditions and to evaluate the reproducibility of a dedicated digest protocol for all kinds of quantitative proteome studies.","author":[{"dropping-particle":"","family":"Burkhart","given":"Julia Maria","non-dropping-particle":"","parse-names":false,"suffix":""},{"dropping-particle":"","family":"Schumbrutzki","given":"Cornelia","non-dropping-particle":"","parse-names":false,"suffix":""},{"dropping-particle":"","family":"Wortelkamp","given":"Stefanie","non-dropping-particle":"","parse-names":false,"suffix":""},{"dropping-particle":"","family":"Sickmann","given":"Albert","non-dropping-particle":"","parse-names":false,"suffix":""},{"dropping-particle":"","family":"Zahedi","given":"René Peiman","non-dropping-particle":"","parse-names":false,"suffix":""}],"container-title":"Journal of proteomics","id":"ITEM-1","issue":"4","issued":{"date-parts":[["2012","2"]]},"language":"eng","page":"1454-1462","publisher-place":"Netherlands","title":"Systematic and quantitative comparison of digest efficiency and specificity  reveals the impact of trypsin quality on MS-based proteomics.","type":"article-journal","volume":"75"},"uris":["http://www.mendeley.com/documents/?uuid=d2c56004-f217-4338-a7cc-cb143628a805","http://www.mendeley.com/documents/?uuid=7dfc1298-c950-47a5-9864-0acbe6d3bc92"]}],"mendeley":{"formattedCitation":"(2)","plainTextFormattedCitation":"(2)","previouslyFormattedCitation":"[2]"},"properties":{"noteIndex":0},"schema":"https://github.com/citation-style-language/schema/raw/master/csl-citation.json"}</w:instrText>
      </w:r>
      <w:r w:rsidR="00DE1B6E" w:rsidRPr="00E83682">
        <w:rPr>
          <w:rFonts w:ascii="Times New Roman" w:hAnsi="Times New Roman" w:cs="Times New Roman"/>
          <w:sz w:val="24"/>
          <w:szCs w:val="24"/>
        </w:rPr>
        <w:fldChar w:fldCharType="separate"/>
      </w:r>
      <w:r w:rsidR="00E4389A" w:rsidRPr="00E4389A">
        <w:rPr>
          <w:rFonts w:ascii="Times New Roman" w:hAnsi="Times New Roman" w:cs="Times New Roman"/>
          <w:noProof/>
          <w:sz w:val="24"/>
          <w:szCs w:val="24"/>
        </w:rPr>
        <w:t>(2)</w:t>
      </w:r>
      <w:r w:rsidR="00DE1B6E" w:rsidRPr="00E83682">
        <w:rPr>
          <w:rFonts w:ascii="Times New Roman" w:hAnsi="Times New Roman" w:cs="Times New Roman"/>
          <w:sz w:val="24"/>
          <w:szCs w:val="24"/>
        </w:rPr>
        <w:fldChar w:fldCharType="end"/>
      </w:r>
      <w:r w:rsidRPr="00E83682">
        <w:rPr>
          <w:rFonts w:ascii="Times New Roman" w:hAnsi="Times New Roman" w:cs="Times New Roman"/>
          <w:sz w:val="24"/>
          <w:szCs w:val="24"/>
        </w:rPr>
        <w:t xml:space="preserve">. </w:t>
      </w:r>
      <w:proofErr w:type="spellStart"/>
      <w:r w:rsidRPr="00E83682">
        <w:rPr>
          <w:rFonts w:ascii="Times New Roman" w:hAnsi="Times New Roman" w:cs="Times New Roman"/>
          <w:sz w:val="24"/>
          <w:szCs w:val="24"/>
        </w:rPr>
        <w:t>NanoLC</w:t>
      </w:r>
      <w:proofErr w:type="spellEnd"/>
      <w:r w:rsidRPr="00E83682">
        <w:rPr>
          <w:rFonts w:ascii="Times New Roman" w:hAnsi="Times New Roman" w:cs="Times New Roman"/>
          <w:sz w:val="24"/>
          <w:szCs w:val="24"/>
        </w:rPr>
        <w:t xml:space="preserve">–MS/MS analysis was done using a U3000 </w:t>
      </w:r>
      <w:proofErr w:type="spellStart"/>
      <w:r w:rsidRPr="00E83682">
        <w:rPr>
          <w:rFonts w:ascii="Times New Roman" w:hAnsi="Times New Roman" w:cs="Times New Roman"/>
          <w:sz w:val="24"/>
          <w:szCs w:val="24"/>
        </w:rPr>
        <w:t>RSLCnano</w:t>
      </w:r>
      <w:proofErr w:type="spellEnd"/>
      <w:r w:rsidRPr="00E83682">
        <w:rPr>
          <w:rFonts w:ascii="Times New Roman" w:hAnsi="Times New Roman" w:cs="Times New Roman"/>
          <w:sz w:val="24"/>
          <w:szCs w:val="24"/>
        </w:rPr>
        <w:t xml:space="preserve"> online-coupled (Thermo Scientific, Bremen, Germany) to a TIMS-TOF mass spectrometer (Bruker </w:t>
      </w:r>
      <w:proofErr w:type="spellStart"/>
      <w:r w:rsidRPr="00E83682">
        <w:rPr>
          <w:rFonts w:ascii="Times New Roman" w:hAnsi="Times New Roman" w:cs="Times New Roman"/>
          <w:sz w:val="24"/>
          <w:szCs w:val="24"/>
        </w:rPr>
        <w:t>Daltonics</w:t>
      </w:r>
      <w:proofErr w:type="spellEnd"/>
      <w:r w:rsidRPr="00E83682">
        <w:rPr>
          <w:rFonts w:ascii="Times New Roman" w:hAnsi="Times New Roman" w:cs="Times New Roman"/>
          <w:sz w:val="24"/>
          <w:szCs w:val="24"/>
        </w:rPr>
        <w:t>, Bremen, Germany</w:t>
      </w:r>
      <w:r w:rsidRPr="00E83682">
        <w:rPr>
          <w:rFonts w:ascii="Times New Roman" w:hAnsi="Times New Roman" w:cs="Times New Roman"/>
          <w:sz w:val="24"/>
          <w:szCs w:val="24"/>
          <w:lang w:val="en-GB"/>
        </w:rPr>
        <w:t xml:space="preserve">). Peptides were loaded onto the trap column (Acclaim PepMap100 C18; 75µm x 2 cm, </w:t>
      </w:r>
      <w:r w:rsidRPr="00E83682">
        <w:rPr>
          <w:rFonts w:ascii="Times New Roman" w:hAnsi="Times New Roman" w:cs="Times New Roman"/>
          <w:sz w:val="24"/>
          <w:szCs w:val="24"/>
        </w:rPr>
        <w:t>Thermo Scientific, Bremen, Germany</w:t>
      </w:r>
      <w:r w:rsidRPr="00E83682">
        <w:rPr>
          <w:rFonts w:ascii="Times New Roman" w:hAnsi="Times New Roman" w:cs="Times New Roman"/>
          <w:sz w:val="24"/>
          <w:szCs w:val="24"/>
          <w:lang w:val="en-GB"/>
        </w:rPr>
        <w:t>) in 0.1 % TFA at a flow rate of 10 µl/min. After 5 min, the pre-column was switched on</w:t>
      </w:r>
      <w:r w:rsidRPr="00E83682">
        <w:rPr>
          <w:rFonts w:ascii="Times New Roman" w:hAnsi="Times New Roman" w:cs="Times New Roman"/>
          <w:sz w:val="24"/>
          <w:szCs w:val="24"/>
          <w:lang w:val="en-GB"/>
        </w:rPr>
        <w:noBreakHyphen/>
        <w:t>line with the main column (</w:t>
      </w:r>
      <w:proofErr w:type="spellStart"/>
      <w:r w:rsidRPr="00E83682">
        <w:rPr>
          <w:rFonts w:ascii="Times New Roman" w:hAnsi="Times New Roman" w:cs="Times New Roman"/>
          <w:sz w:val="24"/>
          <w:szCs w:val="24"/>
          <w:lang w:val="en-GB"/>
        </w:rPr>
        <w:t>IonOpticks</w:t>
      </w:r>
      <w:proofErr w:type="spellEnd"/>
      <w:r w:rsidRPr="00E83682">
        <w:rPr>
          <w:rFonts w:ascii="Times New Roman" w:hAnsi="Times New Roman" w:cs="Times New Roman"/>
          <w:sz w:val="24"/>
          <w:szCs w:val="24"/>
          <w:lang w:val="en-GB"/>
        </w:rPr>
        <w:t xml:space="preserve">, Aurora Ultimate CSI 25cm x 75µm, C18. Melbourne, Victoria, Australia) located in a separate column oven directly connected to the TIMS-TOF source at 50°C, peptides were separated using a 95 min binary gradient ranging from 3-42 % ACN in presence of 0.1 % FA at and a flow rate of 400 </w:t>
      </w:r>
      <w:proofErr w:type="spellStart"/>
      <w:r w:rsidRPr="00E83682">
        <w:rPr>
          <w:rFonts w:ascii="Times New Roman" w:hAnsi="Times New Roman" w:cs="Times New Roman"/>
          <w:sz w:val="24"/>
          <w:szCs w:val="24"/>
          <w:lang w:val="en-GB"/>
        </w:rPr>
        <w:t>nL</w:t>
      </w:r>
      <w:proofErr w:type="spellEnd"/>
      <w:r w:rsidRPr="00E83682">
        <w:rPr>
          <w:rFonts w:ascii="Times New Roman" w:hAnsi="Times New Roman" w:cs="Times New Roman"/>
          <w:sz w:val="24"/>
          <w:szCs w:val="24"/>
          <w:lang w:val="en-GB"/>
        </w:rPr>
        <w:t xml:space="preserve">/min. MS was operated in Data-Independent acquisition- PASEF mode. </w:t>
      </w:r>
      <w:r w:rsidR="00DE1B6E" w:rsidRPr="00E83682">
        <w:rPr>
          <w:rFonts w:ascii="Times New Roman" w:hAnsi="Times New Roman" w:cs="Times New Roman"/>
          <w:sz w:val="24"/>
          <w:szCs w:val="24"/>
          <w:lang w:val="en-GB"/>
        </w:rPr>
        <w:t>The s</w:t>
      </w:r>
      <w:r w:rsidRPr="00E83682">
        <w:rPr>
          <w:rFonts w:ascii="Times New Roman" w:hAnsi="Times New Roman" w:cs="Times New Roman"/>
          <w:sz w:val="24"/>
          <w:szCs w:val="24"/>
          <w:lang w:val="en-GB"/>
        </w:rPr>
        <w:t>etting for MS1 were as follow</w:t>
      </w:r>
      <w:r w:rsidR="00DE1B6E" w:rsidRPr="00E83682">
        <w:rPr>
          <w:rFonts w:ascii="Times New Roman" w:hAnsi="Times New Roman" w:cs="Times New Roman"/>
          <w:sz w:val="24"/>
          <w:szCs w:val="24"/>
          <w:lang w:val="en-GB"/>
        </w:rPr>
        <w:t>s</w:t>
      </w:r>
      <w:r w:rsidRPr="00E83682">
        <w:rPr>
          <w:rFonts w:ascii="Times New Roman" w:hAnsi="Times New Roman" w:cs="Times New Roman"/>
          <w:sz w:val="24"/>
          <w:szCs w:val="24"/>
          <w:lang w:val="en-GB"/>
        </w:rPr>
        <w:t>, scan from 100 -1700 m/z, positive polarity, scan mode DIA-PASEF. TIMS setting mobility 0.6 to 1.51 V.s/cm</w:t>
      </w:r>
      <w:r w:rsidRPr="00E83682">
        <w:rPr>
          <w:rFonts w:ascii="Times New Roman" w:hAnsi="Times New Roman" w:cs="Times New Roman"/>
          <w:sz w:val="24"/>
          <w:szCs w:val="24"/>
          <w:vertAlign w:val="superscript"/>
          <w:lang w:val="en-GB"/>
        </w:rPr>
        <w:t>2</w:t>
      </w:r>
      <w:r w:rsidRPr="00E83682">
        <w:rPr>
          <w:rFonts w:ascii="Times New Roman" w:hAnsi="Times New Roman" w:cs="Times New Roman"/>
          <w:sz w:val="24"/>
          <w:szCs w:val="24"/>
          <w:lang w:val="en-GB"/>
        </w:rPr>
        <w:t xml:space="preserve"> with a ramp time 100 </w:t>
      </w:r>
      <w:proofErr w:type="spellStart"/>
      <w:r w:rsidRPr="00E83682">
        <w:rPr>
          <w:rFonts w:ascii="Times New Roman" w:hAnsi="Times New Roman" w:cs="Times New Roman"/>
          <w:sz w:val="24"/>
          <w:szCs w:val="24"/>
          <w:lang w:val="en-GB"/>
        </w:rPr>
        <w:t>ms</w:t>
      </w:r>
      <w:proofErr w:type="spellEnd"/>
      <w:r w:rsidRPr="00E83682">
        <w:rPr>
          <w:rFonts w:ascii="Times New Roman" w:hAnsi="Times New Roman" w:cs="Times New Roman"/>
          <w:sz w:val="24"/>
          <w:szCs w:val="24"/>
          <w:lang w:val="en-GB"/>
        </w:rPr>
        <w:t xml:space="preserve"> and 100% duty cycle. Windows for fragmentation were set as shown </w:t>
      </w:r>
      <w:r w:rsidR="00DE1B6E" w:rsidRPr="00E83682">
        <w:rPr>
          <w:rFonts w:ascii="Times New Roman" w:hAnsi="Times New Roman" w:cs="Times New Roman"/>
          <w:sz w:val="24"/>
          <w:szCs w:val="24"/>
          <w:lang w:val="en-GB"/>
        </w:rPr>
        <w:t xml:space="preserve">in the </w:t>
      </w:r>
      <w:r w:rsidRPr="00E83682">
        <w:rPr>
          <w:rFonts w:ascii="Times New Roman" w:hAnsi="Times New Roman" w:cs="Times New Roman"/>
          <w:sz w:val="24"/>
          <w:szCs w:val="24"/>
          <w:lang w:val="en-GB"/>
        </w:rPr>
        <w:t>Figure</w:t>
      </w:r>
      <w:r w:rsidR="00DE1B6E" w:rsidRPr="00E83682">
        <w:rPr>
          <w:rFonts w:ascii="Times New Roman" w:hAnsi="Times New Roman" w:cs="Times New Roman"/>
          <w:sz w:val="24"/>
          <w:szCs w:val="24"/>
          <w:lang w:val="en-GB"/>
        </w:rPr>
        <w:t>.</w:t>
      </w:r>
    </w:p>
    <w:p w14:paraId="4ECA120C" w14:textId="59FF99C7" w:rsidR="00BE6FC5" w:rsidRPr="00E83682" w:rsidRDefault="00042F49" w:rsidP="005A4342">
      <w:pPr>
        <w:spacing w:line="480" w:lineRule="auto"/>
        <w:jc w:val="both"/>
        <w:rPr>
          <w:rFonts w:ascii="Times New Roman" w:hAnsi="Times New Roman" w:cs="Times New Roman"/>
          <w:sz w:val="24"/>
          <w:szCs w:val="24"/>
          <w:lang w:eastAsia="en-IN"/>
        </w:rPr>
      </w:pPr>
      <w:r w:rsidRPr="00E83682">
        <w:rPr>
          <w:rFonts w:ascii="Times New Roman" w:hAnsi="Times New Roman" w:cs="Times New Roman"/>
          <w:noProof/>
          <w:sz w:val="24"/>
          <w:szCs w:val="24"/>
          <w:lang w:eastAsia="en-IN"/>
        </w:rPr>
        <w:lastRenderedPageBreak/>
        <w:drawing>
          <wp:inline distT="0" distB="0" distL="0" distR="0" wp14:anchorId="5573424F" wp14:editId="566F2446">
            <wp:extent cx="5695073" cy="26289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34506" t="37959" r="17857" b="27002"/>
                    <a:stretch/>
                  </pic:blipFill>
                  <pic:spPr bwMode="auto">
                    <a:xfrm>
                      <a:off x="0" y="0"/>
                      <a:ext cx="5705418" cy="2633675"/>
                    </a:xfrm>
                    <a:prstGeom prst="rect">
                      <a:avLst/>
                    </a:prstGeom>
                    <a:noFill/>
                    <a:ln>
                      <a:noFill/>
                    </a:ln>
                    <a:extLst>
                      <a:ext uri="{53640926-AAD7-44D8-BBD7-CCE9431645EC}">
                        <a14:shadowObscured xmlns:a14="http://schemas.microsoft.com/office/drawing/2010/main"/>
                      </a:ext>
                    </a:extLst>
                  </pic:spPr>
                </pic:pic>
              </a:graphicData>
            </a:graphic>
          </wp:inline>
        </w:drawing>
      </w:r>
      <w:r w:rsidRPr="00E83682">
        <w:rPr>
          <w:rFonts w:ascii="Times New Roman" w:hAnsi="Times New Roman" w:cs="Times New Roman"/>
          <w:sz w:val="24"/>
          <w:szCs w:val="24"/>
        </w:rPr>
        <w:t>Raw</w:t>
      </w:r>
      <w:r w:rsidRPr="00E83682">
        <w:rPr>
          <w:rFonts w:ascii="Times New Roman" w:hAnsi="Times New Roman" w:cs="Times New Roman"/>
          <w:sz w:val="24"/>
          <w:szCs w:val="24"/>
          <w:lang w:val="en-GB"/>
        </w:rPr>
        <w:t xml:space="preserve"> data was </w:t>
      </w:r>
      <w:proofErr w:type="spellStart"/>
      <w:r w:rsidRPr="00E83682">
        <w:rPr>
          <w:rFonts w:ascii="Times New Roman" w:hAnsi="Times New Roman" w:cs="Times New Roman"/>
          <w:sz w:val="24"/>
          <w:szCs w:val="24"/>
          <w:lang w:val="en-GB"/>
        </w:rPr>
        <w:t>analy</w:t>
      </w:r>
      <w:r w:rsidR="002725F7" w:rsidRPr="00E83682">
        <w:rPr>
          <w:rFonts w:ascii="Times New Roman" w:hAnsi="Times New Roman" w:cs="Times New Roman"/>
          <w:sz w:val="24"/>
          <w:szCs w:val="24"/>
          <w:lang w:val="en-GB"/>
        </w:rPr>
        <w:t>z</w:t>
      </w:r>
      <w:r w:rsidRPr="00E83682">
        <w:rPr>
          <w:rFonts w:ascii="Times New Roman" w:hAnsi="Times New Roman" w:cs="Times New Roman"/>
          <w:sz w:val="24"/>
          <w:szCs w:val="24"/>
          <w:lang w:val="en-GB"/>
        </w:rPr>
        <w:t>ed</w:t>
      </w:r>
      <w:proofErr w:type="spellEnd"/>
      <w:r w:rsidRPr="00E83682">
        <w:rPr>
          <w:rFonts w:ascii="Times New Roman" w:hAnsi="Times New Roman" w:cs="Times New Roman"/>
          <w:sz w:val="24"/>
          <w:szCs w:val="24"/>
          <w:lang w:val="en-GB"/>
        </w:rPr>
        <w:t xml:space="preserve"> using </w:t>
      </w:r>
      <w:proofErr w:type="spellStart"/>
      <w:r w:rsidRPr="00E83682">
        <w:rPr>
          <w:rFonts w:ascii="Times New Roman" w:hAnsi="Times New Roman" w:cs="Times New Roman"/>
          <w:sz w:val="24"/>
          <w:szCs w:val="24"/>
          <w:lang w:val="en-GB"/>
        </w:rPr>
        <w:t>Spectronaut</w:t>
      </w:r>
      <w:proofErr w:type="spellEnd"/>
      <w:r w:rsidRPr="00E83682">
        <w:rPr>
          <w:rFonts w:ascii="Times New Roman" w:hAnsi="Times New Roman" w:cs="Times New Roman"/>
          <w:sz w:val="24"/>
          <w:szCs w:val="24"/>
          <w:lang w:val="en-GB"/>
        </w:rPr>
        <w:t xml:space="preserve"> Pulsar (</w:t>
      </w:r>
      <w:proofErr w:type="spellStart"/>
      <w:r w:rsidRPr="00E83682">
        <w:rPr>
          <w:rFonts w:ascii="Times New Roman" w:hAnsi="Times New Roman" w:cs="Times New Roman"/>
          <w:sz w:val="24"/>
          <w:szCs w:val="24"/>
          <w:lang w:val="en-GB"/>
        </w:rPr>
        <w:t>Biognosys</w:t>
      </w:r>
      <w:proofErr w:type="spellEnd"/>
      <w:r w:rsidRPr="00E83682">
        <w:rPr>
          <w:rFonts w:ascii="Times New Roman" w:hAnsi="Times New Roman" w:cs="Times New Roman"/>
          <w:sz w:val="24"/>
          <w:szCs w:val="24"/>
          <w:lang w:val="en-GB"/>
        </w:rPr>
        <w:t xml:space="preserve">), using a mouse database </w:t>
      </w:r>
      <w:r w:rsidR="007474A9" w:rsidRPr="00E83682">
        <w:rPr>
          <w:rFonts w:ascii="Times New Roman" w:hAnsi="Times New Roman" w:cs="Times New Roman"/>
          <w:sz w:val="24"/>
          <w:szCs w:val="24"/>
          <w:lang w:val="en-GB"/>
        </w:rPr>
        <w:t>(</w:t>
      </w:r>
      <w:proofErr w:type="spellStart"/>
      <w:r w:rsidR="007474A9" w:rsidRPr="00E83682">
        <w:rPr>
          <w:rFonts w:ascii="Times New Roman" w:hAnsi="Times New Roman" w:cs="Times New Roman"/>
          <w:sz w:val="24"/>
          <w:szCs w:val="24"/>
          <w:lang w:val="en-GB"/>
        </w:rPr>
        <w:t>swissPROT</w:t>
      </w:r>
      <w:proofErr w:type="spellEnd"/>
      <w:r w:rsidR="007474A9" w:rsidRPr="00E83682">
        <w:rPr>
          <w:rFonts w:ascii="Times New Roman" w:hAnsi="Times New Roman" w:cs="Times New Roman"/>
          <w:sz w:val="24"/>
          <w:szCs w:val="24"/>
          <w:lang w:val="en-GB"/>
        </w:rPr>
        <w:t xml:space="preserve"> _</w:t>
      </w:r>
      <w:proofErr w:type="spellStart"/>
      <w:r w:rsidR="007474A9" w:rsidRPr="00E83682">
        <w:rPr>
          <w:rFonts w:ascii="Times New Roman" w:hAnsi="Times New Roman" w:cs="Times New Roman"/>
          <w:sz w:val="24"/>
          <w:szCs w:val="24"/>
          <w:lang w:val="en-GB"/>
        </w:rPr>
        <w:t>tremBl</w:t>
      </w:r>
      <w:proofErr w:type="spellEnd"/>
      <w:r w:rsidRPr="00E83682">
        <w:rPr>
          <w:rFonts w:ascii="Times New Roman" w:hAnsi="Times New Roman" w:cs="Times New Roman"/>
          <w:sz w:val="24"/>
          <w:szCs w:val="24"/>
          <w:lang w:val="en-GB"/>
        </w:rPr>
        <w:t xml:space="preserve">) and the following parameters for direct-DIA (Deep) analysis, enzyme was set to trypsin/P, missed cleavages 2, fixed modification Carbamidomethyl (C +57 Da), and variable modification Acetyl (Protein N-term 42 Da), Oxidation (M +16 Da) A cross-run normalization approach was used with normalization strategy set on automatic. Results files were exported, based on PG protein quantification log 2 ratio as well as p-values were calculated between </w:t>
      </w:r>
      <w:r w:rsidR="002725F7" w:rsidRPr="00E83682">
        <w:rPr>
          <w:rFonts w:ascii="Times New Roman" w:hAnsi="Times New Roman" w:cs="Times New Roman"/>
          <w:sz w:val="24"/>
          <w:szCs w:val="24"/>
          <w:lang w:val="en-GB"/>
        </w:rPr>
        <w:t>diabetes-resistant versus diabetes-prone samples.</w:t>
      </w:r>
      <w:r w:rsidR="0084474F" w:rsidRPr="00E83682">
        <w:rPr>
          <w:rFonts w:ascii="Times New Roman" w:hAnsi="Times New Roman" w:cs="Times New Roman"/>
          <w:sz w:val="24"/>
          <w:szCs w:val="24"/>
          <w:lang w:val="en-GB"/>
        </w:rPr>
        <w:t xml:space="preserve"> </w:t>
      </w:r>
      <w:r w:rsidRPr="00E83682">
        <w:rPr>
          <w:rFonts w:ascii="Times New Roman" w:hAnsi="Times New Roman" w:cs="Times New Roman"/>
          <w:sz w:val="24"/>
          <w:szCs w:val="24"/>
          <w:lang w:val="en-GB"/>
        </w:rPr>
        <w:t xml:space="preserve">Raw data and Proteome Discoverer search results are deposited in the </w:t>
      </w:r>
      <w:proofErr w:type="spellStart"/>
      <w:r w:rsidRPr="00E83682">
        <w:rPr>
          <w:rFonts w:ascii="Times New Roman" w:hAnsi="Times New Roman" w:cs="Times New Roman"/>
          <w:sz w:val="24"/>
          <w:szCs w:val="24"/>
          <w:lang w:val="en-GB"/>
        </w:rPr>
        <w:t>ProteomeXchange</w:t>
      </w:r>
      <w:proofErr w:type="spellEnd"/>
      <w:r w:rsidRPr="00E83682">
        <w:rPr>
          <w:rFonts w:ascii="Times New Roman" w:hAnsi="Times New Roman" w:cs="Times New Roman"/>
          <w:sz w:val="24"/>
          <w:szCs w:val="24"/>
          <w:lang w:val="en-GB"/>
        </w:rPr>
        <w:t xml:space="preserve"> repository dataset identifiers </w:t>
      </w:r>
      <w:r w:rsidR="00597238" w:rsidRPr="00E83682">
        <w:rPr>
          <w:rFonts w:ascii="Times New Roman" w:hAnsi="Times New Roman" w:cs="Times New Roman"/>
          <w:sz w:val="24"/>
          <w:szCs w:val="24"/>
          <w:lang w:val="en-GB"/>
        </w:rPr>
        <w:t>PXD057291</w:t>
      </w:r>
      <w:r w:rsidRPr="00E83682">
        <w:rPr>
          <w:rFonts w:ascii="Times New Roman" w:hAnsi="Times New Roman" w:cs="Times New Roman"/>
          <w:sz w:val="24"/>
          <w:szCs w:val="24"/>
          <w:lang w:val="en-GB"/>
        </w:rPr>
        <w:t>.</w:t>
      </w:r>
      <w:r w:rsidR="00D51AA7" w:rsidRPr="00E83682">
        <w:rPr>
          <w:rFonts w:ascii="Times New Roman" w:hAnsi="Times New Roman" w:cs="Times New Roman"/>
          <w:sz w:val="24"/>
          <w:szCs w:val="24"/>
          <w:lang w:val="en-GB"/>
        </w:rPr>
        <w:t xml:space="preserve"> </w:t>
      </w:r>
      <w:r w:rsidR="00BE6FC5" w:rsidRPr="00E83682">
        <w:rPr>
          <w:rFonts w:ascii="Times New Roman" w:hAnsi="Times New Roman" w:cs="Times New Roman"/>
          <w:sz w:val="24"/>
          <w:szCs w:val="24"/>
          <w:lang w:eastAsia="en-IN"/>
        </w:rPr>
        <w:t xml:space="preserve">Reviewer access details - Log in to the PRIDE website using the following details: Project accession- PXD057291 and Token- oXHPYE9FXT7E. Alternatively, reviewer can access the dataset by logging in to the PRIDE website using the following account details: Username- reviewer_pxd057291@ebi.ac.uk and Password- </w:t>
      </w:r>
      <w:proofErr w:type="spellStart"/>
      <w:r w:rsidR="00BE6FC5" w:rsidRPr="00E83682">
        <w:rPr>
          <w:rFonts w:ascii="Times New Roman" w:hAnsi="Times New Roman" w:cs="Times New Roman"/>
          <w:sz w:val="24"/>
          <w:szCs w:val="24"/>
          <w:lang w:eastAsia="en-IN"/>
        </w:rPr>
        <w:t>AMajtxhzVjvq</w:t>
      </w:r>
      <w:proofErr w:type="spellEnd"/>
      <w:r w:rsidR="00BE6FC5" w:rsidRPr="00E83682">
        <w:rPr>
          <w:rFonts w:ascii="Times New Roman" w:hAnsi="Times New Roman" w:cs="Times New Roman"/>
          <w:sz w:val="24"/>
          <w:szCs w:val="24"/>
          <w:lang w:eastAsia="en-IN"/>
        </w:rPr>
        <w:t>.</w:t>
      </w:r>
    </w:p>
    <w:p w14:paraId="5D90B90C" w14:textId="77777777" w:rsidR="00BF1F00" w:rsidRPr="00E83682" w:rsidRDefault="00BF1F00" w:rsidP="005931A2">
      <w:pPr>
        <w:spacing w:line="480" w:lineRule="auto"/>
        <w:jc w:val="both"/>
        <w:rPr>
          <w:rFonts w:ascii="Times New Roman" w:hAnsi="Times New Roman" w:cs="Times New Roman"/>
          <w:b/>
          <w:bCs/>
          <w:i/>
          <w:iCs/>
          <w:sz w:val="24"/>
          <w:szCs w:val="24"/>
          <w:lang w:val="en-US"/>
        </w:rPr>
      </w:pPr>
    </w:p>
    <w:p w14:paraId="36611311" w14:textId="7DBD2DBD" w:rsidR="005931A2" w:rsidRPr="00E83682" w:rsidRDefault="005931A2" w:rsidP="005931A2">
      <w:pPr>
        <w:spacing w:line="480" w:lineRule="auto"/>
        <w:jc w:val="both"/>
        <w:rPr>
          <w:rFonts w:ascii="Times New Roman" w:hAnsi="Times New Roman" w:cs="Times New Roman"/>
          <w:b/>
          <w:bCs/>
          <w:i/>
          <w:iCs/>
          <w:sz w:val="24"/>
          <w:szCs w:val="24"/>
          <w:lang w:val="de-DE"/>
        </w:rPr>
      </w:pPr>
      <w:r w:rsidRPr="00E83682">
        <w:rPr>
          <w:rFonts w:ascii="Times New Roman" w:hAnsi="Times New Roman" w:cs="Times New Roman"/>
          <w:b/>
          <w:bCs/>
          <w:i/>
          <w:iCs/>
          <w:sz w:val="24"/>
          <w:szCs w:val="24"/>
          <w:lang w:val="de-DE"/>
        </w:rPr>
        <w:t>Western blot analysis in 3T3-L1 cells</w:t>
      </w:r>
    </w:p>
    <w:p w14:paraId="45254453" w14:textId="0C86A791" w:rsidR="005931A2" w:rsidRPr="00E83682" w:rsidRDefault="005931A2" w:rsidP="005931A2">
      <w:pPr>
        <w:spacing w:line="480" w:lineRule="auto"/>
        <w:jc w:val="both"/>
        <w:rPr>
          <w:rFonts w:ascii="Times New Roman" w:hAnsi="Times New Roman" w:cs="Times New Roman"/>
          <w:sz w:val="24"/>
          <w:szCs w:val="24"/>
        </w:rPr>
      </w:pPr>
      <w:r w:rsidRPr="00E83682">
        <w:rPr>
          <w:rFonts w:ascii="Times New Roman" w:hAnsi="Times New Roman" w:cs="Times New Roman"/>
          <w:sz w:val="24"/>
          <w:szCs w:val="24"/>
        </w:rPr>
        <w:t>Protein lysates were prepared from 3T3-L1 cells as described in section 2.</w:t>
      </w:r>
      <w:r w:rsidR="00EB686E" w:rsidRPr="00E83682">
        <w:rPr>
          <w:rFonts w:ascii="Times New Roman" w:hAnsi="Times New Roman" w:cs="Times New Roman"/>
          <w:sz w:val="24"/>
          <w:szCs w:val="24"/>
        </w:rPr>
        <w:t>9</w:t>
      </w:r>
      <w:r w:rsidRPr="00E83682">
        <w:rPr>
          <w:rFonts w:ascii="Times New Roman" w:hAnsi="Times New Roman" w:cs="Times New Roman"/>
          <w:sz w:val="24"/>
          <w:szCs w:val="24"/>
        </w:rPr>
        <w:t xml:space="preserve">. Western blot analysis was performed using 15 mg protein per sample with primary antibody recognized </w:t>
      </w:r>
      <w:proofErr w:type="spellStart"/>
      <w:r w:rsidRPr="00E83682">
        <w:rPr>
          <w:rFonts w:ascii="Times New Roman" w:hAnsi="Times New Roman" w:cs="Times New Roman"/>
          <w:sz w:val="24"/>
          <w:szCs w:val="24"/>
        </w:rPr>
        <w:t>Akt</w:t>
      </w:r>
      <w:proofErr w:type="spellEnd"/>
      <w:r w:rsidRPr="00E83682">
        <w:rPr>
          <w:rFonts w:ascii="Times New Roman" w:hAnsi="Times New Roman" w:cs="Times New Roman"/>
          <w:sz w:val="24"/>
          <w:szCs w:val="24"/>
        </w:rPr>
        <w:t xml:space="preserve"> (Cell </w:t>
      </w:r>
      <w:proofErr w:type="spellStart"/>
      <w:r w:rsidRPr="00E83682">
        <w:rPr>
          <w:rFonts w:ascii="Times New Roman" w:hAnsi="Times New Roman" w:cs="Times New Roman"/>
          <w:sz w:val="24"/>
          <w:szCs w:val="24"/>
        </w:rPr>
        <w:t>Signaling</w:t>
      </w:r>
      <w:proofErr w:type="spellEnd"/>
      <w:r w:rsidRPr="00E83682">
        <w:rPr>
          <w:rFonts w:ascii="Times New Roman" w:hAnsi="Times New Roman" w:cs="Times New Roman"/>
          <w:sz w:val="24"/>
          <w:szCs w:val="24"/>
        </w:rPr>
        <w:t xml:space="preserve"> Technologies, #2920), pAkt</w:t>
      </w:r>
      <w:r w:rsidRPr="00E83682">
        <w:rPr>
          <w:rFonts w:ascii="Times New Roman" w:hAnsi="Times New Roman" w:cs="Times New Roman"/>
          <w:sz w:val="24"/>
          <w:szCs w:val="24"/>
          <w:vertAlign w:val="subscript"/>
        </w:rPr>
        <w:t>S473</w:t>
      </w:r>
      <w:r w:rsidRPr="00E83682">
        <w:rPr>
          <w:rFonts w:ascii="Times New Roman" w:hAnsi="Times New Roman" w:cs="Times New Roman"/>
          <w:sz w:val="24"/>
          <w:szCs w:val="24"/>
        </w:rPr>
        <w:t xml:space="preserve"> (Cell </w:t>
      </w:r>
      <w:proofErr w:type="spellStart"/>
      <w:r w:rsidRPr="00E83682">
        <w:rPr>
          <w:rFonts w:ascii="Times New Roman" w:hAnsi="Times New Roman" w:cs="Times New Roman"/>
          <w:sz w:val="24"/>
          <w:szCs w:val="24"/>
        </w:rPr>
        <w:t>Signaling</w:t>
      </w:r>
      <w:proofErr w:type="spellEnd"/>
      <w:r w:rsidRPr="00E83682">
        <w:rPr>
          <w:rFonts w:ascii="Times New Roman" w:hAnsi="Times New Roman" w:cs="Times New Roman"/>
          <w:sz w:val="24"/>
          <w:szCs w:val="24"/>
        </w:rPr>
        <w:t xml:space="preserve"> Technologies, #9271), GLUT4 </w:t>
      </w:r>
      <w:r w:rsidRPr="00E83682">
        <w:rPr>
          <w:rFonts w:ascii="Times New Roman" w:hAnsi="Times New Roman" w:cs="Times New Roman"/>
          <w:sz w:val="24"/>
          <w:szCs w:val="24"/>
        </w:rPr>
        <w:lastRenderedPageBreak/>
        <w:t>(self-made) or α-Tubulin (Sigma-Aldrich, #T6074) and secondary antibody (LiCOR, P/N 926-68070, P/N 926-68071, P/N 926-32212).</w:t>
      </w:r>
    </w:p>
    <w:p w14:paraId="769C5305" w14:textId="77777777" w:rsidR="00BF1F00" w:rsidRPr="00E83682" w:rsidRDefault="00BF1F00" w:rsidP="005931A2">
      <w:pPr>
        <w:spacing w:line="480" w:lineRule="auto"/>
        <w:jc w:val="both"/>
        <w:rPr>
          <w:rFonts w:ascii="Times New Roman" w:hAnsi="Times New Roman" w:cs="Times New Roman"/>
          <w:sz w:val="24"/>
          <w:szCs w:val="24"/>
          <w:lang w:val="en-US"/>
        </w:rPr>
      </w:pPr>
    </w:p>
    <w:p w14:paraId="7582DB71" w14:textId="74A9135F" w:rsidR="005A4342" w:rsidRPr="00E83682" w:rsidRDefault="00A648CA" w:rsidP="005A4342">
      <w:pPr>
        <w:spacing w:line="480" w:lineRule="auto"/>
        <w:jc w:val="both"/>
        <w:rPr>
          <w:rFonts w:ascii="Times New Roman" w:hAnsi="Times New Roman" w:cs="Times New Roman"/>
          <w:sz w:val="24"/>
          <w:szCs w:val="24"/>
          <w:lang w:eastAsia="en-IN"/>
        </w:rPr>
      </w:pPr>
      <w:proofErr w:type="spellStart"/>
      <w:r w:rsidRPr="00E83682">
        <w:rPr>
          <w:rFonts w:ascii="Times New Roman" w:hAnsi="Times New Roman" w:cs="Times New Roman"/>
          <w:b/>
          <w:i/>
          <w:sz w:val="24"/>
          <w:szCs w:val="24"/>
        </w:rPr>
        <w:t>miRCURY</w:t>
      </w:r>
      <w:proofErr w:type="spellEnd"/>
      <w:r w:rsidRPr="00E83682">
        <w:rPr>
          <w:rFonts w:ascii="Times New Roman" w:hAnsi="Times New Roman" w:cs="Times New Roman"/>
          <w:b/>
          <w:i/>
          <w:sz w:val="24"/>
          <w:szCs w:val="24"/>
        </w:rPr>
        <w:t xml:space="preserve"> assay-based validation for selected miRNAs</w:t>
      </w:r>
      <w:r w:rsidR="007B1A66" w:rsidRPr="00E83682">
        <w:rPr>
          <w:rFonts w:ascii="Times New Roman" w:hAnsi="Times New Roman" w:cs="Times New Roman"/>
          <w:b/>
          <w:i/>
          <w:sz w:val="24"/>
          <w:szCs w:val="24"/>
        </w:rPr>
        <w:t xml:space="preserve"> &amp; gene expression</w:t>
      </w:r>
    </w:p>
    <w:p w14:paraId="25D1C85F" w14:textId="6F88FDF0" w:rsidR="00A648CA" w:rsidRPr="00E83682" w:rsidRDefault="002F5167" w:rsidP="005A4342">
      <w:pPr>
        <w:spacing w:line="480" w:lineRule="auto"/>
        <w:jc w:val="both"/>
        <w:rPr>
          <w:rFonts w:ascii="Times New Roman" w:hAnsi="Times New Roman" w:cs="Times New Roman"/>
          <w:sz w:val="24"/>
          <w:szCs w:val="24"/>
          <w:lang w:eastAsia="en-IN"/>
        </w:rPr>
      </w:pPr>
      <w:r w:rsidRPr="00E83682">
        <w:rPr>
          <w:rFonts w:ascii="Times New Roman" w:hAnsi="Times New Roman" w:cs="Times New Roman"/>
          <w:sz w:val="24"/>
          <w:szCs w:val="24"/>
        </w:rPr>
        <w:t xml:space="preserve">The table below contains the </w:t>
      </w:r>
      <w:proofErr w:type="spellStart"/>
      <w:r w:rsidRPr="00E83682">
        <w:rPr>
          <w:rFonts w:ascii="Times New Roman" w:hAnsi="Times New Roman" w:cs="Times New Roman"/>
          <w:sz w:val="24"/>
          <w:szCs w:val="24"/>
        </w:rPr>
        <w:t>catalog</w:t>
      </w:r>
      <w:proofErr w:type="spellEnd"/>
      <w:r w:rsidRPr="00E83682">
        <w:rPr>
          <w:rFonts w:ascii="Times New Roman" w:hAnsi="Times New Roman" w:cs="Times New Roman"/>
          <w:sz w:val="24"/>
          <w:szCs w:val="24"/>
        </w:rPr>
        <w:t xml:space="preserve"> information and mature miRNA sequence of the assayed miRNAs</w:t>
      </w:r>
      <w:r w:rsidR="007B1A66" w:rsidRPr="00E83682">
        <w:rPr>
          <w:rFonts w:ascii="Times New Roman" w:hAnsi="Times New Roman" w:cs="Times New Roman"/>
          <w:sz w:val="24"/>
          <w:szCs w:val="24"/>
        </w:rPr>
        <w:t xml:space="preserve"> and forward and reverse sequence of the genes.</w:t>
      </w:r>
    </w:p>
    <w:tbl>
      <w:tblPr>
        <w:tblStyle w:val="Tabellenraster"/>
        <w:tblW w:w="9074" w:type="dxa"/>
        <w:tblLook w:val="04A0" w:firstRow="1" w:lastRow="0" w:firstColumn="1" w:lastColumn="0" w:noHBand="0" w:noVBand="1"/>
      </w:tblPr>
      <w:tblGrid>
        <w:gridCol w:w="2164"/>
        <w:gridCol w:w="3208"/>
        <w:gridCol w:w="3702"/>
      </w:tblGrid>
      <w:tr w:rsidR="006576E0" w:rsidRPr="00E83682" w14:paraId="1D86167E" w14:textId="77777777" w:rsidTr="0026577C">
        <w:trPr>
          <w:trHeight w:val="300"/>
        </w:trPr>
        <w:tc>
          <w:tcPr>
            <w:tcW w:w="2421" w:type="dxa"/>
            <w:noWrap/>
            <w:vAlign w:val="center"/>
            <w:hideMark/>
          </w:tcPr>
          <w:p w14:paraId="7C00ADDD" w14:textId="77777777" w:rsidR="00A648CA" w:rsidRPr="00E83682" w:rsidRDefault="00A648CA" w:rsidP="00877312">
            <w:pPr>
              <w:jc w:val="center"/>
              <w:rPr>
                <w:rFonts w:ascii="Times New Roman" w:hAnsi="Times New Roman" w:cs="Times New Roman"/>
                <w:b/>
                <w:sz w:val="24"/>
                <w:szCs w:val="24"/>
              </w:rPr>
            </w:pPr>
            <w:r w:rsidRPr="00E83682">
              <w:rPr>
                <w:rFonts w:ascii="Times New Roman" w:hAnsi="Times New Roman" w:cs="Times New Roman"/>
                <w:b/>
                <w:sz w:val="24"/>
                <w:szCs w:val="24"/>
              </w:rPr>
              <w:t>miRNA</w:t>
            </w:r>
          </w:p>
        </w:tc>
        <w:tc>
          <w:tcPr>
            <w:tcW w:w="2926" w:type="dxa"/>
            <w:noWrap/>
            <w:vAlign w:val="center"/>
            <w:hideMark/>
          </w:tcPr>
          <w:p w14:paraId="411AF0D2" w14:textId="77777777" w:rsidR="00A648CA" w:rsidRPr="00E83682" w:rsidRDefault="00A648CA" w:rsidP="00877312">
            <w:pPr>
              <w:jc w:val="center"/>
              <w:rPr>
                <w:rFonts w:ascii="Times New Roman" w:hAnsi="Times New Roman" w:cs="Times New Roman"/>
                <w:b/>
                <w:sz w:val="24"/>
                <w:szCs w:val="24"/>
              </w:rPr>
            </w:pPr>
            <w:proofErr w:type="spellStart"/>
            <w:r w:rsidRPr="00E83682">
              <w:rPr>
                <w:rFonts w:ascii="Times New Roman" w:hAnsi="Times New Roman" w:cs="Times New Roman"/>
                <w:b/>
                <w:sz w:val="24"/>
                <w:szCs w:val="24"/>
              </w:rPr>
              <w:t>Catalog</w:t>
            </w:r>
            <w:proofErr w:type="spellEnd"/>
            <w:r w:rsidRPr="00E83682">
              <w:rPr>
                <w:rFonts w:ascii="Times New Roman" w:hAnsi="Times New Roman" w:cs="Times New Roman"/>
                <w:b/>
                <w:sz w:val="24"/>
                <w:szCs w:val="24"/>
              </w:rPr>
              <w:t xml:space="preserve"> number</w:t>
            </w:r>
          </w:p>
        </w:tc>
        <w:tc>
          <w:tcPr>
            <w:tcW w:w="3727" w:type="dxa"/>
            <w:noWrap/>
            <w:vAlign w:val="center"/>
            <w:hideMark/>
          </w:tcPr>
          <w:p w14:paraId="419573BE" w14:textId="77777777" w:rsidR="00A648CA" w:rsidRPr="00E83682" w:rsidRDefault="00A648CA" w:rsidP="00877312">
            <w:pPr>
              <w:jc w:val="center"/>
              <w:rPr>
                <w:rFonts w:ascii="Times New Roman" w:hAnsi="Times New Roman" w:cs="Times New Roman"/>
                <w:b/>
                <w:sz w:val="24"/>
                <w:szCs w:val="24"/>
              </w:rPr>
            </w:pPr>
            <w:r w:rsidRPr="00E83682">
              <w:rPr>
                <w:rFonts w:ascii="Times New Roman" w:hAnsi="Times New Roman" w:cs="Times New Roman"/>
                <w:b/>
                <w:sz w:val="24"/>
                <w:szCs w:val="24"/>
              </w:rPr>
              <w:t>mature miRNA sequence</w:t>
            </w:r>
          </w:p>
        </w:tc>
      </w:tr>
      <w:tr w:rsidR="006576E0" w:rsidRPr="00E83682" w14:paraId="4CCBF097" w14:textId="77777777" w:rsidTr="0026577C">
        <w:trPr>
          <w:trHeight w:val="300"/>
        </w:trPr>
        <w:tc>
          <w:tcPr>
            <w:tcW w:w="2421" w:type="dxa"/>
            <w:noWrap/>
            <w:vAlign w:val="center"/>
            <w:hideMark/>
          </w:tcPr>
          <w:p w14:paraId="21931C11" w14:textId="77777777" w:rsidR="00A648CA" w:rsidRPr="00E83682" w:rsidRDefault="00A648CA" w:rsidP="00877312">
            <w:pPr>
              <w:jc w:val="center"/>
              <w:rPr>
                <w:rFonts w:ascii="Times New Roman" w:hAnsi="Times New Roman" w:cs="Times New Roman"/>
                <w:sz w:val="24"/>
                <w:szCs w:val="24"/>
              </w:rPr>
            </w:pPr>
            <w:r w:rsidRPr="00E83682">
              <w:rPr>
                <w:rFonts w:ascii="Times New Roman" w:hAnsi="Times New Roman" w:cs="Times New Roman"/>
                <w:sz w:val="24"/>
                <w:szCs w:val="24"/>
              </w:rPr>
              <w:t>hsa-miR-142-5p</w:t>
            </w:r>
          </w:p>
        </w:tc>
        <w:tc>
          <w:tcPr>
            <w:tcW w:w="2926" w:type="dxa"/>
            <w:noWrap/>
            <w:vAlign w:val="center"/>
            <w:hideMark/>
          </w:tcPr>
          <w:p w14:paraId="23A87219" w14:textId="77777777" w:rsidR="00A648CA" w:rsidRPr="00E83682" w:rsidRDefault="00A648CA" w:rsidP="00877312">
            <w:pPr>
              <w:jc w:val="center"/>
              <w:rPr>
                <w:rFonts w:ascii="Times New Roman" w:hAnsi="Times New Roman" w:cs="Times New Roman"/>
                <w:sz w:val="24"/>
                <w:szCs w:val="24"/>
              </w:rPr>
            </w:pPr>
            <w:r w:rsidRPr="00E83682">
              <w:rPr>
                <w:rFonts w:ascii="Times New Roman" w:hAnsi="Times New Roman" w:cs="Times New Roman"/>
                <w:sz w:val="24"/>
                <w:szCs w:val="24"/>
              </w:rPr>
              <w:t>YP00204722</w:t>
            </w:r>
          </w:p>
        </w:tc>
        <w:tc>
          <w:tcPr>
            <w:tcW w:w="3727" w:type="dxa"/>
            <w:noWrap/>
            <w:vAlign w:val="center"/>
            <w:hideMark/>
          </w:tcPr>
          <w:p w14:paraId="102DEC39" w14:textId="77777777" w:rsidR="00A648CA" w:rsidRPr="00E83682" w:rsidRDefault="00A648CA" w:rsidP="00877312">
            <w:pPr>
              <w:jc w:val="center"/>
              <w:rPr>
                <w:rFonts w:ascii="Times New Roman" w:hAnsi="Times New Roman" w:cs="Times New Roman"/>
                <w:sz w:val="24"/>
                <w:szCs w:val="24"/>
              </w:rPr>
            </w:pPr>
            <w:r w:rsidRPr="00E83682">
              <w:rPr>
                <w:rFonts w:ascii="Times New Roman" w:hAnsi="Times New Roman" w:cs="Times New Roman"/>
                <w:sz w:val="24"/>
                <w:szCs w:val="24"/>
              </w:rPr>
              <w:t>CAUAAAGUAGAAAGCACUACU</w:t>
            </w:r>
          </w:p>
        </w:tc>
      </w:tr>
      <w:tr w:rsidR="006576E0" w:rsidRPr="00E83682" w14:paraId="559B2E10" w14:textId="77777777" w:rsidTr="0026577C">
        <w:trPr>
          <w:trHeight w:val="300"/>
        </w:trPr>
        <w:tc>
          <w:tcPr>
            <w:tcW w:w="2421" w:type="dxa"/>
            <w:noWrap/>
            <w:vAlign w:val="center"/>
            <w:hideMark/>
          </w:tcPr>
          <w:p w14:paraId="09BDA292" w14:textId="77777777" w:rsidR="00A648CA" w:rsidRPr="00E83682" w:rsidRDefault="00A648CA" w:rsidP="00877312">
            <w:pPr>
              <w:jc w:val="center"/>
              <w:rPr>
                <w:rFonts w:ascii="Times New Roman" w:hAnsi="Times New Roman" w:cs="Times New Roman"/>
                <w:sz w:val="24"/>
                <w:szCs w:val="24"/>
              </w:rPr>
            </w:pPr>
            <w:r w:rsidRPr="00E83682">
              <w:rPr>
                <w:rFonts w:ascii="Times New Roman" w:hAnsi="Times New Roman" w:cs="Times New Roman"/>
                <w:sz w:val="24"/>
                <w:szCs w:val="24"/>
              </w:rPr>
              <w:t>hsa-miR-146b-5p</w:t>
            </w:r>
          </w:p>
        </w:tc>
        <w:tc>
          <w:tcPr>
            <w:tcW w:w="2926" w:type="dxa"/>
            <w:noWrap/>
            <w:vAlign w:val="center"/>
            <w:hideMark/>
          </w:tcPr>
          <w:p w14:paraId="4B1272EF" w14:textId="77777777" w:rsidR="00A648CA" w:rsidRPr="00E83682" w:rsidRDefault="00A648CA" w:rsidP="00877312">
            <w:pPr>
              <w:jc w:val="center"/>
              <w:rPr>
                <w:rFonts w:ascii="Times New Roman" w:hAnsi="Times New Roman" w:cs="Times New Roman"/>
                <w:sz w:val="24"/>
                <w:szCs w:val="24"/>
              </w:rPr>
            </w:pPr>
            <w:r w:rsidRPr="00E83682">
              <w:rPr>
                <w:rFonts w:ascii="Times New Roman" w:hAnsi="Times New Roman" w:cs="Times New Roman"/>
                <w:sz w:val="24"/>
                <w:szCs w:val="24"/>
              </w:rPr>
              <w:t>YP02119310</w:t>
            </w:r>
          </w:p>
        </w:tc>
        <w:tc>
          <w:tcPr>
            <w:tcW w:w="3727" w:type="dxa"/>
            <w:noWrap/>
            <w:vAlign w:val="center"/>
            <w:hideMark/>
          </w:tcPr>
          <w:p w14:paraId="1DD027FF" w14:textId="77777777" w:rsidR="00A648CA" w:rsidRPr="00E83682" w:rsidRDefault="00A648CA" w:rsidP="00877312">
            <w:pPr>
              <w:jc w:val="center"/>
              <w:rPr>
                <w:rFonts w:ascii="Times New Roman" w:hAnsi="Times New Roman" w:cs="Times New Roman"/>
                <w:sz w:val="24"/>
                <w:szCs w:val="24"/>
              </w:rPr>
            </w:pPr>
            <w:r w:rsidRPr="00E83682">
              <w:rPr>
                <w:rFonts w:ascii="Times New Roman" w:hAnsi="Times New Roman" w:cs="Times New Roman"/>
                <w:sz w:val="24"/>
                <w:szCs w:val="24"/>
              </w:rPr>
              <w:t>UGAGAACUGAAUUCCAUAGGCUG</w:t>
            </w:r>
          </w:p>
        </w:tc>
      </w:tr>
      <w:tr w:rsidR="006576E0" w:rsidRPr="00E83682" w14:paraId="77CFC81F" w14:textId="77777777" w:rsidTr="0026577C">
        <w:trPr>
          <w:trHeight w:val="300"/>
        </w:trPr>
        <w:tc>
          <w:tcPr>
            <w:tcW w:w="2421" w:type="dxa"/>
            <w:noWrap/>
            <w:vAlign w:val="center"/>
          </w:tcPr>
          <w:p w14:paraId="30ED541D" w14:textId="2B90EA2D"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sz w:val="24"/>
                <w:szCs w:val="24"/>
              </w:rPr>
              <w:t>hsa-miR-335-5p</w:t>
            </w:r>
          </w:p>
        </w:tc>
        <w:tc>
          <w:tcPr>
            <w:tcW w:w="2926" w:type="dxa"/>
            <w:noWrap/>
            <w:vAlign w:val="center"/>
          </w:tcPr>
          <w:p w14:paraId="1BC0BA93" w14:textId="71748AC0"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sz w:val="24"/>
                <w:szCs w:val="24"/>
              </w:rPr>
              <w:t>YP02119293</w:t>
            </w:r>
          </w:p>
        </w:tc>
        <w:tc>
          <w:tcPr>
            <w:tcW w:w="3727" w:type="dxa"/>
            <w:noWrap/>
            <w:vAlign w:val="center"/>
          </w:tcPr>
          <w:p w14:paraId="4BC24B4E" w14:textId="1EFBCFC1"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sz w:val="24"/>
                <w:szCs w:val="24"/>
              </w:rPr>
              <w:t>UCAAGAGCAAUAACGAAAAAUGU</w:t>
            </w:r>
          </w:p>
        </w:tc>
      </w:tr>
      <w:tr w:rsidR="006576E0" w:rsidRPr="00E83682" w14:paraId="0455F38D" w14:textId="77777777" w:rsidTr="0026577C">
        <w:trPr>
          <w:trHeight w:val="300"/>
        </w:trPr>
        <w:tc>
          <w:tcPr>
            <w:tcW w:w="2421" w:type="dxa"/>
            <w:noWrap/>
            <w:vAlign w:val="center"/>
          </w:tcPr>
          <w:p w14:paraId="223FC025" w14:textId="367AC522"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sz w:val="24"/>
                <w:szCs w:val="24"/>
              </w:rPr>
              <w:t>mmu-miR-342-5p</w:t>
            </w:r>
          </w:p>
        </w:tc>
        <w:tc>
          <w:tcPr>
            <w:tcW w:w="2926" w:type="dxa"/>
            <w:noWrap/>
            <w:vAlign w:val="center"/>
          </w:tcPr>
          <w:p w14:paraId="02BB00DF" w14:textId="541134C4"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sz w:val="24"/>
                <w:szCs w:val="24"/>
              </w:rPr>
              <w:t>YP00205185</w:t>
            </w:r>
          </w:p>
        </w:tc>
        <w:tc>
          <w:tcPr>
            <w:tcW w:w="3727" w:type="dxa"/>
            <w:noWrap/>
            <w:vAlign w:val="center"/>
          </w:tcPr>
          <w:p w14:paraId="5B1D0BAE" w14:textId="332231E0"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sz w:val="24"/>
                <w:szCs w:val="24"/>
              </w:rPr>
              <w:t>AGGGGUGCUAUCUGUGAUUGAG</w:t>
            </w:r>
          </w:p>
        </w:tc>
      </w:tr>
      <w:tr w:rsidR="006576E0" w:rsidRPr="00E83682" w14:paraId="4657D6E0" w14:textId="77777777" w:rsidTr="0026577C">
        <w:trPr>
          <w:trHeight w:val="300"/>
        </w:trPr>
        <w:tc>
          <w:tcPr>
            <w:tcW w:w="2421" w:type="dxa"/>
            <w:noWrap/>
            <w:vAlign w:val="center"/>
          </w:tcPr>
          <w:p w14:paraId="706B258F" w14:textId="66E416B9" w:rsidR="007B1A66" w:rsidRPr="00E83682" w:rsidRDefault="007B1A66" w:rsidP="007B1A66">
            <w:pPr>
              <w:jc w:val="center"/>
              <w:rPr>
                <w:rFonts w:ascii="Times New Roman" w:hAnsi="Times New Roman" w:cs="Times New Roman"/>
                <w:b/>
                <w:sz w:val="24"/>
                <w:szCs w:val="24"/>
              </w:rPr>
            </w:pPr>
            <w:r w:rsidRPr="00E83682">
              <w:rPr>
                <w:rFonts w:ascii="Times New Roman" w:hAnsi="Times New Roman" w:cs="Times New Roman"/>
                <w:b/>
                <w:sz w:val="24"/>
                <w:szCs w:val="24"/>
              </w:rPr>
              <w:t>Gene</w:t>
            </w:r>
          </w:p>
        </w:tc>
        <w:tc>
          <w:tcPr>
            <w:tcW w:w="2926" w:type="dxa"/>
            <w:noWrap/>
            <w:vAlign w:val="center"/>
          </w:tcPr>
          <w:p w14:paraId="598CC9A5" w14:textId="525299EE" w:rsidR="007B1A66" w:rsidRPr="00E83682" w:rsidRDefault="007B1A66" w:rsidP="007B1A66">
            <w:pPr>
              <w:jc w:val="center"/>
              <w:rPr>
                <w:rFonts w:ascii="Times New Roman" w:hAnsi="Times New Roman" w:cs="Times New Roman"/>
                <w:b/>
                <w:sz w:val="24"/>
                <w:szCs w:val="24"/>
              </w:rPr>
            </w:pPr>
            <w:r w:rsidRPr="00E83682">
              <w:rPr>
                <w:rFonts w:ascii="Times New Roman" w:hAnsi="Times New Roman" w:cs="Times New Roman"/>
                <w:b/>
                <w:sz w:val="24"/>
                <w:szCs w:val="24"/>
              </w:rPr>
              <w:t>Forward primer</w:t>
            </w:r>
          </w:p>
        </w:tc>
        <w:tc>
          <w:tcPr>
            <w:tcW w:w="3727" w:type="dxa"/>
            <w:noWrap/>
            <w:vAlign w:val="center"/>
          </w:tcPr>
          <w:p w14:paraId="0920B1F6" w14:textId="6CFD2943" w:rsidR="007B1A66" w:rsidRPr="00E83682" w:rsidRDefault="007B1A66" w:rsidP="007B1A66">
            <w:pPr>
              <w:jc w:val="center"/>
              <w:rPr>
                <w:rFonts w:ascii="Times New Roman" w:hAnsi="Times New Roman" w:cs="Times New Roman"/>
                <w:b/>
                <w:sz w:val="24"/>
                <w:szCs w:val="24"/>
              </w:rPr>
            </w:pPr>
            <w:r w:rsidRPr="00E83682">
              <w:rPr>
                <w:rFonts w:ascii="Times New Roman" w:hAnsi="Times New Roman" w:cs="Times New Roman"/>
                <w:b/>
                <w:sz w:val="24"/>
                <w:szCs w:val="24"/>
              </w:rPr>
              <w:t>Reverse primer</w:t>
            </w:r>
          </w:p>
        </w:tc>
      </w:tr>
      <w:tr w:rsidR="006576E0" w:rsidRPr="00E83682" w14:paraId="40568934" w14:textId="77777777" w:rsidTr="0026577C">
        <w:trPr>
          <w:trHeight w:val="300"/>
        </w:trPr>
        <w:tc>
          <w:tcPr>
            <w:tcW w:w="2421" w:type="dxa"/>
            <w:noWrap/>
            <w:vAlign w:val="center"/>
          </w:tcPr>
          <w:p w14:paraId="07EB8F77" w14:textId="65007942" w:rsidR="007B1A66" w:rsidRPr="00E83682" w:rsidRDefault="007B1A66" w:rsidP="007B1A66">
            <w:pPr>
              <w:jc w:val="center"/>
              <w:rPr>
                <w:rFonts w:ascii="Times New Roman" w:hAnsi="Times New Roman" w:cs="Times New Roman"/>
                <w:i/>
                <w:sz w:val="24"/>
                <w:szCs w:val="24"/>
              </w:rPr>
            </w:pPr>
            <w:r w:rsidRPr="00E83682">
              <w:rPr>
                <w:rFonts w:ascii="Times New Roman" w:hAnsi="Times New Roman" w:cs="Times New Roman"/>
                <w:i/>
                <w:color w:val="000000"/>
                <w:sz w:val="24"/>
                <w:szCs w:val="24"/>
              </w:rPr>
              <w:t>Gna12</w:t>
            </w:r>
          </w:p>
        </w:tc>
        <w:tc>
          <w:tcPr>
            <w:tcW w:w="2926" w:type="dxa"/>
            <w:noWrap/>
            <w:vAlign w:val="center"/>
          </w:tcPr>
          <w:p w14:paraId="72EB71F6" w14:textId="544F8B71"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color w:val="000000"/>
                <w:sz w:val="24"/>
                <w:szCs w:val="24"/>
              </w:rPr>
              <w:t>AAGTCCACCTTCCTCAAGCA</w:t>
            </w:r>
          </w:p>
        </w:tc>
        <w:tc>
          <w:tcPr>
            <w:tcW w:w="3727" w:type="dxa"/>
            <w:noWrap/>
            <w:vAlign w:val="center"/>
          </w:tcPr>
          <w:p w14:paraId="4D7FF13D" w14:textId="31D36486"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color w:val="000000"/>
                <w:sz w:val="24"/>
                <w:szCs w:val="24"/>
              </w:rPr>
              <w:t>CCATCAGAAACATCCCGTGC</w:t>
            </w:r>
          </w:p>
        </w:tc>
      </w:tr>
      <w:tr w:rsidR="006576E0" w:rsidRPr="00E83682" w14:paraId="7EDCD59E" w14:textId="77777777" w:rsidTr="0026577C">
        <w:trPr>
          <w:trHeight w:val="300"/>
        </w:trPr>
        <w:tc>
          <w:tcPr>
            <w:tcW w:w="2421" w:type="dxa"/>
            <w:noWrap/>
            <w:vAlign w:val="center"/>
          </w:tcPr>
          <w:p w14:paraId="00FB1B34" w14:textId="6AAE8EC4" w:rsidR="007B1A66" w:rsidRPr="00E83682" w:rsidRDefault="007B1A66" w:rsidP="007B1A66">
            <w:pPr>
              <w:jc w:val="center"/>
              <w:rPr>
                <w:rFonts w:ascii="Times New Roman" w:hAnsi="Times New Roman" w:cs="Times New Roman"/>
                <w:i/>
                <w:sz w:val="24"/>
                <w:szCs w:val="24"/>
              </w:rPr>
            </w:pPr>
            <w:r w:rsidRPr="00E83682">
              <w:rPr>
                <w:rFonts w:ascii="Times New Roman" w:hAnsi="Times New Roman" w:cs="Times New Roman"/>
                <w:i/>
                <w:color w:val="000000"/>
                <w:sz w:val="24"/>
                <w:szCs w:val="24"/>
              </w:rPr>
              <w:t>Hspa13</w:t>
            </w:r>
          </w:p>
        </w:tc>
        <w:tc>
          <w:tcPr>
            <w:tcW w:w="2926" w:type="dxa"/>
            <w:noWrap/>
            <w:vAlign w:val="center"/>
          </w:tcPr>
          <w:p w14:paraId="3C4F40B4" w14:textId="45A7DBA1"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color w:val="000000"/>
                <w:sz w:val="24"/>
                <w:szCs w:val="24"/>
              </w:rPr>
              <w:t>TGCCTGCAGAATTCGACCTA</w:t>
            </w:r>
          </w:p>
        </w:tc>
        <w:tc>
          <w:tcPr>
            <w:tcW w:w="3727" w:type="dxa"/>
            <w:noWrap/>
            <w:vAlign w:val="center"/>
          </w:tcPr>
          <w:p w14:paraId="477216AD" w14:textId="53A194F1"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color w:val="000000"/>
                <w:sz w:val="24"/>
                <w:szCs w:val="24"/>
              </w:rPr>
              <w:t>GAGTTCCTCCACCCAAGTCT</w:t>
            </w:r>
          </w:p>
        </w:tc>
      </w:tr>
      <w:tr w:rsidR="006576E0" w:rsidRPr="00E83682" w14:paraId="099F4018" w14:textId="77777777" w:rsidTr="0026577C">
        <w:trPr>
          <w:trHeight w:val="300"/>
        </w:trPr>
        <w:tc>
          <w:tcPr>
            <w:tcW w:w="2421" w:type="dxa"/>
            <w:noWrap/>
            <w:vAlign w:val="center"/>
          </w:tcPr>
          <w:p w14:paraId="492C8948" w14:textId="78DBB924" w:rsidR="007B1A66" w:rsidRPr="00E83682" w:rsidRDefault="007B1A66" w:rsidP="007B1A66">
            <w:pPr>
              <w:jc w:val="center"/>
              <w:rPr>
                <w:rFonts w:ascii="Times New Roman" w:hAnsi="Times New Roman" w:cs="Times New Roman"/>
                <w:i/>
                <w:sz w:val="24"/>
                <w:szCs w:val="24"/>
              </w:rPr>
            </w:pPr>
            <w:r w:rsidRPr="00E83682">
              <w:rPr>
                <w:rFonts w:ascii="Times New Roman" w:hAnsi="Times New Roman" w:cs="Times New Roman"/>
                <w:i/>
                <w:color w:val="000000"/>
                <w:sz w:val="24"/>
                <w:szCs w:val="24"/>
              </w:rPr>
              <w:t>Gga3</w:t>
            </w:r>
          </w:p>
        </w:tc>
        <w:tc>
          <w:tcPr>
            <w:tcW w:w="2926" w:type="dxa"/>
            <w:noWrap/>
            <w:vAlign w:val="center"/>
          </w:tcPr>
          <w:p w14:paraId="4C9B68FF" w14:textId="205A80E2"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color w:val="000000"/>
                <w:sz w:val="24"/>
                <w:szCs w:val="24"/>
              </w:rPr>
              <w:t>CTACCAATCCTTCCAACCGC</w:t>
            </w:r>
          </w:p>
        </w:tc>
        <w:tc>
          <w:tcPr>
            <w:tcW w:w="3727" w:type="dxa"/>
            <w:noWrap/>
            <w:vAlign w:val="center"/>
          </w:tcPr>
          <w:p w14:paraId="0117D050" w14:textId="4B0F19AB"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color w:val="000000"/>
                <w:sz w:val="24"/>
                <w:szCs w:val="24"/>
              </w:rPr>
              <w:t>TGAAGTCTCCTGCCACAGTT</w:t>
            </w:r>
          </w:p>
        </w:tc>
      </w:tr>
      <w:tr w:rsidR="006576E0" w:rsidRPr="00E83682" w14:paraId="4D89F9F6" w14:textId="77777777" w:rsidTr="0026577C">
        <w:trPr>
          <w:trHeight w:val="300"/>
        </w:trPr>
        <w:tc>
          <w:tcPr>
            <w:tcW w:w="2421" w:type="dxa"/>
            <w:noWrap/>
            <w:vAlign w:val="center"/>
          </w:tcPr>
          <w:p w14:paraId="6819D9C9" w14:textId="6B3C968B" w:rsidR="007B1A66" w:rsidRPr="00E83682" w:rsidRDefault="007B1A66" w:rsidP="007B1A66">
            <w:pPr>
              <w:jc w:val="center"/>
              <w:rPr>
                <w:rFonts w:ascii="Times New Roman" w:hAnsi="Times New Roman" w:cs="Times New Roman"/>
                <w:i/>
                <w:sz w:val="24"/>
                <w:szCs w:val="24"/>
              </w:rPr>
            </w:pPr>
            <w:r w:rsidRPr="00E83682">
              <w:rPr>
                <w:rFonts w:ascii="Times New Roman" w:hAnsi="Times New Roman" w:cs="Times New Roman"/>
                <w:i/>
                <w:color w:val="000000"/>
                <w:sz w:val="24"/>
                <w:szCs w:val="24"/>
              </w:rPr>
              <w:t>Ppil2 </w:t>
            </w:r>
          </w:p>
        </w:tc>
        <w:tc>
          <w:tcPr>
            <w:tcW w:w="2926" w:type="dxa"/>
            <w:noWrap/>
            <w:vAlign w:val="center"/>
          </w:tcPr>
          <w:p w14:paraId="42C4E17D" w14:textId="260DBFC4"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color w:val="000000"/>
                <w:sz w:val="24"/>
                <w:szCs w:val="24"/>
              </w:rPr>
              <w:t>CGAGAGAGACGCTACAGGAG</w:t>
            </w:r>
          </w:p>
        </w:tc>
        <w:tc>
          <w:tcPr>
            <w:tcW w:w="3727" w:type="dxa"/>
            <w:noWrap/>
            <w:vAlign w:val="center"/>
          </w:tcPr>
          <w:p w14:paraId="160B60B7" w14:textId="31F74E73" w:rsidR="007B1A66" w:rsidRPr="00E83682" w:rsidRDefault="007B1A66" w:rsidP="007B1A66">
            <w:pPr>
              <w:jc w:val="center"/>
              <w:rPr>
                <w:rFonts w:ascii="Times New Roman" w:hAnsi="Times New Roman" w:cs="Times New Roman"/>
                <w:sz w:val="24"/>
                <w:szCs w:val="24"/>
              </w:rPr>
            </w:pPr>
            <w:r w:rsidRPr="00E83682">
              <w:rPr>
                <w:rFonts w:ascii="Times New Roman" w:hAnsi="Times New Roman" w:cs="Times New Roman"/>
                <w:sz w:val="24"/>
                <w:szCs w:val="24"/>
              </w:rPr>
              <w:t>ACCATGGCAGTAGAGGTGAA</w:t>
            </w:r>
          </w:p>
        </w:tc>
      </w:tr>
    </w:tbl>
    <w:p w14:paraId="36D45AB0" w14:textId="77777777" w:rsidR="0026577C" w:rsidRPr="00E83682" w:rsidRDefault="0026577C" w:rsidP="0026577C">
      <w:pPr>
        <w:spacing w:line="480" w:lineRule="auto"/>
        <w:jc w:val="both"/>
        <w:rPr>
          <w:rFonts w:ascii="Times New Roman" w:hAnsi="Times New Roman" w:cs="Times New Roman"/>
          <w:b/>
          <w:i/>
          <w:sz w:val="24"/>
          <w:szCs w:val="24"/>
        </w:rPr>
      </w:pPr>
    </w:p>
    <w:p w14:paraId="5538BEC6" w14:textId="37329DDB" w:rsidR="0026577C" w:rsidRPr="00E83682" w:rsidRDefault="0026577C" w:rsidP="0026577C">
      <w:pPr>
        <w:spacing w:line="480" w:lineRule="auto"/>
        <w:jc w:val="both"/>
        <w:rPr>
          <w:rFonts w:ascii="Times New Roman" w:hAnsi="Times New Roman" w:cs="Times New Roman"/>
          <w:b/>
          <w:i/>
          <w:sz w:val="24"/>
          <w:szCs w:val="24"/>
        </w:rPr>
      </w:pPr>
      <w:r w:rsidRPr="00E83682">
        <w:rPr>
          <w:rFonts w:ascii="Times New Roman" w:hAnsi="Times New Roman" w:cs="Times New Roman"/>
          <w:b/>
          <w:i/>
          <w:sz w:val="24"/>
          <w:szCs w:val="24"/>
        </w:rPr>
        <w:t>Validation of GNA12 and GGA3 in SGBS cells</w:t>
      </w:r>
    </w:p>
    <w:p w14:paraId="08BD74D6" w14:textId="0D83331D" w:rsidR="00B65812" w:rsidRPr="00E83682" w:rsidRDefault="001A43B9" w:rsidP="00BF1F00">
      <w:pPr>
        <w:tabs>
          <w:tab w:val="left" w:pos="1624"/>
        </w:tabs>
        <w:spacing w:line="480" w:lineRule="auto"/>
        <w:jc w:val="both"/>
        <w:rPr>
          <w:rFonts w:ascii="Times New Roman" w:hAnsi="Times New Roman" w:cs="Times New Roman"/>
          <w:sz w:val="24"/>
          <w:szCs w:val="24"/>
        </w:rPr>
      </w:pPr>
      <w:r w:rsidRPr="00E83682">
        <w:rPr>
          <w:rFonts w:ascii="Times New Roman" w:hAnsi="Times New Roman" w:cs="Times New Roman"/>
          <w:sz w:val="24"/>
          <w:szCs w:val="24"/>
        </w:rPr>
        <w:t xml:space="preserve">Human </w:t>
      </w:r>
      <w:r w:rsidR="0026577C" w:rsidRPr="00E83682">
        <w:rPr>
          <w:rFonts w:ascii="Times New Roman" w:hAnsi="Times New Roman" w:cs="Times New Roman"/>
          <w:sz w:val="24"/>
          <w:szCs w:val="24"/>
        </w:rPr>
        <w:t>Simpson-</w:t>
      </w:r>
      <w:proofErr w:type="spellStart"/>
      <w:r w:rsidR="0026577C" w:rsidRPr="00E83682">
        <w:rPr>
          <w:rFonts w:ascii="Times New Roman" w:hAnsi="Times New Roman" w:cs="Times New Roman"/>
          <w:sz w:val="24"/>
          <w:szCs w:val="24"/>
        </w:rPr>
        <w:t>Golabi</w:t>
      </w:r>
      <w:proofErr w:type="spellEnd"/>
      <w:r w:rsidR="0026577C" w:rsidRPr="00E83682">
        <w:rPr>
          <w:rFonts w:ascii="Times New Roman" w:hAnsi="Times New Roman" w:cs="Times New Roman"/>
          <w:sz w:val="24"/>
          <w:szCs w:val="24"/>
        </w:rPr>
        <w:t>-</w:t>
      </w:r>
      <w:proofErr w:type="spellStart"/>
      <w:r w:rsidR="0026577C" w:rsidRPr="00E83682">
        <w:rPr>
          <w:rFonts w:ascii="Times New Roman" w:hAnsi="Times New Roman" w:cs="Times New Roman"/>
          <w:sz w:val="24"/>
          <w:szCs w:val="24"/>
        </w:rPr>
        <w:t>Behmel</w:t>
      </w:r>
      <w:proofErr w:type="spellEnd"/>
      <w:r w:rsidR="0026577C" w:rsidRPr="00E83682">
        <w:rPr>
          <w:rFonts w:ascii="Times New Roman" w:hAnsi="Times New Roman" w:cs="Times New Roman"/>
          <w:sz w:val="24"/>
          <w:szCs w:val="24"/>
        </w:rPr>
        <w:t xml:space="preserve"> syndrome (SGBS) cells were cultured as described</w:t>
      </w:r>
      <w:r w:rsidR="00DE06A6" w:rsidRPr="00E83682">
        <w:rPr>
          <w:rFonts w:ascii="Times New Roman" w:hAnsi="Times New Roman" w:cs="Times New Roman"/>
          <w:sz w:val="24"/>
          <w:szCs w:val="24"/>
        </w:rPr>
        <w:t xml:space="preserve"> </w:t>
      </w:r>
      <w:r w:rsidR="00A170F9" w:rsidRPr="00E83682">
        <w:rPr>
          <w:rFonts w:ascii="Times New Roman" w:hAnsi="Times New Roman" w:cs="Times New Roman"/>
          <w:sz w:val="24"/>
          <w:szCs w:val="24"/>
        </w:rPr>
        <w:fldChar w:fldCharType="begin" w:fldLock="1"/>
      </w:r>
      <w:r w:rsidR="00E4389A">
        <w:rPr>
          <w:rFonts w:ascii="Times New Roman" w:hAnsi="Times New Roman" w:cs="Times New Roman"/>
          <w:sz w:val="24"/>
          <w:szCs w:val="24"/>
        </w:rPr>
        <w:instrText>ADDIN CSL_CITATION {"citationItems":[{"id":"ITEM-1","itemData":{"DOI":"10.1038/SJ.IJO.0801520","ISSN":"03070565","PMID":"11244452","abstract":"OBJECTIVE: To develop and to characterize a human preadipocyte cell strain with high capacity for adipose differentiation serving as a model for studying human adipocyte development and metabolism in vitro. METHODS: Cells were derived from the stromal cells fraction of subcutaneous adipose tissue of an infant with Simpson-Golabi-Behmel syndrome (SGBS). Adipose differentiation was induced under serum-free culture conditions by exposure to 10 nM insulin, 200 pM triiodothyronine, 1 μM cortisol and 2 μM BRL 49653, a PPARγ agonist. RESULTS: During the differentiation process SGBS cells developed a gene expression pattern similar to that found in differentiating human preadipocytes with a characteristic increase in fat cell-specific mRNAs encoding lipoprotein lipase (LPL), glycero-3-phosphate dehydrogenase (GPDH), GLUT4, leptin and others. Differentiated SGBS cells exhibited an increase in glucose uptake upon insulin stimulation and in glycerol release upon catecholamine exposure. SGBS adipocytes were morphologically, biochemically and functionally identical to in vitro differentiated adipocytes from healthy subjects. However, while preadipocytes from healthy control infants rapidly lost their capacity to differentiate after a few cell divisions in culture, SGBS cells maintained their differentiation capacity over many generations: upon appropriate stimulation 95% of SGBS cells of generation 30 developed into adipocytes. A mutation in the glypican 3 gene was not detected in the patient. Thus, it remains unclear whether the molecular alteration in SGBS cells is also responsible for the high differentiation capacity and further investigations are required. CONCLUSION: The human cell strain described here provides an almost unlimited source of human preadipocytes with high capacity for adipose differentiation and may, therefore, represent a unique tool for studying human fat cell development and metabolism.","author":[{"dropping-particle":"","family":"Wabitsch","given":"M.","non-dropping-particle":"","parse-names":false,"suffix":""},{"dropping-particle":"","family":"Brenner","given":"R. E.","non-dropping-particle":"","parse-names":false,"suffix":""},{"dropping-particle":"","family":"Melzner","given":"I.","non-dropping-particle":"","parse-names":false,"suffix":""},{"dropping-particle":"","family":"Braun","given":"M.","non-dropping-particle":"","parse-names":false,"suffix":""},{"dropping-particle":"","family":"Möller","given":"P.","non-dropping-particle":"","parse-names":false,"suffix":""},{"dropping-particle":"","family":"Heinze","given":"E.","non-dropping-particle":"","parse-names":false,"suffix":""},{"dropping-particle":"","family":"Debatin","given":"K. M.","non-dropping-particle":"","parse-names":false,"suffix":""},{"dropping-particle":"","family":"Hauner","given":"H.","non-dropping-particle":"","parse-names":false,"suffix":""}],"container-title":"International journal of obesity and related metabolic disorders : journal of the International Association for the Study of Obesity","id":"ITEM-1","issue":"1","issued":{"date-parts":[["2001"]]},"page":"8-15","publisher":"Int J Obes Relat Metab Disord","title":"Characterization of a human preadipocyte cell strain with high capacity for adipose differentiation","type":"article-journal","volume":"25"},"uris":["http://www.mendeley.com/documents/?uuid=8bbe4480-fec1-3b07-848f-d7bfd59e77f5","http://www.mendeley.com/documents/?uuid=9d002bc2-61c5-4dd1-b8d0-2783b567619d"]}],"mendeley":{"formattedCitation":"(3)","plainTextFormattedCitation":"(3)","previouslyFormattedCitation":"[3]"},"properties":{"noteIndex":0},"schema":"https://github.com/citation-style-language/schema/raw/master/csl-citation.json"}</w:instrText>
      </w:r>
      <w:r w:rsidR="00A170F9" w:rsidRPr="00E83682">
        <w:rPr>
          <w:rFonts w:ascii="Times New Roman" w:hAnsi="Times New Roman" w:cs="Times New Roman"/>
          <w:sz w:val="24"/>
          <w:szCs w:val="24"/>
        </w:rPr>
        <w:fldChar w:fldCharType="separate"/>
      </w:r>
      <w:r w:rsidR="00E4389A" w:rsidRPr="00E4389A">
        <w:rPr>
          <w:rFonts w:ascii="Times New Roman" w:hAnsi="Times New Roman" w:cs="Times New Roman"/>
          <w:noProof/>
          <w:sz w:val="24"/>
          <w:szCs w:val="24"/>
        </w:rPr>
        <w:t>(3)</w:t>
      </w:r>
      <w:r w:rsidR="00A170F9" w:rsidRPr="00E83682">
        <w:rPr>
          <w:rFonts w:ascii="Times New Roman" w:hAnsi="Times New Roman" w:cs="Times New Roman"/>
          <w:sz w:val="24"/>
          <w:szCs w:val="24"/>
        </w:rPr>
        <w:fldChar w:fldCharType="end"/>
      </w:r>
      <w:r w:rsidR="00DE06A6" w:rsidRPr="00E83682">
        <w:rPr>
          <w:rFonts w:ascii="Times New Roman" w:hAnsi="Times New Roman" w:cs="Times New Roman"/>
          <w:sz w:val="24"/>
          <w:szCs w:val="24"/>
        </w:rPr>
        <w:t xml:space="preserve">. </w:t>
      </w:r>
      <w:r w:rsidR="00C479EA" w:rsidRPr="00E83682">
        <w:rPr>
          <w:rFonts w:ascii="Times New Roman" w:hAnsi="Times New Roman" w:cs="Times New Roman"/>
          <w:sz w:val="24"/>
          <w:szCs w:val="24"/>
        </w:rPr>
        <w:t>One day after seeding, cells were</w:t>
      </w:r>
      <w:r w:rsidR="00B65812" w:rsidRPr="00E83682">
        <w:rPr>
          <w:rFonts w:ascii="Times New Roman" w:hAnsi="Times New Roman" w:cs="Times New Roman"/>
          <w:sz w:val="24"/>
          <w:szCs w:val="24"/>
        </w:rPr>
        <w:t xml:space="preserve"> </w:t>
      </w:r>
      <w:r w:rsidR="00C479EA" w:rsidRPr="00E83682">
        <w:rPr>
          <w:rFonts w:ascii="Times New Roman" w:hAnsi="Times New Roman" w:cs="Times New Roman"/>
          <w:sz w:val="24"/>
          <w:szCs w:val="24"/>
        </w:rPr>
        <w:t xml:space="preserve">transfected </w:t>
      </w:r>
      <w:r w:rsidR="00B65812" w:rsidRPr="00E83682">
        <w:rPr>
          <w:rFonts w:ascii="Times New Roman" w:hAnsi="Times New Roman" w:cs="Times New Roman"/>
          <w:sz w:val="24"/>
          <w:szCs w:val="24"/>
        </w:rPr>
        <w:t>with 20nM hsa-miR-335-5p mimic</w:t>
      </w:r>
      <w:r w:rsidR="00827D48" w:rsidRPr="00E83682">
        <w:rPr>
          <w:rFonts w:ascii="Times New Roman" w:hAnsi="Times New Roman" w:cs="Times New Roman"/>
          <w:sz w:val="24"/>
          <w:szCs w:val="24"/>
        </w:rPr>
        <w:t xml:space="preserve"> </w:t>
      </w:r>
      <w:r w:rsidR="00FC3504" w:rsidRPr="00E83682">
        <w:rPr>
          <w:rFonts w:ascii="Times New Roman" w:hAnsi="Times New Roman" w:cs="Times New Roman"/>
          <w:sz w:val="24"/>
          <w:szCs w:val="24"/>
        </w:rPr>
        <w:t>(</w:t>
      </w:r>
      <w:r w:rsidR="00B65812" w:rsidRPr="00E83682">
        <w:rPr>
          <w:rFonts w:ascii="Times New Roman" w:hAnsi="Times New Roman" w:cs="Times New Roman"/>
          <w:sz w:val="24"/>
          <w:szCs w:val="24"/>
        </w:rPr>
        <w:t>C-300708-05-0005, Horizon</w:t>
      </w:r>
      <w:r w:rsidR="00FC3504" w:rsidRPr="00E83682">
        <w:rPr>
          <w:rFonts w:ascii="Times New Roman" w:hAnsi="Times New Roman" w:cs="Times New Roman"/>
          <w:sz w:val="24"/>
          <w:szCs w:val="24"/>
        </w:rPr>
        <w:t xml:space="preserve">) or </w:t>
      </w:r>
      <w:r w:rsidR="00B65812" w:rsidRPr="00E83682">
        <w:rPr>
          <w:rFonts w:ascii="Times New Roman" w:hAnsi="Times New Roman" w:cs="Times New Roman"/>
          <w:sz w:val="24"/>
          <w:szCs w:val="24"/>
        </w:rPr>
        <w:t xml:space="preserve">20 </w:t>
      </w:r>
      <w:proofErr w:type="spellStart"/>
      <w:r w:rsidR="00B65812" w:rsidRPr="00E83682">
        <w:rPr>
          <w:rFonts w:ascii="Times New Roman" w:hAnsi="Times New Roman" w:cs="Times New Roman"/>
          <w:sz w:val="24"/>
          <w:szCs w:val="24"/>
        </w:rPr>
        <w:t>nM</w:t>
      </w:r>
      <w:proofErr w:type="spellEnd"/>
      <w:r w:rsidR="00B65812" w:rsidRPr="00E83682">
        <w:rPr>
          <w:rFonts w:ascii="Times New Roman" w:hAnsi="Times New Roman" w:cs="Times New Roman"/>
          <w:sz w:val="24"/>
          <w:szCs w:val="24"/>
        </w:rPr>
        <w:t xml:space="preserve"> non</w:t>
      </w:r>
      <w:r w:rsidR="00B274D2" w:rsidRPr="00E83682">
        <w:rPr>
          <w:rFonts w:ascii="Times New Roman" w:hAnsi="Times New Roman" w:cs="Times New Roman"/>
          <w:sz w:val="24"/>
          <w:szCs w:val="24"/>
        </w:rPr>
        <w:t>-</w:t>
      </w:r>
      <w:r w:rsidR="00B65812" w:rsidRPr="00E83682">
        <w:rPr>
          <w:rFonts w:ascii="Times New Roman" w:hAnsi="Times New Roman" w:cs="Times New Roman"/>
          <w:sz w:val="24"/>
          <w:szCs w:val="24"/>
        </w:rPr>
        <w:t xml:space="preserve">targeting </w:t>
      </w:r>
      <w:r w:rsidR="00B274D2" w:rsidRPr="00E83682">
        <w:rPr>
          <w:rFonts w:ascii="Times New Roman" w:hAnsi="Times New Roman" w:cs="Times New Roman"/>
          <w:sz w:val="24"/>
          <w:szCs w:val="24"/>
        </w:rPr>
        <w:t xml:space="preserve">(NT) </w:t>
      </w:r>
      <w:r w:rsidR="00B65812" w:rsidRPr="00E83682">
        <w:rPr>
          <w:rFonts w:ascii="Times New Roman" w:hAnsi="Times New Roman" w:cs="Times New Roman"/>
          <w:sz w:val="24"/>
          <w:szCs w:val="24"/>
        </w:rPr>
        <w:t xml:space="preserve">control </w:t>
      </w:r>
      <w:r w:rsidR="00B274D2" w:rsidRPr="00E83682">
        <w:rPr>
          <w:rFonts w:ascii="Times New Roman" w:hAnsi="Times New Roman" w:cs="Times New Roman"/>
          <w:sz w:val="24"/>
          <w:szCs w:val="24"/>
        </w:rPr>
        <w:t xml:space="preserve"> </w:t>
      </w:r>
      <w:r w:rsidR="00B65812" w:rsidRPr="00E83682">
        <w:rPr>
          <w:rFonts w:ascii="Times New Roman" w:hAnsi="Times New Roman" w:cs="Times New Roman"/>
          <w:sz w:val="24"/>
          <w:szCs w:val="24"/>
        </w:rPr>
        <w:t xml:space="preserve">(CN-001000-01-20, Horizon) </w:t>
      </w:r>
      <w:r w:rsidR="00710FFA" w:rsidRPr="00E83682">
        <w:rPr>
          <w:rFonts w:ascii="Times New Roman" w:hAnsi="Times New Roman" w:cs="Times New Roman"/>
          <w:sz w:val="24"/>
          <w:szCs w:val="24"/>
        </w:rPr>
        <w:t>by using lipofectamine 2000 according to the manufacturer's protocol</w:t>
      </w:r>
      <w:r w:rsidR="00B65812" w:rsidRPr="00E83682">
        <w:rPr>
          <w:rFonts w:ascii="Times New Roman" w:hAnsi="Times New Roman" w:cs="Times New Roman"/>
          <w:sz w:val="24"/>
          <w:szCs w:val="24"/>
        </w:rPr>
        <w:t xml:space="preserve"> (11668019, Invitrogen). After 48 h of incubation, cells were harvested for RNA isolation (day 0).</w:t>
      </w:r>
    </w:p>
    <w:p w14:paraId="413B9BFE" w14:textId="77777777" w:rsidR="002D401C" w:rsidRPr="00E83682" w:rsidRDefault="002D401C" w:rsidP="00BF1F00">
      <w:pPr>
        <w:tabs>
          <w:tab w:val="left" w:pos="1624"/>
        </w:tabs>
        <w:spacing w:line="480" w:lineRule="auto"/>
        <w:jc w:val="both"/>
        <w:rPr>
          <w:rFonts w:ascii="Times New Roman" w:hAnsi="Times New Roman" w:cs="Times New Roman"/>
          <w:sz w:val="24"/>
          <w:szCs w:val="24"/>
        </w:rPr>
      </w:pPr>
      <w:r w:rsidRPr="00E83682">
        <w:rPr>
          <w:rFonts w:ascii="Times New Roman" w:hAnsi="Times New Roman" w:cs="Times New Roman"/>
          <w:sz w:val="24"/>
          <w:szCs w:val="24"/>
          <w:lang w:val="en-GB"/>
        </w:rPr>
        <w:t xml:space="preserve">Total RNA was purified with Quick-RNA Miniprep Kit (R1055, </w:t>
      </w:r>
      <w:proofErr w:type="spellStart"/>
      <w:r w:rsidRPr="00E83682">
        <w:rPr>
          <w:rFonts w:ascii="Times New Roman" w:hAnsi="Times New Roman" w:cs="Times New Roman"/>
          <w:sz w:val="24"/>
          <w:szCs w:val="24"/>
          <w:lang w:val="en-GB"/>
        </w:rPr>
        <w:t>Zymo</w:t>
      </w:r>
      <w:proofErr w:type="spellEnd"/>
      <w:r w:rsidRPr="00E83682">
        <w:rPr>
          <w:rFonts w:ascii="Times New Roman" w:hAnsi="Times New Roman" w:cs="Times New Roman"/>
          <w:sz w:val="24"/>
          <w:szCs w:val="24"/>
          <w:lang w:val="en-GB"/>
        </w:rPr>
        <w:t xml:space="preserve">), reverse transcribed with </w:t>
      </w:r>
      <w:proofErr w:type="spellStart"/>
      <w:r w:rsidRPr="00E83682">
        <w:rPr>
          <w:rFonts w:ascii="Times New Roman" w:hAnsi="Times New Roman" w:cs="Times New Roman"/>
          <w:sz w:val="24"/>
          <w:szCs w:val="24"/>
          <w:lang w:val="en-GB"/>
        </w:rPr>
        <w:t>SuperScript</w:t>
      </w:r>
      <w:proofErr w:type="spellEnd"/>
      <w:r w:rsidRPr="00E83682">
        <w:rPr>
          <w:rFonts w:ascii="Times New Roman" w:hAnsi="Times New Roman" w:cs="Times New Roman"/>
          <w:sz w:val="24"/>
          <w:szCs w:val="24"/>
          <w:lang w:val="en-GB"/>
        </w:rPr>
        <w:t xml:space="preserve"> II Reverse Transcriptase (18064071, Invitrogen) and quantified with </w:t>
      </w:r>
      <w:proofErr w:type="spellStart"/>
      <w:r w:rsidRPr="00E83682">
        <w:rPr>
          <w:rFonts w:ascii="Times New Roman" w:hAnsi="Times New Roman" w:cs="Times New Roman"/>
          <w:sz w:val="24"/>
          <w:szCs w:val="24"/>
          <w:lang w:val="en-GB"/>
        </w:rPr>
        <w:t>iTaq</w:t>
      </w:r>
      <w:proofErr w:type="spellEnd"/>
      <w:r w:rsidRPr="00E83682">
        <w:rPr>
          <w:rFonts w:ascii="Times New Roman" w:hAnsi="Times New Roman" w:cs="Times New Roman"/>
          <w:sz w:val="24"/>
          <w:szCs w:val="24"/>
          <w:lang w:val="en-GB"/>
        </w:rPr>
        <w:t xml:space="preserve"> </w:t>
      </w:r>
      <w:r w:rsidRPr="00E83682">
        <w:rPr>
          <w:rFonts w:ascii="Times New Roman" w:hAnsi="Times New Roman" w:cs="Times New Roman"/>
          <w:sz w:val="24"/>
          <w:szCs w:val="24"/>
          <w:lang w:val="en-GB"/>
        </w:rPr>
        <w:lastRenderedPageBreak/>
        <w:t xml:space="preserve">Universal SYBR Green </w:t>
      </w:r>
      <w:proofErr w:type="spellStart"/>
      <w:r w:rsidRPr="00E83682">
        <w:rPr>
          <w:rFonts w:ascii="Times New Roman" w:hAnsi="Times New Roman" w:cs="Times New Roman"/>
          <w:sz w:val="24"/>
          <w:szCs w:val="24"/>
          <w:lang w:val="en-GB"/>
        </w:rPr>
        <w:t>Supermix</w:t>
      </w:r>
      <w:proofErr w:type="spellEnd"/>
      <w:r w:rsidRPr="00E83682">
        <w:rPr>
          <w:rFonts w:ascii="Times New Roman" w:hAnsi="Times New Roman" w:cs="Times New Roman"/>
          <w:sz w:val="24"/>
          <w:szCs w:val="24"/>
          <w:lang w:val="en-GB"/>
        </w:rPr>
        <w:t xml:space="preserve"> (1725124, </w:t>
      </w:r>
      <w:proofErr w:type="spellStart"/>
      <w:r w:rsidRPr="00E83682">
        <w:rPr>
          <w:rFonts w:ascii="Times New Roman" w:hAnsi="Times New Roman" w:cs="Times New Roman"/>
          <w:sz w:val="24"/>
          <w:szCs w:val="24"/>
          <w:lang w:val="en-GB"/>
        </w:rPr>
        <w:t>BioRad</w:t>
      </w:r>
      <w:proofErr w:type="spellEnd"/>
      <w:r w:rsidRPr="00E83682">
        <w:rPr>
          <w:rFonts w:ascii="Times New Roman" w:hAnsi="Times New Roman" w:cs="Times New Roman"/>
          <w:sz w:val="24"/>
          <w:szCs w:val="24"/>
          <w:lang w:val="en-GB"/>
        </w:rPr>
        <w:t xml:space="preserve">) using the following primers: </w:t>
      </w:r>
      <w:r w:rsidRPr="00E83682">
        <w:rPr>
          <w:rFonts w:ascii="Times New Roman" w:hAnsi="Times New Roman" w:cs="Times New Roman"/>
          <w:sz w:val="24"/>
          <w:szCs w:val="24"/>
        </w:rPr>
        <w:t>EEF2-fwd: 5’-CAT TGC CGA GCG CAT CAA G-3’; EEF2-rev: 5’-CTC GCC GTA GGT GGA GAT GA-3#; GGA3-fwd: 5’-GAT AGG ACG CTG ATC CCC TCT-3’; GGA3-rev: 5’-TCA CTG AGC AGT CTC ACG TTG-3’; GNA12-fwd: 5’-CCG CGA GTT CGA CCA GAA G-3’; GNA12-rev: 5’-TGA TGC CAG AAT CCC TCC AGA-3’.</w:t>
      </w:r>
    </w:p>
    <w:p w14:paraId="6A511627" w14:textId="77777777" w:rsidR="002D401C" w:rsidRPr="00E83682" w:rsidRDefault="002D401C" w:rsidP="00BF1F00">
      <w:pPr>
        <w:tabs>
          <w:tab w:val="left" w:pos="1624"/>
        </w:tabs>
        <w:spacing w:line="480" w:lineRule="auto"/>
        <w:jc w:val="both"/>
        <w:rPr>
          <w:rFonts w:ascii="Times New Roman" w:hAnsi="Times New Roman" w:cs="Times New Roman"/>
          <w:sz w:val="24"/>
          <w:szCs w:val="24"/>
          <w:lang w:val="en-GB"/>
        </w:rPr>
      </w:pPr>
      <w:r w:rsidRPr="00E83682">
        <w:rPr>
          <w:rFonts w:ascii="Times New Roman" w:hAnsi="Times New Roman" w:cs="Times New Roman"/>
          <w:sz w:val="24"/>
          <w:szCs w:val="24"/>
          <w:lang w:val="en-GB"/>
        </w:rPr>
        <w:t xml:space="preserve">To quantify the miR-335-5p level, the purified RNA was reverse transcribed using the </w:t>
      </w:r>
      <w:proofErr w:type="spellStart"/>
      <w:r w:rsidRPr="00E83682">
        <w:rPr>
          <w:rFonts w:ascii="Times New Roman" w:hAnsi="Times New Roman" w:cs="Times New Roman"/>
          <w:sz w:val="24"/>
          <w:szCs w:val="24"/>
          <w:lang w:val="en-GB"/>
        </w:rPr>
        <w:t>miRCURY</w:t>
      </w:r>
      <w:proofErr w:type="spellEnd"/>
      <w:r w:rsidRPr="00E83682">
        <w:rPr>
          <w:rFonts w:ascii="Times New Roman" w:hAnsi="Times New Roman" w:cs="Times New Roman"/>
          <w:sz w:val="24"/>
          <w:szCs w:val="24"/>
          <w:lang w:val="en-GB"/>
        </w:rPr>
        <w:t xml:space="preserve"> LNA RT Kit (339340, Qiagen) and measured with the </w:t>
      </w:r>
      <w:proofErr w:type="spellStart"/>
      <w:r w:rsidRPr="00E83682">
        <w:rPr>
          <w:rFonts w:ascii="Times New Roman" w:hAnsi="Times New Roman" w:cs="Times New Roman"/>
          <w:sz w:val="24"/>
          <w:szCs w:val="24"/>
          <w:lang w:val="en-GB"/>
        </w:rPr>
        <w:t>miRCURY</w:t>
      </w:r>
      <w:proofErr w:type="spellEnd"/>
      <w:r w:rsidRPr="00E83682">
        <w:rPr>
          <w:rFonts w:ascii="Times New Roman" w:hAnsi="Times New Roman" w:cs="Times New Roman"/>
          <w:sz w:val="24"/>
          <w:szCs w:val="24"/>
          <w:lang w:val="en-GB"/>
        </w:rPr>
        <w:t xml:space="preserve"> LNA SYBR Green Kit (339347, Qiagen) by using the following primers: </w:t>
      </w:r>
      <w:r w:rsidRPr="00E83682">
        <w:rPr>
          <w:rFonts w:ascii="Times New Roman" w:hAnsi="Times New Roman" w:cs="Times New Roman"/>
          <w:sz w:val="24"/>
          <w:szCs w:val="24"/>
        </w:rPr>
        <w:t>hsa-SNORD44 (YP00203902, Qiagen) and hsa-miR-335-5p (YP02119293, Qiagen)</w:t>
      </w:r>
      <w:r w:rsidRPr="00E83682">
        <w:rPr>
          <w:rFonts w:ascii="Times New Roman" w:hAnsi="Times New Roman" w:cs="Times New Roman"/>
          <w:sz w:val="24"/>
          <w:szCs w:val="24"/>
          <w:lang w:val="en-GB"/>
        </w:rPr>
        <w:t>.</w:t>
      </w:r>
    </w:p>
    <w:p w14:paraId="56D9638F" w14:textId="77777777" w:rsidR="00BF1F00" w:rsidRPr="00E83682" w:rsidRDefault="00BF1F00" w:rsidP="00951A67">
      <w:pPr>
        <w:spacing w:line="480" w:lineRule="auto"/>
        <w:rPr>
          <w:rFonts w:ascii="Times New Roman" w:hAnsi="Times New Roman" w:cs="Times New Roman"/>
          <w:b/>
          <w:i/>
          <w:sz w:val="24"/>
          <w:szCs w:val="24"/>
        </w:rPr>
      </w:pPr>
    </w:p>
    <w:p w14:paraId="31B5F277" w14:textId="0F8AB1F3" w:rsidR="005A4342" w:rsidRPr="00E83682" w:rsidRDefault="00EB619C" w:rsidP="00951A67">
      <w:pPr>
        <w:spacing w:line="480" w:lineRule="auto"/>
        <w:rPr>
          <w:rFonts w:ascii="Times New Roman" w:hAnsi="Times New Roman" w:cs="Times New Roman"/>
          <w:sz w:val="24"/>
          <w:szCs w:val="24"/>
          <w:lang w:eastAsia="en-IN"/>
        </w:rPr>
      </w:pPr>
      <w:r w:rsidRPr="00E83682">
        <w:rPr>
          <w:rFonts w:ascii="Times New Roman" w:hAnsi="Times New Roman" w:cs="Times New Roman"/>
          <w:b/>
          <w:i/>
          <w:sz w:val="24"/>
          <w:szCs w:val="24"/>
        </w:rPr>
        <w:t>Demographic information of the human cohorts</w:t>
      </w:r>
    </w:p>
    <w:p w14:paraId="429BEE38" w14:textId="39D4BF26" w:rsidR="00B4575C" w:rsidRPr="00E83682" w:rsidRDefault="00B4575C" w:rsidP="00951A67">
      <w:pPr>
        <w:spacing w:line="480" w:lineRule="auto"/>
        <w:rPr>
          <w:rFonts w:ascii="Times New Roman" w:hAnsi="Times New Roman" w:cs="Times New Roman"/>
          <w:sz w:val="24"/>
          <w:szCs w:val="24"/>
          <w:lang w:eastAsia="en-IN"/>
        </w:rPr>
      </w:pPr>
      <w:r w:rsidRPr="00E83682">
        <w:rPr>
          <w:rFonts w:ascii="Times New Roman" w:hAnsi="Times New Roman" w:cs="Times New Roman"/>
          <w:sz w:val="24"/>
          <w:szCs w:val="24"/>
        </w:rPr>
        <w:t xml:space="preserve">The table below contains the </w:t>
      </w:r>
      <w:r w:rsidR="00EB619C" w:rsidRPr="00E83682">
        <w:rPr>
          <w:rFonts w:ascii="Times New Roman" w:hAnsi="Times New Roman" w:cs="Times New Roman"/>
          <w:sz w:val="24"/>
          <w:szCs w:val="24"/>
        </w:rPr>
        <w:t xml:space="preserve">demographic information for the monozygotic twin pairs and the females at high risk of developing T2D from German cross-sectional </w:t>
      </w:r>
      <w:proofErr w:type="spellStart"/>
      <w:r w:rsidR="00EB619C" w:rsidRPr="00E83682">
        <w:rPr>
          <w:rFonts w:ascii="Times New Roman" w:hAnsi="Times New Roman" w:cs="Times New Roman"/>
          <w:sz w:val="24"/>
          <w:szCs w:val="24"/>
        </w:rPr>
        <w:t>TÜbingen</w:t>
      </w:r>
      <w:proofErr w:type="spellEnd"/>
      <w:r w:rsidR="00EB619C" w:rsidRPr="00E83682">
        <w:rPr>
          <w:rFonts w:ascii="Times New Roman" w:hAnsi="Times New Roman" w:cs="Times New Roman"/>
          <w:sz w:val="24"/>
          <w:szCs w:val="24"/>
        </w:rPr>
        <w:t xml:space="preserve"> Family (TÜF) study</w:t>
      </w:r>
      <w:r w:rsidR="00FA3045" w:rsidRPr="00E83682">
        <w:rPr>
          <w:rFonts w:ascii="Times New Roman" w:hAnsi="Times New Roman" w:cs="Times New Roman"/>
          <w:sz w:val="24"/>
          <w:szCs w:val="24"/>
        </w:rPr>
        <w:t>.</w:t>
      </w:r>
    </w:p>
    <w:tbl>
      <w:tblPr>
        <w:tblStyle w:val="Tabellenraster"/>
        <w:tblW w:w="9129" w:type="dxa"/>
        <w:jc w:val="center"/>
        <w:tblLook w:val="04A0" w:firstRow="1" w:lastRow="0" w:firstColumn="1" w:lastColumn="0" w:noHBand="0" w:noVBand="1"/>
      </w:tblPr>
      <w:tblGrid>
        <w:gridCol w:w="2978"/>
        <w:gridCol w:w="3537"/>
        <w:gridCol w:w="2614"/>
      </w:tblGrid>
      <w:tr w:rsidR="00AD021A" w:rsidRPr="00E83682" w14:paraId="161249B8" w14:textId="77777777" w:rsidTr="00B4539C">
        <w:trPr>
          <w:trHeight w:val="454"/>
          <w:jc w:val="center"/>
        </w:trPr>
        <w:tc>
          <w:tcPr>
            <w:tcW w:w="2978" w:type="dxa"/>
            <w:vAlign w:val="center"/>
          </w:tcPr>
          <w:p w14:paraId="6501C7F8" w14:textId="77777777" w:rsidR="00AD021A" w:rsidRPr="00E83682" w:rsidRDefault="00AD021A" w:rsidP="00B4539C">
            <w:pPr>
              <w:jc w:val="center"/>
              <w:rPr>
                <w:rFonts w:ascii="Times New Roman" w:hAnsi="Times New Roman" w:cs="Times New Roman"/>
                <w:b/>
                <w:bCs/>
                <w:sz w:val="24"/>
                <w:szCs w:val="24"/>
                <w:lang w:val="en-GB"/>
              </w:rPr>
            </w:pPr>
          </w:p>
        </w:tc>
        <w:tc>
          <w:tcPr>
            <w:tcW w:w="3537" w:type="dxa"/>
            <w:vAlign w:val="center"/>
          </w:tcPr>
          <w:p w14:paraId="10616E55" w14:textId="77777777" w:rsidR="00AD021A" w:rsidRPr="00E83682" w:rsidRDefault="00AD021A" w:rsidP="00B4539C">
            <w:pPr>
              <w:jc w:val="center"/>
              <w:rPr>
                <w:rFonts w:ascii="Times New Roman" w:hAnsi="Times New Roman" w:cs="Times New Roman"/>
                <w:b/>
                <w:bCs/>
                <w:sz w:val="24"/>
                <w:szCs w:val="24"/>
                <w:lang w:val="en-GB"/>
              </w:rPr>
            </w:pPr>
            <w:r w:rsidRPr="00E83682">
              <w:rPr>
                <w:rFonts w:ascii="Times New Roman" w:hAnsi="Times New Roman" w:cs="Times New Roman"/>
                <w:b/>
                <w:bCs/>
                <w:sz w:val="24"/>
                <w:szCs w:val="24"/>
                <w:lang w:val="en-US"/>
              </w:rPr>
              <w:t>Monozygotic Twin pairs discordant for T2D</w:t>
            </w:r>
          </w:p>
        </w:tc>
        <w:tc>
          <w:tcPr>
            <w:tcW w:w="2614" w:type="dxa"/>
            <w:vAlign w:val="center"/>
          </w:tcPr>
          <w:p w14:paraId="04D26250" w14:textId="77777777" w:rsidR="00AD021A" w:rsidRPr="00E83682" w:rsidRDefault="00AD021A" w:rsidP="00B4539C">
            <w:pPr>
              <w:jc w:val="center"/>
              <w:rPr>
                <w:rFonts w:ascii="Times New Roman" w:hAnsi="Times New Roman" w:cs="Times New Roman"/>
                <w:b/>
                <w:bCs/>
                <w:sz w:val="24"/>
                <w:szCs w:val="24"/>
                <w:lang w:val="en-GB"/>
              </w:rPr>
            </w:pPr>
            <w:r w:rsidRPr="00E83682">
              <w:rPr>
                <w:rFonts w:ascii="Times New Roman" w:hAnsi="Times New Roman" w:cs="Times New Roman"/>
                <w:b/>
                <w:bCs/>
                <w:sz w:val="24"/>
                <w:szCs w:val="24"/>
                <w:lang w:val="en-US"/>
              </w:rPr>
              <w:t>TÜF study</w:t>
            </w:r>
          </w:p>
        </w:tc>
      </w:tr>
      <w:tr w:rsidR="00AD021A" w:rsidRPr="00E83682" w14:paraId="3E976E4E" w14:textId="77777777" w:rsidTr="00B4539C">
        <w:trPr>
          <w:trHeight w:val="454"/>
          <w:jc w:val="center"/>
        </w:trPr>
        <w:tc>
          <w:tcPr>
            <w:tcW w:w="2978" w:type="dxa"/>
            <w:vAlign w:val="center"/>
          </w:tcPr>
          <w:p w14:paraId="56A2C33A" w14:textId="77777777" w:rsidR="00AD021A" w:rsidRPr="00E83682" w:rsidRDefault="00AD021A" w:rsidP="00B4539C">
            <w:pPr>
              <w:jc w:val="right"/>
              <w:rPr>
                <w:rFonts w:ascii="Times New Roman" w:hAnsi="Times New Roman" w:cs="Times New Roman"/>
                <w:sz w:val="24"/>
                <w:szCs w:val="24"/>
                <w:lang w:val="en-GB"/>
              </w:rPr>
            </w:pPr>
            <w:r w:rsidRPr="00E83682">
              <w:rPr>
                <w:rFonts w:ascii="Times New Roman" w:hAnsi="Times New Roman" w:cs="Times New Roman"/>
                <w:sz w:val="24"/>
                <w:szCs w:val="24"/>
                <w:lang w:val="en-GB"/>
              </w:rPr>
              <w:t>N (singletons, twin pairs)</w:t>
            </w:r>
          </w:p>
        </w:tc>
        <w:tc>
          <w:tcPr>
            <w:tcW w:w="3537" w:type="dxa"/>
            <w:vAlign w:val="center"/>
          </w:tcPr>
          <w:p w14:paraId="3D28686E" w14:textId="77777777" w:rsidR="00AD021A" w:rsidRPr="00E83682" w:rsidRDefault="00AD021A" w:rsidP="00B4539C">
            <w:pPr>
              <w:jc w:val="center"/>
              <w:rPr>
                <w:rFonts w:ascii="Times New Roman" w:hAnsi="Times New Roman" w:cs="Times New Roman"/>
                <w:sz w:val="24"/>
                <w:szCs w:val="24"/>
                <w:lang w:val="en-GB"/>
              </w:rPr>
            </w:pPr>
            <w:r w:rsidRPr="00E83682">
              <w:rPr>
                <w:rFonts w:ascii="Times New Roman" w:hAnsi="Times New Roman" w:cs="Times New Roman"/>
                <w:sz w:val="24"/>
                <w:szCs w:val="24"/>
                <w:lang w:val="en-GB"/>
              </w:rPr>
              <w:t>28 (14)</w:t>
            </w:r>
          </w:p>
        </w:tc>
        <w:tc>
          <w:tcPr>
            <w:tcW w:w="2614" w:type="dxa"/>
            <w:vAlign w:val="center"/>
          </w:tcPr>
          <w:p w14:paraId="523B0E10" w14:textId="77777777" w:rsidR="00AD021A" w:rsidRPr="00E83682" w:rsidRDefault="00AD021A" w:rsidP="00B4539C">
            <w:pPr>
              <w:jc w:val="center"/>
              <w:rPr>
                <w:rFonts w:ascii="Times New Roman" w:hAnsi="Times New Roman" w:cs="Times New Roman"/>
                <w:sz w:val="24"/>
                <w:szCs w:val="24"/>
                <w:lang w:val="en-GB"/>
              </w:rPr>
            </w:pPr>
            <w:r w:rsidRPr="00E83682">
              <w:rPr>
                <w:rFonts w:ascii="Times New Roman" w:hAnsi="Times New Roman" w:cs="Times New Roman"/>
                <w:sz w:val="24"/>
                <w:szCs w:val="24"/>
                <w:lang w:val="en-GB"/>
              </w:rPr>
              <w:t>99</w:t>
            </w:r>
          </w:p>
        </w:tc>
      </w:tr>
      <w:tr w:rsidR="00AD021A" w:rsidRPr="00E83682" w14:paraId="526C3570" w14:textId="77777777" w:rsidTr="00B4539C">
        <w:trPr>
          <w:trHeight w:val="454"/>
          <w:jc w:val="center"/>
        </w:trPr>
        <w:tc>
          <w:tcPr>
            <w:tcW w:w="2978" w:type="dxa"/>
            <w:vAlign w:val="center"/>
          </w:tcPr>
          <w:p w14:paraId="526F6ECA" w14:textId="77777777" w:rsidR="00AD021A" w:rsidRPr="00E83682" w:rsidRDefault="00AD021A" w:rsidP="00B4539C">
            <w:pPr>
              <w:jc w:val="right"/>
              <w:rPr>
                <w:rFonts w:ascii="Times New Roman" w:hAnsi="Times New Roman" w:cs="Times New Roman"/>
                <w:sz w:val="24"/>
                <w:szCs w:val="24"/>
                <w:lang w:val="en-GB"/>
              </w:rPr>
            </w:pPr>
            <w:r w:rsidRPr="00E83682">
              <w:rPr>
                <w:rFonts w:ascii="Times New Roman" w:hAnsi="Times New Roman" w:cs="Times New Roman"/>
                <w:sz w:val="24"/>
                <w:szCs w:val="24"/>
                <w:lang w:val="en-GB"/>
              </w:rPr>
              <w:t>Age (years), mean ± SD</w:t>
            </w:r>
          </w:p>
        </w:tc>
        <w:tc>
          <w:tcPr>
            <w:tcW w:w="3537" w:type="dxa"/>
            <w:vAlign w:val="center"/>
          </w:tcPr>
          <w:p w14:paraId="17FA2E07" w14:textId="77777777" w:rsidR="00AD021A" w:rsidRPr="00E83682" w:rsidRDefault="00AD021A" w:rsidP="00B4539C">
            <w:pPr>
              <w:jc w:val="center"/>
              <w:rPr>
                <w:rFonts w:ascii="Times New Roman" w:hAnsi="Times New Roman" w:cs="Times New Roman"/>
                <w:sz w:val="24"/>
                <w:szCs w:val="24"/>
                <w:lang w:val="en-GB"/>
              </w:rPr>
            </w:pPr>
            <w:r w:rsidRPr="00E83682">
              <w:rPr>
                <w:rFonts w:ascii="Times New Roman" w:hAnsi="Times New Roman" w:cs="Times New Roman"/>
                <w:sz w:val="24"/>
                <w:szCs w:val="24"/>
                <w:lang w:val="en-GB"/>
              </w:rPr>
              <w:t>68.1 ± 8.1</w:t>
            </w:r>
          </w:p>
        </w:tc>
        <w:tc>
          <w:tcPr>
            <w:tcW w:w="2614" w:type="dxa"/>
            <w:vAlign w:val="center"/>
          </w:tcPr>
          <w:p w14:paraId="73C47292" w14:textId="14D88D29" w:rsidR="00AD021A" w:rsidRPr="00E83682" w:rsidRDefault="00892C04" w:rsidP="00B4539C">
            <w:pPr>
              <w:jc w:val="center"/>
              <w:rPr>
                <w:rFonts w:ascii="Times New Roman" w:hAnsi="Times New Roman" w:cs="Times New Roman"/>
                <w:sz w:val="24"/>
                <w:szCs w:val="24"/>
                <w:lang w:val="en-GB"/>
              </w:rPr>
            </w:pPr>
            <w:r w:rsidRPr="00E83682">
              <w:rPr>
                <w:rFonts w:ascii="Times New Roman" w:hAnsi="Times New Roman" w:cs="Times New Roman"/>
                <w:sz w:val="24"/>
                <w:szCs w:val="24"/>
                <w:lang w:val="en-GB"/>
              </w:rPr>
              <w:t>50.3 ± 11.6</w:t>
            </w:r>
          </w:p>
        </w:tc>
      </w:tr>
      <w:tr w:rsidR="00AD021A" w:rsidRPr="00E83682" w14:paraId="4AEEDE03" w14:textId="77777777" w:rsidTr="00B4539C">
        <w:trPr>
          <w:trHeight w:val="454"/>
          <w:jc w:val="center"/>
        </w:trPr>
        <w:tc>
          <w:tcPr>
            <w:tcW w:w="2978" w:type="dxa"/>
            <w:vAlign w:val="center"/>
          </w:tcPr>
          <w:p w14:paraId="1C4AE0D5" w14:textId="77777777" w:rsidR="00AD021A" w:rsidRPr="00E83682" w:rsidRDefault="00AD021A" w:rsidP="00B4539C">
            <w:pPr>
              <w:jc w:val="right"/>
              <w:rPr>
                <w:rFonts w:ascii="Times New Roman" w:hAnsi="Times New Roman" w:cs="Times New Roman"/>
                <w:sz w:val="24"/>
                <w:szCs w:val="24"/>
                <w:lang w:val="en-GB"/>
              </w:rPr>
            </w:pPr>
            <w:r w:rsidRPr="00E83682">
              <w:rPr>
                <w:rFonts w:ascii="Times New Roman" w:hAnsi="Times New Roman" w:cs="Times New Roman"/>
                <w:sz w:val="24"/>
                <w:szCs w:val="24"/>
                <w:lang w:val="en-GB"/>
              </w:rPr>
              <w:t>Female, %</w:t>
            </w:r>
          </w:p>
        </w:tc>
        <w:tc>
          <w:tcPr>
            <w:tcW w:w="3537" w:type="dxa"/>
            <w:vAlign w:val="center"/>
          </w:tcPr>
          <w:p w14:paraId="7FA0085E" w14:textId="77777777" w:rsidR="00AD021A" w:rsidRPr="00E83682" w:rsidRDefault="00AD021A" w:rsidP="00B4539C">
            <w:pPr>
              <w:jc w:val="center"/>
              <w:rPr>
                <w:rFonts w:ascii="Times New Roman" w:hAnsi="Times New Roman" w:cs="Times New Roman"/>
                <w:sz w:val="24"/>
                <w:szCs w:val="24"/>
                <w:lang w:val="en-GB"/>
              </w:rPr>
            </w:pPr>
            <w:r w:rsidRPr="00E83682">
              <w:rPr>
                <w:rFonts w:ascii="Times New Roman" w:hAnsi="Times New Roman" w:cs="Times New Roman"/>
                <w:sz w:val="24"/>
                <w:szCs w:val="24"/>
                <w:lang w:val="en-GB"/>
              </w:rPr>
              <w:t>10 (35.7%)</w:t>
            </w:r>
          </w:p>
        </w:tc>
        <w:tc>
          <w:tcPr>
            <w:tcW w:w="2614" w:type="dxa"/>
            <w:vAlign w:val="center"/>
          </w:tcPr>
          <w:p w14:paraId="396DF8CF" w14:textId="77777777" w:rsidR="00AD021A" w:rsidRPr="00E83682" w:rsidRDefault="00AD021A" w:rsidP="00B4539C">
            <w:pPr>
              <w:jc w:val="center"/>
              <w:rPr>
                <w:rFonts w:ascii="Times New Roman" w:hAnsi="Times New Roman" w:cs="Times New Roman"/>
                <w:sz w:val="24"/>
                <w:szCs w:val="24"/>
                <w:lang w:val="en-GB"/>
              </w:rPr>
            </w:pPr>
            <w:r w:rsidRPr="00E83682">
              <w:rPr>
                <w:rFonts w:ascii="Times New Roman" w:hAnsi="Times New Roman" w:cs="Times New Roman"/>
                <w:sz w:val="24"/>
                <w:szCs w:val="24"/>
                <w:lang w:val="en-GB"/>
              </w:rPr>
              <w:t>100%</w:t>
            </w:r>
          </w:p>
        </w:tc>
      </w:tr>
      <w:tr w:rsidR="00AD021A" w:rsidRPr="00E83682" w14:paraId="2338069F" w14:textId="77777777" w:rsidTr="00B4539C">
        <w:trPr>
          <w:trHeight w:val="454"/>
          <w:jc w:val="center"/>
        </w:trPr>
        <w:tc>
          <w:tcPr>
            <w:tcW w:w="2978" w:type="dxa"/>
            <w:vAlign w:val="center"/>
          </w:tcPr>
          <w:p w14:paraId="48C7F780" w14:textId="77777777" w:rsidR="00AD021A" w:rsidRPr="00E83682" w:rsidRDefault="00AD021A" w:rsidP="00B4539C">
            <w:pPr>
              <w:jc w:val="right"/>
              <w:rPr>
                <w:rFonts w:ascii="Times New Roman" w:hAnsi="Times New Roman" w:cs="Times New Roman"/>
                <w:sz w:val="24"/>
                <w:szCs w:val="24"/>
                <w:lang w:val="en-GB"/>
              </w:rPr>
            </w:pPr>
            <w:r w:rsidRPr="00E83682">
              <w:rPr>
                <w:rFonts w:ascii="Times New Roman" w:hAnsi="Times New Roman" w:cs="Times New Roman"/>
                <w:sz w:val="24"/>
                <w:szCs w:val="24"/>
                <w:lang w:val="en-GB"/>
              </w:rPr>
              <w:t>Smoking, % (N =18)</w:t>
            </w:r>
          </w:p>
        </w:tc>
        <w:tc>
          <w:tcPr>
            <w:tcW w:w="3537" w:type="dxa"/>
            <w:vAlign w:val="center"/>
          </w:tcPr>
          <w:p w14:paraId="3A6EBE3F" w14:textId="77777777" w:rsidR="00AD021A" w:rsidRPr="00E83682" w:rsidRDefault="00AD021A" w:rsidP="00B4539C">
            <w:pPr>
              <w:jc w:val="center"/>
              <w:rPr>
                <w:rFonts w:ascii="Times New Roman" w:hAnsi="Times New Roman" w:cs="Times New Roman"/>
                <w:sz w:val="24"/>
                <w:szCs w:val="24"/>
                <w:lang w:val="en-GB"/>
              </w:rPr>
            </w:pPr>
            <w:r w:rsidRPr="00E83682">
              <w:rPr>
                <w:rFonts w:ascii="Times New Roman" w:hAnsi="Times New Roman" w:cs="Times New Roman"/>
                <w:sz w:val="24"/>
                <w:szCs w:val="24"/>
                <w:lang w:val="en-GB"/>
              </w:rPr>
              <w:t>Yes 3 (10.7%), No 15 (53.6%)</w:t>
            </w:r>
          </w:p>
        </w:tc>
        <w:tc>
          <w:tcPr>
            <w:tcW w:w="2614" w:type="dxa"/>
            <w:vAlign w:val="center"/>
          </w:tcPr>
          <w:p w14:paraId="45853B12" w14:textId="7F8C399E" w:rsidR="00AD021A" w:rsidRPr="00E83682" w:rsidRDefault="0027297B" w:rsidP="00B63DC7">
            <w:pPr>
              <w:jc w:val="center"/>
              <w:rPr>
                <w:rFonts w:ascii="Times New Roman" w:hAnsi="Times New Roman" w:cs="Times New Roman"/>
                <w:sz w:val="24"/>
                <w:szCs w:val="24"/>
                <w:lang w:val="en-GB"/>
              </w:rPr>
            </w:pPr>
            <w:r w:rsidRPr="00E83682">
              <w:rPr>
                <w:rFonts w:ascii="Times New Roman" w:hAnsi="Times New Roman" w:cs="Times New Roman"/>
                <w:sz w:val="24"/>
                <w:szCs w:val="24"/>
                <w:lang w:val="en-GB"/>
              </w:rPr>
              <w:t>Not available</w:t>
            </w:r>
          </w:p>
        </w:tc>
      </w:tr>
      <w:tr w:rsidR="00AD021A" w:rsidRPr="00E83682" w14:paraId="7E0AC13C" w14:textId="77777777" w:rsidTr="00B4539C">
        <w:trPr>
          <w:trHeight w:val="454"/>
          <w:jc w:val="center"/>
        </w:trPr>
        <w:tc>
          <w:tcPr>
            <w:tcW w:w="2978" w:type="dxa"/>
            <w:vAlign w:val="center"/>
          </w:tcPr>
          <w:p w14:paraId="3762B683" w14:textId="77777777" w:rsidR="00AD021A" w:rsidRPr="00E83682" w:rsidRDefault="00AD021A" w:rsidP="00B4539C">
            <w:pPr>
              <w:jc w:val="right"/>
              <w:rPr>
                <w:rFonts w:ascii="Times New Roman" w:hAnsi="Times New Roman" w:cs="Times New Roman"/>
                <w:sz w:val="24"/>
                <w:szCs w:val="24"/>
                <w:lang w:val="en-GB"/>
              </w:rPr>
            </w:pPr>
            <w:r w:rsidRPr="00E83682">
              <w:rPr>
                <w:rFonts w:ascii="Times New Roman" w:hAnsi="Times New Roman" w:cs="Times New Roman"/>
                <w:sz w:val="24"/>
                <w:szCs w:val="24"/>
                <w:lang w:val="en-GB"/>
              </w:rPr>
              <w:t>BMI (kg/m</w:t>
            </w:r>
            <w:r w:rsidRPr="00E83682">
              <w:rPr>
                <w:rFonts w:ascii="Times New Roman" w:hAnsi="Times New Roman" w:cs="Times New Roman"/>
                <w:sz w:val="24"/>
                <w:szCs w:val="24"/>
                <w:vertAlign w:val="superscript"/>
                <w:lang w:val="en-GB"/>
              </w:rPr>
              <w:t>2</w:t>
            </w:r>
            <w:r w:rsidRPr="00E83682">
              <w:rPr>
                <w:rFonts w:ascii="Times New Roman" w:hAnsi="Times New Roman" w:cs="Times New Roman"/>
                <w:sz w:val="24"/>
                <w:szCs w:val="24"/>
                <w:lang w:val="en-GB"/>
              </w:rPr>
              <w:t>), mean ± SD</w:t>
            </w:r>
          </w:p>
        </w:tc>
        <w:tc>
          <w:tcPr>
            <w:tcW w:w="3537" w:type="dxa"/>
            <w:vAlign w:val="center"/>
          </w:tcPr>
          <w:p w14:paraId="610094A2" w14:textId="77777777" w:rsidR="00AD021A" w:rsidRPr="00E83682" w:rsidRDefault="00AD021A" w:rsidP="00B4539C">
            <w:pPr>
              <w:jc w:val="center"/>
              <w:rPr>
                <w:rFonts w:ascii="Times New Roman" w:hAnsi="Times New Roman" w:cs="Times New Roman"/>
                <w:sz w:val="24"/>
                <w:szCs w:val="24"/>
                <w:lang w:val="en-GB"/>
              </w:rPr>
            </w:pPr>
            <w:r w:rsidRPr="00E83682">
              <w:rPr>
                <w:rFonts w:ascii="Times New Roman" w:hAnsi="Times New Roman" w:cs="Times New Roman"/>
                <w:sz w:val="24"/>
                <w:szCs w:val="24"/>
                <w:lang w:val="en-GB"/>
              </w:rPr>
              <w:t>30.7 ± 7.0</w:t>
            </w:r>
          </w:p>
        </w:tc>
        <w:tc>
          <w:tcPr>
            <w:tcW w:w="2614" w:type="dxa"/>
            <w:vAlign w:val="center"/>
          </w:tcPr>
          <w:p w14:paraId="6E52EAE8" w14:textId="49027D42" w:rsidR="00AD021A" w:rsidRPr="00E83682" w:rsidRDefault="00892C04" w:rsidP="00B4539C">
            <w:pPr>
              <w:jc w:val="center"/>
              <w:rPr>
                <w:rFonts w:ascii="Times New Roman" w:hAnsi="Times New Roman" w:cs="Times New Roman"/>
                <w:sz w:val="24"/>
                <w:szCs w:val="24"/>
                <w:lang w:val="en-GB"/>
              </w:rPr>
            </w:pPr>
            <w:r w:rsidRPr="00E83682">
              <w:rPr>
                <w:rFonts w:ascii="Times New Roman" w:hAnsi="Times New Roman" w:cs="Times New Roman"/>
                <w:sz w:val="24"/>
                <w:szCs w:val="24"/>
                <w:lang w:val="en-GB"/>
              </w:rPr>
              <w:t>31.4</w:t>
            </w:r>
            <w:r w:rsidR="00B63DC7" w:rsidRPr="00E83682">
              <w:rPr>
                <w:rFonts w:ascii="Times New Roman" w:hAnsi="Times New Roman" w:cs="Times New Roman"/>
                <w:sz w:val="24"/>
                <w:szCs w:val="24"/>
                <w:lang w:val="en-GB"/>
              </w:rPr>
              <w:t xml:space="preserve"> </w:t>
            </w:r>
            <w:r w:rsidRPr="00E83682">
              <w:rPr>
                <w:rFonts w:ascii="Times New Roman" w:hAnsi="Times New Roman" w:cs="Times New Roman"/>
                <w:sz w:val="24"/>
                <w:szCs w:val="24"/>
                <w:lang w:val="en-GB"/>
              </w:rPr>
              <w:t xml:space="preserve">± </w:t>
            </w:r>
            <w:r w:rsidR="00B63DC7" w:rsidRPr="00E83682">
              <w:rPr>
                <w:rFonts w:ascii="Times New Roman" w:hAnsi="Times New Roman" w:cs="Times New Roman"/>
                <w:sz w:val="24"/>
                <w:szCs w:val="24"/>
                <w:lang w:val="en-GB"/>
              </w:rPr>
              <w:t>5.3</w:t>
            </w:r>
          </w:p>
        </w:tc>
      </w:tr>
    </w:tbl>
    <w:p w14:paraId="2E740830" w14:textId="77777777" w:rsidR="00C57576" w:rsidRPr="00E83682" w:rsidRDefault="00C57576" w:rsidP="00270631">
      <w:pPr>
        <w:tabs>
          <w:tab w:val="left" w:pos="1624"/>
        </w:tabs>
        <w:spacing w:line="480" w:lineRule="auto"/>
        <w:jc w:val="both"/>
        <w:rPr>
          <w:rFonts w:ascii="Times New Roman" w:hAnsi="Times New Roman" w:cs="Times New Roman"/>
          <w:b/>
          <w:sz w:val="24"/>
          <w:szCs w:val="24"/>
        </w:rPr>
      </w:pPr>
    </w:p>
    <w:p w14:paraId="7D2AB866" w14:textId="77777777" w:rsidR="00627DF4" w:rsidRPr="00E83682" w:rsidRDefault="00627DF4" w:rsidP="00270631">
      <w:pPr>
        <w:tabs>
          <w:tab w:val="left" w:pos="1624"/>
        </w:tabs>
        <w:spacing w:line="480" w:lineRule="auto"/>
        <w:jc w:val="both"/>
        <w:rPr>
          <w:rFonts w:ascii="Times New Roman" w:hAnsi="Times New Roman" w:cs="Times New Roman"/>
          <w:b/>
          <w:sz w:val="24"/>
          <w:szCs w:val="24"/>
        </w:rPr>
      </w:pPr>
    </w:p>
    <w:p w14:paraId="3D925E57" w14:textId="6AF111E5" w:rsidR="008306A1" w:rsidRPr="00E83682" w:rsidRDefault="00CE0CC1" w:rsidP="00270631">
      <w:pPr>
        <w:tabs>
          <w:tab w:val="left" w:pos="1624"/>
        </w:tabs>
        <w:spacing w:line="480" w:lineRule="auto"/>
        <w:jc w:val="both"/>
        <w:rPr>
          <w:rFonts w:ascii="Times New Roman" w:hAnsi="Times New Roman" w:cs="Times New Roman"/>
          <w:b/>
          <w:sz w:val="24"/>
          <w:szCs w:val="24"/>
        </w:rPr>
      </w:pPr>
      <w:r w:rsidRPr="00E83682">
        <w:rPr>
          <w:rFonts w:ascii="Times New Roman" w:hAnsi="Times New Roman" w:cs="Times New Roman"/>
          <w:b/>
          <w:sz w:val="24"/>
          <w:szCs w:val="24"/>
        </w:rPr>
        <w:t>R</w:t>
      </w:r>
      <w:r w:rsidR="008306A1" w:rsidRPr="00E83682">
        <w:rPr>
          <w:rFonts w:ascii="Times New Roman" w:hAnsi="Times New Roman" w:cs="Times New Roman"/>
          <w:b/>
          <w:sz w:val="24"/>
          <w:szCs w:val="24"/>
        </w:rPr>
        <w:t>esults</w:t>
      </w:r>
    </w:p>
    <w:p w14:paraId="376E3EE4" w14:textId="3CD2D5C9" w:rsidR="00E260A3" w:rsidRPr="00E83682" w:rsidRDefault="00E260A3" w:rsidP="008306A1">
      <w:pPr>
        <w:pStyle w:val="Listenabsatz"/>
        <w:tabs>
          <w:tab w:val="left" w:pos="1553"/>
        </w:tabs>
        <w:spacing w:after="0" w:line="480" w:lineRule="auto"/>
        <w:ind w:left="0"/>
        <w:jc w:val="both"/>
        <w:rPr>
          <w:rFonts w:ascii="Times New Roman" w:hAnsi="Times New Roman" w:cs="Times New Roman"/>
          <w:b/>
          <w:i/>
          <w:sz w:val="24"/>
          <w:szCs w:val="24"/>
        </w:rPr>
      </w:pPr>
      <w:r w:rsidRPr="00E83682">
        <w:rPr>
          <w:rFonts w:ascii="Times New Roman" w:hAnsi="Times New Roman" w:cs="Times New Roman"/>
          <w:b/>
          <w:i/>
          <w:sz w:val="24"/>
          <w:szCs w:val="24"/>
        </w:rPr>
        <w:t>Chromosomal enrichment analysis for 150 differentially expressed miRNAs</w:t>
      </w:r>
    </w:p>
    <w:p w14:paraId="50EE3C6F" w14:textId="0D550D6D" w:rsidR="00E260A3" w:rsidRPr="00E83682" w:rsidRDefault="00E260A3" w:rsidP="008306A1">
      <w:pPr>
        <w:pStyle w:val="Listenabsatz"/>
        <w:tabs>
          <w:tab w:val="left" w:pos="1553"/>
        </w:tabs>
        <w:spacing w:after="0" w:line="480" w:lineRule="auto"/>
        <w:ind w:left="0"/>
        <w:jc w:val="both"/>
        <w:rPr>
          <w:rFonts w:ascii="Times New Roman" w:hAnsi="Times New Roman" w:cs="Times New Roman"/>
          <w:sz w:val="24"/>
          <w:szCs w:val="24"/>
        </w:rPr>
      </w:pPr>
      <w:r w:rsidRPr="00E83682">
        <w:rPr>
          <w:rFonts w:ascii="Times New Roman" w:hAnsi="Times New Roman" w:cs="Times New Roman"/>
          <w:sz w:val="24"/>
          <w:szCs w:val="24"/>
        </w:rPr>
        <w:lastRenderedPageBreak/>
        <w:t xml:space="preserve">The table below shows the p value for the chromosomal enrichment analysis for the data presented in Figure 4A using </w:t>
      </w:r>
      <w:r w:rsidR="00C74D48" w:rsidRPr="00E83682">
        <w:rPr>
          <w:rFonts w:ascii="Times New Roman" w:hAnsi="Times New Roman" w:cs="Times New Roman"/>
          <w:sz w:val="24"/>
          <w:szCs w:val="24"/>
        </w:rPr>
        <w:t xml:space="preserve">the </w:t>
      </w:r>
      <w:r w:rsidRPr="00E83682">
        <w:rPr>
          <w:rFonts w:ascii="Times New Roman" w:hAnsi="Times New Roman" w:cs="Times New Roman"/>
          <w:sz w:val="24"/>
          <w:szCs w:val="24"/>
        </w:rPr>
        <w:t>Fischer’</w:t>
      </w:r>
      <w:r w:rsidR="000A783D" w:rsidRPr="00E83682">
        <w:rPr>
          <w:rFonts w:ascii="Times New Roman" w:hAnsi="Times New Roman" w:cs="Times New Roman"/>
          <w:sz w:val="24"/>
          <w:szCs w:val="24"/>
        </w:rPr>
        <w:t>s exact test</w:t>
      </w:r>
      <w:r w:rsidRPr="00E83682">
        <w:rPr>
          <w:rFonts w:ascii="Times New Roman" w:hAnsi="Times New Roman" w:cs="Times New Roman"/>
          <w:sz w:val="24"/>
          <w:szCs w:val="24"/>
        </w:rPr>
        <w:t>.</w:t>
      </w:r>
    </w:p>
    <w:tbl>
      <w:tblPr>
        <w:tblStyle w:val="Tabellenraster"/>
        <w:tblW w:w="9074" w:type="dxa"/>
        <w:tblLook w:val="04A0" w:firstRow="1" w:lastRow="0" w:firstColumn="1" w:lastColumn="0" w:noHBand="0" w:noVBand="1"/>
      </w:tblPr>
      <w:tblGrid>
        <w:gridCol w:w="1838"/>
        <w:gridCol w:w="4394"/>
        <w:gridCol w:w="2842"/>
      </w:tblGrid>
      <w:tr w:rsidR="00A66C29" w:rsidRPr="00E83682" w14:paraId="33EE454D" w14:textId="77777777" w:rsidTr="006C33F5">
        <w:trPr>
          <w:trHeight w:val="288"/>
        </w:trPr>
        <w:tc>
          <w:tcPr>
            <w:tcW w:w="1838" w:type="dxa"/>
            <w:noWrap/>
            <w:hideMark/>
          </w:tcPr>
          <w:p w14:paraId="1DCB5017" w14:textId="77777777" w:rsidR="00A66C29" w:rsidRPr="00E83682" w:rsidRDefault="00A66C29" w:rsidP="006C33F5">
            <w:pPr>
              <w:jc w:val="center"/>
              <w:rPr>
                <w:rFonts w:ascii="Calibri" w:eastAsia="Times New Roman" w:hAnsi="Calibri" w:cs="Calibri"/>
                <w:color w:val="000000"/>
                <w:lang w:val="en-GB" w:eastAsia="en-GB"/>
              </w:rPr>
            </w:pPr>
            <w:r w:rsidRPr="00E83682">
              <w:rPr>
                <w:rFonts w:ascii="Times New Roman" w:eastAsia="Times New Roman" w:hAnsi="Times New Roman" w:cs="Times New Roman"/>
                <w:b/>
                <w:bCs/>
                <w:color w:val="000000"/>
                <w:sz w:val="24"/>
                <w:szCs w:val="24"/>
                <w:lang w:eastAsia="en-IN"/>
              </w:rPr>
              <w:t>Chromosome</w:t>
            </w:r>
          </w:p>
        </w:tc>
        <w:tc>
          <w:tcPr>
            <w:tcW w:w="4394" w:type="dxa"/>
            <w:noWrap/>
            <w:hideMark/>
          </w:tcPr>
          <w:p w14:paraId="1BCC3921" w14:textId="77777777" w:rsidR="00A66C29" w:rsidRPr="00E83682" w:rsidRDefault="00A66C29" w:rsidP="006C33F5">
            <w:pPr>
              <w:jc w:val="center"/>
              <w:rPr>
                <w:rFonts w:ascii="Times New Roman" w:eastAsia="Times New Roman" w:hAnsi="Times New Roman" w:cs="Times New Roman"/>
                <w:b/>
                <w:bCs/>
                <w:color w:val="000000"/>
                <w:sz w:val="24"/>
                <w:szCs w:val="24"/>
                <w:lang w:eastAsia="en-IN"/>
              </w:rPr>
            </w:pPr>
            <w:r w:rsidRPr="00E83682">
              <w:rPr>
                <w:rFonts w:ascii="Times New Roman" w:eastAsia="Times New Roman" w:hAnsi="Times New Roman" w:cs="Times New Roman"/>
                <w:b/>
                <w:bCs/>
                <w:color w:val="000000"/>
                <w:sz w:val="24"/>
                <w:szCs w:val="24"/>
                <w:lang w:eastAsia="en-IN"/>
              </w:rPr>
              <w:t>No. of differentially expressed miRNAs</w:t>
            </w:r>
          </w:p>
        </w:tc>
        <w:tc>
          <w:tcPr>
            <w:tcW w:w="2842" w:type="dxa"/>
            <w:noWrap/>
            <w:hideMark/>
          </w:tcPr>
          <w:p w14:paraId="04B8785D" w14:textId="77777777" w:rsidR="00A66C29" w:rsidRPr="00E83682" w:rsidRDefault="00A66C29" w:rsidP="006C33F5">
            <w:pPr>
              <w:jc w:val="center"/>
              <w:rPr>
                <w:rFonts w:ascii="Calibri" w:eastAsia="Times New Roman" w:hAnsi="Calibri" w:cs="Calibri"/>
                <w:color w:val="000000"/>
                <w:lang w:val="en-GB" w:eastAsia="en-GB"/>
              </w:rPr>
            </w:pPr>
            <w:r w:rsidRPr="00E83682">
              <w:rPr>
                <w:rFonts w:ascii="Times New Roman" w:eastAsia="Times New Roman" w:hAnsi="Times New Roman" w:cs="Times New Roman"/>
                <w:b/>
                <w:bCs/>
                <w:color w:val="000000"/>
                <w:sz w:val="24"/>
                <w:szCs w:val="24"/>
                <w:lang w:eastAsia="en-IN"/>
              </w:rPr>
              <w:t>p-value</w:t>
            </w:r>
          </w:p>
        </w:tc>
      </w:tr>
      <w:tr w:rsidR="00A66C29" w:rsidRPr="00E83682" w14:paraId="29BB60D8" w14:textId="77777777" w:rsidTr="006C33F5">
        <w:trPr>
          <w:trHeight w:val="288"/>
        </w:trPr>
        <w:tc>
          <w:tcPr>
            <w:tcW w:w="1838" w:type="dxa"/>
            <w:noWrap/>
            <w:hideMark/>
          </w:tcPr>
          <w:p w14:paraId="56E579AE"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chr1</w:t>
            </w:r>
          </w:p>
        </w:tc>
        <w:tc>
          <w:tcPr>
            <w:tcW w:w="4394" w:type="dxa"/>
            <w:noWrap/>
            <w:hideMark/>
          </w:tcPr>
          <w:p w14:paraId="3C79F8D4"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13</w:t>
            </w:r>
          </w:p>
        </w:tc>
        <w:tc>
          <w:tcPr>
            <w:tcW w:w="2842" w:type="dxa"/>
            <w:noWrap/>
            <w:hideMark/>
          </w:tcPr>
          <w:p w14:paraId="2E4BB715"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0.04</w:t>
            </w:r>
          </w:p>
        </w:tc>
      </w:tr>
      <w:tr w:rsidR="00A66C29" w:rsidRPr="00E83682" w14:paraId="10C9DA79" w14:textId="77777777" w:rsidTr="006C33F5">
        <w:trPr>
          <w:trHeight w:val="288"/>
        </w:trPr>
        <w:tc>
          <w:tcPr>
            <w:tcW w:w="1838" w:type="dxa"/>
            <w:noWrap/>
            <w:hideMark/>
          </w:tcPr>
          <w:p w14:paraId="147F0B7F"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chr2</w:t>
            </w:r>
          </w:p>
        </w:tc>
        <w:tc>
          <w:tcPr>
            <w:tcW w:w="4394" w:type="dxa"/>
            <w:noWrap/>
            <w:hideMark/>
          </w:tcPr>
          <w:p w14:paraId="68E8D67C"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13</w:t>
            </w:r>
          </w:p>
        </w:tc>
        <w:tc>
          <w:tcPr>
            <w:tcW w:w="2842" w:type="dxa"/>
            <w:noWrap/>
            <w:hideMark/>
          </w:tcPr>
          <w:p w14:paraId="47793A99"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0.1117</w:t>
            </w:r>
          </w:p>
        </w:tc>
      </w:tr>
      <w:tr w:rsidR="00A66C29" w:rsidRPr="00E83682" w14:paraId="6BE50B09" w14:textId="77777777" w:rsidTr="006C33F5">
        <w:trPr>
          <w:trHeight w:val="288"/>
        </w:trPr>
        <w:tc>
          <w:tcPr>
            <w:tcW w:w="1838" w:type="dxa"/>
            <w:noWrap/>
            <w:hideMark/>
          </w:tcPr>
          <w:p w14:paraId="2ACF1419"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chr3</w:t>
            </w:r>
          </w:p>
        </w:tc>
        <w:tc>
          <w:tcPr>
            <w:tcW w:w="4394" w:type="dxa"/>
            <w:noWrap/>
            <w:hideMark/>
          </w:tcPr>
          <w:p w14:paraId="6542C923"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1</w:t>
            </w:r>
          </w:p>
        </w:tc>
        <w:tc>
          <w:tcPr>
            <w:tcW w:w="2842" w:type="dxa"/>
            <w:noWrap/>
            <w:hideMark/>
          </w:tcPr>
          <w:p w14:paraId="4E2B3D8C"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0.0094</w:t>
            </w:r>
          </w:p>
        </w:tc>
      </w:tr>
      <w:tr w:rsidR="00A66C29" w:rsidRPr="00E83682" w14:paraId="4C103284" w14:textId="77777777" w:rsidTr="006C33F5">
        <w:trPr>
          <w:trHeight w:val="288"/>
        </w:trPr>
        <w:tc>
          <w:tcPr>
            <w:tcW w:w="1838" w:type="dxa"/>
            <w:noWrap/>
            <w:hideMark/>
          </w:tcPr>
          <w:p w14:paraId="4CE536AE"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chr4</w:t>
            </w:r>
          </w:p>
        </w:tc>
        <w:tc>
          <w:tcPr>
            <w:tcW w:w="4394" w:type="dxa"/>
            <w:noWrap/>
            <w:hideMark/>
          </w:tcPr>
          <w:p w14:paraId="106F85F5"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6</w:t>
            </w:r>
          </w:p>
        </w:tc>
        <w:tc>
          <w:tcPr>
            <w:tcW w:w="2842" w:type="dxa"/>
            <w:noWrap/>
            <w:hideMark/>
          </w:tcPr>
          <w:p w14:paraId="2172CC31"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0.4608</w:t>
            </w:r>
          </w:p>
        </w:tc>
      </w:tr>
      <w:tr w:rsidR="00A66C29" w:rsidRPr="00E83682" w14:paraId="4FF02203" w14:textId="77777777" w:rsidTr="006C33F5">
        <w:trPr>
          <w:trHeight w:val="288"/>
        </w:trPr>
        <w:tc>
          <w:tcPr>
            <w:tcW w:w="1838" w:type="dxa"/>
            <w:noWrap/>
            <w:hideMark/>
          </w:tcPr>
          <w:p w14:paraId="246ECD11"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chr5</w:t>
            </w:r>
          </w:p>
        </w:tc>
        <w:tc>
          <w:tcPr>
            <w:tcW w:w="4394" w:type="dxa"/>
            <w:noWrap/>
            <w:hideMark/>
          </w:tcPr>
          <w:p w14:paraId="49BDDA38"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2</w:t>
            </w:r>
          </w:p>
        </w:tc>
        <w:tc>
          <w:tcPr>
            <w:tcW w:w="2842" w:type="dxa"/>
            <w:noWrap/>
            <w:hideMark/>
          </w:tcPr>
          <w:p w14:paraId="13697668"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0.0213</w:t>
            </w:r>
          </w:p>
        </w:tc>
      </w:tr>
      <w:tr w:rsidR="00A66C29" w:rsidRPr="00E83682" w14:paraId="6C7505C0" w14:textId="77777777" w:rsidTr="006C33F5">
        <w:trPr>
          <w:trHeight w:val="288"/>
        </w:trPr>
        <w:tc>
          <w:tcPr>
            <w:tcW w:w="1838" w:type="dxa"/>
            <w:noWrap/>
            <w:hideMark/>
          </w:tcPr>
          <w:p w14:paraId="4A55A9B3"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chr6</w:t>
            </w:r>
          </w:p>
        </w:tc>
        <w:tc>
          <w:tcPr>
            <w:tcW w:w="4394" w:type="dxa"/>
            <w:noWrap/>
            <w:hideMark/>
          </w:tcPr>
          <w:p w14:paraId="535C2559"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4</w:t>
            </w:r>
          </w:p>
        </w:tc>
        <w:tc>
          <w:tcPr>
            <w:tcW w:w="2842" w:type="dxa"/>
            <w:noWrap/>
            <w:hideMark/>
          </w:tcPr>
          <w:p w14:paraId="1111A1B3"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0.3574</w:t>
            </w:r>
          </w:p>
        </w:tc>
      </w:tr>
      <w:tr w:rsidR="00A66C29" w:rsidRPr="00E83682" w14:paraId="4FBE4F3C" w14:textId="77777777" w:rsidTr="006C33F5">
        <w:trPr>
          <w:trHeight w:val="288"/>
        </w:trPr>
        <w:tc>
          <w:tcPr>
            <w:tcW w:w="1838" w:type="dxa"/>
            <w:noWrap/>
            <w:hideMark/>
          </w:tcPr>
          <w:p w14:paraId="606A79A7"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chr7</w:t>
            </w:r>
          </w:p>
        </w:tc>
        <w:tc>
          <w:tcPr>
            <w:tcW w:w="4394" w:type="dxa"/>
            <w:noWrap/>
            <w:hideMark/>
          </w:tcPr>
          <w:p w14:paraId="6FC9F2E0"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9</w:t>
            </w:r>
          </w:p>
        </w:tc>
        <w:tc>
          <w:tcPr>
            <w:tcW w:w="2842" w:type="dxa"/>
            <w:noWrap/>
            <w:hideMark/>
          </w:tcPr>
          <w:p w14:paraId="31777B34"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0.3458</w:t>
            </w:r>
          </w:p>
        </w:tc>
      </w:tr>
      <w:tr w:rsidR="00A66C29" w:rsidRPr="00E83682" w14:paraId="1D946D3A" w14:textId="77777777" w:rsidTr="006C33F5">
        <w:trPr>
          <w:trHeight w:val="288"/>
        </w:trPr>
        <w:tc>
          <w:tcPr>
            <w:tcW w:w="1838" w:type="dxa"/>
            <w:noWrap/>
            <w:hideMark/>
          </w:tcPr>
          <w:p w14:paraId="52F2865D"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chr8</w:t>
            </w:r>
          </w:p>
        </w:tc>
        <w:tc>
          <w:tcPr>
            <w:tcW w:w="4394" w:type="dxa"/>
            <w:noWrap/>
            <w:hideMark/>
          </w:tcPr>
          <w:p w14:paraId="3D198842"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1</w:t>
            </w:r>
          </w:p>
        </w:tc>
        <w:tc>
          <w:tcPr>
            <w:tcW w:w="2842" w:type="dxa"/>
            <w:noWrap/>
            <w:hideMark/>
          </w:tcPr>
          <w:p w14:paraId="178D2A17"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 0.0058</w:t>
            </w:r>
          </w:p>
        </w:tc>
      </w:tr>
      <w:tr w:rsidR="00A66C29" w:rsidRPr="00E83682" w14:paraId="36A05929" w14:textId="77777777" w:rsidTr="006C33F5">
        <w:trPr>
          <w:trHeight w:val="288"/>
        </w:trPr>
        <w:tc>
          <w:tcPr>
            <w:tcW w:w="1838" w:type="dxa"/>
            <w:noWrap/>
            <w:hideMark/>
          </w:tcPr>
          <w:p w14:paraId="622F1EBD"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chr9</w:t>
            </w:r>
          </w:p>
        </w:tc>
        <w:tc>
          <w:tcPr>
            <w:tcW w:w="4394" w:type="dxa"/>
            <w:noWrap/>
            <w:hideMark/>
          </w:tcPr>
          <w:p w14:paraId="44BB1C3D"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10</w:t>
            </w:r>
          </w:p>
        </w:tc>
        <w:tc>
          <w:tcPr>
            <w:tcW w:w="2842" w:type="dxa"/>
            <w:noWrap/>
            <w:hideMark/>
          </w:tcPr>
          <w:p w14:paraId="5937395C"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0.1128</w:t>
            </w:r>
          </w:p>
        </w:tc>
      </w:tr>
      <w:tr w:rsidR="00A66C29" w:rsidRPr="00E83682" w14:paraId="7E296AD2" w14:textId="77777777" w:rsidTr="006C33F5">
        <w:trPr>
          <w:trHeight w:val="288"/>
        </w:trPr>
        <w:tc>
          <w:tcPr>
            <w:tcW w:w="1838" w:type="dxa"/>
            <w:noWrap/>
            <w:hideMark/>
          </w:tcPr>
          <w:p w14:paraId="40895276"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chr10</w:t>
            </w:r>
          </w:p>
        </w:tc>
        <w:tc>
          <w:tcPr>
            <w:tcW w:w="4394" w:type="dxa"/>
            <w:noWrap/>
            <w:hideMark/>
          </w:tcPr>
          <w:p w14:paraId="6F2D472A"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3</w:t>
            </w:r>
          </w:p>
        </w:tc>
        <w:tc>
          <w:tcPr>
            <w:tcW w:w="2842" w:type="dxa"/>
            <w:noWrap/>
            <w:hideMark/>
          </w:tcPr>
          <w:p w14:paraId="37100F58"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 0.0928</w:t>
            </w:r>
          </w:p>
        </w:tc>
      </w:tr>
      <w:tr w:rsidR="00A66C29" w:rsidRPr="00E83682" w14:paraId="608D67EA" w14:textId="77777777" w:rsidTr="006C33F5">
        <w:trPr>
          <w:trHeight w:val="288"/>
        </w:trPr>
        <w:tc>
          <w:tcPr>
            <w:tcW w:w="1838" w:type="dxa"/>
            <w:noWrap/>
            <w:hideMark/>
          </w:tcPr>
          <w:p w14:paraId="15F401EA"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chr11</w:t>
            </w:r>
          </w:p>
        </w:tc>
        <w:tc>
          <w:tcPr>
            <w:tcW w:w="4394" w:type="dxa"/>
            <w:noWrap/>
            <w:hideMark/>
          </w:tcPr>
          <w:p w14:paraId="4CFA18CB"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17</w:t>
            </w:r>
          </w:p>
        </w:tc>
        <w:tc>
          <w:tcPr>
            <w:tcW w:w="2842" w:type="dxa"/>
            <w:noWrap/>
            <w:hideMark/>
          </w:tcPr>
          <w:p w14:paraId="3195F2B9"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0.0316</w:t>
            </w:r>
          </w:p>
        </w:tc>
      </w:tr>
      <w:tr w:rsidR="00A66C29" w:rsidRPr="00E83682" w14:paraId="5B79FB70" w14:textId="77777777" w:rsidTr="006C33F5">
        <w:trPr>
          <w:trHeight w:val="288"/>
        </w:trPr>
        <w:tc>
          <w:tcPr>
            <w:tcW w:w="1838" w:type="dxa"/>
            <w:noWrap/>
            <w:hideMark/>
          </w:tcPr>
          <w:p w14:paraId="2BD86B81"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chr12</w:t>
            </w:r>
          </w:p>
        </w:tc>
        <w:tc>
          <w:tcPr>
            <w:tcW w:w="4394" w:type="dxa"/>
            <w:noWrap/>
            <w:hideMark/>
          </w:tcPr>
          <w:p w14:paraId="28A0F221"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25</w:t>
            </w:r>
          </w:p>
        </w:tc>
        <w:tc>
          <w:tcPr>
            <w:tcW w:w="2842" w:type="dxa"/>
            <w:noWrap/>
            <w:hideMark/>
          </w:tcPr>
          <w:p w14:paraId="4175B3A8"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0.0001</w:t>
            </w:r>
          </w:p>
        </w:tc>
      </w:tr>
      <w:tr w:rsidR="00A66C29" w:rsidRPr="00E83682" w14:paraId="1F6245DC" w14:textId="77777777" w:rsidTr="006C33F5">
        <w:trPr>
          <w:trHeight w:val="288"/>
        </w:trPr>
        <w:tc>
          <w:tcPr>
            <w:tcW w:w="1838" w:type="dxa"/>
            <w:noWrap/>
            <w:hideMark/>
          </w:tcPr>
          <w:p w14:paraId="71AFD57F"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chr13</w:t>
            </w:r>
          </w:p>
        </w:tc>
        <w:tc>
          <w:tcPr>
            <w:tcW w:w="4394" w:type="dxa"/>
            <w:noWrap/>
            <w:hideMark/>
          </w:tcPr>
          <w:p w14:paraId="019E52DD"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8</w:t>
            </w:r>
          </w:p>
        </w:tc>
        <w:tc>
          <w:tcPr>
            <w:tcW w:w="2842" w:type="dxa"/>
            <w:noWrap/>
            <w:hideMark/>
          </w:tcPr>
          <w:p w14:paraId="31DDA727"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0.0629</w:t>
            </w:r>
          </w:p>
        </w:tc>
      </w:tr>
      <w:tr w:rsidR="00A66C29" w:rsidRPr="00E83682" w14:paraId="5E6C2D8C" w14:textId="77777777" w:rsidTr="006C33F5">
        <w:trPr>
          <w:trHeight w:val="288"/>
        </w:trPr>
        <w:tc>
          <w:tcPr>
            <w:tcW w:w="1838" w:type="dxa"/>
            <w:noWrap/>
            <w:hideMark/>
          </w:tcPr>
          <w:p w14:paraId="181EBADD"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chr14</w:t>
            </w:r>
          </w:p>
        </w:tc>
        <w:tc>
          <w:tcPr>
            <w:tcW w:w="4394" w:type="dxa"/>
            <w:noWrap/>
            <w:hideMark/>
          </w:tcPr>
          <w:p w14:paraId="6DF37960"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5</w:t>
            </w:r>
          </w:p>
        </w:tc>
        <w:tc>
          <w:tcPr>
            <w:tcW w:w="2842" w:type="dxa"/>
            <w:noWrap/>
            <w:hideMark/>
          </w:tcPr>
          <w:p w14:paraId="30844C34"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0.567</w:t>
            </w:r>
          </w:p>
        </w:tc>
      </w:tr>
      <w:tr w:rsidR="00A66C29" w:rsidRPr="00E83682" w14:paraId="20CBE5C7" w14:textId="77777777" w:rsidTr="006C33F5">
        <w:trPr>
          <w:trHeight w:val="288"/>
        </w:trPr>
        <w:tc>
          <w:tcPr>
            <w:tcW w:w="1838" w:type="dxa"/>
            <w:noWrap/>
            <w:hideMark/>
          </w:tcPr>
          <w:p w14:paraId="771C38B6"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chr15</w:t>
            </w:r>
          </w:p>
        </w:tc>
        <w:tc>
          <w:tcPr>
            <w:tcW w:w="4394" w:type="dxa"/>
            <w:noWrap/>
            <w:hideMark/>
          </w:tcPr>
          <w:p w14:paraId="10B88AB1"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4</w:t>
            </w:r>
          </w:p>
        </w:tc>
        <w:tc>
          <w:tcPr>
            <w:tcW w:w="2842" w:type="dxa"/>
            <w:noWrap/>
            <w:hideMark/>
          </w:tcPr>
          <w:p w14:paraId="12AD636C"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0.2464</w:t>
            </w:r>
          </w:p>
        </w:tc>
      </w:tr>
      <w:tr w:rsidR="00A66C29" w:rsidRPr="00E83682" w14:paraId="3840B8C5" w14:textId="77777777" w:rsidTr="006C33F5">
        <w:trPr>
          <w:trHeight w:val="288"/>
        </w:trPr>
        <w:tc>
          <w:tcPr>
            <w:tcW w:w="1838" w:type="dxa"/>
            <w:noWrap/>
            <w:hideMark/>
          </w:tcPr>
          <w:p w14:paraId="493AB7F8"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chr16</w:t>
            </w:r>
          </w:p>
        </w:tc>
        <w:tc>
          <w:tcPr>
            <w:tcW w:w="4394" w:type="dxa"/>
            <w:noWrap/>
            <w:hideMark/>
          </w:tcPr>
          <w:p w14:paraId="6CB0732B"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6</w:t>
            </w:r>
          </w:p>
        </w:tc>
        <w:tc>
          <w:tcPr>
            <w:tcW w:w="2842" w:type="dxa"/>
            <w:noWrap/>
            <w:hideMark/>
          </w:tcPr>
          <w:p w14:paraId="483F1CCD"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0.25</w:t>
            </w:r>
          </w:p>
        </w:tc>
      </w:tr>
      <w:tr w:rsidR="00A66C29" w:rsidRPr="00E83682" w14:paraId="21439CDB" w14:textId="77777777" w:rsidTr="006C33F5">
        <w:trPr>
          <w:trHeight w:val="288"/>
        </w:trPr>
        <w:tc>
          <w:tcPr>
            <w:tcW w:w="1838" w:type="dxa"/>
            <w:noWrap/>
            <w:hideMark/>
          </w:tcPr>
          <w:p w14:paraId="25FD1E4E"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chr17</w:t>
            </w:r>
          </w:p>
        </w:tc>
        <w:tc>
          <w:tcPr>
            <w:tcW w:w="4394" w:type="dxa"/>
            <w:noWrap/>
            <w:hideMark/>
          </w:tcPr>
          <w:p w14:paraId="7A806DC6"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1</w:t>
            </w:r>
          </w:p>
        </w:tc>
        <w:tc>
          <w:tcPr>
            <w:tcW w:w="2842" w:type="dxa"/>
            <w:noWrap/>
            <w:hideMark/>
          </w:tcPr>
          <w:p w14:paraId="2C004429"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0.0212</w:t>
            </w:r>
          </w:p>
        </w:tc>
      </w:tr>
      <w:tr w:rsidR="00A66C29" w:rsidRPr="00E83682" w14:paraId="4B8D366F" w14:textId="77777777" w:rsidTr="006C33F5">
        <w:trPr>
          <w:trHeight w:val="288"/>
        </w:trPr>
        <w:tc>
          <w:tcPr>
            <w:tcW w:w="1838" w:type="dxa"/>
            <w:noWrap/>
            <w:hideMark/>
          </w:tcPr>
          <w:p w14:paraId="39E54DBC"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chr18</w:t>
            </w:r>
          </w:p>
        </w:tc>
        <w:tc>
          <w:tcPr>
            <w:tcW w:w="4394" w:type="dxa"/>
            <w:noWrap/>
            <w:hideMark/>
          </w:tcPr>
          <w:p w14:paraId="2CE3E669"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6</w:t>
            </w:r>
          </w:p>
        </w:tc>
        <w:tc>
          <w:tcPr>
            <w:tcW w:w="2842" w:type="dxa"/>
            <w:noWrap/>
            <w:hideMark/>
          </w:tcPr>
          <w:p w14:paraId="3E0B1E11"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0.2286</w:t>
            </w:r>
          </w:p>
        </w:tc>
      </w:tr>
      <w:tr w:rsidR="00A66C29" w:rsidRPr="00E83682" w14:paraId="15D2AFB2" w14:textId="77777777" w:rsidTr="006C33F5">
        <w:trPr>
          <w:trHeight w:val="288"/>
        </w:trPr>
        <w:tc>
          <w:tcPr>
            <w:tcW w:w="1838" w:type="dxa"/>
            <w:noWrap/>
            <w:hideMark/>
          </w:tcPr>
          <w:p w14:paraId="036E2C60"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chr19</w:t>
            </w:r>
          </w:p>
        </w:tc>
        <w:tc>
          <w:tcPr>
            <w:tcW w:w="4394" w:type="dxa"/>
            <w:noWrap/>
            <w:hideMark/>
          </w:tcPr>
          <w:p w14:paraId="34A90F81"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3</w:t>
            </w:r>
          </w:p>
        </w:tc>
        <w:tc>
          <w:tcPr>
            <w:tcW w:w="2842" w:type="dxa"/>
            <w:noWrap/>
            <w:hideMark/>
          </w:tcPr>
          <w:p w14:paraId="54C49D48"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0.2964</w:t>
            </w:r>
          </w:p>
        </w:tc>
      </w:tr>
      <w:tr w:rsidR="00A66C29" w:rsidRPr="00E83682" w14:paraId="2AEC6D2B" w14:textId="77777777" w:rsidTr="006C33F5">
        <w:trPr>
          <w:trHeight w:val="288"/>
        </w:trPr>
        <w:tc>
          <w:tcPr>
            <w:tcW w:w="1838" w:type="dxa"/>
            <w:noWrap/>
            <w:hideMark/>
          </w:tcPr>
          <w:p w14:paraId="4EAAFFA7" w14:textId="77777777" w:rsidR="00A66C29" w:rsidRPr="00E83682" w:rsidRDefault="00A66C29" w:rsidP="006C33F5">
            <w:pPr>
              <w:jc w:val="center"/>
              <w:rPr>
                <w:rFonts w:ascii="Times New Roman" w:eastAsia="Times New Roman" w:hAnsi="Times New Roman" w:cs="Times New Roman"/>
                <w:color w:val="000000"/>
                <w:sz w:val="24"/>
                <w:lang w:eastAsia="en-IN"/>
              </w:rPr>
            </w:pPr>
            <w:proofErr w:type="spellStart"/>
            <w:r w:rsidRPr="00E83682">
              <w:rPr>
                <w:rFonts w:ascii="Times New Roman" w:eastAsia="Times New Roman" w:hAnsi="Times New Roman" w:cs="Times New Roman"/>
                <w:color w:val="000000"/>
                <w:sz w:val="24"/>
                <w:lang w:eastAsia="en-IN"/>
              </w:rPr>
              <w:t>chrX</w:t>
            </w:r>
            <w:proofErr w:type="spellEnd"/>
          </w:p>
        </w:tc>
        <w:tc>
          <w:tcPr>
            <w:tcW w:w="4394" w:type="dxa"/>
            <w:noWrap/>
            <w:hideMark/>
          </w:tcPr>
          <w:p w14:paraId="111E8828"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13</w:t>
            </w:r>
          </w:p>
        </w:tc>
        <w:tc>
          <w:tcPr>
            <w:tcW w:w="2842" w:type="dxa"/>
            <w:noWrap/>
            <w:hideMark/>
          </w:tcPr>
          <w:p w14:paraId="5B5A1BE1" w14:textId="77777777" w:rsidR="00A66C29" w:rsidRPr="00E83682" w:rsidRDefault="00A66C29" w:rsidP="006C33F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0.3297</w:t>
            </w:r>
          </w:p>
        </w:tc>
      </w:tr>
    </w:tbl>
    <w:p w14:paraId="312CECC2" w14:textId="77777777" w:rsidR="00E260A3" w:rsidRPr="00E83682" w:rsidRDefault="00E260A3" w:rsidP="008306A1">
      <w:pPr>
        <w:pStyle w:val="Listenabsatz"/>
        <w:tabs>
          <w:tab w:val="left" w:pos="1553"/>
        </w:tabs>
        <w:spacing w:after="0" w:line="480" w:lineRule="auto"/>
        <w:ind w:left="0"/>
        <w:jc w:val="both"/>
        <w:rPr>
          <w:rFonts w:ascii="Times New Roman" w:hAnsi="Times New Roman" w:cs="Times New Roman"/>
          <w:sz w:val="24"/>
          <w:szCs w:val="24"/>
        </w:rPr>
      </w:pPr>
    </w:p>
    <w:p w14:paraId="7F6EA05C" w14:textId="77777777" w:rsidR="00090CCC" w:rsidRPr="00E83682" w:rsidRDefault="00090CCC" w:rsidP="00911CCF">
      <w:pPr>
        <w:pStyle w:val="Listenabsatz"/>
        <w:tabs>
          <w:tab w:val="left" w:pos="1553"/>
        </w:tabs>
        <w:spacing w:after="0" w:line="480" w:lineRule="auto"/>
        <w:ind w:left="0"/>
        <w:jc w:val="both"/>
        <w:rPr>
          <w:rFonts w:ascii="Times New Roman" w:hAnsi="Times New Roman" w:cs="Times New Roman"/>
          <w:b/>
          <w:i/>
          <w:sz w:val="24"/>
          <w:szCs w:val="24"/>
        </w:rPr>
      </w:pPr>
    </w:p>
    <w:p w14:paraId="369EBD0C" w14:textId="0D9A9C66" w:rsidR="00911CCF" w:rsidRPr="00E83682" w:rsidRDefault="008306A1" w:rsidP="00911CCF">
      <w:pPr>
        <w:pStyle w:val="Listenabsatz"/>
        <w:tabs>
          <w:tab w:val="left" w:pos="1553"/>
        </w:tabs>
        <w:spacing w:after="0" w:line="480" w:lineRule="auto"/>
        <w:ind w:left="0"/>
        <w:jc w:val="both"/>
        <w:rPr>
          <w:rFonts w:ascii="Times New Roman" w:hAnsi="Times New Roman" w:cs="Times New Roman"/>
          <w:b/>
          <w:i/>
          <w:sz w:val="24"/>
          <w:szCs w:val="24"/>
        </w:rPr>
      </w:pPr>
      <w:r w:rsidRPr="00E83682">
        <w:rPr>
          <w:rFonts w:ascii="Times New Roman" w:hAnsi="Times New Roman" w:cs="Times New Roman"/>
          <w:b/>
          <w:i/>
          <w:sz w:val="24"/>
          <w:szCs w:val="24"/>
        </w:rPr>
        <w:t>Weighted miRNA co-expression network analysis- hub miRNAs</w:t>
      </w:r>
      <w:r w:rsidR="00F666E4" w:rsidRPr="00E83682">
        <w:rPr>
          <w:rFonts w:ascii="Times New Roman" w:hAnsi="Times New Roman" w:cs="Times New Roman"/>
          <w:b/>
          <w:i/>
          <w:sz w:val="24"/>
          <w:szCs w:val="24"/>
        </w:rPr>
        <w:t xml:space="preserve"> &amp; T2D</w:t>
      </w:r>
    </w:p>
    <w:p w14:paraId="405A3739" w14:textId="0BC2435B" w:rsidR="009B6810" w:rsidRPr="00E83682" w:rsidRDefault="009B6810" w:rsidP="00911CCF">
      <w:pPr>
        <w:pStyle w:val="Listenabsatz"/>
        <w:tabs>
          <w:tab w:val="left" w:pos="1553"/>
        </w:tabs>
        <w:spacing w:after="0" w:line="480" w:lineRule="auto"/>
        <w:ind w:left="0"/>
        <w:jc w:val="both"/>
        <w:rPr>
          <w:rFonts w:ascii="Times New Roman" w:hAnsi="Times New Roman" w:cs="Times New Roman"/>
          <w:b/>
          <w:i/>
          <w:sz w:val="24"/>
          <w:szCs w:val="24"/>
        </w:rPr>
      </w:pPr>
      <w:r w:rsidRPr="00E83682">
        <w:rPr>
          <w:rFonts w:ascii="Times New Roman" w:hAnsi="Times New Roman" w:cs="Times New Roman"/>
          <w:sz w:val="24"/>
          <w:szCs w:val="24"/>
        </w:rPr>
        <w:t>The table below contains the literature search results for the miRNAs identified using WMCNA as hub miRNAs</w:t>
      </w:r>
      <w:r w:rsidR="00913192" w:rsidRPr="00E83682">
        <w:rPr>
          <w:rFonts w:ascii="Times New Roman" w:hAnsi="Times New Roman" w:cs="Times New Roman"/>
          <w:sz w:val="24"/>
          <w:szCs w:val="24"/>
        </w:rPr>
        <w:t xml:space="preserve"> for all the 13 modules.</w:t>
      </w:r>
    </w:p>
    <w:p w14:paraId="0A478E53" w14:textId="483C039C" w:rsidR="00DB51A7" w:rsidRPr="00E83682" w:rsidRDefault="00DB51A7" w:rsidP="00090CCC">
      <w:pPr>
        <w:pStyle w:val="Listenabsatz"/>
        <w:tabs>
          <w:tab w:val="left" w:pos="1553"/>
        </w:tabs>
        <w:spacing w:after="0" w:line="240" w:lineRule="auto"/>
        <w:ind w:left="0"/>
        <w:jc w:val="center"/>
        <w:rPr>
          <w:rFonts w:ascii="Times New Roman" w:hAnsi="Times New Roman" w:cs="Times New Roman"/>
          <w:sz w:val="21"/>
          <w:szCs w:val="21"/>
        </w:rPr>
      </w:pPr>
      <w:r w:rsidRPr="00E83682">
        <w:rPr>
          <w:rFonts w:ascii="Times New Roman" w:hAnsi="Times New Roman" w:cs="Times New Roman"/>
          <w:sz w:val="21"/>
          <w:szCs w:val="21"/>
        </w:rPr>
        <w:t>The hub miRNAs from the WMCNA analysis were screened for the</w:t>
      </w:r>
      <w:r w:rsidR="00331EB3" w:rsidRPr="00E83682">
        <w:rPr>
          <w:rFonts w:ascii="Times New Roman" w:hAnsi="Times New Roman" w:cs="Times New Roman"/>
          <w:sz w:val="21"/>
          <w:szCs w:val="21"/>
        </w:rPr>
        <w:t>ir known functional relevance</w:t>
      </w:r>
      <w:r w:rsidRPr="00E83682">
        <w:rPr>
          <w:rFonts w:ascii="Times New Roman" w:hAnsi="Times New Roman" w:cs="Times New Roman"/>
          <w:sz w:val="21"/>
          <w:szCs w:val="21"/>
        </w:rPr>
        <w:t xml:space="preserve"> in </w:t>
      </w:r>
      <w:r w:rsidR="00F645E0" w:rsidRPr="00E83682">
        <w:rPr>
          <w:rFonts w:ascii="Times New Roman" w:hAnsi="Times New Roman" w:cs="Times New Roman"/>
          <w:sz w:val="21"/>
          <w:szCs w:val="21"/>
        </w:rPr>
        <w:t>the </w:t>
      </w:r>
      <w:r w:rsidRPr="00E83682">
        <w:rPr>
          <w:rFonts w:ascii="Times New Roman" w:hAnsi="Times New Roman" w:cs="Times New Roman"/>
          <w:sz w:val="21"/>
          <w:szCs w:val="21"/>
        </w:rPr>
        <w:t>pathophysiology of type 2 diabetes (T2D).</w:t>
      </w:r>
    </w:p>
    <w:tbl>
      <w:tblPr>
        <w:tblStyle w:val="Tabellenraster"/>
        <w:tblW w:w="0" w:type="auto"/>
        <w:jc w:val="center"/>
        <w:tblLook w:val="04A0" w:firstRow="1" w:lastRow="0" w:firstColumn="1" w:lastColumn="0" w:noHBand="0" w:noVBand="1"/>
      </w:tblPr>
      <w:tblGrid>
        <w:gridCol w:w="2225"/>
        <w:gridCol w:w="5162"/>
        <w:gridCol w:w="1687"/>
      </w:tblGrid>
      <w:tr w:rsidR="004B7455" w:rsidRPr="00E83682" w14:paraId="0F9DC1B4" w14:textId="77777777" w:rsidTr="0065098F">
        <w:trPr>
          <w:trHeight w:val="330"/>
          <w:jc w:val="center"/>
        </w:trPr>
        <w:tc>
          <w:tcPr>
            <w:tcW w:w="2242" w:type="dxa"/>
            <w:noWrap/>
            <w:vAlign w:val="center"/>
            <w:hideMark/>
          </w:tcPr>
          <w:p w14:paraId="377CC617" w14:textId="29D88453" w:rsidR="006677A6" w:rsidRPr="00E83682" w:rsidRDefault="006677A6" w:rsidP="004B7455">
            <w:pPr>
              <w:jc w:val="center"/>
              <w:rPr>
                <w:rFonts w:ascii="Times New Roman" w:eastAsia="Times New Roman" w:hAnsi="Times New Roman" w:cs="Times New Roman"/>
                <w:b/>
                <w:bCs/>
                <w:color w:val="000000"/>
                <w:sz w:val="24"/>
                <w:szCs w:val="24"/>
                <w:lang w:eastAsia="en-IN"/>
              </w:rPr>
            </w:pPr>
            <w:proofErr w:type="spellStart"/>
            <w:r w:rsidRPr="00E83682">
              <w:rPr>
                <w:rFonts w:ascii="Times New Roman" w:eastAsia="Times New Roman" w:hAnsi="Times New Roman" w:cs="Times New Roman"/>
                <w:b/>
                <w:bCs/>
                <w:color w:val="000000"/>
                <w:sz w:val="24"/>
                <w:szCs w:val="24"/>
                <w:lang w:eastAsia="en-IN"/>
              </w:rPr>
              <w:t>miRNA_ID</w:t>
            </w:r>
            <w:proofErr w:type="spellEnd"/>
          </w:p>
        </w:tc>
        <w:tc>
          <w:tcPr>
            <w:tcW w:w="5133" w:type="dxa"/>
            <w:noWrap/>
            <w:vAlign w:val="center"/>
            <w:hideMark/>
          </w:tcPr>
          <w:p w14:paraId="48C84416" w14:textId="77777777" w:rsidR="006677A6" w:rsidRPr="00E83682" w:rsidRDefault="006677A6" w:rsidP="004B7455">
            <w:pPr>
              <w:jc w:val="center"/>
              <w:rPr>
                <w:rFonts w:ascii="Times New Roman" w:eastAsia="Times New Roman" w:hAnsi="Times New Roman" w:cs="Times New Roman"/>
                <w:b/>
                <w:bCs/>
                <w:color w:val="000000"/>
                <w:sz w:val="24"/>
                <w:szCs w:val="24"/>
                <w:lang w:eastAsia="en-IN"/>
              </w:rPr>
            </w:pPr>
            <w:r w:rsidRPr="00E83682">
              <w:rPr>
                <w:rFonts w:ascii="Times New Roman" w:eastAsia="Times New Roman" w:hAnsi="Times New Roman" w:cs="Times New Roman"/>
                <w:b/>
                <w:bCs/>
                <w:color w:val="000000"/>
                <w:sz w:val="24"/>
                <w:szCs w:val="24"/>
                <w:lang w:eastAsia="en-IN"/>
              </w:rPr>
              <w:t>References</w:t>
            </w:r>
          </w:p>
        </w:tc>
        <w:tc>
          <w:tcPr>
            <w:tcW w:w="1699" w:type="dxa"/>
            <w:noWrap/>
            <w:vAlign w:val="center"/>
            <w:hideMark/>
          </w:tcPr>
          <w:p w14:paraId="11D6F509" w14:textId="77777777" w:rsidR="0065098F" w:rsidRPr="00E83682" w:rsidRDefault="006677A6" w:rsidP="004B7455">
            <w:pPr>
              <w:jc w:val="center"/>
              <w:rPr>
                <w:rFonts w:ascii="Times New Roman" w:eastAsia="Times New Roman" w:hAnsi="Times New Roman" w:cs="Times New Roman"/>
                <w:b/>
                <w:bCs/>
                <w:color w:val="000000"/>
                <w:sz w:val="24"/>
                <w:szCs w:val="24"/>
                <w:lang w:eastAsia="en-IN"/>
              </w:rPr>
            </w:pPr>
            <w:r w:rsidRPr="00E83682">
              <w:rPr>
                <w:rFonts w:ascii="Times New Roman" w:eastAsia="Times New Roman" w:hAnsi="Times New Roman" w:cs="Times New Roman"/>
                <w:b/>
                <w:bCs/>
                <w:color w:val="000000"/>
                <w:sz w:val="24"/>
                <w:szCs w:val="24"/>
                <w:lang w:eastAsia="en-IN"/>
              </w:rPr>
              <w:t xml:space="preserve">Established functional role in </w:t>
            </w:r>
            <w:r w:rsidR="009B6810" w:rsidRPr="00E83682">
              <w:rPr>
                <w:rFonts w:ascii="Times New Roman" w:eastAsia="Times New Roman" w:hAnsi="Times New Roman" w:cs="Times New Roman"/>
                <w:b/>
                <w:bCs/>
                <w:color w:val="000000"/>
                <w:sz w:val="24"/>
                <w:szCs w:val="24"/>
                <w:lang w:eastAsia="en-IN"/>
              </w:rPr>
              <w:t>the </w:t>
            </w:r>
          </w:p>
          <w:p w14:paraId="45E8D0C4" w14:textId="167B4371" w:rsidR="006677A6" w:rsidRPr="00E83682" w:rsidRDefault="006677A6" w:rsidP="004B7455">
            <w:pPr>
              <w:jc w:val="center"/>
              <w:rPr>
                <w:rFonts w:ascii="Times New Roman" w:eastAsia="Times New Roman" w:hAnsi="Times New Roman" w:cs="Times New Roman"/>
                <w:b/>
                <w:bCs/>
                <w:color w:val="000000"/>
                <w:sz w:val="24"/>
                <w:szCs w:val="24"/>
                <w:lang w:eastAsia="en-IN"/>
              </w:rPr>
            </w:pPr>
            <w:r w:rsidRPr="00E83682">
              <w:rPr>
                <w:rFonts w:ascii="Times New Roman" w:eastAsia="Times New Roman" w:hAnsi="Times New Roman" w:cs="Times New Roman"/>
                <w:b/>
                <w:bCs/>
                <w:color w:val="000000"/>
                <w:sz w:val="24"/>
                <w:szCs w:val="24"/>
                <w:lang w:eastAsia="en-IN"/>
              </w:rPr>
              <w:t>pathogenesis of T2D</w:t>
            </w:r>
          </w:p>
        </w:tc>
      </w:tr>
      <w:tr w:rsidR="004B7455" w:rsidRPr="00E83682" w14:paraId="01566B85" w14:textId="77777777" w:rsidTr="0065098F">
        <w:trPr>
          <w:trHeight w:val="990"/>
          <w:jc w:val="center"/>
        </w:trPr>
        <w:tc>
          <w:tcPr>
            <w:tcW w:w="2242" w:type="dxa"/>
            <w:noWrap/>
            <w:vAlign w:val="center"/>
            <w:hideMark/>
          </w:tcPr>
          <w:p w14:paraId="321CC95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mmu-miR-222-5p</w:t>
            </w:r>
          </w:p>
        </w:tc>
        <w:tc>
          <w:tcPr>
            <w:tcW w:w="5133" w:type="dxa"/>
            <w:noWrap/>
            <w:vAlign w:val="center"/>
            <w:hideMark/>
          </w:tcPr>
          <w:p w14:paraId="1564FC3A" w14:textId="057A3484"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https://doi.org/10.1016/j.omtn.2022.02.005</w:t>
            </w:r>
          </w:p>
        </w:tc>
        <w:tc>
          <w:tcPr>
            <w:tcW w:w="1699" w:type="dxa"/>
            <w:noWrap/>
            <w:vAlign w:val="center"/>
            <w:hideMark/>
          </w:tcPr>
          <w:p w14:paraId="5E2D0CF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49E8102F" w14:textId="77777777" w:rsidTr="0065098F">
        <w:trPr>
          <w:trHeight w:val="300"/>
          <w:jc w:val="center"/>
        </w:trPr>
        <w:tc>
          <w:tcPr>
            <w:tcW w:w="2242" w:type="dxa"/>
            <w:noWrap/>
            <w:vAlign w:val="center"/>
            <w:hideMark/>
          </w:tcPr>
          <w:p w14:paraId="6B678B5B"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mmu-miR-221-3p</w:t>
            </w:r>
          </w:p>
        </w:tc>
        <w:tc>
          <w:tcPr>
            <w:tcW w:w="5133" w:type="dxa"/>
            <w:noWrap/>
            <w:vAlign w:val="center"/>
            <w:hideMark/>
          </w:tcPr>
          <w:p w14:paraId="7E5A0B2E" w14:textId="1A156A0A"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https://doi.org/10.1016/j.omtn.2022.02.005</w:t>
            </w:r>
          </w:p>
        </w:tc>
        <w:tc>
          <w:tcPr>
            <w:tcW w:w="1699" w:type="dxa"/>
            <w:noWrap/>
            <w:vAlign w:val="center"/>
            <w:hideMark/>
          </w:tcPr>
          <w:p w14:paraId="5F6BE975"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36D9FB15" w14:textId="77777777" w:rsidTr="0065098F">
        <w:trPr>
          <w:trHeight w:val="600"/>
          <w:jc w:val="center"/>
        </w:trPr>
        <w:tc>
          <w:tcPr>
            <w:tcW w:w="2242" w:type="dxa"/>
            <w:noWrap/>
            <w:vAlign w:val="center"/>
            <w:hideMark/>
          </w:tcPr>
          <w:p w14:paraId="66C1BD6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mmu-miR-148a-3p</w:t>
            </w:r>
          </w:p>
        </w:tc>
        <w:tc>
          <w:tcPr>
            <w:tcW w:w="5133" w:type="dxa"/>
            <w:vAlign w:val="center"/>
            <w:hideMark/>
          </w:tcPr>
          <w:p w14:paraId="318B181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https://doi.org/10.1007/s00592-020-01569-7; https://doi.org/10.1186/s12902-022-01120-5</w:t>
            </w:r>
          </w:p>
        </w:tc>
        <w:tc>
          <w:tcPr>
            <w:tcW w:w="1699" w:type="dxa"/>
            <w:noWrap/>
            <w:vAlign w:val="center"/>
            <w:hideMark/>
          </w:tcPr>
          <w:p w14:paraId="4027183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1F938EEA" w14:textId="77777777" w:rsidTr="0065098F">
        <w:trPr>
          <w:trHeight w:val="600"/>
          <w:jc w:val="center"/>
        </w:trPr>
        <w:tc>
          <w:tcPr>
            <w:tcW w:w="2242" w:type="dxa"/>
            <w:noWrap/>
            <w:vAlign w:val="center"/>
            <w:hideMark/>
          </w:tcPr>
          <w:p w14:paraId="6382386E"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lastRenderedPageBreak/>
              <w:t>mmu-miR-431-5p</w:t>
            </w:r>
          </w:p>
        </w:tc>
        <w:tc>
          <w:tcPr>
            <w:tcW w:w="5133" w:type="dxa"/>
            <w:vAlign w:val="center"/>
            <w:hideMark/>
          </w:tcPr>
          <w:p w14:paraId="15BBD21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https://doi.org/10.1016/j.ajpath.2019.11.007; https://doi.org/10.1016/j.xcrm.2024.101591</w:t>
            </w:r>
          </w:p>
        </w:tc>
        <w:tc>
          <w:tcPr>
            <w:tcW w:w="1699" w:type="dxa"/>
            <w:noWrap/>
            <w:vAlign w:val="center"/>
            <w:hideMark/>
          </w:tcPr>
          <w:p w14:paraId="6176A48D"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231CBBE5" w14:textId="77777777" w:rsidTr="0065098F">
        <w:trPr>
          <w:trHeight w:val="600"/>
          <w:jc w:val="center"/>
        </w:trPr>
        <w:tc>
          <w:tcPr>
            <w:tcW w:w="2242" w:type="dxa"/>
            <w:noWrap/>
            <w:vAlign w:val="center"/>
            <w:hideMark/>
          </w:tcPr>
          <w:p w14:paraId="7ADE6ABD"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mmu-miR-381-3p</w:t>
            </w:r>
          </w:p>
        </w:tc>
        <w:tc>
          <w:tcPr>
            <w:tcW w:w="5133" w:type="dxa"/>
            <w:vAlign w:val="center"/>
            <w:hideMark/>
          </w:tcPr>
          <w:p w14:paraId="41B1DCA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https://doi.org/10.1016/j.bcp.2021.114473; https://doi.org/10.1002/jgm.3274</w:t>
            </w:r>
          </w:p>
        </w:tc>
        <w:tc>
          <w:tcPr>
            <w:tcW w:w="1699" w:type="dxa"/>
            <w:noWrap/>
            <w:vAlign w:val="center"/>
            <w:hideMark/>
          </w:tcPr>
          <w:p w14:paraId="5F6AE695"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0EC9B4CD" w14:textId="77777777" w:rsidTr="0065098F">
        <w:trPr>
          <w:trHeight w:val="900"/>
          <w:jc w:val="center"/>
        </w:trPr>
        <w:tc>
          <w:tcPr>
            <w:tcW w:w="2242" w:type="dxa"/>
            <w:noWrap/>
            <w:vAlign w:val="center"/>
            <w:hideMark/>
          </w:tcPr>
          <w:p w14:paraId="20610AE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mmu-miR-222-3p</w:t>
            </w:r>
          </w:p>
        </w:tc>
        <w:tc>
          <w:tcPr>
            <w:tcW w:w="5133" w:type="dxa"/>
            <w:vAlign w:val="center"/>
            <w:hideMark/>
          </w:tcPr>
          <w:p w14:paraId="45EBD0B4"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https://doi.org/10.1016/j.ebiom.2016.12.002; https://doi.org/10.3389/fendo.2021.750261; https://doi.org/10.1186/s12905-022-01912-w</w:t>
            </w:r>
          </w:p>
        </w:tc>
        <w:tc>
          <w:tcPr>
            <w:tcW w:w="1699" w:type="dxa"/>
            <w:noWrap/>
            <w:vAlign w:val="center"/>
            <w:hideMark/>
          </w:tcPr>
          <w:p w14:paraId="02B2573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490531E6" w14:textId="77777777" w:rsidTr="0065098F">
        <w:trPr>
          <w:trHeight w:val="300"/>
          <w:jc w:val="center"/>
        </w:trPr>
        <w:tc>
          <w:tcPr>
            <w:tcW w:w="2242" w:type="dxa"/>
            <w:noWrap/>
            <w:vAlign w:val="center"/>
            <w:hideMark/>
          </w:tcPr>
          <w:p w14:paraId="6B29D6B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mmu-miR-204-5p</w:t>
            </w:r>
          </w:p>
        </w:tc>
        <w:tc>
          <w:tcPr>
            <w:tcW w:w="5133" w:type="dxa"/>
            <w:noWrap/>
            <w:vAlign w:val="center"/>
            <w:hideMark/>
          </w:tcPr>
          <w:p w14:paraId="3F1E3A50"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https://doi.org/10.1016/j.gene.2018.05.036</w:t>
            </w:r>
          </w:p>
        </w:tc>
        <w:tc>
          <w:tcPr>
            <w:tcW w:w="1699" w:type="dxa"/>
            <w:noWrap/>
            <w:vAlign w:val="center"/>
            <w:hideMark/>
          </w:tcPr>
          <w:p w14:paraId="05AFEC34"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35D5B6BF" w14:textId="77777777" w:rsidTr="0065098F">
        <w:trPr>
          <w:trHeight w:val="300"/>
          <w:jc w:val="center"/>
        </w:trPr>
        <w:tc>
          <w:tcPr>
            <w:tcW w:w="2242" w:type="dxa"/>
            <w:noWrap/>
            <w:vAlign w:val="center"/>
            <w:hideMark/>
          </w:tcPr>
          <w:p w14:paraId="6758286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mmu-miR-21a-3p</w:t>
            </w:r>
          </w:p>
        </w:tc>
        <w:tc>
          <w:tcPr>
            <w:tcW w:w="5133" w:type="dxa"/>
            <w:noWrap/>
            <w:vAlign w:val="center"/>
            <w:hideMark/>
          </w:tcPr>
          <w:p w14:paraId="3C140909"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https://doi.org/10.1016/j.gene.2023.147212</w:t>
            </w:r>
          </w:p>
        </w:tc>
        <w:tc>
          <w:tcPr>
            <w:tcW w:w="1699" w:type="dxa"/>
            <w:noWrap/>
            <w:vAlign w:val="center"/>
            <w:hideMark/>
          </w:tcPr>
          <w:p w14:paraId="67AB6885"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2F405A77" w14:textId="77777777" w:rsidTr="0065098F">
        <w:trPr>
          <w:trHeight w:val="300"/>
          <w:jc w:val="center"/>
        </w:trPr>
        <w:tc>
          <w:tcPr>
            <w:tcW w:w="2242" w:type="dxa"/>
            <w:noWrap/>
            <w:vAlign w:val="center"/>
            <w:hideMark/>
          </w:tcPr>
          <w:p w14:paraId="62D07D99"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mmu-miR-203-3p</w:t>
            </w:r>
          </w:p>
        </w:tc>
        <w:tc>
          <w:tcPr>
            <w:tcW w:w="5133" w:type="dxa"/>
            <w:noWrap/>
            <w:vAlign w:val="center"/>
            <w:hideMark/>
          </w:tcPr>
          <w:p w14:paraId="736F49F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https://doi.org/10.1016/j.isci.2022.104708</w:t>
            </w:r>
          </w:p>
        </w:tc>
        <w:tc>
          <w:tcPr>
            <w:tcW w:w="1699" w:type="dxa"/>
            <w:noWrap/>
            <w:vAlign w:val="center"/>
            <w:hideMark/>
          </w:tcPr>
          <w:p w14:paraId="0F75A4C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7A674ED4" w14:textId="77777777" w:rsidTr="0065098F">
        <w:trPr>
          <w:trHeight w:val="300"/>
          <w:jc w:val="center"/>
        </w:trPr>
        <w:tc>
          <w:tcPr>
            <w:tcW w:w="2242" w:type="dxa"/>
            <w:noWrap/>
            <w:vAlign w:val="center"/>
            <w:hideMark/>
          </w:tcPr>
          <w:p w14:paraId="52DB42B9"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mmu-miR-142a-3p</w:t>
            </w:r>
          </w:p>
        </w:tc>
        <w:tc>
          <w:tcPr>
            <w:tcW w:w="5133" w:type="dxa"/>
            <w:noWrap/>
            <w:vAlign w:val="center"/>
            <w:hideMark/>
          </w:tcPr>
          <w:p w14:paraId="409B9597"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https://doi.org/10.1016/j.mce.2020.111028</w:t>
            </w:r>
          </w:p>
        </w:tc>
        <w:tc>
          <w:tcPr>
            <w:tcW w:w="1699" w:type="dxa"/>
            <w:noWrap/>
            <w:vAlign w:val="center"/>
            <w:hideMark/>
          </w:tcPr>
          <w:p w14:paraId="2BC6884A"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60A3F3CE" w14:textId="77777777" w:rsidTr="0065098F">
        <w:trPr>
          <w:trHeight w:val="300"/>
          <w:jc w:val="center"/>
        </w:trPr>
        <w:tc>
          <w:tcPr>
            <w:tcW w:w="2242" w:type="dxa"/>
            <w:noWrap/>
            <w:vAlign w:val="center"/>
            <w:hideMark/>
          </w:tcPr>
          <w:p w14:paraId="684813F3"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mmu-miR-23b-5p</w:t>
            </w:r>
          </w:p>
        </w:tc>
        <w:tc>
          <w:tcPr>
            <w:tcW w:w="5133" w:type="dxa"/>
            <w:noWrap/>
            <w:vAlign w:val="center"/>
            <w:hideMark/>
          </w:tcPr>
          <w:p w14:paraId="303231B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https://doi.org/10.1016/j.molmet.2017.04.006</w:t>
            </w:r>
          </w:p>
        </w:tc>
        <w:tc>
          <w:tcPr>
            <w:tcW w:w="1699" w:type="dxa"/>
            <w:noWrap/>
            <w:vAlign w:val="center"/>
            <w:hideMark/>
          </w:tcPr>
          <w:p w14:paraId="10A9E43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4179ABC5" w14:textId="77777777" w:rsidTr="0065098F">
        <w:trPr>
          <w:trHeight w:val="900"/>
          <w:jc w:val="center"/>
        </w:trPr>
        <w:tc>
          <w:tcPr>
            <w:tcW w:w="2242" w:type="dxa"/>
            <w:noWrap/>
            <w:vAlign w:val="center"/>
            <w:hideMark/>
          </w:tcPr>
          <w:p w14:paraId="0CCD150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mmu-miR-126a-3p</w:t>
            </w:r>
          </w:p>
        </w:tc>
        <w:tc>
          <w:tcPr>
            <w:tcW w:w="5133" w:type="dxa"/>
            <w:vAlign w:val="center"/>
            <w:hideMark/>
          </w:tcPr>
          <w:p w14:paraId="32AC9CAA"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https://doi.org/10.1016/j.molmet.2021.101306; https://doi.org/10.3390/diagnostics11060949; https://doi.org/10.1038/srep36207</w:t>
            </w:r>
          </w:p>
        </w:tc>
        <w:tc>
          <w:tcPr>
            <w:tcW w:w="1699" w:type="dxa"/>
            <w:noWrap/>
            <w:vAlign w:val="center"/>
            <w:hideMark/>
          </w:tcPr>
          <w:p w14:paraId="2302E78C"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459DEC8D" w14:textId="77777777" w:rsidTr="0065098F">
        <w:trPr>
          <w:trHeight w:val="600"/>
          <w:jc w:val="center"/>
        </w:trPr>
        <w:tc>
          <w:tcPr>
            <w:tcW w:w="2242" w:type="dxa"/>
            <w:noWrap/>
            <w:vAlign w:val="center"/>
            <w:hideMark/>
          </w:tcPr>
          <w:p w14:paraId="73BF6A19"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mmu-miR-574-5p</w:t>
            </w:r>
          </w:p>
        </w:tc>
        <w:tc>
          <w:tcPr>
            <w:tcW w:w="5133" w:type="dxa"/>
            <w:vAlign w:val="center"/>
            <w:hideMark/>
          </w:tcPr>
          <w:p w14:paraId="1156308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https://doi.org/10.1016/j.omtn.2021.08.031; https://doi.org/10.1080/09513590.2021.1908990</w:t>
            </w:r>
          </w:p>
        </w:tc>
        <w:tc>
          <w:tcPr>
            <w:tcW w:w="1699" w:type="dxa"/>
            <w:noWrap/>
            <w:vAlign w:val="center"/>
            <w:hideMark/>
          </w:tcPr>
          <w:p w14:paraId="328F7C3D"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1F75D8AF" w14:textId="77777777" w:rsidTr="0065098F">
        <w:trPr>
          <w:trHeight w:val="300"/>
          <w:jc w:val="center"/>
        </w:trPr>
        <w:tc>
          <w:tcPr>
            <w:tcW w:w="2242" w:type="dxa"/>
            <w:noWrap/>
            <w:vAlign w:val="center"/>
            <w:hideMark/>
          </w:tcPr>
          <w:p w14:paraId="5688C67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mmu-miR-300-3p</w:t>
            </w:r>
          </w:p>
        </w:tc>
        <w:tc>
          <w:tcPr>
            <w:tcW w:w="5133" w:type="dxa"/>
            <w:noWrap/>
            <w:vAlign w:val="center"/>
            <w:hideMark/>
          </w:tcPr>
          <w:p w14:paraId="5833D7D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https://doi.org/10.1016/j.omtn.2023.03.016</w:t>
            </w:r>
          </w:p>
        </w:tc>
        <w:tc>
          <w:tcPr>
            <w:tcW w:w="1699" w:type="dxa"/>
            <w:noWrap/>
            <w:vAlign w:val="center"/>
            <w:hideMark/>
          </w:tcPr>
          <w:p w14:paraId="57EC4DE9"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224247E1" w14:textId="77777777" w:rsidTr="0065098F">
        <w:trPr>
          <w:trHeight w:val="300"/>
          <w:jc w:val="center"/>
        </w:trPr>
        <w:tc>
          <w:tcPr>
            <w:tcW w:w="2242" w:type="dxa"/>
            <w:noWrap/>
            <w:vAlign w:val="center"/>
            <w:hideMark/>
          </w:tcPr>
          <w:p w14:paraId="070680C7"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mmu-miR-141-3p</w:t>
            </w:r>
          </w:p>
        </w:tc>
        <w:tc>
          <w:tcPr>
            <w:tcW w:w="5133" w:type="dxa"/>
            <w:noWrap/>
            <w:vAlign w:val="center"/>
            <w:hideMark/>
          </w:tcPr>
          <w:p w14:paraId="1F87058C"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https://doi.org/10.1016/j.omtn.2024.102163</w:t>
            </w:r>
          </w:p>
        </w:tc>
        <w:tc>
          <w:tcPr>
            <w:tcW w:w="1699" w:type="dxa"/>
            <w:noWrap/>
            <w:vAlign w:val="center"/>
            <w:hideMark/>
          </w:tcPr>
          <w:p w14:paraId="19EC88A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7ECD6804" w14:textId="77777777" w:rsidTr="0065098F">
        <w:trPr>
          <w:trHeight w:val="300"/>
          <w:jc w:val="center"/>
        </w:trPr>
        <w:tc>
          <w:tcPr>
            <w:tcW w:w="2242" w:type="dxa"/>
            <w:noWrap/>
            <w:vAlign w:val="center"/>
            <w:hideMark/>
          </w:tcPr>
          <w:p w14:paraId="63CC4FD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mmu-miR-34b-3p</w:t>
            </w:r>
          </w:p>
        </w:tc>
        <w:tc>
          <w:tcPr>
            <w:tcW w:w="5133" w:type="dxa"/>
            <w:noWrap/>
            <w:vAlign w:val="center"/>
            <w:hideMark/>
          </w:tcPr>
          <w:p w14:paraId="301FC16D" w14:textId="1ACF85A1" w:rsidR="006677A6" w:rsidRPr="00E83682" w:rsidRDefault="005D6460"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https://doi.org/10.1016/j.tranon.2024.102063; https://doi.org/10.4093/dmj.2020.0019; https://doi.org/10.12659%2FMSM.917128</w:t>
            </w:r>
          </w:p>
        </w:tc>
        <w:tc>
          <w:tcPr>
            <w:tcW w:w="1699" w:type="dxa"/>
            <w:noWrap/>
            <w:vAlign w:val="center"/>
            <w:hideMark/>
          </w:tcPr>
          <w:p w14:paraId="4D4C2FAA" w14:textId="24453B9E" w:rsidR="006677A6" w:rsidRPr="00E83682" w:rsidRDefault="005D6460"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2E230683" w14:textId="77777777" w:rsidTr="0065098F">
        <w:trPr>
          <w:trHeight w:val="900"/>
          <w:jc w:val="center"/>
        </w:trPr>
        <w:tc>
          <w:tcPr>
            <w:tcW w:w="2242" w:type="dxa"/>
            <w:noWrap/>
            <w:vAlign w:val="center"/>
            <w:hideMark/>
          </w:tcPr>
          <w:p w14:paraId="291C6ACC"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mmu-miR-149-5p</w:t>
            </w:r>
          </w:p>
        </w:tc>
        <w:tc>
          <w:tcPr>
            <w:tcW w:w="5133" w:type="dxa"/>
            <w:vAlign w:val="center"/>
            <w:hideMark/>
          </w:tcPr>
          <w:p w14:paraId="4239EC00"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https://doi.org/10.1016/j.yexmp.2019.104279; https://doi.org/10.3389/fonc.2021.743077; https://doi.org/10.1159/000480330</w:t>
            </w:r>
          </w:p>
        </w:tc>
        <w:tc>
          <w:tcPr>
            <w:tcW w:w="1699" w:type="dxa"/>
            <w:noWrap/>
            <w:vAlign w:val="center"/>
            <w:hideMark/>
          </w:tcPr>
          <w:p w14:paraId="431F9850"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77F430F5" w14:textId="77777777" w:rsidTr="0065098F">
        <w:trPr>
          <w:trHeight w:val="600"/>
          <w:jc w:val="center"/>
        </w:trPr>
        <w:tc>
          <w:tcPr>
            <w:tcW w:w="2242" w:type="dxa"/>
            <w:noWrap/>
            <w:vAlign w:val="center"/>
            <w:hideMark/>
          </w:tcPr>
          <w:p w14:paraId="10BD9414"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mmu-miR-30e-5p</w:t>
            </w:r>
          </w:p>
        </w:tc>
        <w:tc>
          <w:tcPr>
            <w:tcW w:w="5133" w:type="dxa"/>
            <w:vAlign w:val="center"/>
            <w:hideMark/>
          </w:tcPr>
          <w:p w14:paraId="53E6777D"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https://doi.org/10.1038/s41366-018-0114-1; https://doi.org/10.1007/s00125-014-3434-2</w:t>
            </w:r>
          </w:p>
        </w:tc>
        <w:tc>
          <w:tcPr>
            <w:tcW w:w="1699" w:type="dxa"/>
            <w:noWrap/>
            <w:vAlign w:val="center"/>
            <w:hideMark/>
          </w:tcPr>
          <w:p w14:paraId="4B82E767"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61E435FF" w14:textId="77777777" w:rsidTr="0065098F">
        <w:trPr>
          <w:trHeight w:val="300"/>
          <w:jc w:val="center"/>
        </w:trPr>
        <w:tc>
          <w:tcPr>
            <w:tcW w:w="2242" w:type="dxa"/>
            <w:noWrap/>
            <w:vAlign w:val="center"/>
            <w:hideMark/>
          </w:tcPr>
          <w:p w14:paraId="6E071F5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mmu-miR-34c-3p</w:t>
            </w:r>
          </w:p>
        </w:tc>
        <w:tc>
          <w:tcPr>
            <w:tcW w:w="5133" w:type="dxa"/>
            <w:noWrap/>
            <w:vAlign w:val="center"/>
            <w:hideMark/>
          </w:tcPr>
          <w:p w14:paraId="224A1BA8" w14:textId="1E5F3BA1" w:rsidR="006677A6" w:rsidRPr="00E83682" w:rsidRDefault="005C2EC3"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https://doi.org/10.1038/s41392-020-0133-y; https://doi.org/10.18632%2Foncotarget.21883</w:t>
            </w:r>
          </w:p>
        </w:tc>
        <w:tc>
          <w:tcPr>
            <w:tcW w:w="1699" w:type="dxa"/>
            <w:noWrap/>
            <w:vAlign w:val="center"/>
            <w:hideMark/>
          </w:tcPr>
          <w:p w14:paraId="1013C7C9" w14:textId="454BED77" w:rsidR="006677A6" w:rsidRPr="00E83682" w:rsidRDefault="005D6460"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2241961F" w14:textId="77777777" w:rsidTr="0065098F">
        <w:trPr>
          <w:trHeight w:val="300"/>
          <w:jc w:val="center"/>
        </w:trPr>
        <w:tc>
          <w:tcPr>
            <w:tcW w:w="2242" w:type="dxa"/>
            <w:noWrap/>
            <w:vAlign w:val="center"/>
            <w:hideMark/>
          </w:tcPr>
          <w:p w14:paraId="0AF8588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mmu-miR-199a-5p</w:t>
            </w:r>
          </w:p>
        </w:tc>
        <w:tc>
          <w:tcPr>
            <w:tcW w:w="5133" w:type="dxa"/>
            <w:noWrap/>
            <w:vAlign w:val="center"/>
            <w:hideMark/>
          </w:tcPr>
          <w:p w14:paraId="282A8FC3" w14:textId="3226E1AC" w:rsidR="006677A6" w:rsidRPr="00E83682" w:rsidRDefault="00626053"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https://doi.org/10.1038/s41419-018-0439-7;</w:t>
            </w:r>
          </w:p>
          <w:p w14:paraId="7468BAD5" w14:textId="144E7D63" w:rsidR="00626053" w:rsidRPr="00E83682" w:rsidRDefault="00626053"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https://doi.org/10.3390%2Fcells10123342</w:t>
            </w:r>
          </w:p>
        </w:tc>
        <w:tc>
          <w:tcPr>
            <w:tcW w:w="1699" w:type="dxa"/>
            <w:noWrap/>
            <w:vAlign w:val="center"/>
            <w:hideMark/>
          </w:tcPr>
          <w:p w14:paraId="70D47962" w14:textId="4CFA2E9A" w:rsidR="006677A6" w:rsidRPr="00E83682" w:rsidRDefault="00C72F93"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422228C2" w14:textId="77777777" w:rsidTr="0065098F">
        <w:trPr>
          <w:trHeight w:val="300"/>
          <w:jc w:val="center"/>
        </w:trPr>
        <w:tc>
          <w:tcPr>
            <w:tcW w:w="2242" w:type="dxa"/>
            <w:noWrap/>
            <w:vAlign w:val="center"/>
            <w:hideMark/>
          </w:tcPr>
          <w:p w14:paraId="4928DDEE"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mmu-miR-214-5p</w:t>
            </w:r>
          </w:p>
        </w:tc>
        <w:tc>
          <w:tcPr>
            <w:tcW w:w="5133" w:type="dxa"/>
            <w:noWrap/>
            <w:vAlign w:val="center"/>
            <w:hideMark/>
          </w:tcPr>
          <w:p w14:paraId="3FD6D5EB"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https://doi.org/10.1038/s41419-018-0752-1</w:t>
            </w:r>
          </w:p>
        </w:tc>
        <w:tc>
          <w:tcPr>
            <w:tcW w:w="1699" w:type="dxa"/>
            <w:noWrap/>
            <w:vAlign w:val="center"/>
            <w:hideMark/>
          </w:tcPr>
          <w:p w14:paraId="2FD965C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3DEEF687" w14:textId="77777777" w:rsidTr="0065098F">
        <w:trPr>
          <w:trHeight w:val="300"/>
          <w:jc w:val="center"/>
        </w:trPr>
        <w:tc>
          <w:tcPr>
            <w:tcW w:w="2242" w:type="dxa"/>
            <w:noWrap/>
            <w:vAlign w:val="center"/>
            <w:hideMark/>
          </w:tcPr>
          <w:p w14:paraId="33826D6C"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mmu-miR-1199-5p</w:t>
            </w:r>
          </w:p>
        </w:tc>
        <w:tc>
          <w:tcPr>
            <w:tcW w:w="5133" w:type="dxa"/>
            <w:noWrap/>
            <w:vAlign w:val="center"/>
            <w:hideMark/>
          </w:tcPr>
          <w:p w14:paraId="2DACA4F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https://doi.org/10.1038/s41467-017-01197-w</w:t>
            </w:r>
          </w:p>
        </w:tc>
        <w:tc>
          <w:tcPr>
            <w:tcW w:w="1699" w:type="dxa"/>
            <w:noWrap/>
            <w:vAlign w:val="center"/>
            <w:hideMark/>
          </w:tcPr>
          <w:p w14:paraId="53429F8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7D669232" w14:textId="77777777" w:rsidTr="0065098F">
        <w:trPr>
          <w:trHeight w:val="600"/>
          <w:jc w:val="center"/>
        </w:trPr>
        <w:tc>
          <w:tcPr>
            <w:tcW w:w="2242" w:type="dxa"/>
            <w:noWrap/>
            <w:vAlign w:val="center"/>
            <w:hideMark/>
          </w:tcPr>
          <w:p w14:paraId="137475E2"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mmu-miR-181b-5p</w:t>
            </w:r>
          </w:p>
        </w:tc>
        <w:tc>
          <w:tcPr>
            <w:tcW w:w="5133" w:type="dxa"/>
            <w:vAlign w:val="center"/>
            <w:hideMark/>
          </w:tcPr>
          <w:p w14:paraId="75DB1499"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https://doi.org/10.1038/s41598-017-13875-2; https://doi.org/10.1161/CIRCRESAHA.115.308166</w:t>
            </w:r>
          </w:p>
        </w:tc>
        <w:tc>
          <w:tcPr>
            <w:tcW w:w="1699" w:type="dxa"/>
            <w:noWrap/>
            <w:vAlign w:val="center"/>
            <w:hideMark/>
          </w:tcPr>
          <w:p w14:paraId="70B225F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3797EE55" w14:textId="77777777" w:rsidTr="0065098F">
        <w:trPr>
          <w:trHeight w:val="300"/>
          <w:jc w:val="center"/>
        </w:trPr>
        <w:tc>
          <w:tcPr>
            <w:tcW w:w="2242" w:type="dxa"/>
            <w:noWrap/>
            <w:vAlign w:val="center"/>
            <w:hideMark/>
          </w:tcPr>
          <w:p w14:paraId="63038DE9"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mmu-let-7c-1-3p</w:t>
            </w:r>
          </w:p>
        </w:tc>
        <w:tc>
          <w:tcPr>
            <w:tcW w:w="5133" w:type="dxa"/>
            <w:noWrap/>
            <w:vAlign w:val="center"/>
            <w:hideMark/>
          </w:tcPr>
          <w:p w14:paraId="1A680654"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https://doi.org/10.1073/pnas.1118922109</w:t>
            </w:r>
          </w:p>
        </w:tc>
        <w:tc>
          <w:tcPr>
            <w:tcW w:w="1699" w:type="dxa"/>
            <w:noWrap/>
            <w:vAlign w:val="center"/>
            <w:hideMark/>
          </w:tcPr>
          <w:p w14:paraId="23C7807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7AEC1B94" w14:textId="77777777" w:rsidTr="0065098F">
        <w:trPr>
          <w:trHeight w:val="600"/>
          <w:jc w:val="center"/>
        </w:trPr>
        <w:tc>
          <w:tcPr>
            <w:tcW w:w="2242" w:type="dxa"/>
            <w:noWrap/>
            <w:vAlign w:val="center"/>
            <w:hideMark/>
          </w:tcPr>
          <w:p w14:paraId="5A9F06F2"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mmu-miR-184-3p</w:t>
            </w:r>
          </w:p>
        </w:tc>
        <w:tc>
          <w:tcPr>
            <w:tcW w:w="5133" w:type="dxa"/>
            <w:vAlign w:val="center"/>
            <w:hideMark/>
          </w:tcPr>
          <w:p w14:paraId="21DA6A7A"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https://doi.org/10.1096/fj.201701100R; https://doi.org/10.1038/s41420-022-01142-x</w:t>
            </w:r>
          </w:p>
        </w:tc>
        <w:tc>
          <w:tcPr>
            <w:tcW w:w="1699" w:type="dxa"/>
            <w:noWrap/>
            <w:vAlign w:val="center"/>
            <w:hideMark/>
          </w:tcPr>
          <w:p w14:paraId="533387C3"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7ABED133" w14:textId="77777777" w:rsidTr="0065098F">
        <w:trPr>
          <w:trHeight w:val="600"/>
          <w:jc w:val="center"/>
        </w:trPr>
        <w:tc>
          <w:tcPr>
            <w:tcW w:w="2242" w:type="dxa"/>
            <w:noWrap/>
            <w:vAlign w:val="center"/>
            <w:hideMark/>
          </w:tcPr>
          <w:p w14:paraId="4EEAF18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mmu-miR-212-3p</w:t>
            </w:r>
          </w:p>
        </w:tc>
        <w:tc>
          <w:tcPr>
            <w:tcW w:w="5133" w:type="dxa"/>
            <w:vAlign w:val="center"/>
            <w:hideMark/>
          </w:tcPr>
          <w:p w14:paraId="263FBBB4" w14:textId="467F546C"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https://doi.org/10.1111/jcmm.12733; https://doi.org/10.3892/ijmm.2023.5219</w:t>
            </w:r>
          </w:p>
        </w:tc>
        <w:tc>
          <w:tcPr>
            <w:tcW w:w="1699" w:type="dxa"/>
            <w:noWrap/>
            <w:vAlign w:val="center"/>
            <w:hideMark/>
          </w:tcPr>
          <w:p w14:paraId="7610BA0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16A556EC" w14:textId="77777777" w:rsidTr="0065098F">
        <w:trPr>
          <w:trHeight w:val="600"/>
          <w:jc w:val="center"/>
        </w:trPr>
        <w:tc>
          <w:tcPr>
            <w:tcW w:w="2242" w:type="dxa"/>
            <w:noWrap/>
            <w:vAlign w:val="center"/>
            <w:hideMark/>
          </w:tcPr>
          <w:p w14:paraId="056C8632"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mmu-miR-146b-5p</w:t>
            </w:r>
          </w:p>
        </w:tc>
        <w:tc>
          <w:tcPr>
            <w:tcW w:w="5133" w:type="dxa"/>
            <w:vAlign w:val="center"/>
            <w:hideMark/>
          </w:tcPr>
          <w:p w14:paraId="2F64D899"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https://doi.org/10.1371/journal.pone.0032794; https://doi.org/10.3390/antiox10010101</w:t>
            </w:r>
          </w:p>
        </w:tc>
        <w:tc>
          <w:tcPr>
            <w:tcW w:w="1699" w:type="dxa"/>
            <w:noWrap/>
            <w:vAlign w:val="center"/>
            <w:hideMark/>
          </w:tcPr>
          <w:p w14:paraId="4AD6346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70F790BD" w14:textId="77777777" w:rsidTr="0065098F">
        <w:trPr>
          <w:trHeight w:val="300"/>
          <w:jc w:val="center"/>
        </w:trPr>
        <w:tc>
          <w:tcPr>
            <w:tcW w:w="2242" w:type="dxa"/>
            <w:noWrap/>
            <w:vAlign w:val="center"/>
            <w:hideMark/>
          </w:tcPr>
          <w:p w14:paraId="600446BE"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mmu-miR-500-3p</w:t>
            </w:r>
          </w:p>
        </w:tc>
        <w:tc>
          <w:tcPr>
            <w:tcW w:w="5133" w:type="dxa"/>
            <w:noWrap/>
            <w:vAlign w:val="center"/>
            <w:hideMark/>
          </w:tcPr>
          <w:p w14:paraId="1F1ACAE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https://doi.org/10.18632/oncotarget.23651</w:t>
            </w:r>
          </w:p>
        </w:tc>
        <w:tc>
          <w:tcPr>
            <w:tcW w:w="1699" w:type="dxa"/>
            <w:noWrap/>
            <w:vAlign w:val="center"/>
            <w:hideMark/>
          </w:tcPr>
          <w:p w14:paraId="61E6DEA0"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0A5DD650" w14:textId="77777777" w:rsidTr="0065098F">
        <w:trPr>
          <w:trHeight w:val="600"/>
          <w:jc w:val="center"/>
        </w:trPr>
        <w:tc>
          <w:tcPr>
            <w:tcW w:w="2242" w:type="dxa"/>
            <w:noWrap/>
            <w:vAlign w:val="center"/>
            <w:hideMark/>
          </w:tcPr>
          <w:p w14:paraId="6478A31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mmu-miR-29a-3p</w:t>
            </w:r>
          </w:p>
        </w:tc>
        <w:tc>
          <w:tcPr>
            <w:tcW w:w="5133" w:type="dxa"/>
            <w:vAlign w:val="center"/>
            <w:hideMark/>
          </w:tcPr>
          <w:p w14:paraId="031569B9" w14:textId="4291C8AA"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https://doi.org/10.2337/db13-1015; https://doi.org/10.1016/j.celrep.2020.108576</w:t>
            </w:r>
          </w:p>
        </w:tc>
        <w:tc>
          <w:tcPr>
            <w:tcW w:w="1699" w:type="dxa"/>
            <w:noWrap/>
            <w:vAlign w:val="center"/>
            <w:hideMark/>
          </w:tcPr>
          <w:p w14:paraId="678592CE"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717471DC" w14:textId="77777777" w:rsidTr="0065098F">
        <w:trPr>
          <w:trHeight w:val="900"/>
          <w:jc w:val="center"/>
        </w:trPr>
        <w:tc>
          <w:tcPr>
            <w:tcW w:w="2242" w:type="dxa"/>
            <w:noWrap/>
            <w:vAlign w:val="center"/>
            <w:hideMark/>
          </w:tcPr>
          <w:p w14:paraId="4CF36DA3"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lastRenderedPageBreak/>
              <w:t>mmu-miR-29b-3p</w:t>
            </w:r>
          </w:p>
        </w:tc>
        <w:tc>
          <w:tcPr>
            <w:tcW w:w="5133" w:type="dxa"/>
            <w:vAlign w:val="center"/>
            <w:hideMark/>
          </w:tcPr>
          <w:p w14:paraId="31C1F75C"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https://doi.org/10.2337/db13-1015; https://doi.org/10.1016/j.celrep.2020.108576; https://doi.org/10.1111%2Fjcmm.14030</w:t>
            </w:r>
          </w:p>
        </w:tc>
        <w:tc>
          <w:tcPr>
            <w:tcW w:w="1699" w:type="dxa"/>
            <w:noWrap/>
            <w:vAlign w:val="center"/>
            <w:hideMark/>
          </w:tcPr>
          <w:p w14:paraId="793B4289"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118F238B" w14:textId="77777777" w:rsidTr="0065098F">
        <w:trPr>
          <w:trHeight w:val="600"/>
          <w:jc w:val="center"/>
        </w:trPr>
        <w:tc>
          <w:tcPr>
            <w:tcW w:w="2242" w:type="dxa"/>
            <w:noWrap/>
            <w:vAlign w:val="center"/>
            <w:hideMark/>
          </w:tcPr>
          <w:p w14:paraId="1B40FAF0"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mmu-miR-708-3p</w:t>
            </w:r>
          </w:p>
        </w:tc>
        <w:tc>
          <w:tcPr>
            <w:tcW w:w="5133" w:type="dxa"/>
            <w:vAlign w:val="center"/>
            <w:hideMark/>
          </w:tcPr>
          <w:p w14:paraId="26E77FF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https://doi.org/10.2337/db16-1569; https://doi.org/10.3390/ijms20246358</w:t>
            </w:r>
          </w:p>
        </w:tc>
        <w:tc>
          <w:tcPr>
            <w:tcW w:w="1699" w:type="dxa"/>
            <w:noWrap/>
            <w:vAlign w:val="center"/>
            <w:hideMark/>
          </w:tcPr>
          <w:p w14:paraId="1A24D1BE"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719B5BA4" w14:textId="77777777" w:rsidTr="0065098F">
        <w:trPr>
          <w:trHeight w:val="300"/>
          <w:jc w:val="center"/>
        </w:trPr>
        <w:tc>
          <w:tcPr>
            <w:tcW w:w="2242" w:type="dxa"/>
            <w:noWrap/>
            <w:vAlign w:val="center"/>
            <w:hideMark/>
          </w:tcPr>
          <w:p w14:paraId="3B5343D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mmu-let-7f-5p</w:t>
            </w:r>
          </w:p>
        </w:tc>
        <w:tc>
          <w:tcPr>
            <w:tcW w:w="5133" w:type="dxa"/>
            <w:noWrap/>
            <w:vAlign w:val="center"/>
            <w:hideMark/>
          </w:tcPr>
          <w:p w14:paraId="045E7FBA"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https://doi.org/10.2337/db20-0324</w:t>
            </w:r>
          </w:p>
        </w:tc>
        <w:tc>
          <w:tcPr>
            <w:tcW w:w="1699" w:type="dxa"/>
            <w:noWrap/>
            <w:vAlign w:val="center"/>
            <w:hideMark/>
          </w:tcPr>
          <w:p w14:paraId="3856B64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54B0F6B4" w14:textId="77777777" w:rsidTr="0065098F">
        <w:trPr>
          <w:trHeight w:val="900"/>
          <w:jc w:val="center"/>
        </w:trPr>
        <w:tc>
          <w:tcPr>
            <w:tcW w:w="2242" w:type="dxa"/>
            <w:noWrap/>
            <w:vAlign w:val="center"/>
            <w:hideMark/>
          </w:tcPr>
          <w:p w14:paraId="701795F7"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mmu-miR-342-3p</w:t>
            </w:r>
          </w:p>
        </w:tc>
        <w:tc>
          <w:tcPr>
            <w:tcW w:w="5133" w:type="dxa"/>
            <w:vAlign w:val="center"/>
            <w:hideMark/>
          </w:tcPr>
          <w:p w14:paraId="53E11A7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https://doi.org/10.2337/db20-0324; https://doi.org/10.3389/fendo.2021.727915; https://doi.org/10.1159/000374032</w:t>
            </w:r>
          </w:p>
        </w:tc>
        <w:tc>
          <w:tcPr>
            <w:tcW w:w="1699" w:type="dxa"/>
            <w:noWrap/>
            <w:vAlign w:val="center"/>
            <w:hideMark/>
          </w:tcPr>
          <w:p w14:paraId="7DC048AC"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6EA2A145" w14:textId="77777777" w:rsidTr="0065098F">
        <w:trPr>
          <w:trHeight w:val="600"/>
          <w:jc w:val="center"/>
        </w:trPr>
        <w:tc>
          <w:tcPr>
            <w:tcW w:w="2242" w:type="dxa"/>
            <w:noWrap/>
            <w:vAlign w:val="center"/>
            <w:hideMark/>
          </w:tcPr>
          <w:p w14:paraId="23F539EC"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mmu-miR-455-5p</w:t>
            </w:r>
          </w:p>
        </w:tc>
        <w:tc>
          <w:tcPr>
            <w:tcW w:w="5133" w:type="dxa"/>
            <w:vAlign w:val="center"/>
            <w:hideMark/>
          </w:tcPr>
          <w:p w14:paraId="11BBE71B"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https://doi.org/10.2337/db21-0134; https://doi.org/10.15252/embr.201540837</w:t>
            </w:r>
          </w:p>
        </w:tc>
        <w:tc>
          <w:tcPr>
            <w:tcW w:w="1699" w:type="dxa"/>
            <w:noWrap/>
            <w:vAlign w:val="center"/>
            <w:hideMark/>
          </w:tcPr>
          <w:p w14:paraId="709DBE83"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79221129" w14:textId="77777777" w:rsidTr="0065098F">
        <w:trPr>
          <w:trHeight w:val="600"/>
          <w:jc w:val="center"/>
        </w:trPr>
        <w:tc>
          <w:tcPr>
            <w:tcW w:w="2242" w:type="dxa"/>
            <w:noWrap/>
            <w:vAlign w:val="center"/>
            <w:hideMark/>
          </w:tcPr>
          <w:p w14:paraId="7011D3AB"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mmu-miR-455-3p</w:t>
            </w:r>
          </w:p>
        </w:tc>
        <w:tc>
          <w:tcPr>
            <w:tcW w:w="5133" w:type="dxa"/>
            <w:vAlign w:val="center"/>
            <w:hideMark/>
          </w:tcPr>
          <w:p w14:paraId="76F22DD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https://doi.org/10.2337/db21-0134; https://doi.org/10.15252/embr.201540837</w:t>
            </w:r>
          </w:p>
        </w:tc>
        <w:tc>
          <w:tcPr>
            <w:tcW w:w="1699" w:type="dxa"/>
            <w:noWrap/>
            <w:vAlign w:val="center"/>
            <w:hideMark/>
          </w:tcPr>
          <w:p w14:paraId="43D5B8D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099328E5" w14:textId="77777777" w:rsidTr="0065098F">
        <w:trPr>
          <w:trHeight w:val="600"/>
          <w:jc w:val="center"/>
        </w:trPr>
        <w:tc>
          <w:tcPr>
            <w:tcW w:w="2242" w:type="dxa"/>
            <w:noWrap/>
            <w:vAlign w:val="center"/>
            <w:hideMark/>
          </w:tcPr>
          <w:p w14:paraId="2AF93D0B"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mmu-miR-99b-5p</w:t>
            </w:r>
          </w:p>
        </w:tc>
        <w:tc>
          <w:tcPr>
            <w:tcW w:w="5133" w:type="dxa"/>
            <w:vAlign w:val="center"/>
            <w:hideMark/>
          </w:tcPr>
          <w:p w14:paraId="36A79F3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https://doi.org/10.2337/db21-306-OR; https://doi.org/10.3389/fendo.2019.00840</w:t>
            </w:r>
          </w:p>
        </w:tc>
        <w:tc>
          <w:tcPr>
            <w:tcW w:w="1699" w:type="dxa"/>
            <w:noWrap/>
            <w:vAlign w:val="center"/>
            <w:hideMark/>
          </w:tcPr>
          <w:p w14:paraId="5794FBF7"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70313151" w14:textId="77777777" w:rsidTr="0065098F">
        <w:trPr>
          <w:trHeight w:val="900"/>
          <w:jc w:val="center"/>
        </w:trPr>
        <w:tc>
          <w:tcPr>
            <w:tcW w:w="2242" w:type="dxa"/>
            <w:noWrap/>
            <w:vAlign w:val="center"/>
            <w:hideMark/>
          </w:tcPr>
          <w:p w14:paraId="6D949DD3"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mmu-miR-26a-5p</w:t>
            </w:r>
          </w:p>
        </w:tc>
        <w:tc>
          <w:tcPr>
            <w:tcW w:w="5133" w:type="dxa"/>
            <w:vAlign w:val="center"/>
            <w:hideMark/>
          </w:tcPr>
          <w:p w14:paraId="7977902D"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https://doi.org/10.26444/jpccr/128009; https://doi.org/10.2147/DMSO.S335088; https://doi.org/10.1038/s41433-021-01393-5</w:t>
            </w:r>
          </w:p>
        </w:tc>
        <w:tc>
          <w:tcPr>
            <w:tcW w:w="1699" w:type="dxa"/>
            <w:noWrap/>
            <w:vAlign w:val="center"/>
            <w:hideMark/>
          </w:tcPr>
          <w:p w14:paraId="7AE2F72B"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4CA80031" w14:textId="77777777" w:rsidTr="0065098F">
        <w:trPr>
          <w:trHeight w:val="300"/>
          <w:jc w:val="center"/>
        </w:trPr>
        <w:tc>
          <w:tcPr>
            <w:tcW w:w="2242" w:type="dxa"/>
            <w:noWrap/>
            <w:vAlign w:val="center"/>
            <w:hideMark/>
          </w:tcPr>
          <w:p w14:paraId="2A3DE4A4"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mmu-miR-376b-3p</w:t>
            </w:r>
          </w:p>
        </w:tc>
        <w:tc>
          <w:tcPr>
            <w:tcW w:w="5133" w:type="dxa"/>
            <w:noWrap/>
            <w:vAlign w:val="center"/>
            <w:hideMark/>
          </w:tcPr>
          <w:p w14:paraId="237936EE"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https://doi.org/10.33696%2Fdiabetes.1.003</w:t>
            </w:r>
          </w:p>
        </w:tc>
        <w:tc>
          <w:tcPr>
            <w:tcW w:w="1699" w:type="dxa"/>
            <w:noWrap/>
            <w:vAlign w:val="center"/>
            <w:hideMark/>
          </w:tcPr>
          <w:p w14:paraId="7C3D09A5"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1C5B9647" w14:textId="77777777" w:rsidTr="0065098F">
        <w:trPr>
          <w:trHeight w:val="600"/>
          <w:jc w:val="center"/>
        </w:trPr>
        <w:tc>
          <w:tcPr>
            <w:tcW w:w="2242" w:type="dxa"/>
            <w:noWrap/>
            <w:vAlign w:val="center"/>
            <w:hideMark/>
          </w:tcPr>
          <w:p w14:paraId="641C3E60"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mmu-miR-135a-5p</w:t>
            </w:r>
          </w:p>
        </w:tc>
        <w:tc>
          <w:tcPr>
            <w:tcW w:w="5133" w:type="dxa"/>
            <w:vAlign w:val="center"/>
            <w:hideMark/>
          </w:tcPr>
          <w:p w14:paraId="2A91DC44"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https://doi.org/10.3389/fendo.2023.1035029;  https://doi.org/10.3892/ijmm.2020.4647</w:t>
            </w:r>
          </w:p>
        </w:tc>
        <w:tc>
          <w:tcPr>
            <w:tcW w:w="1699" w:type="dxa"/>
            <w:noWrap/>
            <w:vAlign w:val="center"/>
            <w:hideMark/>
          </w:tcPr>
          <w:p w14:paraId="38BBEC0E"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31FABC4A" w14:textId="77777777" w:rsidTr="0065098F">
        <w:trPr>
          <w:trHeight w:val="300"/>
          <w:jc w:val="center"/>
        </w:trPr>
        <w:tc>
          <w:tcPr>
            <w:tcW w:w="2242" w:type="dxa"/>
            <w:noWrap/>
            <w:vAlign w:val="center"/>
            <w:hideMark/>
          </w:tcPr>
          <w:p w14:paraId="00A0D652"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mmu-miR-671-5p</w:t>
            </w:r>
          </w:p>
        </w:tc>
        <w:tc>
          <w:tcPr>
            <w:tcW w:w="5133" w:type="dxa"/>
            <w:noWrap/>
            <w:vAlign w:val="center"/>
            <w:hideMark/>
          </w:tcPr>
          <w:p w14:paraId="354AC7EE"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https://doi.org/10.3389/fmolb.2022.1077968</w:t>
            </w:r>
          </w:p>
        </w:tc>
        <w:tc>
          <w:tcPr>
            <w:tcW w:w="1699" w:type="dxa"/>
            <w:noWrap/>
            <w:vAlign w:val="center"/>
            <w:hideMark/>
          </w:tcPr>
          <w:p w14:paraId="10E4BB8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4CBFFF11" w14:textId="77777777" w:rsidTr="0065098F">
        <w:trPr>
          <w:trHeight w:val="600"/>
          <w:jc w:val="center"/>
        </w:trPr>
        <w:tc>
          <w:tcPr>
            <w:tcW w:w="2242" w:type="dxa"/>
            <w:noWrap/>
            <w:vAlign w:val="center"/>
            <w:hideMark/>
          </w:tcPr>
          <w:p w14:paraId="7B163257"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mmu-miR-18a-3p</w:t>
            </w:r>
          </w:p>
        </w:tc>
        <w:tc>
          <w:tcPr>
            <w:tcW w:w="5133" w:type="dxa"/>
            <w:vAlign w:val="center"/>
            <w:hideMark/>
          </w:tcPr>
          <w:p w14:paraId="1D9638CB"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https://doi.org/10.3390/diagnostics13142443; https://doi.org/10.18632/aging.202319</w:t>
            </w:r>
          </w:p>
        </w:tc>
        <w:tc>
          <w:tcPr>
            <w:tcW w:w="1699" w:type="dxa"/>
            <w:noWrap/>
            <w:vAlign w:val="center"/>
            <w:hideMark/>
          </w:tcPr>
          <w:p w14:paraId="270D854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15385343" w14:textId="77777777" w:rsidTr="0065098F">
        <w:trPr>
          <w:trHeight w:val="300"/>
          <w:jc w:val="center"/>
        </w:trPr>
        <w:tc>
          <w:tcPr>
            <w:tcW w:w="2242" w:type="dxa"/>
            <w:noWrap/>
            <w:vAlign w:val="center"/>
            <w:hideMark/>
          </w:tcPr>
          <w:p w14:paraId="7CA90112"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mmu-miR-186-5p</w:t>
            </w:r>
          </w:p>
        </w:tc>
        <w:tc>
          <w:tcPr>
            <w:tcW w:w="5133" w:type="dxa"/>
            <w:noWrap/>
            <w:vAlign w:val="center"/>
            <w:hideMark/>
          </w:tcPr>
          <w:p w14:paraId="7A9AFDD5"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https://doi.org/10.3390/ijms22147712</w:t>
            </w:r>
          </w:p>
        </w:tc>
        <w:tc>
          <w:tcPr>
            <w:tcW w:w="1699" w:type="dxa"/>
            <w:noWrap/>
            <w:vAlign w:val="center"/>
            <w:hideMark/>
          </w:tcPr>
          <w:p w14:paraId="2708BC9B"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55B96441" w14:textId="77777777" w:rsidTr="0065098F">
        <w:trPr>
          <w:trHeight w:val="300"/>
          <w:jc w:val="center"/>
        </w:trPr>
        <w:tc>
          <w:tcPr>
            <w:tcW w:w="2242" w:type="dxa"/>
            <w:noWrap/>
            <w:vAlign w:val="center"/>
            <w:hideMark/>
          </w:tcPr>
          <w:p w14:paraId="2CDEF9B9"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mmu-miR-10b-5p</w:t>
            </w:r>
          </w:p>
        </w:tc>
        <w:tc>
          <w:tcPr>
            <w:tcW w:w="5133" w:type="dxa"/>
            <w:noWrap/>
            <w:vAlign w:val="center"/>
            <w:hideMark/>
          </w:tcPr>
          <w:p w14:paraId="011EF385"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https://doi.org/10.3390/ijms251810147</w:t>
            </w:r>
          </w:p>
        </w:tc>
        <w:tc>
          <w:tcPr>
            <w:tcW w:w="1699" w:type="dxa"/>
            <w:noWrap/>
            <w:vAlign w:val="center"/>
            <w:hideMark/>
          </w:tcPr>
          <w:p w14:paraId="1B70E97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YES</w:t>
            </w:r>
          </w:p>
        </w:tc>
      </w:tr>
      <w:tr w:rsidR="004B7455" w:rsidRPr="00E83682" w14:paraId="0389C948" w14:textId="77777777" w:rsidTr="0065098F">
        <w:trPr>
          <w:trHeight w:val="300"/>
          <w:jc w:val="center"/>
        </w:trPr>
        <w:tc>
          <w:tcPr>
            <w:tcW w:w="2242" w:type="dxa"/>
            <w:noWrap/>
            <w:vAlign w:val="center"/>
            <w:hideMark/>
          </w:tcPr>
          <w:p w14:paraId="4447F7C7"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mmu-miR-511-5p</w:t>
            </w:r>
          </w:p>
        </w:tc>
        <w:tc>
          <w:tcPr>
            <w:tcW w:w="5133" w:type="dxa"/>
            <w:noWrap/>
            <w:vAlign w:val="center"/>
            <w:hideMark/>
          </w:tcPr>
          <w:p w14:paraId="17F96D8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https://doi.org/10.3390/jcm11030805</w:t>
            </w:r>
          </w:p>
        </w:tc>
        <w:tc>
          <w:tcPr>
            <w:tcW w:w="1699" w:type="dxa"/>
            <w:noWrap/>
            <w:vAlign w:val="center"/>
            <w:hideMark/>
          </w:tcPr>
          <w:p w14:paraId="56EAAA0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318787B2" w14:textId="77777777" w:rsidTr="0065098F">
        <w:trPr>
          <w:trHeight w:val="300"/>
          <w:jc w:val="center"/>
        </w:trPr>
        <w:tc>
          <w:tcPr>
            <w:tcW w:w="2242" w:type="dxa"/>
            <w:noWrap/>
            <w:vAlign w:val="center"/>
            <w:hideMark/>
          </w:tcPr>
          <w:p w14:paraId="57FB7080"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mmu-miR-328-3p</w:t>
            </w:r>
          </w:p>
        </w:tc>
        <w:tc>
          <w:tcPr>
            <w:tcW w:w="5133" w:type="dxa"/>
            <w:noWrap/>
            <w:vAlign w:val="center"/>
            <w:hideMark/>
          </w:tcPr>
          <w:p w14:paraId="6417B1D2"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https://doi.org/10.4093/dmj.2021.0216</w:t>
            </w:r>
          </w:p>
        </w:tc>
        <w:tc>
          <w:tcPr>
            <w:tcW w:w="1699" w:type="dxa"/>
            <w:noWrap/>
            <w:vAlign w:val="center"/>
            <w:hideMark/>
          </w:tcPr>
          <w:p w14:paraId="7C0D9E86"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03A90BB7" w14:textId="77777777" w:rsidTr="0065098F">
        <w:trPr>
          <w:trHeight w:val="300"/>
          <w:jc w:val="center"/>
        </w:trPr>
        <w:tc>
          <w:tcPr>
            <w:tcW w:w="2242" w:type="dxa"/>
            <w:noWrap/>
            <w:vAlign w:val="center"/>
            <w:hideMark/>
          </w:tcPr>
          <w:p w14:paraId="376D8BC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mmu-miR-3057-5p</w:t>
            </w:r>
          </w:p>
        </w:tc>
        <w:tc>
          <w:tcPr>
            <w:tcW w:w="5133" w:type="dxa"/>
            <w:noWrap/>
            <w:vAlign w:val="center"/>
            <w:hideMark/>
          </w:tcPr>
          <w:p w14:paraId="00995D5E"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NA</w:t>
            </w:r>
          </w:p>
        </w:tc>
        <w:tc>
          <w:tcPr>
            <w:tcW w:w="1699" w:type="dxa"/>
            <w:noWrap/>
            <w:vAlign w:val="center"/>
            <w:hideMark/>
          </w:tcPr>
          <w:p w14:paraId="169F9879"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10EEACFF" w14:textId="77777777" w:rsidTr="0065098F">
        <w:trPr>
          <w:trHeight w:val="300"/>
          <w:jc w:val="center"/>
        </w:trPr>
        <w:tc>
          <w:tcPr>
            <w:tcW w:w="2242" w:type="dxa"/>
            <w:noWrap/>
            <w:vAlign w:val="center"/>
            <w:hideMark/>
          </w:tcPr>
          <w:p w14:paraId="07331B7A"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novel_mir59</w:t>
            </w:r>
          </w:p>
        </w:tc>
        <w:tc>
          <w:tcPr>
            <w:tcW w:w="5133" w:type="dxa"/>
            <w:noWrap/>
            <w:vAlign w:val="center"/>
            <w:hideMark/>
          </w:tcPr>
          <w:p w14:paraId="4EB1C4B0"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NA</w:t>
            </w:r>
          </w:p>
        </w:tc>
        <w:tc>
          <w:tcPr>
            <w:tcW w:w="1699" w:type="dxa"/>
            <w:noWrap/>
            <w:vAlign w:val="center"/>
            <w:hideMark/>
          </w:tcPr>
          <w:p w14:paraId="14D38053"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1026D544" w14:textId="77777777" w:rsidTr="0065098F">
        <w:trPr>
          <w:trHeight w:val="300"/>
          <w:jc w:val="center"/>
        </w:trPr>
        <w:tc>
          <w:tcPr>
            <w:tcW w:w="2242" w:type="dxa"/>
            <w:noWrap/>
            <w:vAlign w:val="center"/>
            <w:hideMark/>
          </w:tcPr>
          <w:p w14:paraId="2F6F78FF"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novel_mir66</w:t>
            </w:r>
          </w:p>
        </w:tc>
        <w:tc>
          <w:tcPr>
            <w:tcW w:w="5133" w:type="dxa"/>
            <w:noWrap/>
            <w:vAlign w:val="center"/>
            <w:hideMark/>
          </w:tcPr>
          <w:p w14:paraId="6281979D"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NA</w:t>
            </w:r>
          </w:p>
        </w:tc>
        <w:tc>
          <w:tcPr>
            <w:tcW w:w="1699" w:type="dxa"/>
            <w:noWrap/>
            <w:vAlign w:val="center"/>
            <w:hideMark/>
          </w:tcPr>
          <w:p w14:paraId="20A25F1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3584B968" w14:textId="77777777" w:rsidTr="0065098F">
        <w:trPr>
          <w:trHeight w:val="300"/>
          <w:jc w:val="center"/>
        </w:trPr>
        <w:tc>
          <w:tcPr>
            <w:tcW w:w="2242" w:type="dxa"/>
            <w:noWrap/>
            <w:vAlign w:val="center"/>
            <w:hideMark/>
          </w:tcPr>
          <w:p w14:paraId="3CD0585C"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mmu-miR-700-5p</w:t>
            </w:r>
          </w:p>
        </w:tc>
        <w:tc>
          <w:tcPr>
            <w:tcW w:w="5133" w:type="dxa"/>
            <w:noWrap/>
            <w:vAlign w:val="center"/>
            <w:hideMark/>
          </w:tcPr>
          <w:p w14:paraId="1FDAA647"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NA</w:t>
            </w:r>
          </w:p>
        </w:tc>
        <w:tc>
          <w:tcPr>
            <w:tcW w:w="1699" w:type="dxa"/>
            <w:noWrap/>
            <w:vAlign w:val="center"/>
            <w:hideMark/>
          </w:tcPr>
          <w:p w14:paraId="2229B801"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r w:rsidR="004B7455" w:rsidRPr="00E83682" w14:paraId="210BF87F" w14:textId="77777777" w:rsidTr="0065098F">
        <w:trPr>
          <w:trHeight w:val="300"/>
          <w:jc w:val="center"/>
        </w:trPr>
        <w:tc>
          <w:tcPr>
            <w:tcW w:w="2242" w:type="dxa"/>
            <w:noWrap/>
            <w:vAlign w:val="center"/>
            <w:hideMark/>
          </w:tcPr>
          <w:p w14:paraId="3FC9A9B7"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novel_mir29</w:t>
            </w:r>
          </w:p>
        </w:tc>
        <w:tc>
          <w:tcPr>
            <w:tcW w:w="5133" w:type="dxa"/>
            <w:noWrap/>
            <w:vAlign w:val="center"/>
            <w:hideMark/>
          </w:tcPr>
          <w:p w14:paraId="3680B0A4"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NA</w:t>
            </w:r>
          </w:p>
        </w:tc>
        <w:tc>
          <w:tcPr>
            <w:tcW w:w="1699" w:type="dxa"/>
            <w:noWrap/>
            <w:vAlign w:val="center"/>
            <w:hideMark/>
          </w:tcPr>
          <w:p w14:paraId="02055148" w14:textId="77777777" w:rsidR="006677A6" w:rsidRPr="00E83682" w:rsidRDefault="006677A6" w:rsidP="004B7455">
            <w:pPr>
              <w:jc w:val="center"/>
              <w:rPr>
                <w:rFonts w:ascii="Times New Roman" w:eastAsia="Times New Roman" w:hAnsi="Times New Roman" w:cs="Times New Roman"/>
                <w:color w:val="000000"/>
                <w:sz w:val="24"/>
                <w:lang w:eastAsia="en-IN"/>
              </w:rPr>
            </w:pPr>
            <w:r w:rsidRPr="00E83682">
              <w:rPr>
                <w:rFonts w:ascii="Times New Roman" w:eastAsia="Times New Roman" w:hAnsi="Times New Roman" w:cs="Times New Roman"/>
                <w:color w:val="000000"/>
                <w:sz w:val="24"/>
                <w:lang w:eastAsia="en-IN"/>
              </w:rPr>
              <w:t>NO</w:t>
            </w:r>
          </w:p>
        </w:tc>
      </w:tr>
    </w:tbl>
    <w:p w14:paraId="21C6E530" w14:textId="22C90B63" w:rsidR="00EF5C5C" w:rsidRPr="00E83682" w:rsidRDefault="00EF5C5C" w:rsidP="00BF5EFC">
      <w:pPr>
        <w:pStyle w:val="Listenabsatz"/>
        <w:tabs>
          <w:tab w:val="left" w:pos="1553"/>
        </w:tabs>
        <w:spacing w:after="0" w:line="240" w:lineRule="auto"/>
        <w:ind w:left="0"/>
        <w:jc w:val="both"/>
        <w:rPr>
          <w:rFonts w:ascii="Times New Roman" w:hAnsi="Times New Roman" w:cs="Times New Roman"/>
          <w:sz w:val="24"/>
          <w:szCs w:val="24"/>
        </w:rPr>
      </w:pPr>
    </w:p>
    <w:p w14:paraId="15C6A7C3" w14:textId="011EB2AB" w:rsidR="00AD5AC2" w:rsidRPr="00E83682" w:rsidRDefault="00AD5AC2" w:rsidP="00BF5EFC">
      <w:pPr>
        <w:pStyle w:val="Listenabsatz"/>
        <w:tabs>
          <w:tab w:val="left" w:pos="1553"/>
        </w:tabs>
        <w:spacing w:after="0" w:line="240" w:lineRule="auto"/>
        <w:ind w:left="0"/>
        <w:jc w:val="both"/>
        <w:rPr>
          <w:rFonts w:ascii="Times New Roman" w:hAnsi="Times New Roman" w:cs="Times New Roman"/>
          <w:sz w:val="24"/>
          <w:szCs w:val="24"/>
        </w:rPr>
      </w:pPr>
    </w:p>
    <w:p w14:paraId="5649B873" w14:textId="77777777" w:rsidR="00B2210F" w:rsidRPr="00E83682" w:rsidRDefault="00B2210F" w:rsidP="00AD5AC2">
      <w:pPr>
        <w:spacing w:line="480" w:lineRule="auto"/>
        <w:jc w:val="both"/>
        <w:rPr>
          <w:rFonts w:ascii="Times New Roman" w:hAnsi="Times New Roman" w:cs="Times New Roman"/>
          <w:b/>
          <w:sz w:val="24"/>
          <w:szCs w:val="24"/>
        </w:rPr>
      </w:pPr>
    </w:p>
    <w:p w14:paraId="5BC2B469" w14:textId="33CF5AC3" w:rsidR="00AD5AC2" w:rsidRDefault="00AD5AC2" w:rsidP="00AD5AC2">
      <w:pPr>
        <w:spacing w:line="480" w:lineRule="auto"/>
        <w:jc w:val="both"/>
        <w:rPr>
          <w:rFonts w:ascii="Times New Roman" w:hAnsi="Times New Roman" w:cs="Times New Roman"/>
          <w:b/>
          <w:sz w:val="24"/>
          <w:szCs w:val="24"/>
        </w:rPr>
      </w:pPr>
      <w:r w:rsidRPr="00E83682">
        <w:rPr>
          <w:rFonts w:ascii="Times New Roman" w:hAnsi="Times New Roman" w:cs="Times New Roman"/>
          <w:b/>
          <w:sz w:val="24"/>
          <w:szCs w:val="24"/>
        </w:rPr>
        <w:t>Figures</w:t>
      </w:r>
    </w:p>
    <w:p w14:paraId="34D9A955" w14:textId="5D5F3C91" w:rsidR="00332E72" w:rsidRPr="00E83682" w:rsidRDefault="00332E72" w:rsidP="00AD5AC2">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29A36DB4" wp14:editId="1BA22748">
            <wp:extent cx="5768340" cy="3715385"/>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ig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8340" cy="3715385"/>
                    </a:xfrm>
                    <a:prstGeom prst="rect">
                      <a:avLst/>
                    </a:prstGeom>
                  </pic:spPr>
                </pic:pic>
              </a:graphicData>
            </a:graphic>
          </wp:inline>
        </w:drawing>
      </w:r>
    </w:p>
    <w:p w14:paraId="119BAD28" w14:textId="5C57136B" w:rsidR="00AC43E5" w:rsidRPr="00E83682" w:rsidRDefault="00AC43E5" w:rsidP="00AC43E5">
      <w:pPr>
        <w:spacing w:line="480" w:lineRule="auto"/>
        <w:jc w:val="both"/>
        <w:rPr>
          <w:rFonts w:ascii="Times New Roman" w:hAnsi="Times New Roman" w:cs="Times New Roman"/>
          <w:sz w:val="24"/>
          <w:szCs w:val="24"/>
        </w:rPr>
      </w:pPr>
      <w:r w:rsidRPr="00E83682">
        <w:rPr>
          <w:rFonts w:ascii="Times New Roman" w:hAnsi="Times New Roman" w:cs="Times New Roman"/>
          <w:b/>
          <w:sz w:val="24"/>
          <w:szCs w:val="24"/>
        </w:rPr>
        <w:t>Fig</w:t>
      </w:r>
      <w:r w:rsidR="004D511E" w:rsidRPr="00E83682">
        <w:rPr>
          <w:rFonts w:ascii="Times New Roman" w:hAnsi="Times New Roman" w:cs="Times New Roman"/>
          <w:b/>
          <w:sz w:val="24"/>
          <w:szCs w:val="24"/>
        </w:rPr>
        <w:t>.</w:t>
      </w:r>
      <w:r w:rsidRPr="00E83682">
        <w:rPr>
          <w:rFonts w:ascii="Times New Roman" w:hAnsi="Times New Roman" w:cs="Times New Roman"/>
          <w:b/>
          <w:sz w:val="24"/>
          <w:szCs w:val="24"/>
        </w:rPr>
        <w:t xml:space="preserve"> </w:t>
      </w:r>
      <w:r w:rsidR="002028A4" w:rsidRPr="00E83682">
        <w:rPr>
          <w:rFonts w:ascii="Times New Roman" w:hAnsi="Times New Roman" w:cs="Times New Roman"/>
          <w:b/>
          <w:sz w:val="24"/>
          <w:szCs w:val="24"/>
        </w:rPr>
        <w:t>S</w:t>
      </w:r>
      <w:r w:rsidRPr="00E83682">
        <w:rPr>
          <w:rFonts w:ascii="Times New Roman" w:hAnsi="Times New Roman" w:cs="Times New Roman"/>
          <w:b/>
          <w:sz w:val="24"/>
          <w:szCs w:val="24"/>
        </w:rPr>
        <w:t>1: Plasma insulin and free fatty acid levels.</w:t>
      </w:r>
      <w:r w:rsidRPr="00E83682">
        <w:rPr>
          <w:rFonts w:ascii="Times New Roman" w:hAnsi="Times New Roman" w:cs="Times New Roman"/>
          <w:sz w:val="24"/>
          <w:szCs w:val="24"/>
        </w:rPr>
        <w:t xml:space="preserve"> Plasma insulin concentration in µg/l was measured with high-sensitivity ELISA and free fatty acids in mmol/l. Data represented as mean ± SD for DP (red) and DR (green) animals; Unpaired t-test with Welch’s correction; **p&lt;0.005, ****p&lt;0.0001.</w:t>
      </w:r>
    </w:p>
    <w:p w14:paraId="71572085" w14:textId="096216D8" w:rsidR="00332E72" w:rsidRDefault="00332E72" w:rsidP="001843F7">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131308D4" wp14:editId="0FDEC538">
            <wp:extent cx="5768340" cy="5706745"/>
            <wp:effectExtent l="0" t="0" r="3810"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ig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8340" cy="5706745"/>
                    </a:xfrm>
                    <a:prstGeom prst="rect">
                      <a:avLst/>
                    </a:prstGeom>
                  </pic:spPr>
                </pic:pic>
              </a:graphicData>
            </a:graphic>
          </wp:inline>
        </w:drawing>
      </w:r>
    </w:p>
    <w:p w14:paraId="50DBF89D" w14:textId="36C9A8A2" w:rsidR="00EF2D3A" w:rsidRPr="00E83682" w:rsidRDefault="00EF2D3A" w:rsidP="001843F7">
      <w:pPr>
        <w:spacing w:line="480" w:lineRule="auto"/>
        <w:jc w:val="both"/>
        <w:rPr>
          <w:rFonts w:ascii="Times New Roman" w:hAnsi="Times New Roman" w:cs="Times New Roman"/>
          <w:sz w:val="24"/>
          <w:szCs w:val="24"/>
        </w:rPr>
      </w:pPr>
      <w:r w:rsidRPr="00E83682">
        <w:rPr>
          <w:rFonts w:ascii="Times New Roman" w:hAnsi="Times New Roman" w:cs="Times New Roman"/>
          <w:b/>
          <w:sz w:val="24"/>
          <w:szCs w:val="24"/>
        </w:rPr>
        <w:t>Fig</w:t>
      </w:r>
      <w:r w:rsidR="004D511E" w:rsidRPr="00E83682">
        <w:rPr>
          <w:rFonts w:ascii="Times New Roman" w:hAnsi="Times New Roman" w:cs="Times New Roman"/>
          <w:b/>
          <w:sz w:val="24"/>
          <w:szCs w:val="24"/>
        </w:rPr>
        <w:t>.</w:t>
      </w:r>
      <w:r w:rsidRPr="00E83682">
        <w:rPr>
          <w:rFonts w:ascii="Times New Roman" w:hAnsi="Times New Roman" w:cs="Times New Roman"/>
          <w:b/>
          <w:sz w:val="24"/>
          <w:szCs w:val="24"/>
        </w:rPr>
        <w:t xml:space="preserve"> </w:t>
      </w:r>
      <w:r w:rsidR="002028A4" w:rsidRPr="00E83682">
        <w:rPr>
          <w:rFonts w:ascii="Times New Roman" w:hAnsi="Times New Roman" w:cs="Times New Roman"/>
          <w:b/>
          <w:sz w:val="24"/>
          <w:szCs w:val="24"/>
        </w:rPr>
        <w:t>S</w:t>
      </w:r>
      <w:r w:rsidRPr="00E83682">
        <w:rPr>
          <w:rFonts w:ascii="Times New Roman" w:hAnsi="Times New Roman" w:cs="Times New Roman"/>
          <w:b/>
          <w:sz w:val="24"/>
          <w:szCs w:val="24"/>
        </w:rPr>
        <w:t xml:space="preserve">2: </w:t>
      </w:r>
      <w:proofErr w:type="spellStart"/>
      <w:r w:rsidRPr="00E83682">
        <w:rPr>
          <w:rFonts w:ascii="Times New Roman" w:hAnsi="Times New Roman" w:cs="Times New Roman"/>
          <w:b/>
          <w:sz w:val="24"/>
          <w:szCs w:val="24"/>
        </w:rPr>
        <w:t>miRCURY</w:t>
      </w:r>
      <w:proofErr w:type="spellEnd"/>
      <w:r w:rsidRPr="00E83682">
        <w:rPr>
          <w:rFonts w:ascii="Times New Roman" w:hAnsi="Times New Roman" w:cs="Times New Roman"/>
          <w:b/>
          <w:sz w:val="24"/>
          <w:szCs w:val="24"/>
        </w:rPr>
        <w:t xml:space="preserve"> assay-based qPCR validation of selected miRNAs.</w:t>
      </w:r>
      <w:r w:rsidRPr="00E83682">
        <w:rPr>
          <w:rFonts w:ascii="Times New Roman" w:hAnsi="Times New Roman" w:cs="Times New Roman"/>
          <w:sz w:val="24"/>
          <w:szCs w:val="24"/>
        </w:rPr>
        <w:t xml:space="preserve"> A subset of mice from the DP and DR group were included for validation and </w:t>
      </w:r>
      <w:r w:rsidRPr="00E83682">
        <w:rPr>
          <w:rFonts w:ascii="Times New Roman" w:hAnsi="Times New Roman" w:cs="Times New Roman"/>
          <w:i/>
          <w:sz w:val="24"/>
          <w:szCs w:val="24"/>
        </w:rPr>
        <w:t>U6</w:t>
      </w:r>
      <w:r w:rsidRPr="00E83682">
        <w:rPr>
          <w:rFonts w:ascii="Times New Roman" w:hAnsi="Times New Roman" w:cs="Times New Roman"/>
          <w:sz w:val="24"/>
          <w:szCs w:val="24"/>
        </w:rPr>
        <w:t xml:space="preserve"> was used as the </w:t>
      </w:r>
      <w:proofErr w:type="spellStart"/>
      <w:r w:rsidRPr="00E83682">
        <w:rPr>
          <w:rFonts w:ascii="Times New Roman" w:hAnsi="Times New Roman" w:cs="Times New Roman"/>
          <w:sz w:val="24"/>
          <w:szCs w:val="24"/>
        </w:rPr>
        <w:t>endogeneous</w:t>
      </w:r>
      <w:proofErr w:type="spellEnd"/>
      <w:r w:rsidRPr="00E83682">
        <w:rPr>
          <w:rFonts w:ascii="Times New Roman" w:hAnsi="Times New Roman" w:cs="Times New Roman"/>
          <w:sz w:val="24"/>
          <w:szCs w:val="24"/>
        </w:rPr>
        <w:t xml:space="preserve"> control. Data represented as mean ± SD; n = 6/group; Unpaired t-test with Welch’s correction; *p &lt; 0.05.</w:t>
      </w:r>
    </w:p>
    <w:p w14:paraId="79AAE834" w14:textId="512A74A4" w:rsidR="00332E72" w:rsidRDefault="00332E72" w:rsidP="00272FD4">
      <w:pPr>
        <w:spacing w:line="48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64C9A053" wp14:editId="144D7E7D">
            <wp:extent cx="5768340" cy="3441700"/>
            <wp:effectExtent l="0" t="0" r="381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ig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8340" cy="3441700"/>
                    </a:xfrm>
                    <a:prstGeom prst="rect">
                      <a:avLst/>
                    </a:prstGeom>
                  </pic:spPr>
                </pic:pic>
              </a:graphicData>
            </a:graphic>
          </wp:inline>
        </w:drawing>
      </w:r>
    </w:p>
    <w:p w14:paraId="66316FBB" w14:textId="70409BEE" w:rsidR="00272FD4" w:rsidRPr="00E83682" w:rsidRDefault="0004587C" w:rsidP="00272FD4">
      <w:pPr>
        <w:spacing w:line="480" w:lineRule="auto"/>
        <w:jc w:val="both"/>
        <w:rPr>
          <w:rFonts w:ascii="Times New Roman" w:hAnsi="Times New Roman" w:cs="Times New Roman"/>
          <w:sz w:val="24"/>
          <w:szCs w:val="24"/>
        </w:rPr>
      </w:pPr>
      <w:r w:rsidRPr="00E83682">
        <w:rPr>
          <w:rFonts w:ascii="Times New Roman" w:hAnsi="Times New Roman" w:cs="Times New Roman"/>
          <w:b/>
          <w:sz w:val="24"/>
          <w:szCs w:val="24"/>
        </w:rPr>
        <w:t>Fig</w:t>
      </w:r>
      <w:r w:rsidR="004D511E" w:rsidRPr="00E83682">
        <w:rPr>
          <w:rFonts w:ascii="Times New Roman" w:hAnsi="Times New Roman" w:cs="Times New Roman"/>
          <w:b/>
          <w:sz w:val="24"/>
          <w:szCs w:val="24"/>
        </w:rPr>
        <w:t>.</w:t>
      </w:r>
      <w:r w:rsidRPr="00E83682">
        <w:rPr>
          <w:rFonts w:ascii="Times New Roman" w:hAnsi="Times New Roman" w:cs="Times New Roman"/>
          <w:b/>
          <w:sz w:val="24"/>
          <w:szCs w:val="24"/>
        </w:rPr>
        <w:t xml:space="preserve"> </w:t>
      </w:r>
      <w:r w:rsidR="002028A4" w:rsidRPr="00E83682">
        <w:rPr>
          <w:rFonts w:ascii="Times New Roman" w:hAnsi="Times New Roman" w:cs="Times New Roman"/>
          <w:b/>
          <w:sz w:val="24"/>
          <w:szCs w:val="24"/>
        </w:rPr>
        <w:t>S</w:t>
      </w:r>
      <w:r w:rsidRPr="00E83682">
        <w:rPr>
          <w:rFonts w:ascii="Times New Roman" w:hAnsi="Times New Roman" w:cs="Times New Roman"/>
          <w:b/>
          <w:sz w:val="24"/>
          <w:szCs w:val="24"/>
        </w:rPr>
        <w:t xml:space="preserve">3: Snapshot of miRNA-mRNA-protein map of adipose tissue from diabetes-susceptible mice. </w:t>
      </w:r>
      <w:r w:rsidR="001075DA" w:rsidRPr="00E83682">
        <w:rPr>
          <w:rFonts w:ascii="Times New Roman" w:hAnsi="Times New Roman" w:cs="Times New Roman"/>
          <w:sz w:val="24"/>
          <w:szCs w:val="24"/>
        </w:rPr>
        <w:t>M</w:t>
      </w:r>
      <w:r w:rsidRPr="00E83682">
        <w:rPr>
          <w:rFonts w:ascii="Times New Roman" w:hAnsi="Times New Roman" w:cs="Times New Roman"/>
          <w:sz w:val="24"/>
          <w:szCs w:val="24"/>
        </w:rPr>
        <w:t xml:space="preserve">iRNA-protein network based on differentially expressed miRNAs and proteins that are also differentially expressed in </w:t>
      </w:r>
      <w:proofErr w:type="spellStart"/>
      <w:r w:rsidRPr="00E83682">
        <w:rPr>
          <w:rFonts w:ascii="Times New Roman" w:hAnsi="Times New Roman" w:cs="Times New Roman"/>
          <w:sz w:val="24"/>
          <w:szCs w:val="24"/>
        </w:rPr>
        <w:t>gWAT</w:t>
      </w:r>
      <w:proofErr w:type="spellEnd"/>
      <w:r w:rsidRPr="00E83682">
        <w:rPr>
          <w:rFonts w:ascii="Times New Roman" w:hAnsi="Times New Roman" w:cs="Times New Roman"/>
          <w:sz w:val="24"/>
          <w:szCs w:val="24"/>
        </w:rPr>
        <w:t xml:space="preserve"> of DP mice. Circles represent miRNA or protein and lines represent putative regulation for p</w:t>
      </w:r>
      <w:r w:rsidR="001075DA" w:rsidRPr="00E83682">
        <w:rPr>
          <w:rFonts w:ascii="Times New Roman" w:hAnsi="Times New Roman" w:cs="Times New Roman"/>
          <w:sz w:val="24"/>
          <w:szCs w:val="24"/>
        </w:rPr>
        <w:t>roteins putatively targeted by &gt;</w:t>
      </w:r>
      <w:r w:rsidRPr="00E83682">
        <w:rPr>
          <w:rFonts w:ascii="Times New Roman" w:hAnsi="Times New Roman" w:cs="Times New Roman"/>
          <w:sz w:val="24"/>
          <w:szCs w:val="24"/>
        </w:rPr>
        <w:t xml:space="preserve"> 3 miRNAs.</w:t>
      </w:r>
    </w:p>
    <w:p w14:paraId="47618A6E" w14:textId="56EB227C" w:rsidR="00332E72" w:rsidRDefault="00332E72" w:rsidP="00901862">
      <w:pPr>
        <w:spacing w:line="480" w:lineRule="auto"/>
        <w:jc w:val="both"/>
        <w:rPr>
          <w:rFonts w:ascii="Times New Roman" w:hAnsi="Times New Roman" w:cs="Times New Roman"/>
          <w:b/>
          <w:sz w:val="24"/>
          <w:szCs w:val="24"/>
          <w:lang w:val="en-US"/>
        </w:rPr>
      </w:pPr>
      <w:r>
        <w:rPr>
          <w:rFonts w:ascii="Times New Roman" w:hAnsi="Times New Roman" w:cs="Times New Roman"/>
          <w:b/>
          <w:noProof/>
          <w:sz w:val="24"/>
          <w:szCs w:val="24"/>
          <w:lang w:val="en-US"/>
        </w:rPr>
        <w:drawing>
          <wp:inline distT="0" distB="0" distL="0" distR="0" wp14:anchorId="1596D088" wp14:editId="444D3291">
            <wp:extent cx="5768340" cy="2124075"/>
            <wp:effectExtent l="0" t="0" r="3810"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ig4.png"/>
                    <pic:cNvPicPr/>
                  </pic:nvPicPr>
                  <pic:blipFill rotWithShape="1">
                    <a:blip r:embed="rId10">
                      <a:extLst>
                        <a:ext uri="{28A0092B-C50C-407E-A947-70E740481C1C}">
                          <a14:useLocalDpi xmlns:a14="http://schemas.microsoft.com/office/drawing/2010/main"/>
                        </a:ext>
                      </a:extLst>
                    </a:blip>
                    <a:srcRect/>
                    <a:stretch/>
                  </pic:blipFill>
                  <pic:spPr bwMode="auto">
                    <a:xfrm>
                      <a:off x="0" y="0"/>
                      <a:ext cx="5768340" cy="2124075"/>
                    </a:xfrm>
                    <a:prstGeom prst="rect">
                      <a:avLst/>
                    </a:prstGeom>
                    <a:ln>
                      <a:noFill/>
                    </a:ln>
                    <a:extLst>
                      <a:ext uri="{53640926-AAD7-44D8-BBD7-CCE9431645EC}">
                        <a14:shadowObscured xmlns:a14="http://schemas.microsoft.com/office/drawing/2010/main"/>
                      </a:ext>
                    </a:extLst>
                  </pic:spPr>
                </pic:pic>
              </a:graphicData>
            </a:graphic>
          </wp:inline>
        </w:drawing>
      </w:r>
    </w:p>
    <w:p w14:paraId="4C90983A" w14:textId="7BFA2B71" w:rsidR="00272FD4" w:rsidRPr="00E83682" w:rsidRDefault="00272FD4" w:rsidP="00901862">
      <w:pPr>
        <w:spacing w:line="480" w:lineRule="auto"/>
        <w:jc w:val="both"/>
        <w:rPr>
          <w:rFonts w:ascii="Times New Roman" w:hAnsi="Times New Roman" w:cs="Times New Roman"/>
          <w:b/>
          <w:sz w:val="24"/>
          <w:szCs w:val="24"/>
          <w:lang w:val="en-US"/>
        </w:rPr>
      </w:pPr>
      <w:r w:rsidRPr="00E83682">
        <w:rPr>
          <w:rFonts w:ascii="Times New Roman" w:hAnsi="Times New Roman" w:cs="Times New Roman"/>
          <w:b/>
          <w:sz w:val="24"/>
          <w:szCs w:val="24"/>
          <w:lang w:val="en-US"/>
        </w:rPr>
        <w:t>Fig</w:t>
      </w:r>
      <w:r w:rsidR="004D511E" w:rsidRPr="00E83682">
        <w:rPr>
          <w:rFonts w:ascii="Times New Roman" w:hAnsi="Times New Roman" w:cs="Times New Roman"/>
          <w:b/>
          <w:sz w:val="24"/>
          <w:szCs w:val="24"/>
          <w:lang w:val="en-US"/>
        </w:rPr>
        <w:t>.</w:t>
      </w:r>
      <w:r w:rsidRPr="00E83682">
        <w:rPr>
          <w:rFonts w:ascii="Times New Roman" w:hAnsi="Times New Roman" w:cs="Times New Roman"/>
          <w:b/>
          <w:sz w:val="24"/>
          <w:szCs w:val="24"/>
          <w:lang w:val="en-US"/>
        </w:rPr>
        <w:t xml:space="preserve"> </w:t>
      </w:r>
      <w:r w:rsidR="002028A4" w:rsidRPr="00E83682">
        <w:rPr>
          <w:rFonts w:ascii="Times New Roman" w:hAnsi="Times New Roman" w:cs="Times New Roman"/>
          <w:b/>
          <w:sz w:val="24"/>
          <w:szCs w:val="24"/>
          <w:lang w:val="en-US"/>
        </w:rPr>
        <w:t>S</w:t>
      </w:r>
      <w:r w:rsidR="00710FFA" w:rsidRPr="00E83682">
        <w:rPr>
          <w:rFonts w:ascii="Times New Roman" w:hAnsi="Times New Roman" w:cs="Times New Roman"/>
          <w:b/>
          <w:sz w:val="24"/>
          <w:szCs w:val="24"/>
          <w:lang w:val="en-US"/>
        </w:rPr>
        <w:t>4</w:t>
      </w:r>
      <w:r w:rsidRPr="00E83682">
        <w:rPr>
          <w:rFonts w:ascii="Times New Roman" w:hAnsi="Times New Roman" w:cs="Times New Roman"/>
          <w:b/>
          <w:sz w:val="24"/>
          <w:szCs w:val="24"/>
          <w:lang w:val="en-US"/>
        </w:rPr>
        <w:t>: Gga3 is a target of miR-335.</w:t>
      </w:r>
      <w:r w:rsidR="00901862" w:rsidRPr="00E83682">
        <w:rPr>
          <w:rFonts w:ascii="Times New Roman" w:hAnsi="Times New Roman" w:cs="Times New Roman"/>
          <w:b/>
          <w:sz w:val="24"/>
          <w:szCs w:val="24"/>
          <w:lang w:val="en-US"/>
        </w:rPr>
        <w:t xml:space="preserve"> </w:t>
      </w:r>
      <w:r w:rsidRPr="00E83682">
        <w:rPr>
          <w:rFonts w:ascii="Times New Roman" w:hAnsi="Times New Roman" w:cs="Times New Roman"/>
          <w:sz w:val="24"/>
          <w:szCs w:val="24"/>
          <w:lang w:val="en-US"/>
        </w:rPr>
        <w:t xml:space="preserve">Levels of luciferase activity in HeLa cells overexpressing miR-335-5p mimic and transfected with the Gga3 vector. Data are indicated as ratios with respect nontargeting miRNA. All luciferase activity data are presented as mean ± </w:t>
      </w:r>
      <w:bookmarkStart w:id="0" w:name="_GoBack"/>
      <w:r w:rsidRPr="00E83682">
        <w:rPr>
          <w:rFonts w:ascii="Times New Roman" w:hAnsi="Times New Roman" w:cs="Times New Roman"/>
          <w:sz w:val="24"/>
          <w:szCs w:val="24"/>
          <w:lang w:val="en-US"/>
        </w:rPr>
        <w:lastRenderedPageBreak/>
        <w:t xml:space="preserve">SEM. values from three independent experiments, each performed in triplicate (p &lt; 0.05 vs NT </w:t>
      </w:r>
      <w:bookmarkEnd w:id="0"/>
      <w:r w:rsidRPr="00E83682">
        <w:rPr>
          <w:rFonts w:ascii="Times New Roman" w:hAnsi="Times New Roman" w:cs="Times New Roman"/>
          <w:sz w:val="24"/>
          <w:szCs w:val="24"/>
          <w:lang w:val="en-US"/>
        </w:rPr>
        <w:t>mimic, two-tailed Mann–Whitney U test).</w:t>
      </w:r>
    </w:p>
    <w:p w14:paraId="02689F93" w14:textId="5E2FB219" w:rsidR="00332E72" w:rsidRDefault="00332E72" w:rsidP="00710FFA">
      <w:pPr>
        <w:spacing w:line="480" w:lineRule="auto"/>
        <w:jc w:val="both"/>
        <w:rPr>
          <w:rFonts w:ascii="Times New Roman" w:hAnsi="Times New Roman" w:cs="Times New Roman"/>
          <w:b/>
          <w:sz w:val="24"/>
          <w:szCs w:val="24"/>
          <w:lang w:val="en-US"/>
        </w:rPr>
      </w:pPr>
      <w:r>
        <w:rPr>
          <w:rFonts w:ascii="Times New Roman" w:hAnsi="Times New Roman" w:cs="Times New Roman"/>
          <w:b/>
          <w:noProof/>
          <w:sz w:val="24"/>
          <w:szCs w:val="24"/>
          <w:lang w:val="en-US"/>
        </w:rPr>
        <w:drawing>
          <wp:inline distT="0" distB="0" distL="0" distR="0" wp14:anchorId="66D03F51" wp14:editId="27972729">
            <wp:extent cx="5768340" cy="6127115"/>
            <wp:effectExtent l="0" t="0" r="381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ig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8340" cy="6127115"/>
                    </a:xfrm>
                    <a:prstGeom prst="rect">
                      <a:avLst/>
                    </a:prstGeom>
                  </pic:spPr>
                </pic:pic>
              </a:graphicData>
            </a:graphic>
          </wp:inline>
        </w:drawing>
      </w:r>
    </w:p>
    <w:p w14:paraId="3C1A85B0" w14:textId="6099AC01" w:rsidR="00710FFA" w:rsidRPr="00E83682" w:rsidRDefault="00710FFA" w:rsidP="00710FFA">
      <w:pPr>
        <w:spacing w:line="480" w:lineRule="auto"/>
        <w:jc w:val="both"/>
        <w:rPr>
          <w:rFonts w:ascii="Times New Roman" w:hAnsi="Times New Roman" w:cs="Times New Roman"/>
          <w:sz w:val="24"/>
          <w:szCs w:val="24"/>
          <w:lang w:val="en-US"/>
        </w:rPr>
      </w:pPr>
      <w:r w:rsidRPr="00E83682">
        <w:rPr>
          <w:rFonts w:ascii="Times New Roman" w:hAnsi="Times New Roman" w:cs="Times New Roman"/>
          <w:b/>
          <w:sz w:val="24"/>
          <w:szCs w:val="24"/>
          <w:lang w:val="en-US"/>
        </w:rPr>
        <w:t>Fig</w:t>
      </w:r>
      <w:r w:rsidR="004D511E" w:rsidRPr="00E83682">
        <w:rPr>
          <w:rFonts w:ascii="Times New Roman" w:hAnsi="Times New Roman" w:cs="Times New Roman"/>
          <w:b/>
          <w:sz w:val="24"/>
          <w:szCs w:val="24"/>
          <w:lang w:val="en-US"/>
        </w:rPr>
        <w:t>.</w:t>
      </w:r>
      <w:r w:rsidRPr="00E83682">
        <w:rPr>
          <w:rFonts w:ascii="Times New Roman" w:hAnsi="Times New Roman" w:cs="Times New Roman"/>
          <w:b/>
          <w:sz w:val="24"/>
          <w:szCs w:val="24"/>
          <w:lang w:val="en-US"/>
        </w:rPr>
        <w:t xml:space="preserve"> </w:t>
      </w:r>
      <w:r w:rsidR="002028A4" w:rsidRPr="00E83682">
        <w:rPr>
          <w:rFonts w:ascii="Times New Roman" w:hAnsi="Times New Roman" w:cs="Times New Roman"/>
          <w:b/>
          <w:sz w:val="24"/>
          <w:szCs w:val="24"/>
          <w:lang w:val="en-US"/>
        </w:rPr>
        <w:t>S</w:t>
      </w:r>
      <w:r w:rsidRPr="00E83682">
        <w:rPr>
          <w:rFonts w:ascii="Times New Roman" w:hAnsi="Times New Roman" w:cs="Times New Roman"/>
          <w:b/>
          <w:sz w:val="24"/>
          <w:szCs w:val="24"/>
          <w:lang w:val="en-US"/>
        </w:rPr>
        <w:t xml:space="preserve">5: Molecular impact of miR-335-5p during 3T3-L1 differentiation. </w:t>
      </w:r>
      <w:r w:rsidRPr="00E83682">
        <w:rPr>
          <w:rFonts w:ascii="Times New Roman" w:hAnsi="Times New Roman" w:cs="Times New Roman"/>
          <w:sz w:val="24"/>
          <w:szCs w:val="24"/>
          <w:lang w:val="en-US"/>
        </w:rPr>
        <w:t>(A) Expression profile of miR-335-5p during 3T3-L1 differentiation. (B) Heatmap showing Pearson correlation statistics, with color intensity representing the correlation coefficient (r) and asterisks indicating statistical significance (p-values). (C) Triglyceride accumulation in 3T3-L1 cells at day 6 of differentiation following transfection with NT or miR-335-5p. (D) Western blots of insulin-</w:t>
      </w:r>
      <w:r w:rsidRPr="00E83682">
        <w:rPr>
          <w:rFonts w:ascii="Times New Roman" w:hAnsi="Times New Roman" w:cs="Times New Roman"/>
          <w:sz w:val="24"/>
          <w:szCs w:val="24"/>
          <w:lang w:val="en-US"/>
        </w:rPr>
        <w:lastRenderedPageBreak/>
        <w:t xml:space="preserve">stimulated (0 </w:t>
      </w:r>
      <w:proofErr w:type="spellStart"/>
      <w:r w:rsidRPr="00E83682">
        <w:rPr>
          <w:rFonts w:ascii="Times New Roman" w:hAnsi="Times New Roman" w:cs="Times New Roman"/>
          <w:sz w:val="24"/>
          <w:szCs w:val="24"/>
          <w:lang w:val="en-US"/>
        </w:rPr>
        <w:t>nM</w:t>
      </w:r>
      <w:proofErr w:type="spellEnd"/>
      <w:r w:rsidRPr="00E83682">
        <w:rPr>
          <w:rFonts w:ascii="Times New Roman" w:hAnsi="Times New Roman" w:cs="Times New Roman"/>
          <w:sz w:val="24"/>
          <w:szCs w:val="24"/>
          <w:lang w:val="en-US"/>
        </w:rPr>
        <w:t xml:space="preserve">, 0.5 </w:t>
      </w:r>
      <w:proofErr w:type="spellStart"/>
      <w:r w:rsidRPr="00E83682">
        <w:rPr>
          <w:rFonts w:ascii="Times New Roman" w:hAnsi="Times New Roman" w:cs="Times New Roman"/>
          <w:sz w:val="24"/>
          <w:szCs w:val="24"/>
          <w:lang w:val="en-US"/>
        </w:rPr>
        <w:t>nM</w:t>
      </w:r>
      <w:proofErr w:type="spellEnd"/>
      <w:r w:rsidRPr="00E83682">
        <w:rPr>
          <w:rFonts w:ascii="Times New Roman" w:hAnsi="Times New Roman" w:cs="Times New Roman"/>
          <w:sz w:val="24"/>
          <w:szCs w:val="24"/>
          <w:lang w:val="en-US"/>
        </w:rPr>
        <w:t xml:space="preserve"> or 100 </w:t>
      </w:r>
      <w:proofErr w:type="spellStart"/>
      <w:r w:rsidRPr="00E83682">
        <w:rPr>
          <w:rFonts w:ascii="Times New Roman" w:hAnsi="Times New Roman" w:cs="Times New Roman"/>
          <w:sz w:val="24"/>
          <w:szCs w:val="24"/>
          <w:lang w:val="en-US"/>
        </w:rPr>
        <w:t>nM</w:t>
      </w:r>
      <w:proofErr w:type="spellEnd"/>
      <w:r w:rsidRPr="00E83682">
        <w:rPr>
          <w:rFonts w:ascii="Times New Roman" w:hAnsi="Times New Roman" w:cs="Times New Roman"/>
          <w:sz w:val="24"/>
          <w:szCs w:val="24"/>
          <w:lang w:val="en-US"/>
        </w:rPr>
        <w:t xml:space="preserve"> for 20 min) mature adipocytes transfected with NT mimic or miR-335-5p mimic, respectively (left) and corresponding quantification plots showing the fold change (right). (E) Western blots of GLUT4 expression during differentiation (day 3, day 4, day 5 and day 6) of 3T3-L1 cells transfected either with NT mimic or miR-335-5p mimic (left) and quantification plots showing the fold change (right). Unpaired t-test (A); unpaired t-test with Welch’s correction (C); Data showing the mean ±</w:t>
      </w:r>
      <w:r w:rsidR="00203BBD" w:rsidRPr="00E83682">
        <w:rPr>
          <w:rFonts w:ascii="Times New Roman" w:hAnsi="Times New Roman" w:cs="Times New Roman"/>
          <w:sz w:val="24"/>
          <w:szCs w:val="24"/>
          <w:lang w:val="en-US"/>
        </w:rPr>
        <w:t xml:space="preserve"> </w:t>
      </w:r>
      <w:r w:rsidRPr="00E83682">
        <w:rPr>
          <w:rFonts w:ascii="Times New Roman" w:hAnsi="Times New Roman" w:cs="Times New Roman"/>
          <w:sz w:val="24"/>
          <w:szCs w:val="24"/>
          <w:lang w:val="en-US"/>
        </w:rPr>
        <w:t>SEM for two to six independent experiments (A, D and E); ns - not significant, *p &lt; 0.05, **p &lt; 0.01, ***p &lt; 0.001.</w:t>
      </w:r>
    </w:p>
    <w:p w14:paraId="3B3835BB" w14:textId="76720A24" w:rsidR="00A170F9" w:rsidRPr="00E83682" w:rsidRDefault="00A170F9" w:rsidP="00710FFA">
      <w:pPr>
        <w:spacing w:line="480" w:lineRule="auto"/>
        <w:jc w:val="both"/>
        <w:rPr>
          <w:rFonts w:ascii="Times New Roman" w:hAnsi="Times New Roman" w:cs="Times New Roman"/>
          <w:color w:val="808080" w:themeColor="background1" w:themeShade="80"/>
          <w:sz w:val="24"/>
          <w:lang w:val="en-US"/>
        </w:rPr>
      </w:pPr>
    </w:p>
    <w:p w14:paraId="3C18BA0C" w14:textId="2159998A" w:rsidR="00E50BF5" w:rsidRPr="00E83682" w:rsidRDefault="00E50BF5" w:rsidP="00E50BF5">
      <w:pPr>
        <w:spacing w:line="480" w:lineRule="auto"/>
        <w:jc w:val="both"/>
        <w:rPr>
          <w:rFonts w:ascii="Times New Roman" w:hAnsi="Times New Roman" w:cs="Times New Roman"/>
          <w:b/>
          <w:sz w:val="24"/>
          <w:szCs w:val="24"/>
        </w:rPr>
      </w:pPr>
      <w:r w:rsidRPr="00E83682">
        <w:rPr>
          <w:rFonts w:ascii="Times New Roman" w:hAnsi="Times New Roman" w:cs="Times New Roman"/>
          <w:b/>
          <w:sz w:val="24"/>
          <w:szCs w:val="24"/>
        </w:rPr>
        <w:t>References</w:t>
      </w:r>
    </w:p>
    <w:p w14:paraId="32DA2BDB" w14:textId="3BBCA45E" w:rsidR="00E4389A" w:rsidRPr="00E4389A" w:rsidRDefault="00A170F9" w:rsidP="00E4389A">
      <w:pPr>
        <w:widowControl w:val="0"/>
        <w:autoSpaceDE w:val="0"/>
        <w:autoSpaceDN w:val="0"/>
        <w:adjustRightInd w:val="0"/>
        <w:spacing w:line="480" w:lineRule="auto"/>
        <w:ind w:left="640" w:hanging="640"/>
        <w:rPr>
          <w:rFonts w:ascii="Times New Roman" w:hAnsi="Times New Roman" w:cs="Times New Roman"/>
          <w:noProof/>
          <w:sz w:val="24"/>
          <w:szCs w:val="24"/>
        </w:rPr>
      </w:pPr>
      <w:r w:rsidRPr="00E83682">
        <w:rPr>
          <w:rFonts w:ascii="Times New Roman" w:hAnsi="Times New Roman" w:cs="Times New Roman"/>
          <w:sz w:val="24"/>
          <w:szCs w:val="24"/>
          <w:lang w:val="en-US"/>
        </w:rPr>
        <w:fldChar w:fldCharType="begin" w:fldLock="1"/>
      </w:r>
      <w:r w:rsidRPr="00332E72">
        <w:rPr>
          <w:rFonts w:ascii="Times New Roman" w:hAnsi="Times New Roman" w:cs="Times New Roman"/>
          <w:sz w:val="24"/>
          <w:szCs w:val="24"/>
          <w:lang w:val="en-US"/>
        </w:rPr>
        <w:instrText xml:space="preserve">ADDIN Mendeley Bibliography CSL_BIBLIOGRAPHY </w:instrText>
      </w:r>
      <w:r w:rsidRPr="00E83682">
        <w:rPr>
          <w:rFonts w:ascii="Times New Roman" w:hAnsi="Times New Roman" w:cs="Times New Roman"/>
          <w:sz w:val="24"/>
          <w:szCs w:val="24"/>
          <w:lang w:val="en-US"/>
        </w:rPr>
        <w:fldChar w:fldCharType="separate"/>
      </w:r>
      <w:r w:rsidR="00E4389A" w:rsidRPr="00E4389A">
        <w:rPr>
          <w:rFonts w:ascii="Times New Roman" w:hAnsi="Times New Roman" w:cs="Times New Roman"/>
          <w:noProof/>
          <w:sz w:val="24"/>
          <w:szCs w:val="24"/>
        </w:rPr>
        <w:t xml:space="preserve">1. </w:t>
      </w:r>
      <w:r w:rsidR="00E4389A" w:rsidRPr="00E4389A">
        <w:rPr>
          <w:rFonts w:ascii="Times New Roman" w:hAnsi="Times New Roman" w:cs="Times New Roman"/>
          <w:noProof/>
          <w:sz w:val="24"/>
          <w:szCs w:val="24"/>
        </w:rPr>
        <w:tab/>
        <w:t xml:space="preserve">Ludwig KR, Schroll MM, Hummon AB. Comparison of In-Solution, FASP, and S-Trap Based Digestion Methods for Bottom-Up Proteomic Studies. J Proteome Res. 2018 Jul 6;17(7):2480–90. </w:t>
      </w:r>
    </w:p>
    <w:p w14:paraId="76D14D8B" w14:textId="77777777" w:rsidR="00E4389A" w:rsidRPr="00332E72" w:rsidRDefault="00E4389A" w:rsidP="00E4389A">
      <w:pPr>
        <w:widowControl w:val="0"/>
        <w:autoSpaceDE w:val="0"/>
        <w:autoSpaceDN w:val="0"/>
        <w:adjustRightInd w:val="0"/>
        <w:spacing w:line="480" w:lineRule="auto"/>
        <w:ind w:left="640" w:hanging="640"/>
        <w:rPr>
          <w:rFonts w:ascii="Times New Roman" w:hAnsi="Times New Roman" w:cs="Times New Roman"/>
          <w:noProof/>
          <w:sz w:val="24"/>
          <w:szCs w:val="24"/>
          <w:lang w:val="de-DE"/>
        </w:rPr>
      </w:pPr>
      <w:r w:rsidRPr="00E4389A">
        <w:rPr>
          <w:rFonts w:ascii="Times New Roman" w:hAnsi="Times New Roman" w:cs="Times New Roman"/>
          <w:noProof/>
          <w:sz w:val="24"/>
          <w:szCs w:val="24"/>
        </w:rPr>
        <w:t xml:space="preserve">2. </w:t>
      </w:r>
      <w:r w:rsidRPr="00E4389A">
        <w:rPr>
          <w:rFonts w:ascii="Times New Roman" w:hAnsi="Times New Roman" w:cs="Times New Roman"/>
          <w:noProof/>
          <w:sz w:val="24"/>
          <w:szCs w:val="24"/>
        </w:rPr>
        <w:tab/>
        <w:t xml:space="preserve">Burkhart JM, Schumbrutzki C, Wortelkamp S, Sickmann A, Zahedi RP. Systematic and quantitative comparison of digest efficiency and specificity  reveals the impact of trypsin quality on MS-based proteomics. </w:t>
      </w:r>
      <w:r w:rsidRPr="00332E72">
        <w:rPr>
          <w:rFonts w:ascii="Times New Roman" w:hAnsi="Times New Roman" w:cs="Times New Roman"/>
          <w:noProof/>
          <w:sz w:val="24"/>
          <w:szCs w:val="24"/>
          <w:lang w:val="de-DE"/>
        </w:rPr>
        <w:t xml:space="preserve">J Proteomics. 2012 Feb;75(4):1454–62. </w:t>
      </w:r>
    </w:p>
    <w:p w14:paraId="5698B74B" w14:textId="77777777" w:rsidR="00E4389A" w:rsidRPr="00E4389A" w:rsidRDefault="00E4389A" w:rsidP="00E4389A">
      <w:pPr>
        <w:widowControl w:val="0"/>
        <w:autoSpaceDE w:val="0"/>
        <w:autoSpaceDN w:val="0"/>
        <w:adjustRightInd w:val="0"/>
        <w:spacing w:line="480" w:lineRule="auto"/>
        <w:ind w:left="640" w:hanging="640"/>
        <w:rPr>
          <w:rFonts w:ascii="Times New Roman" w:hAnsi="Times New Roman" w:cs="Times New Roman"/>
          <w:noProof/>
          <w:sz w:val="24"/>
        </w:rPr>
      </w:pPr>
      <w:r w:rsidRPr="00332E72">
        <w:rPr>
          <w:rFonts w:ascii="Times New Roman" w:hAnsi="Times New Roman" w:cs="Times New Roman"/>
          <w:noProof/>
          <w:sz w:val="24"/>
          <w:szCs w:val="24"/>
          <w:lang w:val="de-DE"/>
        </w:rPr>
        <w:t xml:space="preserve">3. </w:t>
      </w:r>
      <w:r w:rsidRPr="00332E72">
        <w:rPr>
          <w:rFonts w:ascii="Times New Roman" w:hAnsi="Times New Roman" w:cs="Times New Roman"/>
          <w:noProof/>
          <w:sz w:val="24"/>
          <w:szCs w:val="24"/>
          <w:lang w:val="de-DE"/>
        </w:rPr>
        <w:tab/>
        <w:t xml:space="preserve">Wabitsch M, Brenner RE, Melzner I, Braun M, Möller P, Heinze E, et al. </w:t>
      </w:r>
      <w:r w:rsidRPr="00E4389A">
        <w:rPr>
          <w:rFonts w:ascii="Times New Roman" w:hAnsi="Times New Roman" w:cs="Times New Roman"/>
          <w:noProof/>
          <w:sz w:val="24"/>
          <w:szCs w:val="24"/>
        </w:rPr>
        <w:t xml:space="preserve">Characterization of a human preadipocyte cell strain with high capacity for adipose differentiation. Int J Obes Relat Metab Disord. 2001;25(1):8–15. </w:t>
      </w:r>
    </w:p>
    <w:p w14:paraId="6E9506C4" w14:textId="1BA1EB9C" w:rsidR="00272FD4" w:rsidRPr="002D401C" w:rsidRDefault="00A170F9" w:rsidP="00911CCF">
      <w:pPr>
        <w:spacing w:line="480" w:lineRule="auto"/>
        <w:jc w:val="both"/>
        <w:rPr>
          <w:rFonts w:ascii="Times New Roman" w:hAnsi="Times New Roman" w:cs="Times New Roman"/>
          <w:sz w:val="24"/>
          <w:szCs w:val="24"/>
          <w:lang w:val="en-US"/>
        </w:rPr>
      </w:pPr>
      <w:r w:rsidRPr="00E83682">
        <w:rPr>
          <w:rFonts w:ascii="Times New Roman" w:hAnsi="Times New Roman" w:cs="Times New Roman"/>
          <w:sz w:val="24"/>
          <w:szCs w:val="24"/>
          <w:lang w:val="en-US"/>
        </w:rPr>
        <w:fldChar w:fldCharType="end"/>
      </w:r>
    </w:p>
    <w:sectPr w:rsidR="00272FD4" w:rsidRPr="002D401C" w:rsidSect="002C5504">
      <w:pgSz w:w="11906" w:h="16838"/>
      <w:pgMar w:top="1411" w:right="1411" w:bottom="1138"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A650A"/>
    <w:multiLevelType w:val="multilevel"/>
    <w:tmpl w:val="11320E0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D67"/>
    <w:rsid w:val="0003019A"/>
    <w:rsid w:val="00033F9A"/>
    <w:rsid w:val="00042F49"/>
    <w:rsid w:val="0004587C"/>
    <w:rsid w:val="00063456"/>
    <w:rsid w:val="000877AE"/>
    <w:rsid w:val="00090CCC"/>
    <w:rsid w:val="000A783D"/>
    <w:rsid w:val="000C06BA"/>
    <w:rsid w:val="000F5F63"/>
    <w:rsid w:val="001075DA"/>
    <w:rsid w:val="00147999"/>
    <w:rsid w:val="00163864"/>
    <w:rsid w:val="00182C15"/>
    <w:rsid w:val="001843F7"/>
    <w:rsid w:val="001A43B9"/>
    <w:rsid w:val="002028A4"/>
    <w:rsid w:val="00203BBD"/>
    <w:rsid w:val="0026577C"/>
    <w:rsid w:val="00270631"/>
    <w:rsid w:val="002725F7"/>
    <w:rsid w:val="0027297B"/>
    <w:rsid w:val="00272FD4"/>
    <w:rsid w:val="00283DE5"/>
    <w:rsid w:val="002C5504"/>
    <w:rsid w:val="002D401C"/>
    <w:rsid w:val="002E6B61"/>
    <w:rsid w:val="002F5167"/>
    <w:rsid w:val="00331EB3"/>
    <w:rsid w:val="00332E72"/>
    <w:rsid w:val="0035147F"/>
    <w:rsid w:val="003619E3"/>
    <w:rsid w:val="003B3FD9"/>
    <w:rsid w:val="003C30CF"/>
    <w:rsid w:val="003D78AC"/>
    <w:rsid w:val="003F2DD2"/>
    <w:rsid w:val="00403E27"/>
    <w:rsid w:val="00416BC7"/>
    <w:rsid w:val="00456B52"/>
    <w:rsid w:val="0045762F"/>
    <w:rsid w:val="004B7455"/>
    <w:rsid w:val="004D511E"/>
    <w:rsid w:val="00532A88"/>
    <w:rsid w:val="0054771F"/>
    <w:rsid w:val="005931A2"/>
    <w:rsid w:val="00597238"/>
    <w:rsid w:val="005A4342"/>
    <w:rsid w:val="005C2EC3"/>
    <w:rsid w:val="005D6460"/>
    <w:rsid w:val="00626053"/>
    <w:rsid w:val="00627DF4"/>
    <w:rsid w:val="0065098F"/>
    <w:rsid w:val="006576E0"/>
    <w:rsid w:val="006677A6"/>
    <w:rsid w:val="006C33F5"/>
    <w:rsid w:val="006D7F79"/>
    <w:rsid w:val="006F127C"/>
    <w:rsid w:val="00710FFA"/>
    <w:rsid w:val="007402F1"/>
    <w:rsid w:val="00742633"/>
    <w:rsid w:val="007474A9"/>
    <w:rsid w:val="00780EB3"/>
    <w:rsid w:val="007B1A66"/>
    <w:rsid w:val="007C0CA3"/>
    <w:rsid w:val="00827D48"/>
    <w:rsid w:val="008306A1"/>
    <w:rsid w:val="0084474F"/>
    <w:rsid w:val="0086757D"/>
    <w:rsid w:val="00892C04"/>
    <w:rsid w:val="008B06FA"/>
    <w:rsid w:val="008F3C02"/>
    <w:rsid w:val="00901862"/>
    <w:rsid w:val="00911CCF"/>
    <w:rsid w:val="00913192"/>
    <w:rsid w:val="00922300"/>
    <w:rsid w:val="0092285E"/>
    <w:rsid w:val="00951A67"/>
    <w:rsid w:val="0098072A"/>
    <w:rsid w:val="009A59B8"/>
    <w:rsid w:val="009B6810"/>
    <w:rsid w:val="00A12C00"/>
    <w:rsid w:val="00A170F9"/>
    <w:rsid w:val="00A648CA"/>
    <w:rsid w:val="00A66C29"/>
    <w:rsid w:val="00A7171E"/>
    <w:rsid w:val="00AC43E5"/>
    <w:rsid w:val="00AC6480"/>
    <w:rsid w:val="00AD021A"/>
    <w:rsid w:val="00AD5AC2"/>
    <w:rsid w:val="00B2210F"/>
    <w:rsid w:val="00B274D2"/>
    <w:rsid w:val="00B4575C"/>
    <w:rsid w:val="00B63DC7"/>
    <w:rsid w:val="00B65812"/>
    <w:rsid w:val="00BE6FC5"/>
    <w:rsid w:val="00BF1F00"/>
    <w:rsid w:val="00BF5EFC"/>
    <w:rsid w:val="00BF67B3"/>
    <w:rsid w:val="00C14928"/>
    <w:rsid w:val="00C2156A"/>
    <w:rsid w:val="00C479EA"/>
    <w:rsid w:val="00C57576"/>
    <w:rsid w:val="00C61284"/>
    <w:rsid w:val="00C72F93"/>
    <w:rsid w:val="00C74D48"/>
    <w:rsid w:val="00CA402C"/>
    <w:rsid w:val="00CD29BC"/>
    <w:rsid w:val="00CE0CC1"/>
    <w:rsid w:val="00D32187"/>
    <w:rsid w:val="00D51AA7"/>
    <w:rsid w:val="00D54462"/>
    <w:rsid w:val="00D700C5"/>
    <w:rsid w:val="00DA731A"/>
    <w:rsid w:val="00DB51A7"/>
    <w:rsid w:val="00DC2B1E"/>
    <w:rsid w:val="00DE06A6"/>
    <w:rsid w:val="00DE1B6E"/>
    <w:rsid w:val="00DF4864"/>
    <w:rsid w:val="00E260A3"/>
    <w:rsid w:val="00E41908"/>
    <w:rsid w:val="00E4389A"/>
    <w:rsid w:val="00E50BF5"/>
    <w:rsid w:val="00E71EA5"/>
    <w:rsid w:val="00E83682"/>
    <w:rsid w:val="00EB619C"/>
    <w:rsid w:val="00EB686E"/>
    <w:rsid w:val="00EE364E"/>
    <w:rsid w:val="00EF2D3A"/>
    <w:rsid w:val="00EF5C5C"/>
    <w:rsid w:val="00F46C65"/>
    <w:rsid w:val="00F47D67"/>
    <w:rsid w:val="00F63E95"/>
    <w:rsid w:val="00F645E0"/>
    <w:rsid w:val="00F666E4"/>
    <w:rsid w:val="00F70E86"/>
    <w:rsid w:val="00FA3045"/>
    <w:rsid w:val="00FA5400"/>
    <w:rsid w:val="00FC350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31F93"/>
  <w15:chartTrackingRefBased/>
  <w15:docId w15:val="{CC05FFF7-943B-4A09-AC59-905D17EC3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C550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rsid w:val="00042F4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42F49"/>
    <w:rPr>
      <w:sz w:val="20"/>
      <w:szCs w:val="20"/>
    </w:rPr>
  </w:style>
  <w:style w:type="paragraph" w:styleId="Listenabsatz">
    <w:name w:val="List Paragraph"/>
    <w:basedOn w:val="Standard"/>
    <w:uiPriority w:val="34"/>
    <w:qFormat/>
    <w:rsid w:val="00042F49"/>
    <w:pPr>
      <w:spacing w:line="256" w:lineRule="auto"/>
      <w:ind w:left="720"/>
      <w:contextualSpacing/>
    </w:pPr>
  </w:style>
  <w:style w:type="character" w:styleId="Kommentarzeichen">
    <w:name w:val="annotation reference"/>
    <w:basedOn w:val="Absatz-Standardschriftart"/>
    <w:uiPriority w:val="99"/>
    <w:semiHidden/>
    <w:unhideWhenUsed/>
    <w:rsid w:val="00042F49"/>
    <w:rPr>
      <w:sz w:val="16"/>
      <w:szCs w:val="16"/>
    </w:rPr>
  </w:style>
  <w:style w:type="paragraph" w:styleId="Sprechblasentext">
    <w:name w:val="Balloon Text"/>
    <w:basedOn w:val="Standard"/>
    <w:link w:val="SprechblasentextZchn"/>
    <w:uiPriority w:val="99"/>
    <w:semiHidden/>
    <w:unhideWhenUsed/>
    <w:rsid w:val="00042F4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2F49"/>
    <w:rPr>
      <w:rFonts w:ascii="Segoe UI" w:hAnsi="Segoe UI" w:cs="Segoe UI"/>
      <w:sz w:val="18"/>
      <w:szCs w:val="18"/>
    </w:rPr>
  </w:style>
  <w:style w:type="table" w:styleId="Tabellenraster">
    <w:name w:val="Table Grid"/>
    <w:basedOn w:val="NormaleTabelle"/>
    <w:uiPriority w:val="39"/>
    <w:rsid w:val="006F1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5D6460"/>
    <w:rPr>
      <w:color w:val="0563C1" w:themeColor="hyperlink"/>
      <w:u w:val="single"/>
    </w:rPr>
  </w:style>
  <w:style w:type="character" w:customStyle="1" w:styleId="UnresolvedMention1">
    <w:name w:val="Unresolved Mention1"/>
    <w:basedOn w:val="Absatz-Standardschriftart"/>
    <w:uiPriority w:val="99"/>
    <w:semiHidden/>
    <w:unhideWhenUsed/>
    <w:rsid w:val="005D6460"/>
    <w:rPr>
      <w:color w:val="605E5C"/>
      <w:shd w:val="clear" w:color="auto" w:fill="E1DFDD"/>
    </w:rPr>
  </w:style>
  <w:style w:type="paragraph" w:styleId="Beschriftung">
    <w:name w:val="caption"/>
    <w:basedOn w:val="Standard"/>
    <w:next w:val="Standard"/>
    <w:uiPriority w:val="35"/>
    <w:unhideWhenUsed/>
    <w:qFormat/>
    <w:rsid w:val="00A648CA"/>
    <w:pPr>
      <w:spacing w:after="200" w:line="240" w:lineRule="auto"/>
    </w:pPr>
    <w:rPr>
      <w:i/>
      <w:iCs/>
      <w:color w:val="44546A" w:themeColor="text2"/>
      <w:sz w:val="18"/>
      <w:szCs w:val="18"/>
      <w:lang w:val="en-GB"/>
    </w:rPr>
  </w:style>
  <w:style w:type="paragraph" w:styleId="berarbeitung">
    <w:name w:val="Revision"/>
    <w:hidden/>
    <w:uiPriority w:val="99"/>
    <w:semiHidden/>
    <w:rsid w:val="00B457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967941">
      <w:bodyDiv w:val="1"/>
      <w:marLeft w:val="0"/>
      <w:marRight w:val="0"/>
      <w:marTop w:val="0"/>
      <w:marBottom w:val="0"/>
      <w:divBdr>
        <w:top w:val="none" w:sz="0" w:space="0" w:color="auto"/>
        <w:left w:val="none" w:sz="0" w:space="0" w:color="auto"/>
        <w:bottom w:val="none" w:sz="0" w:space="0" w:color="auto"/>
        <w:right w:val="none" w:sz="0" w:space="0" w:color="auto"/>
      </w:divBdr>
    </w:div>
    <w:div w:id="258409744">
      <w:bodyDiv w:val="1"/>
      <w:marLeft w:val="0"/>
      <w:marRight w:val="0"/>
      <w:marTop w:val="0"/>
      <w:marBottom w:val="0"/>
      <w:divBdr>
        <w:top w:val="none" w:sz="0" w:space="0" w:color="auto"/>
        <w:left w:val="none" w:sz="0" w:space="0" w:color="auto"/>
        <w:bottom w:val="none" w:sz="0" w:space="0" w:color="auto"/>
        <w:right w:val="none" w:sz="0" w:space="0" w:color="auto"/>
      </w:divBdr>
    </w:div>
    <w:div w:id="267277943">
      <w:bodyDiv w:val="1"/>
      <w:marLeft w:val="0"/>
      <w:marRight w:val="0"/>
      <w:marTop w:val="0"/>
      <w:marBottom w:val="0"/>
      <w:divBdr>
        <w:top w:val="none" w:sz="0" w:space="0" w:color="auto"/>
        <w:left w:val="none" w:sz="0" w:space="0" w:color="auto"/>
        <w:bottom w:val="none" w:sz="0" w:space="0" w:color="auto"/>
        <w:right w:val="none" w:sz="0" w:space="0" w:color="auto"/>
      </w:divBdr>
    </w:div>
    <w:div w:id="342557743">
      <w:bodyDiv w:val="1"/>
      <w:marLeft w:val="0"/>
      <w:marRight w:val="0"/>
      <w:marTop w:val="0"/>
      <w:marBottom w:val="0"/>
      <w:divBdr>
        <w:top w:val="none" w:sz="0" w:space="0" w:color="auto"/>
        <w:left w:val="none" w:sz="0" w:space="0" w:color="auto"/>
        <w:bottom w:val="none" w:sz="0" w:space="0" w:color="auto"/>
        <w:right w:val="none" w:sz="0" w:space="0" w:color="auto"/>
      </w:divBdr>
    </w:div>
    <w:div w:id="357658955">
      <w:bodyDiv w:val="1"/>
      <w:marLeft w:val="0"/>
      <w:marRight w:val="0"/>
      <w:marTop w:val="0"/>
      <w:marBottom w:val="0"/>
      <w:divBdr>
        <w:top w:val="none" w:sz="0" w:space="0" w:color="auto"/>
        <w:left w:val="none" w:sz="0" w:space="0" w:color="auto"/>
        <w:bottom w:val="none" w:sz="0" w:space="0" w:color="auto"/>
        <w:right w:val="none" w:sz="0" w:space="0" w:color="auto"/>
      </w:divBdr>
    </w:div>
    <w:div w:id="447285561">
      <w:bodyDiv w:val="1"/>
      <w:marLeft w:val="0"/>
      <w:marRight w:val="0"/>
      <w:marTop w:val="0"/>
      <w:marBottom w:val="0"/>
      <w:divBdr>
        <w:top w:val="none" w:sz="0" w:space="0" w:color="auto"/>
        <w:left w:val="none" w:sz="0" w:space="0" w:color="auto"/>
        <w:bottom w:val="none" w:sz="0" w:space="0" w:color="auto"/>
        <w:right w:val="none" w:sz="0" w:space="0" w:color="auto"/>
      </w:divBdr>
    </w:div>
    <w:div w:id="473567580">
      <w:bodyDiv w:val="1"/>
      <w:marLeft w:val="0"/>
      <w:marRight w:val="0"/>
      <w:marTop w:val="0"/>
      <w:marBottom w:val="0"/>
      <w:divBdr>
        <w:top w:val="none" w:sz="0" w:space="0" w:color="auto"/>
        <w:left w:val="none" w:sz="0" w:space="0" w:color="auto"/>
        <w:bottom w:val="none" w:sz="0" w:space="0" w:color="auto"/>
        <w:right w:val="none" w:sz="0" w:space="0" w:color="auto"/>
      </w:divBdr>
    </w:div>
    <w:div w:id="601886819">
      <w:bodyDiv w:val="1"/>
      <w:marLeft w:val="0"/>
      <w:marRight w:val="0"/>
      <w:marTop w:val="0"/>
      <w:marBottom w:val="0"/>
      <w:divBdr>
        <w:top w:val="none" w:sz="0" w:space="0" w:color="auto"/>
        <w:left w:val="none" w:sz="0" w:space="0" w:color="auto"/>
        <w:bottom w:val="none" w:sz="0" w:space="0" w:color="auto"/>
        <w:right w:val="none" w:sz="0" w:space="0" w:color="auto"/>
      </w:divBdr>
    </w:div>
    <w:div w:id="666904942">
      <w:bodyDiv w:val="1"/>
      <w:marLeft w:val="0"/>
      <w:marRight w:val="0"/>
      <w:marTop w:val="0"/>
      <w:marBottom w:val="0"/>
      <w:divBdr>
        <w:top w:val="none" w:sz="0" w:space="0" w:color="auto"/>
        <w:left w:val="none" w:sz="0" w:space="0" w:color="auto"/>
        <w:bottom w:val="none" w:sz="0" w:space="0" w:color="auto"/>
        <w:right w:val="none" w:sz="0" w:space="0" w:color="auto"/>
      </w:divBdr>
    </w:div>
    <w:div w:id="699356223">
      <w:bodyDiv w:val="1"/>
      <w:marLeft w:val="0"/>
      <w:marRight w:val="0"/>
      <w:marTop w:val="0"/>
      <w:marBottom w:val="0"/>
      <w:divBdr>
        <w:top w:val="none" w:sz="0" w:space="0" w:color="auto"/>
        <w:left w:val="none" w:sz="0" w:space="0" w:color="auto"/>
        <w:bottom w:val="none" w:sz="0" w:space="0" w:color="auto"/>
        <w:right w:val="none" w:sz="0" w:space="0" w:color="auto"/>
      </w:divBdr>
    </w:div>
    <w:div w:id="713693195">
      <w:bodyDiv w:val="1"/>
      <w:marLeft w:val="0"/>
      <w:marRight w:val="0"/>
      <w:marTop w:val="0"/>
      <w:marBottom w:val="0"/>
      <w:divBdr>
        <w:top w:val="none" w:sz="0" w:space="0" w:color="auto"/>
        <w:left w:val="none" w:sz="0" w:space="0" w:color="auto"/>
        <w:bottom w:val="none" w:sz="0" w:space="0" w:color="auto"/>
        <w:right w:val="none" w:sz="0" w:space="0" w:color="auto"/>
      </w:divBdr>
    </w:div>
    <w:div w:id="948701802">
      <w:bodyDiv w:val="1"/>
      <w:marLeft w:val="0"/>
      <w:marRight w:val="0"/>
      <w:marTop w:val="0"/>
      <w:marBottom w:val="0"/>
      <w:divBdr>
        <w:top w:val="none" w:sz="0" w:space="0" w:color="auto"/>
        <w:left w:val="none" w:sz="0" w:space="0" w:color="auto"/>
        <w:bottom w:val="none" w:sz="0" w:space="0" w:color="auto"/>
        <w:right w:val="none" w:sz="0" w:space="0" w:color="auto"/>
      </w:divBdr>
    </w:div>
    <w:div w:id="1316912630">
      <w:bodyDiv w:val="1"/>
      <w:marLeft w:val="0"/>
      <w:marRight w:val="0"/>
      <w:marTop w:val="0"/>
      <w:marBottom w:val="0"/>
      <w:divBdr>
        <w:top w:val="none" w:sz="0" w:space="0" w:color="auto"/>
        <w:left w:val="none" w:sz="0" w:space="0" w:color="auto"/>
        <w:bottom w:val="none" w:sz="0" w:space="0" w:color="auto"/>
        <w:right w:val="none" w:sz="0" w:space="0" w:color="auto"/>
      </w:divBdr>
    </w:div>
    <w:div w:id="1343584183">
      <w:bodyDiv w:val="1"/>
      <w:marLeft w:val="0"/>
      <w:marRight w:val="0"/>
      <w:marTop w:val="0"/>
      <w:marBottom w:val="0"/>
      <w:divBdr>
        <w:top w:val="none" w:sz="0" w:space="0" w:color="auto"/>
        <w:left w:val="none" w:sz="0" w:space="0" w:color="auto"/>
        <w:bottom w:val="none" w:sz="0" w:space="0" w:color="auto"/>
        <w:right w:val="none" w:sz="0" w:space="0" w:color="auto"/>
      </w:divBdr>
    </w:div>
    <w:div w:id="1382317733">
      <w:bodyDiv w:val="1"/>
      <w:marLeft w:val="0"/>
      <w:marRight w:val="0"/>
      <w:marTop w:val="0"/>
      <w:marBottom w:val="0"/>
      <w:divBdr>
        <w:top w:val="none" w:sz="0" w:space="0" w:color="auto"/>
        <w:left w:val="none" w:sz="0" w:space="0" w:color="auto"/>
        <w:bottom w:val="none" w:sz="0" w:space="0" w:color="auto"/>
        <w:right w:val="none" w:sz="0" w:space="0" w:color="auto"/>
      </w:divBdr>
    </w:div>
    <w:div w:id="1395661297">
      <w:bodyDiv w:val="1"/>
      <w:marLeft w:val="0"/>
      <w:marRight w:val="0"/>
      <w:marTop w:val="0"/>
      <w:marBottom w:val="0"/>
      <w:divBdr>
        <w:top w:val="none" w:sz="0" w:space="0" w:color="auto"/>
        <w:left w:val="none" w:sz="0" w:space="0" w:color="auto"/>
        <w:bottom w:val="none" w:sz="0" w:space="0" w:color="auto"/>
        <w:right w:val="none" w:sz="0" w:space="0" w:color="auto"/>
      </w:divBdr>
    </w:div>
    <w:div w:id="1497571066">
      <w:bodyDiv w:val="1"/>
      <w:marLeft w:val="0"/>
      <w:marRight w:val="0"/>
      <w:marTop w:val="0"/>
      <w:marBottom w:val="0"/>
      <w:divBdr>
        <w:top w:val="none" w:sz="0" w:space="0" w:color="auto"/>
        <w:left w:val="none" w:sz="0" w:space="0" w:color="auto"/>
        <w:bottom w:val="none" w:sz="0" w:space="0" w:color="auto"/>
        <w:right w:val="none" w:sz="0" w:space="0" w:color="auto"/>
      </w:divBdr>
    </w:div>
    <w:div w:id="1531917526">
      <w:bodyDiv w:val="1"/>
      <w:marLeft w:val="0"/>
      <w:marRight w:val="0"/>
      <w:marTop w:val="0"/>
      <w:marBottom w:val="0"/>
      <w:divBdr>
        <w:top w:val="none" w:sz="0" w:space="0" w:color="auto"/>
        <w:left w:val="none" w:sz="0" w:space="0" w:color="auto"/>
        <w:bottom w:val="none" w:sz="0" w:space="0" w:color="auto"/>
        <w:right w:val="none" w:sz="0" w:space="0" w:color="auto"/>
      </w:divBdr>
    </w:div>
    <w:div w:id="2007660945">
      <w:bodyDiv w:val="1"/>
      <w:marLeft w:val="0"/>
      <w:marRight w:val="0"/>
      <w:marTop w:val="0"/>
      <w:marBottom w:val="0"/>
      <w:divBdr>
        <w:top w:val="none" w:sz="0" w:space="0" w:color="auto"/>
        <w:left w:val="none" w:sz="0" w:space="0" w:color="auto"/>
        <w:bottom w:val="none" w:sz="0" w:space="0" w:color="auto"/>
        <w:right w:val="none" w:sz="0" w:space="0" w:color="auto"/>
      </w:divBdr>
    </w:div>
    <w:div w:id="2066684043">
      <w:bodyDiv w:val="1"/>
      <w:marLeft w:val="0"/>
      <w:marRight w:val="0"/>
      <w:marTop w:val="0"/>
      <w:marBottom w:val="0"/>
      <w:divBdr>
        <w:top w:val="none" w:sz="0" w:space="0" w:color="auto"/>
        <w:left w:val="none" w:sz="0" w:space="0" w:color="auto"/>
        <w:bottom w:val="none" w:sz="0" w:space="0" w:color="auto"/>
        <w:right w:val="none" w:sz="0" w:space="0" w:color="auto"/>
      </w:divBdr>
    </w:div>
    <w:div w:id="206721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DC1AA-062E-4DCF-A260-CF2478B90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1924</Words>
  <Characters>21951</Characters>
  <Application>Microsoft Office Word</Application>
  <DocSecurity>0</DocSecurity>
  <Lines>182</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DIfE</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Ratika Sehgal</dc:creator>
  <cp:keywords/>
  <dc:description/>
  <cp:lastModifiedBy>Neele Haacke</cp:lastModifiedBy>
  <cp:revision>2</cp:revision>
  <dcterms:created xsi:type="dcterms:W3CDTF">2025-11-04T14:15:00Z</dcterms:created>
  <dcterms:modified xsi:type="dcterms:W3CDTF">2025-11-04T14:15:00Z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2f3f07aa274197eb268e5f78b530a8ef7413ce2439014a642226b59e586b3531</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http://www.zotero.org/styles/bmc-medicine</vt:lpwstr>
  </property>
  <property fmtid="{D5CDD505-2E9C-101B-9397-08002B2CF9AE}" pid="12" name="Mendeley Recent Style Name 4_1">
    <vt:lpwstr>BMC Medicine</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http://www.zotero.org/styles/chicago-fullnote-bibliography</vt:lpwstr>
  </property>
  <property fmtid="{D5CDD505-2E9C-101B-9397-08002B2CF9AE}" pid="16" name="Mendeley Recent Style Name 6_1">
    <vt:lpwstr>Chicago Manual of Style 17th edition (full note)</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http://www.zotero.org/styles/science-translational-medicine</vt:lpwstr>
  </property>
  <property fmtid="{D5CDD505-2E9C-101B-9397-08002B2CF9AE}" pid="20" name="Mendeley Recent Style Name 8_1">
    <vt:lpwstr>Science Translational Medicine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fc56938f-a964-3cd3-9bc4-3496e4124027</vt:lpwstr>
  </property>
  <property fmtid="{D5CDD505-2E9C-101B-9397-08002B2CF9AE}" pid="25" name="Mendeley Citation Style_1">
    <vt:lpwstr>http://www.zotero.org/styles/vancouver</vt:lpwstr>
  </property>
</Properties>
</file>