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C8EAB" w14:textId="37A4BD47" w:rsidR="000D733D" w:rsidRDefault="0012784F" w:rsidP="001E0D6D">
      <w:pPr>
        <w:pStyle w:val="1"/>
        <w:spacing w:line="360" w:lineRule="auto"/>
        <w:rPr>
          <w:rFonts w:ascii="Times New Roman" w:eastAsia="黑体" w:hAnsi="Times New Roman" w:cs="Times New Roman"/>
          <w:sz w:val="32"/>
          <w:szCs w:val="32"/>
        </w:rPr>
      </w:pPr>
      <w:bookmarkStart w:id="0" w:name="_Toc211462223"/>
      <w:r w:rsidRPr="00850FBF">
        <w:rPr>
          <w:rFonts w:ascii="Times New Roman" w:eastAsia="黑体" w:hAnsi="Times New Roman" w:cs="Times New Roman"/>
          <w:sz w:val="32"/>
          <w:szCs w:val="32"/>
        </w:rPr>
        <w:t>Additional</w:t>
      </w:r>
      <w:r>
        <w:rPr>
          <w:rFonts w:ascii="Times New Roman" w:eastAsia="黑体" w:hAnsi="Times New Roman" w:cs="Times New Roman"/>
          <w:sz w:val="32"/>
          <w:szCs w:val="32"/>
        </w:rPr>
        <w:t xml:space="preserve"> </w:t>
      </w:r>
      <w:r w:rsidR="006D59F0">
        <w:rPr>
          <w:rFonts w:ascii="Times New Roman" w:eastAsia="黑体" w:hAnsi="Times New Roman" w:cs="Times New Roman"/>
          <w:sz w:val="32"/>
          <w:szCs w:val="32"/>
        </w:rPr>
        <w:t>File</w:t>
      </w:r>
      <w:r w:rsidR="006D59F0" w:rsidRPr="00A002D0">
        <w:rPr>
          <w:rFonts w:ascii="Times New Roman" w:eastAsia="黑体" w:hAnsi="Times New Roman" w:cs="Times New Roman"/>
          <w:sz w:val="32"/>
          <w:szCs w:val="32"/>
        </w:rPr>
        <w:t xml:space="preserve"> 6 Supplement </w:t>
      </w:r>
      <w:r w:rsidR="006D59F0">
        <w:rPr>
          <w:rFonts w:ascii="Times New Roman" w:eastAsia="黑体" w:hAnsi="Times New Roman" w:cs="Times New Roman" w:hint="eastAsia"/>
          <w:sz w:val="32"/>
          <w:szCs w:val="32"/>
        </w:rPr>
        <w:t>t</w:t>
      </w:r>
      <w:r w:rsidR="006D59F0" w:rsidRPr="00A002D0">
        <w:rPr>
          <w:rFonts w:ascii="Times New Roman" w:eastAsia="黑体" w:hAnsi="Times New Roman" w:cs="Times New Roman"/>
          <w:sz w:val="32"/>
          <w:szCs w:val="32"/>
        </w:rPr>
        <w:t>o Additional Analysis</w:t>
      </w:r>
      <w:bookmarkEnd w:id="0"/>
    </w:p>
    <w:p w14:paraId="5A1BB91E" w14:textId="41C13A12" w:rsidR="003660B4" w:rsidRPr="00A002D0" w:rsidRDefault="00AC4334" w:rsidP="003660B4">
      <w:pPr>
        <w:pStyle w:val="2"/>
        <w:spacing w:line="360" w:lineRule="auto"/>
        <w:rPr>
          <w:rFonts w:ascii="Times New Roman" w:eastAsia="黑体" w:hAnsi="Times New Roman" w:cs="Times New Roman"/>
          <w:sz w:val="28"/>
          <w:szCs w:val="28"/>
        </w:rPr>
      </w:pPr>
      <w:bookmarkStart w:id="1" w:name="_Toc211462224"/>
      <w:r>
        <w:rPr>
          <w:rFonts w:ascii="Times New Roman" w:eastAsia="黑体" w:hAnsi="Times New Roman" w:cs="Times New Roman" w:hint="eastAsia"/>
          <w:sz w:val="28"/>
          <w:szCs w:val="28"/>
        </w:rPr>
        <w:t xml:space="preserve">Table S1 </w:t>
      </w:r>
      <w:r w:rsidR="00A34FDF" w:rsidRPr="00A34FDF">
        <w:rPr>
          <w:rFonts w:ascii="Times New Roman" w:eastAsia="黑体" w:hAnsi="Times New Roman" w:cs="Times New Roman"/>
          <w:sz w:val="28"/>
          <w:szCs w:val="28"/>
        </w:rPr>
        <w:t xml:space="preserve">Network meta-analysis of salt substitutes after exclusion of the Neal, 2021 </w:t>
      </w:r>
      <w:r w:rsidR="00A34FDF">
        <w:rPr>
          <w:rFonts w:ascii="Times New Roman" w:eastAsia="黑体" w:hAnsi="Times New Roman" w:cs="Times New Roman" w:hint="eastAsia"/>
          <w:sz w:val="28"/>
          <w:szCs w:val="28"/>
        </w:rPr>
        <w:t>t</w:t>
      </w:r>
      <w:r w:rsidR="00A34FDF" w:rsidRPr="00A34FDF">
        <w:rPr>
          <w:rFonts w:ascii="Times New Roman" w:eastAsia="黑体" w:hAnsi="Times New Roman" w:cs="Times New Roman"/>
          <w:sz w:val="28"/>
          <w:szCs w:val="28"/>
        </w:rPr>
        <w:t>rial</w:t>
      </w:r>
      <w:bookmarkEnd w:id="1"/>
    </w:p>
    <w:p w14:paraId="656A5FD4" w14:textId="77777777" w:rsidR="00A34FDF" w:rsidRDefault="00A34FDF" w:rsidP="00A34FDF">
      <w:pPr>
        <w:pStyle w:val="3"/>
        <w:spacing w:line="360" w:lineRule="auto"/>
        <w:rPr>
          <w:rFonts w:ascii="Times New Roman" w:hAnsi="Times New Roman" w:cs="Times New Roman"/>
          <w:sz w:val="24"/>
          <w:szCs w:val="24"/>
        </w:rPr>
      </w:pPr>
      <w:bookmarkStart w:id="2" w:name="_Toc211462225"/>
      <w:r w:rsidRPr="00A34FDF">
        <w:rPr>
          <w:rFonts w:ascii="Times New Roman" w:hAnsi="Times New Roman" w:cs="Times New Roman"/>
          <w:sz w:val="24"/>
          <w:szCs w:val="24"/>
        </w:rPr>
        <w:t>Network meta-analysis of salt substitutes classified by potassium content (excluding the Neal, 2021 trial)</w:t>
      </w:r>
      <w:bookmarkEnd w:id="2"/>
    </w:p>
    <w:tbl>
      <w:tblPr>
        <w:tblW w:w="13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134"/>
        <w:gridCol w:w="1134"/>
        <w:gridCol w:w="1701"/>
        <w:gridCol w:w="1134"/>
        <w:gridCol w:w="1701"/>
        <w:gridCol w:w="1134"/>
        <w:gridCol w:w="1701"/>
      </w:tblGrid>
      <w:tr w:rsidR="0012501D" w:rsidRPr="0012501D" w14:paraId="241991EC" w14:textId="77777777" w:rsidTr="0012501D">
        <w:trPr>
          <w:trHeight w:val="460"/>
        </w:trPr>
        <w:tc>
          <w:tcPr>
            <w:tcW w:w="1701" w:type="dxa"/>
            <w:noWrap/>
            <w:vAlign w:val="center"/>
            <w:hideMark/>
          </w:tcPr>
          <w:p w14:paraId="3FC40733" w14:textId="0AC711BE"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Outcome</w:t>
            </w:r>
          </w:p>
        </w:tc>
        <w:tc>
          <w:tcPr>
            <w:tcW w:w="1701" w:type="dxa"/>
            <w:noWrap/>
            <w:vAlign w:val="center"/>
            <w:hideMark/>
          </w:tcPr>
          <w:p w14:paraId="5E550CA9"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Treatment</w:t>
            </w:r>
          </w:p>
        </w:tc>
        <w:tc>
          <w:tcPr>
            <w:tcW w:w="1134" w:type="dxa"/>
            <w:noWrap/>
            <w:vAlign w:val="center"/>
            <w:hideMark/>
          </w:tcPr>
          <w:p w14:paraId="7FD3A720"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Direct comparisons</w:t>
            </w:r>
          </w:p>
        </w:tc>
        <w:tc>
          <w:tcPr>
            <w:tcW w:w="1134" w:type="dxa"/>
            <w:noWrap/>
            <w:vAlign w:val="center"/>
            <w:hideMark/>
          </w:tcPr>
          <w:p w14:paraId="75BF80DD"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RR (Risk ratio)</w:t>
            </w:r>
          </w:p>
        </w:tc>
        <w:tc>
          <w:tcPr>
            <w:tcW w:w="1701" w:type="dxa"/>
            <w:noWrap/>
            <w:vAlign w:val="center"/>
            <w:hideMark/>
          </w:tcPr>
          <w:p w14:paraId="4EBFA36F"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95% Confidence interval</w:t>
            </w:r>
          </w:p>
        </w:tc>
        <w:tc>
          <w:tcPr>
            <w:tcW w:w="1134" w:type="dxa"/>
            <w:noWrap/>
            <w:vAlign w:val="center"/>
            <w:hideMark/>
          </w:tcPr>
          <w:p w14:paraId="28EDAAA0"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Baseline risk (intermediate risk)</w:t>
            </w:r>
          </w:p>
        </w:tc>
        <w:tc>
          <w:tcPr>
            <w:tcW w:w="1701" w:type="dxa"/>
            <w:noWrap/>
            <w:vAlign w:val="center"/>
            <w:hideMark/>
          </w:tcPr>
          <w:p w14:paraId="40B772AC"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Anticipated absolute effect (95% CI, intermediate risk)</w:t>
            </w:r>
          </w:p>
        </w:tc>
        <w:tc>
          <w:tcPr>
            <w:tcW w:w="1134" w:type="dxa"/>
            <w:noWrap/>
            <w:vAlign w:val="center"/>
            <w:hideMark/>
          </w:tcPr>
          <w:p w14:paraId="58B71350"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Baseline risk (high risk)</w:t>
            </w:r>
          </w:p>
        </w:tc>
        <w:tc>
          <w:tcPr>
            <w:tcW w:w="1701" w:type="dxa"/>
            <w:noWrap/>
            <w:vAlign w:val="center"/>
            <w:hideMark/>
          </w:tcPr>
          <w:p w14:paraId="026CD44F" w14:textId="77777777" w:rsidR="0012501D" w:rsidRPr="0012501D" w:rsidRDefault="0012501D" w:rsidP="0012501D">
            <w:pPr>
              <w:spacing w:line="360" w:lineRule="auto"/>
              <w:rPr>
                <w:rFonts w:eastAsia="DengXian"/>
                <w:b/>
                <w:bCs/>
                <w:color w:val="000000" w:themeColor="text1"/>
              </w:rPr>
            </w:pPr>
            <w:r w:rsidRPr="0012501D">
              <w:rPr>
                <w:rFonts w:eastAsia="DengXian"/>
                <w:b/>
                <w:bCs/>
                <w:color w:val="000000" w:themeColor="text1"/>
              </w:rPr>
              <w:t>Anticipated absolute effect (95% CI, high risk)</w:t>
            </w:r>
          </w:p>
        </w:tc>
      </w:tr>
      <w:tr w:rsidR="0012501D" w:rsidRPr="0012501D" w14:paraId="68DDFFC6" w14:textId="77777777" w:rsidTr="0012501D">
        <w:trPr>
          <w:trHeight w:val="460"/>
        </w:trPr>
        <w:tc>
          <w:tcPr>
            <w:tcW w:w="1701" w:type="dxa"/>
            <w:noWrap/>
            <w:vAlign w:val="center"/>
            <w:hideMark/>
          </w:tcPr>
          <w:p w14:paraId="03FFDF8F"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All-cause mortality</w:t>
            </w:r>
          </w:p>
        </w:tc>
        <w:tc>
          <w:tcPr>
            <w:tcW w:w="1701" w:type="dxa"/>
            <w:noWrap/>
            <w:vAlign w:val="center"/>
            <w:hideMark/>
          </w:tcPr>
          <w:p w14:paraId="0A302CBF"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High-potassium SS</w:t>
            </w:r>
          </w:p>
        </w:tc>
        <w:tc>
          <w:tcPr>
            <w:tcW w:w="1134" w:type="dxa"/>
            <w:noWrap/>
            <w:vAlign w:val="center"/>
            <w:hideMark/>
          </w:tcPr>
          <w:p w14:paraId="75314CE9"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2</w:t>
            </w:r>
          </w:p>
        </w:tc>
        <w:tc>
          <w:tcPr>
            <w:tcW w:w="1134" w:type="dxa"/>
            <w:noWrap/>
            <w:vAlign w:val="center"/>
            <w:hideMark/>
          </w:tcPr>
          <w:p w14:paraId="7F608951"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0.96</w:t>
            </w:r>
          </w:p>
        </w:tc>
        <w:tc>
          <w:tcPr>
            <w:tcW w:w="1701" w:type="dxa"/>
            <w:noWrap/>
            <w:vAlign w:val="center"/>
            <w:hideMark/>
          </w:tcPr>
          <w:p w14:paraId="3580E03D" w14:textId="24C013F8" w:rsidR="0012501D" w:rsidRPr="0012501D" w:rsidRDefault="0012501D" w:rsidP="0012501D">
            <w:pPr>
              <w:spacing w:line="360" w:lineRule="auto"/>
              <w:rPr>
                <w:rFonts w:eastAsia="DengXian"/>
                <w:color w:val="000000" w:themeColor="text1"/>
              </w:rPr>
            </w:pPr>
            <w:r w:rsidRPr="0012501D">
              <w:rPr>
                <w:rFonts w:eastAsia="DengXian"/>
                <w:color w:val="000000" w:themeColor="text1"/>
              </w:rPr>
              <w:t>(0.83, 1.12)</w:t>
            </w:r>
          </w:p>
        </w:tc>
        <w:tc>
          <w:tcPr>
            <w:tcW w:w="1134" w:type="dxa"/>
            <w:noWrap/>
            <w:vAlign w:val="center"/>
            <w:hideMark/>
          </w:tcPr>
          <w:p w14:paraId="2C2748B9"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0.062</w:t>
            </w:r>
          </w:p>
        </w:tc>
        <w:tc>
          <w:tcPr>
            <w:tcW w:w="1701" w:type="dxa"/>
            <w:noWrap/>
            <w:vAlign w:val="center"/>
            <w:hideMark/>
          </w:tcPr>
          <w:p w14:paraId="7A1D9C66"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-2 (-11, 7)</w:t>
            </w:r>
          </w:p>
        </w:tc>
        <w:tc>
          <w:tcPr>
            <w:tcW w:w="1134" w:type="dxa"/>
            <w:noWrap/>
            <w:vAlign w:val="center"/>
            <w:hideMark/>
          </w:tcPr>
          <w:p w14:paraId="5D05E1ED"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0.143</w:t>
            </w:r>
          </w:p>
        </w:tc>
        <w:tc>
          <w:tcPr>
            <w:tcW w:w="1701" w:type="dxa"/>
            <w:noWrap/>
            <w:vAlign w:val="center"/>
            <w:hideMark/>
          </w:tcPr>
          <w:p w14:paraId="45B91817"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-6 (-11, 7)</w:t>
            </w:r>
          </w:p>
        </w:tc>
      </w:tr>
      <w:tr w:rsidR="0012501D" w:rsidRPr="0012501D" w14:paraId="3ECF5FE0" w14:textId="77777777" w:rsidTr="0012501D">
        <w:trPr>
          <w:trHeight w:val="460"/>
        </w:trPr>
        <w:tc>
          <w:tcPr>
            <w:tcW w:w="1701" w:type="dxa"/>
            <w:noWrap/>
            <w:vAlign w:val="center"/>
            <w:hideMark/>
          </w:tcPr>
          <w:p w14:paraId="27AA2B78"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All-cause mortality</w:t>
            </w:r>
          </w:p>
        </w:tc>
        <w:tc>
          <w:tcPr>
            <w:tcW w:w="1701" w:type="dxa"/>
            <w:noWrap/>
            <w:vAlign w:val="center"/>
            <w:hideMark/>
          </w:tcPr>
          <w:p w14:paraId="46525A95"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Moderate-potassium SS</w:t>
            </w:r>
          </w:p>
        </w:tc>
        <w:tc>
          <w:tcPr>
            <w:tcW w:w="1134" w:type="dxa"/>
            <w:noWrap/>
            <w:vAlign w:val="center"/>
            <w:hideMark/>
          </w:tcPr>
          <w:p w14:paraId="6069E49D"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5</w:t>
            </w:r>
          </w:p>
        </w:tc>
        <w:tc>
          <w:tcPr>
            <w:tcW w:w="1134" w:type="dxa"/>
            <w:noWrap/>
            <w:vAlign w:val="center"/>
            <w:hideMark/>
          </w:tcPr>
          <w:p w14:paraId="597436BF"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0.93</w:t>
            </w:r>
          </w:p>
        </w:tc>
        <w:tc>
          <w:tcPr>
            <w:tcW w:w="1701" w:type="dxa"/>
            <w:noWrap/>
            <w:vAlign w:val="center"/>
            <w:hideMark/>
          </w:tcPr>
          <w:p w14:paraId="5A6523D0" w14:textId="3AA172AB" w:rsidR="0012501D" w:rsidRPr="0012501D" w:rsidRDefault="0012501D" w:rsidP="0012501D">
            <w:pPr>
              <w:spacing w:line="360" w:lineRule="auto"/>
              <w:rPr>
                <w:rFonts w:eastAsia="DengXian"/>
                <w:color w:val="000000" w:themeColor="text1"/>
              </w:rPr>
            </w:pPr>
            <w:r w:rsidRPr="0012501D">
              <w:rPr>
                <w:rFonts w:eastAsia="DengXian"/>
                <w:color w:val="000000" w:themeColor="text1"/>
              </w:rPr>
              <w:t>(0.75, 1.16)</w:t>
            </w:r>
          </w:p>
        </w:tc>
        <w:tc>
          <w:tcPr>
            <w:tcW w:w="1134" w:type="dxa"/>
            <w:noWrap/>
            <w:vAlign w:val="center"/>
            <w:hideMark/>
          </w:tcPr>
          <w:p w14:paraId="751BC803"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0.062</w:t>
            </w:r>
          </w:p>
        </w:tc>
        <w:tc>
          <w:tcPr>
            <w:tcW w:w="1701" w:type="dxa"/>
            <w:noWrap/>
            <w:vAlign w:val="center"/>
            <w:hideMark/>
          </w:tcPr>
          <w:p w14:paraId="45D5190B"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-4 (-16, 10)</w:t>
            </w:r>
          </w:p>
        </w:tc>
        <w:tc>
          <w:tcPr>
            <w:tcW w:w="1134" w:type="dxa"/>
            <w:noWrap/>
            <w:vAlign w:val="center"/>
            <w:hideMark/>
          </w:tcPr>
          <w:p w14:paraId="1B2EA1E0"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0.143</w:t>
            </w:r>
          </w:p>
        </w:tc>
        <w:tc>
          <w:tcPr>
            <w:tcW w:w="1701" w:type="dxa"/>
            <w:noWrap/>
            <w:vAlign w:val="center"/>
            <w:hideMark/>
          </w:tcPr>
          <w:p w14:paraId="6704D0E9"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-10 (-16, 10)</w:t>
            </w:r>
          </w:p>
        </w:tc>
      </w:tr>
      <w:tr w:rsidR="0012501D" w:rsidRPr="0012501D" w14:paraId="4961C189" w14:textId="77777777" w:rsidTr="0012501D">
        <w:trPr>
          <w:trHeight w:val="460"/>
        </w:trPr>
        <w:tc>
          <w:tcPr>
            <w:tcW w:w="1701" w:type="dxa"/>
            <w:noWrap/>
            <w:vAlign w:val="center"/>
            <w:hideMark/>
          </w:tcPr>
          <w:p w14:paraId="349DD710"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Cardiovascular mortality</w:t>
            </w:r>
          </w:p>
        </w:tc>
        <w:tc>
          <w:tcPr>
            <w:tcW w:w="1701" w:type="dxa"/>
            <w:noWrap/>
            <w:vAlign w:val="center"/>
            <w:hideMark/>
          </w:tcPr>
          <w:p w14:paraId="26504D9E"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High-potassium SS</w:t>
            </w:r>
          </w:p>
        </w:tc>
        <w:tc>
          <w:tcPr>
            <w:tcW w:w="1134" w:type="dxa"/>
            <w:noWrap/>
            <w:vAlign w:val="center"/>
            <w:hideMark/>
          </w:tcPr>
          <w:p w14:paraId="71BE60D7"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1</w:t>
            </w:r>
          </w:p>
        </w:tc>
        <w:tc>
          <w:tcPr>
            <w:tcW w:w="1134" w:type="dxa"/>
            <w:noWrap/>
            <w:vAlign w:val="center"/>
            <w:hideMark/>
          </w:tcPr>
          <w:p w14:paraId="2F960C05"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0.64</w:t>
            </w:r>
          </w:p>
        </w:tc>
        <w:tc>
          <w:tcPr>
            <w:tcW w:w="1701" w:type="dxa"/>
            <w:noWrap/>
            <w:vAlign w:val="center"/>
            <w:hideMark/>
          </w:tcPr>
          <w:p w14:paraId="2A57F5A8" w14:textId="724291C0" w:rsidR="0012501D" w:rsidRPr="0012501D" w:rsidRDefault="0012501D" w:rsidP="0012501D">
            <w:pPr>
              <w:spacing w:line="360" w:lineRule="auto"/>
              <w:rPr>
                <w:rFonts w:eastAsia="DengXian"/>
                <w:color w:val="000000" w:themeColor="text1"/>
              </w:rPr>
            </w:pPr>
            <w:r w:rsidRPr="0012501D">
              <w:rPr>
                <w:rFonts w:eastAsia="DengXian"/>
                <w:color w:val="000000" w:themeColor="text1"/>
              </w:rPr>
              <w:t>(0.41, 0.99)</w:t>
            </w:r>
          </w:p>
        </w:tc>
        <w:tc>
          <w:tcPr>
            <w:tcW w:w="1134" w:type="dxa"/>
            <w:noWrap/>
            <w:vAlign w:val="center"/>
            <w:hideMark/>
          </w:tcPr>
          <w:p w14:paraId="0B77FFB5"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0.29</w:t>
            </w:r>
          </w:p>
        </w:tc>
        <w:tc>
          <w:tcPr>
            <w:tcW w:w="1701" w:type="dxa"/>
            <w:noWrap/>
            <w:vAlign w:val="center"/>
            <w:hideMark/>
          </w:tcPr>
          <w:p w14:paraId="159975C8"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-104 (-171, -3)</w:t>
            </w:r>
          </w:p>
        </w:tc>
        <w:tc>
          <w:tcPr>
            <w:tcW w:w="1134" w:type="dxa"/>
            <w:noWrap/>
            <w:vAlign w:val="center"/>
            <w:hideMark/>
          </w:tcPr>
          <w:p w14:paraId="3B4847E2"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0.92</w:t>
            </w:r>
          </w:p>
        </w:tc>
        <w:tc>
          <w:tcPr>
            <w:tcW w:w="1701" w:type="dxa"/>
            <w:noWrap/>
            <w:vAlign w:val="center"/>
            <w:hideMark/>
          </w:tcPr>
          <w:p w14:paraId="5EFA74DA"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-331 (-171, -3)</w:t>
            </w:r>
          </w:p>
        </w:tc>
      </w:tr>
      <w:tr w:rsidR="0012501D" w:rsidRPr="0012501D" w14:paraId="0813DB9D" w14:textId="77777777" w:rsidTr="0012501D">
        <w:trPr>
          <w:trHeight w:val="460"/>
        </w:trPr>
        <w:tc>
          <w:tcPr>
            <w:tcW w:w="1701" w:type="dxa"/>
            <w:noWrap/>
            <w:vAlign w:val="center"/>
            <w:hideMark/>
          </w:tcPr>
          <w:p w14:paraId="464A85A7"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lastRenderedPageBreak/>
              <w:t>Cardiovascular mortality</w:t>
            </w:r>
          </w:p>
        </w:tc>
        <w:tc>
          <w:tcPr>
            <w:tcW w:w="1701" w:type="dxa"/>
            <w:noWrap/>
            <w:vAlign w:val="center"/>
            <w:hideMark/>
          </w:tcPr>
          <w:p w14:paraId="33F62C30"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Moderate-potassium SS</w:t>
            </w:r>
          </w:p>
        </w:tc>
        <w:tc>
          <w:tcPr>
            <w:tcW w:w="1134" w:type="dxa"/>
            <w:noWrap/>
            <w:vAlign w:val="center"/>
            <w:hideMark/>
          </w:tcPr>
          <w:p w14:paraId="060A0316"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1</w:t>
            </w:r>
          </w:p>
        </w:tc>
        <w:tc>
          <w:tcPr>
            <w:tcW w:w="1134" w:type="dxa"/>
            <w:noWrap/>
            <w:vAlign w:val="center"/>
            <w:hideMark/>
          </w:tcPr>
          <w:p w14:paraId="492507B5"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0.69</w:t>
            </w:r>
          </w:p>
        </w:tc>
        <w:tc>
          <w:tcPr>
            <w:tcW w:w="1701" w:type="dxa"/>
            <w:noWrap/>
            <w:vAlign w:val="center"/>
            <w:hideMark/>
          </w:tcPr>
          <w:p w14:paraId="2CA584BF" w14:textId="32E1FAF2" w:rsidR="0012501D" w:rsidRPr="0012501D" w:rsidRDefault="0012501D" w:rsidP="0012501D">
            <w:pPr>
              <w:spacing w:line="360" w:lineRule="auto"/>
              <w:rPr>
                <w:rFonts w:eastAsia="DengXian"/>
                <w:color w:val="000000" w:themeColor="text1"/>
              </w:rPr>
            </w:pPr>
            <w:r w:rsidRPr="0012501D">
              <w:rPr>
                <w:rFonts w:eastAsia="DengXian"/>
                <w:color w:val="000000" w:themeColor="text1"/>
              </w:rPr>
              <w:t>(0.49, 0.99)</w:t>
            </w:r>
          </w:p>
        </w:tc>
        <w:tc>
          <w:tcPr>
            <w:tcW w:w="1134" w:type="dxa"/>
            <w:noWrap/>
            <w:vAlign w:val="center"/>
            <w:hideMark/>
          </w:tcPr>
          <w:p w14:paraId="64E24CA1"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0.29</w:t>
            </w:r>
          </w:p>
        </w:tc>
        <w:tc>
          <w:tcPr>
            <w:tcW w:w="1701" w:type="dxa"/>
            <w:noWrap/>
            <w:vAlign w:val="center"/>
            <w:hideMark/>
          </w:tcPr>
          <w:p w14:paraId="58A2B3FF"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-90 (-148, -3)</w:t>
            </w:r>
          </w:p>
        </w:tc>
        <w:tc>
          <w:tcPr>
            <w:tcW w:w="1134" w:type="dxa"/>
            <w:noWrap/>
            <w:vAlign w:val="center"/>
            <w:hideMark/>
          </w:tcPr>
          <w:p w14:paraId="74E032F9"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0.92</w:t>
            </w:r>
          </w:p>
        </w:tc>
        <w:tc>
          <w:tcPr>
            <w:tcW w:w="1701" w:type="dxa"/>
            <w:noWrap/>
            <w:vAlign w:val="center"/>
            <w:hideMark/>
          </w:tcPr>
          <w:p w14:paraId="58106587"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-285 (-148, -3)</w:t>
            </w:r>
          </w:p>
        </w:tc>
      </w:tr>
      <w:tr w:rsidR="0012501D" w:rsidRPr="0012501D" w14:paraId="30FF7B3D" w14:textId="77777777" w:rsidTr="0012501D">
        <w:trPr>
          <w:trHeight w:val="460"/>
        </w:trPr>
        <w:tc>
          <w:tcPr>
            <w:tcW w:w="1701" w:type="dxa"/>
            <w:noWrap/>
            <w:vAlign w:val="center"/>
            <w:hideMark/>
          </w:tcPr>
          <w:p w14:paraId="7CDCDB44"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Non-fatal cardiovascular events</w:t>
            </w:r>
          </w:p>
        </w:tc>
        <w:tc>
          <w:tcPr>
            <w:tcW w:w="1701" w:type="dxa"/>
            <w:noWrap/>
            <w:vAlign w:val="center"/>
            <w:hideMark/>
          </w:tcPr>
          <w:p w14:paraId="3FD4B99D"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High-potassium SS</w:t>
            </w:r>
          </w:p>
        </w:tc>
        <w:tc>
          <w:tcPr>
            <w:tcW w:w="1134" w:type="dxa"/>
            <w:noWrap/>
            <w:vAlign w:val="center"/>
            <w:hideMark/>
          </w:tcPr>
          <w:p w14:paraId="5EE183E4"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1</w:t>
            </w:r>
          </w:p>
        </w:tc>
        <w:tc>
          <w:tcPr>
            <w:tcW w:w="1134" w:type="dxa"/>
            <w:noWrap/>
            <w:vAlign w:val="center"/>
            <w:hideMark/>
          </w:tcPr>
          <w:p w14:paraId="0C8DA317"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2.04</w:t>
            </w:r>
          </w:p>
        </w:tc>
        <w:tc>
          <w:tcPr>
            <w:tcW w:w="1701" w:type="dxa"/>
            <w:noWrap/>
            <w:vAlign w:val="center"/>
            <w:hideMark/>
          </w:tcPr>
          <w:p w14:paraId="30B653FE" w14:textId="14689B22" w:rsidR="0012501D" w:rsidRPr="0012501D" w:rsidRDefault="0012501D" w:rsidP="0012501D">
            <w:pPr>
              <w:spacing w:line="360" w:lineRule="auto"/>
              <w:rPr>
                <w:rFonts w:eastAsia="DengXian"/>
                <w:color w:val="000000" w:themeColor="text1"/>
              </w:rPr>
            </w:pPr>
            <w:r w:rsidRPr="0012501D">
              <w:rPr>
                <w:rFonts w:eastAsia="DengXian"/>
                <w:color w:val="000000" w:themeColor="text1"/>
              </w:rPr>
              <w:t>(0.17, 24.10)</w:t>
            </w:r>
          </w:p>
        </w:tc>
        <w:tc>
          <w:tcPr>
            <w:tcW w:w="1134" w:type="dxa"/>
            <w:noWrap/>
            <w:vAlign w:val="center"/>
            <w:hideMark/>
          </w:tcPr>
          <w:p w14:paraId="5DC0F84F"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0.075</w:t>
            </w:r>
          </w:p>
        </w:tc>
        <w:tc>
          <w:tcPr>
            <w:tcW w:w="1701" w:type="dxa"/>
            <w:noWrap/>
            <w:vAlign w:val="center"/>
            <w:hideMark/>
          </w:tcPr>
          <w:p w14:paraId="4F02E203"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78 (-62, 1733)</w:t>
            </w:r>
          </w:p>
        </w:tc>
        <w:tc>
          <w:tcPr>
            <w:tcW w:w="1134" w:type="dxa"/>
            <w:noWrap/>
            <w:vAlign w:val="center"/>
            <w:hideMark/>
          </w:tcPr>
          <w:p w14:paraId="3CA57BD6"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0.25</w:t>
            </w:r>
          </w:p>
        </w:tc>
        <w:tc>
          <w:tcPr>
            <w:tcW w:w="1701" w:type="dxa"/>
            <w:noWrap/>
            <w:vAlign w:val="center"/>
            <w:hideMark/>
          </w:tcPr>
          <w:p w14:paraId="338C860D"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260 (-62, 1733)</w:t>
            </w:r>
          </w:p>
        </w:tc>
      </w:tr>
      <w:tr w:rsidR="0012501D" w:rsidRPr="0012501D" w14:paraId="0D1160F5" w14:textId="77777777" w:rsidTr="0012501D">
        <w:trPr>
          <w:trHeight w:val="460"/>
        </w:trPr>
        <w:tc>
          <w:tcPr>
            <w:tcW w:w="1701" w:type="dxa"/>
            <w:noWrap/>
            <w:vAlign w:val="center"/>
            <w:hideMark/>
          </w:tcPr>
          <w:p w14:paraId="542796D2"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Non-fatal cardiovascular events</w:t>
            </w:r>
          </w:p>
        </w:tc>
        <w:tc>
          <w:tcPr>
            <w:tcW w:w="1701" w:type="dxa"/>
            <w:noWrap/>
            <w:vAlign w:val="center"/>
            <w:hideMark/>
          </w:tcPr>
          <w:p w14:paraId="0DD1D0F5"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Moderate-potassium SS</w:t>
            </w:r>
          </w:p>
        </w:tc>
        <w:tc>
          <w:tcPr>
            <w:tcW w:w="1134" w:type="dxa"/>
            <w:noWrap/>
            <w:vAlign w:val="center"/>
            <w:hideMark/>
          </w:tcPr>
          <w:p w14:paraId="4549F23D"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7</w:t>
            </w:r>
          </w:p>
        </w:tc>
        <w:tc>
          <w:tcPr>
            <w:tcW w:w="1134" w:type="dxa"/>
            <w:noWrap/>
            <w:vAlign w:val="center"/>
            <w:hideMark/>
          </w:tcPr>
          <w:p w14:paraId="40DEE095"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0.68</w:t>
            </w:r>
          </w:p>
        </w:tc>
        <w:tc>
          <w:tcPr>
            <w:tcW w:w="1701" w:type="dxa"/>
            <w:noWrap/>
            <w:vAlign w:val="center"/>
            <w:hideMark/>
          </w:tcPr>
          <w:p w14:paraId="415A867A" w14:textId="7DAEA225" w:rsidR="0012501D" w:rsidRPr="0012501D" w:rsidRDefault="0012501D" w:rsidP="0012501D">
            <w:pPr>
              <w:spacing w:line="360" w:lineRule="auto"/>
              <w:rPr>
                <w:rFonts w:eastAsia="DengXian"/>
                <w:color w:val="000000" w:themeColor="text1"/>
              </w:rPr>
            </w:pPr>
            <w:r w:rsidRPr="0012501D">
              <w:rPr>
                <w:rFonts w:eastAsia="DengXian"/>
                <w:color w:val="000000" w:themeColor="text1"/>
              </w:rPr>
              <w:t>(0.43, 1.07)</w:t>
            </w:r>
          </w:p>
        </w:tc>
        <w:tc>
          <w:tcPr>
            <w:tcW w:w="1134" w:type="dxa"/>
            <w:noWrap/>
            <w:vAlign w:val="center"/>
            <w:hideMark/>
          </w:tcPr>
          <w:p w14:paraId="48E5C1B3"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0.075</w:t>
            </w:r>
          </w:p>
        </w:tc>
        <w:tc>
          <w:tcPr>
            <w:tcW w:w="1701" w:type="dxa"/>
            <w:noWrap/>
            <w:vAlign w:val="center"/>
            <w:hideMark/>
          </w:tcPr>
          <w:p w14:paraId="3144BF87"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-24 (-43, 5)</w:t>
            </w:r>
          </w:p>
        </w:tc>
        <w:tc>
          <w:tcPr>
            <w:tcW w:w="1134" w:type="dxa"/>
            <w:noWrap/>
            <w:vAlign w:val="center"/>
            <w:hideMark/>
          </w:tcPr>
          <w:p w14:paraId="35746D2B"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0.25</w:t>
            </w:r>
          </w:p>
        </w:tc>
        <w:tc>
          <w:tcPr>
            <w:tcW w:w="1701" w:type="dxa"/>
            <w:noWrap/>
            <w:vAlign w:val="center"/>
            <w:hideMark/>
          </w:tcPr>
          <w:p w14:paraId="4E8CDD44"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-80 (-43, 5)</w:t>
            </w:r>
          </w:p>
        </w:tc>
      </w:tr>
      <w:tr w:rsidR="0012501D" w:rsidRPr="0012501D" w14:paraId="0B7ABBF3" w14:textId="77777777" w:rsidTr="0012501D">
        <w:trPr>
          <w:trHeight w:val="460"/>
        </w:trPr>
        <w:tc>
          <w:tcPr>
            <w:tcW w:w="1701" w:type="dxa"/>
            <w:noWrap/>
            <w:vAlign w:val="center"/>
            <w:hideMark/>
          </w:tcPr>
          <w:p w14:paraId="6EC15604"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Non-fatal cardiovascular events</w:t>
            </w:r>
          </w:p>
        </w:tc>
        <w:tc>
          <w:tcPr>
            <w:tcW w:w="1701" w:type="dxa"/>
            <w:noWrap/>
            <w:vAlign w:val="center"/>
            <w:hideMark/>
          </w:tcPr>
          <w:p w14:paraId="0A0DCE71"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Low-potassium SS</w:t>
            </w:r>
          </w:p>
        </w:tc>
        <w:tc>
          <w:tcPr>
            <w:tcW w:w="1134" w:type="dxa"/>
            <w:noWrap/>
            <w:vAlign w:val="center"/>
            <w:hideMark/>
          </w:tcPr>
          <w:p w14:paraId="4EB5899C"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1</w:t>
            </w:r>
          </w:p>
        </w:tc>
        <w:tc>
          <w:tcPr>
            <w:tcW w:w="1134" w:type="dxa"/>
            <w:noWrap/>
            <w:vAlign w:val="center"/>
            <w:hideMark/>
          </w:tcPr>
          <w:p w14:paraId="256D073B"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0.29</w:t>
            </w:r>
          </w:p>
        </w:tc>
        <w:tc>
          <w:tcPr>
            <w:tcW w:w="1701" w:type="dxa"/>
            <w:noWrap/>
            <w:vAlign w:val="center"/>
            <w:hideMark/>
          </w:tcPr>
          <w:p w14:paraId="62BB28F0" w14:textId="2B18BE3E" w:rsidR="0012501D" w:rsidRPr="0012501D" w:rsidRDefault="0012501D" w:rsidP="0012501D">
            <w:pPr>
              <w:spacing w:line="360" w:lineRule="auto"/>
              <w:rPr>
                <w:rFonts w:eastAsia="DengXian"/>
                <w:color w:val="000000" w:themeColor="text1"/>
              </w:rPr>
            </w:pPr>
            <w:r w:rsidRPr="0012501D">
              <w:rPr>
                <w:rFonts w:eastAsia="DengXian"/>
                <w:color w:val="000000" w:themeColor="text1"/>
              </w:rPr>
              <w:t>(0.01, 7.32)</w:t>
            </w:r>
          </w:p>
        </w:tc>
        <w:tc>
          <w:tcPr>
            <w:tcW w:w="1134" w:type="dxa"/>
            <w:noWrap/>
            <w:vAlign w:val="center"/>
            <w:hideMark/>
          </w:tcPr>
          <w:p w14:paraId="411E7C78"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0.075</w:t>
            </w:r>
          </w:p>
        </w:tc>
        <w:tc>
          <w:tcPr>
            <w:tcW w:w="1701" w:type="dxa"/>
            <w:noWrap/>
            <w:vAlign w:val="center"/>
            <w:hideMark/>
          </w:tcPr>
          <w:p w14:paraId="4999D60B"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-53 (-74, 474)</w:t>
            </w:r>
          </w:p>
        </w:tc>
        <w:tc>
          <w:tcPr>
            <w:tcW w:w="1134" w:type="dxa"/>
            <w:noWrap/>
            <w:vAlign w:val="center"/>
            <w:hideMark/>
          </w:tcPr>
          <w:p w14:paraId="2DB544A8" w14:textId="77777777" w:rsidR="0012501D" w:rsidRPr="0012501D" w:rsidRDefault="0012501D" w:rsidP="0012501D">
            <w:pPr>
              <w:spacing w:line="360" w:lineRule="auto"/>
              <w:jc w:val="right"/>
              <w:rPr>
                <w:rFonts w:eastAsia="DengXian"/>
                <w:color w:val="000000" w:themeColor="text1"/>
              </w:rPr>
            </w:pPr>
            <w:r w:rsidRPr="0012501D">
              <w:rPr>
                <w:rFonts w:eastAsia="DengXian"/>
                <w:color w:val="000000" w:themeColor="text1"/>
              </w:rPr>
              <w:t>0.25</w:t>
            </w:r>
          </w:p>
        </w:tc>
        <w:tc>
          <w:tcPr>
            <w:tcW w:w="1701" w:type="dxa"/>
            <w:noWrap/>
            <w:vAlign w:val="center"/>
            <w:hideMark/>
          </w:tcPr>
          <w:p w14:paraId="1E17A0A6" w14:textId="77777777" w:rsidR="0012501D" w:rsidRPr="0012501D" w:rsidRDefault="0012501D" w:rsidP="0012501D">
            <w:pPr>
              <w:spacing w:line="360" w:lineRule="auto"/>
              <w:rPr>
                <w:rFonts w:eastAsia="DengXian"/>
                <w:color w:val="000000" w:themeColor="text1"/>
              </w:rPr>
            </w:pPr>
            <w:r w:rsidRPr="0012501D">
              <w:rPr>
                <w:rFonts w:eastAsia="DengXian"/>
                <w:color w:val="000000" w:themeColor="text1"/>
              </w:rPr>
              <w:t>-178 (-74, 474)</w:t>
            </w:r>
          </w:p>
        </w:tc>
      </w:tr>
    </w:tbl>
    <w:p w14:paraId="6A5E6EA9" w14:textId="15B728E6" w:rsidR="00766890" w:rsidRDefault="00766890" w:rsidP="0012501D"/>
    <w:p w14:paraId="2EA8C7F0" w14:textId="77777777" w:rsidR="00766890" w:rsidRDefault="00766890">
      <w:r>
        <w:br w:type="page"/>
      </w:r>
    </w:p>
    <w:p w14:paraId="135E284C" w14:textId="3FBF1D7C" w:rsidR="003660B4" w:rsidRPr="00766890" w:rsidRDefault="00766890" w:rsidP="00766890">
      <w:pPr>
        <w:pStyle w:val="3"/>
        <w:spacing w:line="360" w:lineRule="auto"/>
        <w:rPr>
          <w:rFonts w:ascii="Times New Roman" w:hAnsi="Times New Roman" w:cs="Times New Roman"/>
          <w:sz w:val="24"/>
          <w:szCs w:val="24"/>
        </w:rPr>
      </w:pPr>
      <w:bookmarkStart w:id="3" w:name="_Toc211462226"/>
      <w:r w:rsidRPr="00766890">
        <w:rPr>
          <w:rFonts w:ascii="Times New Roman" w:hAnsi="Times New Roman" w:cs="Times New Roman"/>
          <w:sz w:val="24"/>
          <w:szCs w:val="24"/>
        </w:rPr>
        <w:lastRenderedPageBreak/>
        <w:t>Network meta-analysis of salt substitutes classified by sodium content (excluding the Neal, 2021 trial)</w:t>
      </w:r>
      <w:bookmarkEnd w:id="3"/>
    </w:p>
    <w:tbl>
      <w:tblPr>
        <w:tblW w:w="13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134"/>
        <w:gridCol w:w="1134"/>
        <w:gridCol w:w="1701"/>
        <w:gridCol w:w="1134"/>
        <w:gridCol w:w="1701"/>
        <w:gridCol w:w="1134"/>
        <w:gridCol w:w="1701"/>
      </w:tblGrid>
      <w:tr w:rsidR="00766890" w:rsidRPr="00766890" w14:paraId="6BA40FD0" w14:textId="77777777" w:rsidTr="00771547">
        <w:trPr>
          <w:trHeight w:val="360"/>
        </w:trPr>
        <w:tc>
          <w:tcPr>
            <w:tcW w:w="1701" w:type="dxa"/>
            <w:noWrap/>
            <w:vAlign w:val="center"/>
            <w:hideMark/>
          </w:tcPr>
          <w:p w14:paraId="52AA5E5F" w14:textId="77777777" w:rsidR="00766890" w:rsidRPr="00766890" w:rsidRDefault="00766890" w:rsidP="00766890">
            <w:pPr>
              <w:spacing w:line="360" w:lineRule="auto"/>
              <w:rPr>
                <w:rFonts w:eastAsia="DengXian"/>
                <w:b/>
                <w:bCs/>
                <w:color w:val="000000"/>
              </w:rPr>
            </w:pPr>
            <w:r w:rsidRPr="00766890">
              <w:rPr>
                <w:rFonts w:eastAsia="DengXian"/>
                <w:b/>
                <w:bCs/>
                <w:color w:val="000000"/>
              </w:rPr>
              <w:t>Outcome</w:t>
            </w:r>
          </w:p>
        </w:tc>
        <w:tc>
          <w:tcPr>
            <w:tcW w:w="1701" w:type="dxa"/>
            <w:noWrap/>
            <w:vAlign w:val="center"/>
            <w:hideMark/>
          </w:tcPr>
          <w:p w14:paraId="6CF3384D" w14:textId="77777777" w:rsidR="00766890" w:rsidRPr="00766890" w:rsidRDefault="00766890" w:rsidP="00766890">
            <w:pPr>
              <w:spacing w:line="360" w:lineRule="auto"/>
              <w:rPr>
                <w:rFonts w:eastAsia="DengXian"/>
                <w:b/>
                <w:bCs/>
                <w:color w:val="000000"/>
              </w:rPr>
            </w:pPr>
            <w:r w:rsidRPr="00766890">
              <w:rPr>
                <w:rFonts w:eastAsia="DengXian"/>
                <w:b/>
                <w:bCs/>
                <w:color w:val="000000"/>
              </w:rPr>
              <w:t>Treatment</w:t>
            </w:r>
          </w:p>
        </w:tc>
        <w:tc>
          <w:tcPr>
            <w:tcW w:w="1134" w:type="dxa"/>
            <w:noWrap/>
            <w:vAlign w:val="center"/>
            <w:hideMark/>
          </w:tcPr>
          <w:p w14:paraId="49C3E15A" w14:textId="77777777" w:rsidR="00766890" w:rsidRPr="00766890" w:rsidRDefault="00766890" w:rsidP="00766890">
            <w:pPr>
              <w:spacing w:line="360" w:lineRule="auto"/>
              <w:rPr>
                <w:rFonts w:eastAsia="DengXian"/>
                <w:b/>
                <w:bCs/>
                <w:color w:val="000000"/>
              </w:rPr>
            </w:pPr>
            <w:r w:rsidRPr="00766890">
              <w:rPr>
                <w:rFonts w:eastAsia="DengXian"/>
                <w:b/>
                <w:bCs/>
                <w:color w:val="000000"/>
              </w:rPr>
              <w:t>Direct comparisons</w:t>
            </w:r>
          </w:p>
        </w:tc>
        <w:tc>
          <w:tcPr>
            <w:tcW w:w="1134" w:type="dxa"/>
            <w:noWrap/>
            <w:vAlign w:val="center"/>
            <w:hideMark/>
          </w:tcPr>
          <w:p w14:paraId="7AA90B70" w14:textId="77777777" w:rsidR="00766890" w:rsidRPr="00766890" w:rsidRDefault="00766890" w:rsidP="00766890">
            <w:pPr>
              <w:spacing w:line="360" w:lineRule="auto"/>
              <w:rPr>
                <w:rFonts w:eastAsia="DengXian"/>
                <w:b/>
                <w:bCs/>
                <w:color w:val="000000"/>
              </w:rPr>
            </w:pPr>
            <w:r w:rsidRPr="00766890">
              <w:rPr>
                <w:rFonts w:eastAsia="DengXian"/>
                <w:b/>
                <w:bCs/>
                <w:color w:val="000000"/>
              </w:rPr>
              <w:t>RR (Risk ratio)</w:t>
            </w:r>
          </w:p>
        </w:tc>
        <w:tc>
          <w:tcPr>
            <w:tcW w:w="1701" w:type="dxa"/>
            <w:noWrap/>
            <w:vAlign w:val="center"/>
            <w:hideMark/>
          </w:tcPr>
          <w:p w14:paraId="4228CE69" w14:textId="77777777" w:rsidR="00766890" w:rsidRPr="00766890" w:rsidRDefault="00766890" w:rsidP="00766890">
            <w:pPr>
              <w:spacing w:line="360" w:lineRule="auto"/>
              <w:rPr>
                <w:rFonts w:eastAsia="DengXian"/>
                <w:b/>
                <w:bCs/>
                <w:color w:val="000000"/>
              </w:rPr>
            </w:pPr>
            <w:r w:rsidRPr="00766890">
              <w:rPr>
                <w:rFonts w:eastAsia="DengXian"/>
                <w:b/>
                <w:bCs/>
                <w:color w:val="000000"/>
              </w:rPr>
              <w:t>95% Confidence interval</w:t>
            </w:r>
          </w:p>
        </w:tc>
        <w:tc>
          <w:tcPr>
            <w:tcW w:w="1134" w:type="dxa"/>
            <w:noWrap/>
            <w:vAlign w:val="center"/>
            <w:hideMark/>
          </w:tcPr>
          <w:p w14:paraId="32835C40" w14:textId="77777777" w:rsidR="00766890" w:rsidRPr="00766890" w:rsidRDefault="00766890" w:rsidP="00766890">
            <w:pPr>
              <w:spacing w:line="360" w:lineRule="auto"/>
              <w:rPr>
                <w:rFonts w:eastAsia="DengXian"/>
                <w:b/>
                <w:bCs/>
                <w:color w:val="000000"/>
              </w:rPr>
            </w:pPr>
            <w:r w:rsidRPr="00766890">
              <w:rPr>
                <w:rFonts w:eastAsia="DengXian"/>
                <w:b/>
                <w:bCs/>
                <w:color w:val="000000"/>
              </w:rPr>
              <w:t>Baseline risk (intermediate risk)</w:t>
            </w:r>
          </w:p>
        </w:tc>
        <w:tc>
          <w:tcPr>
            <w:tcW w:w="1701" w:type="dxa"/>
            <w:noWrap/>
            <w:vAlign w:val="center"/>
            <w:hideMark/>
          </w:tcPr>
          <w:p w14:paraId="7476CF60" w14:textId="77777777" w:rsidR="00766890" w:rsidRPr="00766890" w:rsidRDefault="00766890" w:rsidP="00766890">
            <w:pPr>
              <w:spacing w:line="360" w:lineRule="auto"/>
              <w:rPr>
                <w:rFonts w:eastAsia="DengXian"/>
                <w:b/>
                <w:bCs/>
                <w:color w:val="000000"/>
              </w:rPr>
            </w:pPr>
            <w:r w:rsidRPr="00766890">
              <w:rPr>
                <w:rFonts w:eastAsia="DengXian"/>
                <w:b/>
                <w:bCs/>
                <w:color w:val="000000"/>
              </w:rPr>
              <w:t>Anticipated absolute effect (95% CI, intermediate risk)</w:t>
            </w:r>
          </w:p>
        </w:tc>
        <w:tc>
          <w:tcPr>
            <w:tcW w:w="1134" w:type="dxa"/>
            <w:noWrap/>
            <w:vAlign w:val="center"/>
            <w:hideMark/>
          </w:tcPr>
          <w:p w14:paraId="0CFE84B3" w14:textId="77777777" w:rsidR="00766890" w:rsidRPr="00766890" w:rsidRDefault="00766890" w:rsidP="00766890">
            <w:pPr>
              <w:spacing w:line="360" w:lineRule="auto"/>
              <w:rPr>
                <w:rFonts w:eastAsia="DengXian"/>
                <w:b/>
                <w:bCs/>
                <w:color w:val="000000"/>
              </w:rPr>
            </w:pPr>
            <w:r w:rsidRPr="00766890">
              <w:rPr>
                <w:rFonts w:eastAsia="DengXian"/>
                <w:b/>
                <w:bCs/>
                <w:color w:val="000000"/>
              </w:rPr>
              <w:t>Baseline risk (high risk)</w:t>
            </w:r>
          </w:p>
        </w:tc>
        <w:tc>
          <w:tcPr>
            <w:tcW w:w="1701" w:type="dxa"/>
            <w:noWrap/>
            <w:vAlign w:val="center"/>
            <w:hideMark/>
          </w:tcPr>
          <w:p w14:paraId="1B356D05" w14:textId="77777777" w:rsidR="00766890" w:rsidRPr="00766890" w:rsidRDefault="00766890" w:rsidP="00766890">
            <w:pPr>
              <w:spacing w:line="360" w:lineRule="auto"/>
              <w:rPr>
                <w:rFonts w:eastAsia="DengXian"/>
                <w:b/>
                <w:bCs/>
                <w:color w:val="000000"/>
              </w:rPr>
            </w:pPr>
            <w:r w:rsidRPr="00766890">
              <w:rPr>
                <w:rFonts w:eastAsia="DengXian"/>
                <w:b/>
                <w:bCs/>
                <w:color w:val="000000"/>
              </w:rPr>
              <w:t>Anticipated absolute effect (95% CI, high risk)</w:t>
            </w:r>
          </w:p>
        </w:tc>
      </w:tr>
      <w:tr w:rsidR="00766890" w:rsidRPr="00766890" w14:paraId="6EE9C3AF" w14:textId="77777777" w:rsidTr="00771547">
        <w:trPr>
          <w:trHeight w:val="360"/>
        </w:trPr>
        <w:tc>
          <w:tcPr>
            <w:tcW w:w="1701" w:type="dxa"/>
            <w:noWrap/>
            <w:vAlign w:val="center"/>
            <w:hideMark/>
          </w:tcPr>
          <w:p w14:paraId="0FFF84D8" w14:textId="77777777" w:rsidR="00766890" w:rsidRPr="00766890" w:rsidRDefault="00766890" w:rsidP="00766890">
            <w:pPr>
              <w:spacing w:line="360" w:lineRule="auto"/>
              <w:rPr>
                <w:rFonts w:eastAsia="DengXian"/>
                <w:color w:val="000000"/>
              </w:rPr>
            </w:pPr>
            <w:r w:rsidRPr="00766890">
              <w:rPr>
                <w:rFonts w:eastAsia="DengXian"/>
                <w:color w:val="000000"/>
              </w:rPr>
              <w:t>All-cause mortality</w:t>
            </w:r>
          </w:p>
        </w:tc>
        <w:tc>
          <w:tcPr>
            <w:tcW w:w="1701" w:type="dxa"/>
            <w:noWrap/>
            <w:vAlign w:val="center"/>
            <w:hideMark/>
          </w:tcPr>
          <w:p w14:paraId="589803B2" w14:textId="77777777" w:rsidR="00766890" w:rsidRPr="00766890" w:rsidRDefault="00766890" w:rsidP="00766890">
            <w:pPr>
              <w:spacing w:line="360" w:lineRule="auto"/>
              <w:rPr>
                <w:rFonts w:eastAsia="DengXian"/>
                <w:color w:val="000000"/>
              </w:rPr>
            </w:pPr>
            <w:r w:rsidRPr="00766890">
              <w:rPr>
                <w:rFonts w:eastAsia="DengXian"/>
                <w:color w:val="000000"/>
              </w:rPr>
              <w:t>Low-sodium SS</w:t>
            </w:r>
          </w:p>
        </w:tc>
        <w:tc>
          <w:tcPr>
            <w:tcW w:w="1134" w:type="dxa"/>
            <w:noWrap/>
            <w:vAlign w:val="center"/>
            <w:hideMark/>
          </w:tcPr>
          <w:p w14:paraId="5AD2AA77" w14:textId="77777777" w:rsidR="00766890" w:rsidRPr="00766890" w:rsidRDefault="00766890" w:rsidP="00766890">
            <w:pPr>
              <w:spacing w:line="360" w:lineRule="auto"/>
              <w:jc w:val="right"/>
              <w:rPr>
                <w:rFonts w:eastAsia="DengXian"/>
                <w:color w:val="000000"/>
              </w:rPr>
            </w:pPr>
            <w:r w:rsidRPr="00766890">
              <w:rPr>
                <w:rFonts w:eastAsia="DengXian"/>
                <w:color w:val="000000"/>
              </w:rPr>
              <w:t>4</w:t>
            </w:r>
          </w:p>
        </w:tc>
        <w:tc>
          <w:tcPr>
            <w:tcW w:w="1134" w:type="dxa"/>
            <w:noWrap/>
            <w:vAlign w:val="center"/>
            <w:hideMark/>
          </w:tcPr>
          <w:p w14:paraId="5EE27929" w14:textId="77777777" w:rsidR="00766890" w:rsidRPr="00766890" w:rsidRDefault="00766890" w:rsidP="00766890">
            <w:pPr>
              <w:spacing w:line="360" w:lineRule="auto"/>
              <w:jc w:val="right"/>
              <w:rPr>
                <w:rFonts w:eastAsia="DengXian"/>
                <w:color w:val="000000"/>
              </w:rPr>
            </w:pPr>
            <w:r w:rsidRPr="00766890">
              <w:rPr>
                <w:rFonts w:eastAsia="DengXian"/>
                <w:color w:val="000000"/>
              </w:rPr>
              <w:t>0.92</w:t>
            </w:r>
          </w:p>
        </w:tc>
        <w:tc>
          <w:tcPr>
            <w:tcW w:w="1701" w:type="dxa"/>
            <w:noWrap/>
            <w:vAlign w:val="center"/>
            <w:hideMark/>
          </w:tcPr>
          <w:p w14:paraId="314F033F" w14:textId="77777777" w:rsidR="00766890" w:rsidRPr="00766890" w:rsidRDefault="00766890" w:rsidP="00766890">
            <w:pPr>
              <w:spacing w:line="360" w:lineRule="auto"/>
              <w:rPr>
                <w:rFonts w:eastAsia="DengXian"/>
                <w:color w:val="000000"/>
              </w:rPr>
            </w:pPr>
            <w:r w:rsidRPr="00766890">
              <w:rPr>
                <w:rFonts w:eastAsia="DengXian"/>
                <w:color w:val="000000"/>
              </w:rPr>
              <w:t>(0.74, 1.15)</w:t>
            </w:r>
          </w:p>
        </w:tc>
        <w:tc>
          <w:tcPr>
            <w:tcW w:w="1134" w:type="dxa"/>
            <w:noWrap/>
            <w:vAlign w:val="center"/>
            <w:hideMark/>
          </w:tcPr>
          <w:p w14:paraId="3F3C4A33" w14:textId="77777777" w:rsidR="00766890" w:rsidRPr="00766890" w:rsidRDefault="00766890" w:rsidP="00766890">
            <w:pPr>
              <w:spacing w:line="360" w:lineRule="auto"/>
              <w:jc w:val="right"/>
              <w:rPr>
                <w:rFonts w:eastAsia="DengXian"/>
                <w:color w:val="000000"/>
              </w:rPr>
            </w:pPr>
            <w:r w:rsidRPr="00766890">
              <w:rPr>
                <w:rFonts w:eastAsia="DengXian"/>
                <w:color w:val="000000"/>
              </w:rPr>
              <w:t>0.062</w:t>
            </w:r>
          </w:p>
        </w:tc>
        <w:tc>
          <w:tcPr>
            <w:tcW w:w="1701" w:type="dxa"/>
            <w:noWrap/>
            <w:vAlign w:val="center"/>
            <w:hideMark/>
          </w:tcPr>
          <w:p w14:paraId="06F756DB" w14:textId="77777777" w:rsidR="00766890" w:rsidRPr="00766890" w:rsidRDefault="00766890" w:rsidP="00766890">
            <w:pPr>
              <w:spacing w:line="360" w:lineRule="auto"/>
              <w:rPr>
                <w:rFonts w:eastAsia="DengXian"/>
                <w:color w:val="000000"/>
              </w:rPr>
            </w:pPr>
            <w:r w:rsidRPr="00766890">
              <w:rPr>
                <w:rFonts w:eastAsia="DengXian"/>
                <w:color w:val="000000"/>
              </w:rPr>
              <w:t>-5 (-16, 9)</w:t>
            </w:r>
          </w:p>
        </w:tc>
        <w:tc>
          <w:tcPr>
            <w:tcW w:w="1134" w:type="dxa"/>
            <w:noWrap/>
            <w:vAlign w:val="center"/>
            <w:hideMark/>
          </w:tcPr>
          <w:p w14:paraId="59CBB83E" w14:textId="77777777" w:rsidR="00766890" w:rsidRPr="00766890" w:rsidRDefault="00766890" w:rsidP="00766890">
            <w:pPr>
              <w:spacing w:line="360" w:lineRule="auto"/>
              <w:jc w:val="right"/>
              <w:rPr>
                <w:rFonts w:eastAsia="DengXian"/>
                <w:color w:val="000000"/>
              </w:rPr>
            </w:pPr>
            <w:r w:rsidRPr="00766890">
              <w:rPr>
                <w:rFonts w:eastAsia="DengXian"/>
                <w:color w:val="000000"/>
              </w:rPr>
              <w:t>0.143</w:t>
            </w:r>
          </w:p>
        </w:tc>
        <w:tc>
          <w:tcPr>
            <w:tcW w:w="1701" w:type="dxa"/>
            <w:noWrap/>
            <w:vAlign w:val="center"/>
            <w:hideMark/>
          </w:tcPr>
          <w:p w14:paraId="77681490" w14:textId="77777777" w:rsidR="00766890" w:rsidRPr="00766890" w:rsidRDefault="00766890" w:rsidP="00766890">
            <w:pPr>
              <w:spacing w:line="360" w:lineRule="auto"/>
              <w:rPr>
                <w:rFonts w:eastAsia="DengXian"/>
                <w:color w:val="000000"/>
              </w:rPr>
            </w:pPr>
            <w:r w:rsidRPr="00766890">
              <w:rPr>
                <w:rFonts w:eastAsia="DengXian"/>
                <w:color w:val="000000"/>
              </w:rPr>
              <w:t>-11 (-16, 9)</w:t>
            </w:r>
          </w:p>
        </w:tc>
      </w:tr>
      <w:tr w:rsidR="00766890" w:rsidRPr="00766890" w14:paraId="67E86F8A" w14:textId="77777777" w:rsidTr="00771547">
        <w:trPr>
          <w:trHeight w:val="360"/>
        </w:trPr>
        <w:tc>
          <w:tcPr>
            <w:tcW w:w="1701" w:type="dxa"/>
            <w:noWrap/>
            <w:vAlign w:val="center"/>
            <w:hideMark/>
          </w:tcPr>
          <w:p w14:paraId="1904F5A8" w14:textId="77777777" w:rsidR="00766890" w:rsidRPr="00766890" w:rsidRDefault="00766890" w:rsidP="00766890">
            <w:pPr>
              <w:spacing w:line="360" w:lineRule="auto"/>
              <w:rPr>
                <w:rFonts w:eastAsia="DengXian"/>
                <w:color w:val="000000"/>
              </w:rPr>
            </w:pPr>
            <w:r w:rsidRPr="00766890">
              <w:rPr>
                <w:rFonts w:eastAsia="DengXian"/>
                <w:color w:val="000000"/>
              </w:rPr>
              <w:t>All-cause mortality</w:t>
            </w:r>
          </w:p>
        </w:tc>
        <w:tc>
          <w:tcPr>
            <w:tcW w:w="1701" w:type="dxa"/>
            <w:noWrap/>
            <w:vAlign w:val="center"/>
            <w:hideMark/>
          </w:tcPr>
          <w:p w14:paraId="6E50E2DA" w14:textId="77777777" w:rsidR="00766890" w:rsidRPr="00766890" w:rsidRDefault="00766890" w:rsidP="00766890">
            <w:pPr>
              <w:spacing w:line="360" w:lineRule="auto"/>
              <w:rPr>
                <w:rFonts w:eastAsia="DengXian"/>
                <w:color w:val="000000"/>
              </w:rPr>
            </w:pPr>
            <w:r w:rsidRPr="00766890">
              <w:rPr>
                <w:rFonts w:eastAsia="DengXian"/>
                <w:color w:val="000000"/>
              </w:rPr>
              <w:t>Very Low-sodium SS</w:t>
            </w:r>
          </w:p>
        </w:tc>
        <w:tc>
          <w:tcPr>
            <w:tcW w:w="1134" w:type="dxa"/>
            <w:noWrap/>
            <w:vAlign w:val="center"/>
            <w:hideMark/>
          </w:tcPr>
          <w:p w14:paraId="301BC792" w14:textId="77777777" w:rsidR="00766890" w:rsidRPr="00766890" w:rsidRDefault="00766890" w:rsidP="00766890">
            <w:pPr>
              <w:spacing w:line="360" w:lineRule="auto"/>
              <w:jc w:val="right"/>
              <w:rPr>
                <w:rFonts w:eastAsia="DengXian"/>
                <w:color w:val="000000"/>
              </w:rPr>
            </w:pPr>
            <w:r w:rsidRPr="00766890">
              <w:rPr>
                <w:rFonts w:eastAsia="DengXian"/>
                <w:color w:val="000000"/>
              </w:rPr>
              <w:t>3</w:t>
            </w:r>
          </w:p>
        </w:tc>
        <w:tc>
          <w:tcPr>
            <w:tcW w:w="1134" w:type="dxa"/>
            <w:noWrap/>
            <w:vAlign w:val="center"/>
            <w:hideMark/>
          </w:tcPr>
          <w:p w14:paraId="34C407FA" w14:textId="77777777" w:rsidR="00766890" w:rsidRPr="00766890" w:rsidRDefault="00766890" w:rsidP="00766890">
            <w:pPr>
              <w:spacing w:line="360" w:lineRule="auto"/>
              <w:jc w:val="right"/>
              <w:rPr>
                <w:rFonts w:eastAsia="DengXian"/>
                <w:color w:val="000000"/>
              </w:rPr>
            </w:pPr>
            <w:r w:rsidRPr="00766890">
              <w:rPr>
                <w:rFonts w:eastAsia="DengXian"/>
                <w:color w:val="000000"/>
              </w:rPr>
              <w:t>0.97</w:t>
            </w:r>
          </w:p>
        </w:tc>
        <w:tc>
          <w:tcPr>
            <w:tcW w:w="1701" w:type="dxa"/>
            <w:noWrap/>
            <w:vAlign w:val="center"/>
            <w:hideMark/>
          </w:tcPr>
          <w:p w14:paraId="5F72D6CA" w14:textId="77777777" w:rsidR="00766890" w:rsidRPr="00766890" w:rsidRDefault="00766890" w:rsidP="00766890">
            <w:pPr>
              <w:spacing w:line="360" w:lineRule="auto"/>
              <w:rPr>
                <w:rFonts w:eastAsia="DengXian"/>
                <w:color w:val="000000"/>
              </w:rPr>
            </w:pPr>
            <w:r w:rsidRPr="00766890">
              <w:rPr>
                <w:rFonts w:eastAsia="DengXian"/>
                <w:color w:val="000000"/>
              </w:rPr>
              <w:t>(0.83, 1.13)</w:t>
            </w:r>
          </w:p>
        </w:tc>
        <w:tc>
          <w:tcPr>
            <w:tcW w:w="1134" w:type="dxa"/>
            <w:noWrap/>
            <w:vAlign w:val="center"/>
            <w:hideMark/>
          </w:tcPr>
          <w:p w14:paraId="53A6DC79" w14:textId="77777777" w:rsidR="00766890" w:rsidRPr="00766890" w:rsidRDefault="00766890" w:rsidP="00766890">
            <w:pPr>
              <w:spacing w:line="360" w:lineRule="auto"/>
              <w:jc w:val="right"/>
              <w:rPr>
                <w:rFonts w:eastAsia="DengXian"/>
                <w:color w:val="000000"/>
              </w:rPr>
            </w:pPr>
            <w:r w:rsidRPr="00766890">
              <w:rPr>
                <w:rFonts w:eastAsia="DengXian"/>
                <w:color w:val="000000"/>
              </w:rPr>
              <w:t>0.062</w:t>
            </w:r>
          </w:p>
        </w:tc>
        <w:tc>
          <w:tcPr>
            <w:tcW w:w="1701" w:type="dxa"/>
            <w:noWrap/>
            <w:vAlign w:val="center"/>
            <w:hideMark/>
          </w:tcPr>
          <w:p w14:paraId="4364E6AC" w14:textId="77777777" w:rsidR="00766890" w:rsidRPr="00766890" w:rsidRDefault="00766890" w:rsidP="00766890">
            <w:pPr>
              <w:spacing w:line="360" w:lineRule="auto"/>
              <w:rPr>
                <w:rFonts w:eastAsia="DengXian"/>
                <w:color w:val="000000"/>
              </w:rPr>
            </w:pPr>
            <w:r w:rsidRPr="00766890">
              <w:rPr>
                <w:rFonts w:eastAsia="DengXian"/>
                <w:color w:val="000000"/>
              </w:rPr>
              <w:t>-2 (-11, 8)</w:t>
            </w:r>
          </w:p>
        </w:tc>
        <w:tc>
          <w:tcPr>
            <w:tcW w:w="1134" w:type="dxa"/>
            <w:noWrap/>
            <w:vAlign w:val="center"/>
            <w:hideMark/>
          </w:tcPr>
          <w:p w14:paraId="10F230B9" w14:textId="77777777" w:rsidR="00766890" w:rsidRPr="00766890" w:rsidRDefault="00766890" w:rsidP="00766890">
            <w:pPr>
              <w:spacing w:line="360" w:lineRule="auto"/>
              <w:jc w:val="right"/>
              <w:rPr>
                <w:rFonts w:eastAsia="DengXian"/>
                <w:color w:val="000000"/>
              </w:rPr>
            </w:pPr>
            <w:r w:rsidRPr="00766890">
              <w:rPr>
                <w:rFonts w:eastAsia="DengXian"/>
                <w:color w:val="000000"/>
              </w:rPr>
              <w:t>0.143</w:t>
            </w:r>
          </w:p>
        </w:tc>
        <w:tc>
          <w:tcPr>
            <w:tcW w:w="1701" w:type="dxa"/>
            <w:noWrap/>
            <w:vAlign w:val="center"/>
            <w:hideMark/>
          </w:tcPr>
          <w:p w14:paraId="3643F3B0" w14:textId="77777777" w:rsidR="00766890" w:rsidRPr="00766890" w:rsidRDefault="00766890" w:rsidP="00766890">
            <w:pPr>
              <w:spacing w:line="360" w:lineRule="auto"/>
              <w:rPr>
                <w:rFonts w:eastAsia="DengXian"/>
                <w:color w:val="000000"/>
              </w:rPr>
            </w:pPr>
            <w:r w:rsidRPr="00766890">
              <w:rPr>
                <w:rFonts w:eastAsia="DengXian"/>
                <w:color w:val="000000"/>
              </w:rPr>
              <w:t>-4 (-11, 8)</w:t>
            </w:r>
          </w:p>
        </w:tc>
      </w:tr>
      <w:tr w:rsidR="00766890" w:rsidRPr="00766890" w14:paraId="2C45E9FE" w14:textId="77777777" w:rsidTr="00771547">
        <w:trPr>
          <w:trHeight w:val="360"/>
        </w:trPr>
        <w:tc>
          <w:tcPr>
            <w:tcW w:w="1701" w:type="dxa"/>
            <w:noWrap/>
            <w:vAlign w:val="center"/>
            <w:hideMark/>
          </w:tcPr>
          <w:p w14:paraId="5B0C01B5" w14:textId="77777777" w:rsidR="00766890" w:rsidRPr="00766890" w:rsidRDefault="00766890" w:rsidP="00766890">
            <w:pPr>
              <w:spacing w:line="360" w:lineRule="auto"/>
              <w:rPr>
                <w:rFonts w:eastAsia="DengXian"/>
                <w:color w:val="000000"/>
              </w:rPr>
            </w:pPr>
            <w:r w:rsidRPr="00766890">
              <w:rPr>
                <w:rFonts w:eastAsia="DengXian"/>
                <w:color w:val="000000"/>
              </w:rPr>
              <w:t>Cardiovascular mortality</w:t>
            </w:r>
          </w:p>
        </w:tc>
        <w:tc>
          <w:tcPr>
            <w:tcW w:w="1701" w:type="dxa"/>
            <w:noWrap/>
            <w:vAlign w:val="center"/>
            <w:hideMark/>
          </w:tcPr>
          <w:p w14:paraId="76AA7144" w14:textId="77777777" w:rsidR="00766890" w:rsidRPr="00766890" w:rsidRDefault="00766890" w:rsidP="00766890">
            <w:pPr>
              <w:spacing w:line="360" w:lineRule="auto"/>
              <w:rPr>
                <w:rFonts w:eastAsia="DengXian"/>
                <w:color w:val="000000"/>
              </w:rPr>
            </w:pPr>
            <w:r w:rsidRPr="00766890">
              <w:rPr>
                <w:rFonts w:eastAsia="DengXian"/>
                <w:color w:val="000000"/>
              </w:rPr>
              <w:t>Low-sodium SS</w:t>
            </w:r>
          </w:p>
        </w:tc>
        <w:tc>
          <w:tcPr>
            <w:tcW w:w="1134" w:type="dxa"/>
            <w:noWrap/>
            <w:vAlign w:val="center"/>
            <w:hideMark/>
          </w:tcPr>
          <w:p w14:paraId="03C828DB" w14:textId="77777777" w:rsidR="00766890" w:rsidRPr="00766890" w:rsidRDefault="00766890" w:rsidP="00766890">
            <w:pPr>
              <w:spacing w:line="360" w:lineRule="auto"/>
              <w:jc w:val="right"/>
              <w:rPr>
                <w:rFonts w:eastAsia="DengXian"/>
                <w:color w:val="000000"/>
              </w:rPr>
            </w:pPr>
            <w:r w:rsidRPr="00766890">
              <w:rPr>
                <w:rFonts w:eastAsia="DengXian"/>
                <w:color w:val="000000"/>
              </w:rPr>
              <w:t>1</w:t>
            </w:r>
          </w:p>
        </w:tc>
        <w:tc>
          <w:tcPr>
            <w:tcW w:w="1134" w:type="dxa"/>
            <w:noWrap/>
            <w:vAlign w:val="center"/>
            <w:hideMark/>
          </w:tcPr>
          <w:p w14:paraId="30D4034B" w14:textId="77777777" w:rsidR="00766890" w:rsidRPr="00766890" w:rsidRDefault="00766890" w:rsidP="00766890">
            <w:pPr>
              <w:spacing w:line="360" w:lineRule="auto"/>
              <w:jc w:val="right"/>
              <w:rPr>
                <w:rFonts w:eastAsia="DengXian"/>
                <w:color w:val="000000"/>
              </w:rPr>
            </w:pPr>
            <w:r w:rsidRPr="00766890">
              <w:rPr>
                <w:rFonts w:eastAsia="DengXian"/>
                <w:color w:val="000000"/>
              </w:rPr>
              <w:t>0.69</w:t>
            </w:r>
          </w:p>
        </w:tc>
        <w:tc>
          <w:tcPr>
            <w:tcW w:w="1701" w:type="dxa"/>
            <w:noWrap/>
            <w:vAlign w:val="center"/>
            <w:hideMark/>
          </w:tcPr>
          <w:p w14:paraId="508F34C1" w14:textId="77777777" w:rsidR="00766890" w:rsidRPr="00766890" w:rsidRDefault="00766890" w:rsidP="00766890">
            <w:pPr>
              <w:spacing w:line="360" w:lineRule="auto"/>
              <w:rPr>
                <w:rFonts w:eastAsia="DengXian"/>
                <w:color w:val="000000"/>
              </w:rPr>
            </w:pPr>
            <w:r w:rsidRPr="00766890">
              <w:rPr>
                <w:rFonts w:eastAsia="DengXian"/>
                <w:color w:val="000000"/>
              </w:rPr>
              <w:t>(0.49, 0.99)</w:t>
            </w:r>
          </w:p>
        </w:tc>
        <w:tc>
          <w:tcPr>
            <w:tcW w:w="1134" w:type="dxa"/>
            <w:noWrap/>
            <w:vAlign w:val="center"/>
            <w:hideMark/>
          </w:tcPr>
          <w:p w14:paraId="20E7A828" w14:textId="77777777" w:rsidR="00766890" w:rsidRPr="00766890" w:rsidRDefault="00766890" w:rsidP="00766890">
            <w:pPr>
              <w:spacing w:line="360" w:lineRule="auto"/>
              <w:jc w:val="right"/>
              <w:rPr>
                <w:rFonts w:eastAsia="DengXian"/>
                <w:color w:val="000000"/>
              </w:rPr>
            </w:pPr>
            <w:r w:rsidRPr="00766890">
              <w:rPr>
                <w:rFonts w:eastAsia="DengXian"/>
                <w:color w:val="000000"/>
              </w:rPr>
              <w:t>0.29</w:t>
            </w:r>
          </w:p>
        </w:tc>
        <w:tc>
          <w:tcPr>
            <w:tcW w:w="1701" w:type="dxa"/>
            <w:noWrap/>
            <w:vAlign w:val="center"/>
            <w:hideMark/>
          </w:tcPr>
          <w:p w14:paraId="722ACA6A" w14:textId="77777777" w:rsidR="00766890" w:rsidRPr="00766890" w:rsidRDefault="00766890" w:rsidP="00766890">
            <w:pPr>
              <w:spacing w:line="360" w:lineRule="auto"/>
              <w:rPr>
                <w:rFonts w:eastAsia="DengXian"/>
                <w:color w:val="000000"/>
              </w:rPr>
            </w:pPr>
            <w:r w:rsidRPr="00766890">
              <w:rPr>
                <w:rFonts w:eastAsia="DengXian"/>
                <w:color w:val="000000"/>
              </w:rPr>
              <w:t>-90 (-148, -3)</w:t>
            </w:r>
          </w:p>
        </w:tc>
        <w:tc>
          <w:tcPr>
            <w:tcW w:w="1134" w:type="dxa"/>
            <w:noWrap/>
            <w:vAlign w:val="center"/>
            <w:hideMark/>
          </w:tcPr>
          <w:p w14:paraId="6EA43413" w14:textId="77777777" w:rsidR="00766890" w:rsidRPr="00766890" w:rsidRDefault="00766890" w:rsidP="00766890">
            <w:pPr>
              <w:spacing w:line="360" w:lineRule="auto"/>
              <w:jc w:val="right"/>
              <w:rPr>
                <w:rFonts w:eastAsia="DengXian"/>
                <w:color w:val="000000"/>
              </w:rPr>
            </w:pPr>
            <w:r w:rsidRPr="00766890">
              <w:rPr>
                <w:rFonts w:eastAsia="DengXian"/>
                <w:color w:val="000000"/>
              </w:rPr>
              <w:t>0.92</w:t>
            </w:r>
          </w:p>
        </w:tc>
        <w:tc>
          <w:tcPr>
            <w:tcW w:w="1701" w:type="dxa"/>
            <w:noWrap/>
            <w:vAlign w:val="center"/>
            <w:hideMark/>
          </w:tcPr>
          <w:p w14:paraId="2C6EA893" w14:textId="77777777" w:rsidR="00766890" w:rsidRPr="00766890" w:rsidRDefault="00766890" w:rsidP="00766890">
            <w:pPr>
              <w:spacing w:line="360" w:lineRule="auto"/>
              <w:rPr>
                <w:rFonts w:eastAsia="DengXian"/>
                <w:color w:val="000000"/>
              </w:rPr>
            </w:pPr>
            <w:r w:rsidRPr="00766890">
              <w:rPr>
                <w:rFonts w:eastAsia="DengXian"/>
                <w:color w:val="000000"/>
              </w:rPr>
              <w:t>-285 (-148, -3)</w:t>
            </w:r>
          </w:p>
        </w:tc>
      </w:tr>
      <w:tr w:rsidR="00766890" w:rsidRPr="00766890" w14:paraId="38874954" w14:textId="77777777" w:rsidTr="00771547">
        <w:trPr>
          <w:trHeight w:val="360"/>
        </w:trPr>
        <w:tc>
          <w:tcPr>
            <w:tcW w:w="1701" w:type="dxa"/>
            <w:noWrap/>
            <w:vAlign w:val="center"/>
            <w:hideMark/>
          </w:tcPr>
          <w:p w14:paraId="112E7FE8" w14:textId="77777777" w:rsidR="00766890" w:rsidRPr="00766890" w:rsidRDefault="00766890" w:rsidP="00766890">
            <w:pPr>
              <w:spacing w:line="360" w:lineRule="auto"/>
              <w:rPr>
                <w:rFonts w:eastAsia="DengXian"/>
                <w:color w:val="000000"/>
              </w:rPr>
            </w:pPr>
            <w:r w:rsidRPr="00766890">
              <w:rPr>
                <w:rFonts w:eastAsia="DengXian"/>
                <w:color w:val="000000"/>
              </w:rPr>
              <w:t>Cardiovascular mortality</w:t>
            </w:r>
          </w:p>
        </w:tc>
        <w:tc>
          <w:tcPr>
            <w:tcW w:w="1701" w:type="dxa"/>
            <w:noWrap/>
            <w:vAlign w:val="center"/>
            <w:hideMark/>
          </w:tcPr>
          <w:p w14:paraId="3FED9776" w14:textId="77777777" w:rsidR="00766890" w:rsidRPr="00766890" w:rsidRDefault="00766890" w:rsidP="00766890">
            <w:pPr>
              <w:spacing w:line="360" w:lineRule="auto"/>
              <w:rPr>
                <w:rFonts w:eastAsia="DengXian"/>
                <w:color w:val="000000"/>
              </w:rPr>
            </w:pPr>
            <w:r w:rsidRPr="00766890">
              <w:rPr>
                <w:rFonts w:eastAsia="DengXian"/>
                <w:color w:val="000000"/>
              </w:rPr>
              <w:t>Very Low-sodium SS</w:t>
            </w:r>
          </w:p>
        </w:tc>
        <w:tc>
          <w:tcPr>
            <w:tcW w:w="1134" w:type="dxa"/>
            <w:noWrap/>
            <w:vAlign w:val="center"/>
            <w:hideMark/>
          </w:tcPr>
          <w:p w14:paraId="18D85BD7" w14:textId="77777777" w:rsidR="00766890" w:rsidRPr="00766890" w:rsidRDefault="00766890" w:rsidP="00766890">
            <w:pPr>
              <w:spacing w:line="360" w:lineRule="auto"/>
              <w:jc w:val="right"/>
              <w:rPr>
                <w:rFonts w:eastAsia="DengXian"/>
                <w:color w:val="000000"/>
              </w:rPr>
            </w:pPr>
            <w:r w:rsidRPr="00766890">
              <w:rPr>
                <w:rFonts w:eastAsia="DengXian"/>
                <w:color w:val="000000"/>
              </w:rPr>
              <w:t>1</w:t>
            </w:r>
          </w:p>
        </w:tc>
        <w:tc>
          <w:tcPr>
            <w:tcW w:w="1134" w:type="dxa"/>
            <w:noWrap/>
            <w:vAlign w:val="center"/>
            <w:hideMark/>
          </w:tcPr>
          <w:p w14:paraId="3F481601" w14:textId="77777777" w:rsidR="00766890" w:rsidRPr="00766890" w:rsidRDefault="00766890" w:rsidP="00766890">
            <w:pPr>
              <w:spacing w:line="360" w:lineRule="auto"/>
              <w:jc w:val="right"/>
              <w:rPr>
                <w:rFonts w:eastAsia="DengXian"/>
                <w:color w:val="000000"/>
              </w:rPr>
            </w:pPr>
            <w:r w:rsidRPr="00766890">
              <w:rPr>
                <w:rFonts w:eastAsia="DengXian"/>
                <w:color w:val="000000"/>
              </w:rPr>
              <w:t>0.64</w:t>
            </w:r>
          </w:p>
        </w:tc>
        <w:tc>
          <w:tcPr>
            <w:tcW w:w="1701" w:type="dxa"/>
            <w:noWrap/>
            <w:vAlign w:val="center"/>
            <w:hideMark/>
          </w:tcPr>
          <w:p w14:paraId="4B810878" w14:textId="77777777" w:rsidR="00766890" w:rsidRPr="00766890" w:rsidRDefault="00766890" w:rsidP="00766890">
            <w:pPr>
              <w:spacing w:line="360" w:lineRule="auto"/>
              <w:rPr>
                <w:rFonts w:eastAsia="DengXian"/>
                <w:color w:val="000000"/>
              </w:rPr>
            </w:pPr>
            <w:r w:rsidRPr="00766890">
              <w:rPr>
                <w:rFonts w:eastAsia="DengXian"/>
                <w:color w:val="000000"/>
              </w:rPr>
              <w:t>(0.41, 0.99)</w:t>
            </w:r>
          </w:p>
        </w:tc>
        <w:tc>
          <w:tcPr>
            <w:tcW w:w="1134" w:type="dxa"/>
            <w:noWrap/>
            <w:vAlign w:val="center"/>
            <w:hideMark/>
          </w:tcPr>
          <w:p w14:paraId="302EB0D9" w14:textId="77777777" w:rsidR="00766890" w:rsidRPr="00766890" w:rsidRDefault="00766890" w:rsidP="00766890">
            <w:pPr>
              <w:spacing w:line="360" w:lineRule="auto"/>
              <w:jc w:val="right"/>
              <w:rPr>
                <w:rFonts w:eastAsia="DengXian"/>
                <w:color w:val="000000"/>
              </w:rPr>
            </w:pPr>
            <w:r w:rsidRPr="00766890">
              <w:rPr>
                <w:rFonts w:eastAsia="DengXian"/>
                <w:color w:val="000000"/>
              </w:rPr>
              <w:t>0.29</w:t>
            </w:r>
          </w:p>
        </w:tc>
        <w:tc>
          <w:tcPr>
            <w:tcW w:w="1701" w:type="dxa"/>
            <w:noWrap/>
            <w:vAlign w:val="center"/>
            <w:hideMark/>
          </w:tcPr>
          <w:p w14:paraId="0A4332BA" w14:textId="77777777" w:rsidR="00766890" w:rsidRPr="00766890" w:rsidRDefault="00766890" w:rsidP="00766890">
            <w:pPr>
              <w:spacing w:line="360" w:lineRule="auto"/>
              <w:rPr>
                <w:rFonts w:eastAsia="DengXian"/>
                <w:color w:val="000000"/>
              </w:rPr>
            </w:pPr>
            <w:r w:rsidRPr="00766890">
              <w:rPr>
                <w:rFonts w:eastAsia="DengXian"/>
                <w:color w:val="000000"/>
              </w:rPr>
              <w:t>-104 (-171, -3)</w:t>
            </w:r>
          </w:p>
        </w:tc>
        <w:tc>
          <w:tcPr>
            <w:tcW w:w="1134" w:type="dxa"/>
            <w:noWrap/>
            <w:vAlign w:val="center"/>
            <w:hideMark/>
          </w:tcPr>
          <w:p w14:paraId="4EFDBE65" w14:textId="77777777" w:rsidR="00766890" w:rsidRPr="00766890" w:rsidRDefault="00766890" w:rsidP="00766890">
            <w:pPr>
              <w:spacing w:line="360" w:lineRule="auto"/>
              <w:jc w:val="right"/>
              <w:rPr>
                <w:rFonts w:eastAsia="DengXian"/>
                <w:color w:val="000000"/>
              </w:rPr>
            </w:pPr>
            <w:r w:rsidRPr="00766890">
              <w:rPr>
                <w:rFonts w:eastAsia="DengXian"/>
                <w:color w:val="000000"/>
              </w:rPr>
              <w:t>0.92</w:t>
            </w:r>
          </w:p>
        </w:tc>
        <w:tc>
          <w:tcPr>
            <w:tcW w:w="1701" w:type="dxa"/>
            <w:noWrap/>
            <w:vAlign w:val="center"/>
            <w:hideMark/>
          </w:tcPr>
          <w:p w14:paraId="777E04B3" w14:textId="77777777" w:rsidR="00766890" w:rsidRPr="00766890" w:rsidRDefault="00766890" w:rsidP="00766890">
            <w:pPr>
              <w:spacing w:line="360" w:lineRule="auto"/>
              <w:rPr>
                <w:rFonts w:eastAsia="DengXian"/>
                <w:color w:val="000000"/>
              </w:rPr>
            </w:pPr>
            <w:r w:rsidRPr="00766890">
              <w:rPr>
                <w:rFonts w:eastAsia="DengXian"/>
                <w:color w:val="000000"/>
              </w:rPr>
              <w:t>-331 (-171, -3)</w:t>
            </w:r>
          </w:p>
        </w:tc>
      </w:tr>
      <w:tr w:rsidR="00766890" w:rsidRPr="00766890" w14:paraId="5552D757" w14:textId="77777777" w:rsidTr="00771547">
        <w:trPr>
          <w:trHeight w:val="360"/>
        </w:trPr>
        <w:tc>
          <w:tcPr>
            <w:tcW w:w="1701" w:type="dxa"/>
            <w:noWrap/>
            <w:vAlign w:val="center"/>
            <w:hideMark/>
          </w:tcPr>
          <w:p w14:paraId="3914F08F" w14:textId="77777777" w:rsidR="00766890" w:rsidRPr="00766890" w:rsidRDefault="00766890" w:rsidP="00766890">
            <w:pPr>
              <w:spacing w:line="360" w:lineRule="auto"/>
              <w:rPr>
                <w:rFonts w:eastAsia="DengXian"/>
                <w:color w:val="000000"/>
              </w:rPr>
            </w:pPr>
            <w:r w:rsidRPr="00766890">
              <w:rPr>
                <w:rFonts w:eastAsia="DengXian"/>
                <w:color w:val="000000"/>
              </w:rPr>
              <w:lastRenderedPageBreak/>
              <w:t>Non-fatal cardiovascular events</w:t>
            </w:r>
          </w:p>
        </w:tc>
        <w:tc>
          <w:tcPr>
            <w:tcW w:w="1701" w:type="dxa"/>
            <w:noWrap/>
            <w:vAlign w:val="center"/>
            <w:hideMark/>
          </w:tcPr>
          <w:p w14:paraId="735D7E01" w14:textId="77777777" w:rsidR="00766890" w:rsidRPr="00766890" w:rsidRDefault="00766890" w:rsidP="00766890">
            <w:pPr>
              <w:spacing w:line="360" w:lineRule="auto"/>
              <w:rPr>
                <w:rFonts w:eastAsia="DengXian"/>
                <w:color w:val="000000"/>
              </w:rPr>
            </w:pPr>
            <w:r w:rsidRPr="00766890">
              <w:rPr>
                <w:rFonts w:eastAsia="DengXian"/>
                <w:color w:val="000000"/>
              </w:rPr>
              <w:t>Reduced-sodium SS</w:t>
            </w:r>
          </w:p>
        </w:tc>
        <w:tc>
          <w:tcPr>
            <w:tcW w:w="1134" w:type="dxa"/>
            <w:noWrap/>
            <w:vAlign w:val="center"/>
            <w:hideMark/>
          </w:tcPr>
          <w:p w14:paraId="64B7E752" w14:textId="77777777" w:rsidR="00766890" w:rsidRPr="00766890" w:rsidRDefault="00766890" w:rsidP="00766890">
            <w:pPr>
              <w:spacing w:line="360" w:lineRule="auto"/>
              <w:jc w:val="right"/>
              <w:rPr>
                <w:rFonts w:eastAsia="DengXian"/>
                <w:color w:val="000000"/>
              </w:rPr>
            </w:pPr>
            <w:r w:rsidRPr="00766890">
              <w:rPr>
                <w:rFonts w:eastAsia="DengXian"/>
                <w:color w:val="000000"/>
              </w:rPr>
              <w:t>1</w:t>
            </w:r>
          </w:p>
        </w:tc>
        <w:tc>
          <w:tcPr>
            <w:tcW w:w="1134" w:type="dxa"/>
            <w:noWrap/>
            <w:vAlign w:val="center"/>
            <w:hideMark/>
          </w:tcPr>
          <w:p w14:paraId="7E321179" w14:textId="77777777" w:rsidR="00766890" w:rsidRPr="00766890" w:rsidRDefault="00766890" w:rsidP="00766890">
            <w:pPr>
              <w:spacing w:line="360" w:lineRule="auto"/>
              <w:jc w:val="right"/>
              <w:rPr>
                <w:rFonts w:eastAsia="DengXian"/>
                <w:color w:val="000000"/>
              </w:rPr>
            </w:pPr>
            <w:r w:rsidRPr="00766890">
              <w:rPr>
                <w:rFonts w:eastAsia="DengXian"/>
                <w:color w:val="000000"/>
              </w:rPr>
              <w:t>0.29</w:t>
            </w:r>
          </w:p>
        </w:tc>
        <w:tc>
          <w:tcPr>
            <w:tcW w:w="1701" w:type="dxa"/>
            <w:noWrap/>
            <w:vAlign w:val="center"/>
            <w:hideMark/>
          </w:tcPr>
          <w:p w14:paraId="61D5433E" w14:textId="77777777" w:rsidR="00766890" w:rsidRPr="00766890" w:rsidRDefault="00766890" w:rsidP="00766890">
            <w:pPr>
              <w:spacing w:line="360" w:lineRule="auto"/>
              <w:rPr>
                <w:rFonts w:eastAsia="DengXian"/>
                <w:color w:val="000000"/>
              </w:rPr>
            </w:pPr>
            <w:r w:rsidRPr="00766890">
              <w:rPr>
                <w:rFonts w:eastAsia="DengXian"/>
                <w:color w:val="000000"/>
              </w:rPr>
              <w:t>(0.01, 7.31)</w:t>
            </w:r>
          </w:p>
        </w:tc>
        <w:tc>
          <w:tcPr>
            <w:tcW w:w="1134" w:type="dxa"/>
            <w:noWrap/>
            <w:vAlign w:val="center"/>
            <w:hideMark/>
          </w:tcPr>
          <w:p w14:paraId="4D819E21" w14:textId="77777777" w:rsidR="00766890" w:rsidRPr="00766890" w:rsidRDefault="00766890" w:rsidP="00766890">
            <w:pPr>
              <w:spacing w:line="360" w:lineRule="auto"/>
              <w:jc w:val="right"/>
              <w:rPr>
                <w:rFonts w:eastAsia="DengXian"/>
                <w:color w:val="000000"/>
              </w:rPr>
            </w:pPr>
            <w:r w:rsidRPr="00766890">
              <w:rPr>
                <w:rFonts w:eastAsia="DengXian"/>
                <w:color w:val="000000"/>
              </w:rPr>
              <w:t>0.075</w:t>
            </w:r>
          </w:p>
        </w:tc>
        <w:tc>
          <w:tcPr>
            <w:tcW w:w="1701" w:type="dxa"/>
            <w:noWrap/>
            <w:vAlign w:val="center"/>
            <w:hideMark/>
          </w:tcPr>
          <w:p w14:paraId="009C3474" w14:textId="77777777" w:rsidR="00766890" w:rsidRPr="00766890" w:rsidRDefault="00766890" w:rsidP="00766890">
            <w:pPr>
              <w:spacing w:line="360" w:lineRule="auto"/>
              <w:rPr>
                <w:rFonts w:eastAsia="DengXian"/>
                <w:color w:val="000000"/>
              </w:rPr>
            </w:pPr>
            <w:r w:rsidRPr="00766890">
              <w:rPr>
                <w:rFonts w:eastAsia="DengXian"/>
                <w:color w:val="000000"/>
              </w:rPr>
              <w:t>-53 (-74, 473)</w:t>
            </w:r>
          </w:p>
        </w:tc>
        <w:tc>
          <w:tcPr>
            <w:tcW w:w="1134" w:type="dxa"/>
            <w:noWrap/>
            <w:vAlign w:val="center"/>
            <w:hideMark/>
          </w:tcPr>
          <w:p w14:paraId="0394FF2A" w14:textId="77777777" w:rsidR="00766890" w:rsidRPr="00766890" w:rsidRDefault="00766890" w:rsidP="00766890">
            <w:pPr>
              <w:spacing w:line="360" w:lineRule="auto"/>
              <w:jc w:val="right"/>
              <w:rPr>
                <w:rFonts w:eastAsia="DengXian"/>
                <w:color w:val="000000"/>
              </w:rPr>
            </w:pPr>
            <w:r w:rsidRPr="00766890">
              <w:rPr>
                <w:rFonts w:eastAsia="DengXian"/>
                <w:color w:val="000000"/>
              </w:rPr>
              <w:t>0.25</w:t>
            </w:r>
          </w:p>
        </w:tc>
        <w:tc>
          <w:tcPr>
            <w:tcW w:w="1701" w:type="dxa"/>
            <w:noWrap/>
            <w:vAlign w:val="center"/>
            <w:hideMark/>
          </w:tcPr>
          <w:p w14:paraId="060DAA81" w14:textId="77777777" w:rsidR="00766890" w:rsidRPr="00766890" w:rsidRDefault="00766890" w:rsidP="00766890">
            <w:pPr>
              <w:spacing w:line="360" w:lineRule="auto"/>
              <w:rPr>
                <w:rFonts w:eastAsia="DengXian"/>
                <w:color w:val="000000"/>
              </w:rPr>
            </w:pPr>
            <w:r w:rsidRPr="00766890">
              <w:rPr>
                <w:rFonts w:eastAsia="DengXian"/>
                <w:color w:val="000000"/>
              </w:rPr>
              <w:t>-178 (-74, 473)</w:t>
            </w:r>
          </w:p>
        </w:tc>
      </w:tr>
      <w:tr w:rsidR="00766890" w:rsidRPr="00766890" w14:paraId="63CC22FC" w14:textId="77777777" w:rsidTr="00771547">
        <w:trPr>
          <w:trHeight w:val="360"/>
        </w:trPr>
        <w:tc>
          <w:tcPr>
            <w:tcW w:w="1701" w:type="dxa"/>
            <w:noWrap/>
            <w:vAlign w:val="center"/>
            <w:hideMark/>
          </w:tcPr>
          <w:p w14:paraId="661BF6D6" w14:textId="77777777" w:rsidR="00766890" w:rsidRPr="00766890" w:rsidRDefault="00766890" w:rsidP="00766890">
            <w:pPr>
              <w:spacing w:line="360" w:lineRule="auto"/>
              <w:rPr>
                <w:rFonts w:eastAsia="DengXian"/>
                <w:color w:val="000000"/>
              </w:rPr>
            </w:pPr>
            <w:r w:rsidRPr="00766890">
              <w:rPr>
                <w:rFonts w:eastAsia="DengXian"/>
                <w:color w:val="000000"/>
              </w:rPr>
              <w:t>Non-fatal cardiovascular events</w:t>
            </w:r>
          </w:p>
        </w:tc>
        <w:tc>
          <w:tcPr>
            <w:tcW w:w="1701" w:type="dxa"/>
            <w:noWrap/>
            <w:vAlign w:val="center"/>
            <w:hideMark/>
          </w:tcPr>
          <w:p w14:paraId="59D96A40" w14:textId="77777777" w:rsidR="00766890" w:rsidRPr="00766890" w:rsidRDefault="00766890" w:rsidP="00766890">
            <w:pPr>
              <w:spacing w:line="360" w:lineRule="auto"/>
              <w:rPr>
                <w:rFonts w:eastAsia="DengXian"/>
                <w:color w:val="000000"/>
              </w:rPr>
            </w:pPr>
            <w:r w:rsidRPr="00766890">
              <w:rPr>
                <w:rFonts w:eastAsia="DengXian"/>
                <w:color w:val="000000"/>
              </w:rPr>
              <w:t>Low-sodium SS</w:t>
            </w:r>
          </w:p>
        </w:tc>
        <w:tc>
          <w:tcPr>
            <w:tcW w:w="1134" w:type="dxa"/>
            <w:noWrap/>
            <w:vAlign w:val="center"/>
            <w:hideMark/>
          </w:tcPr>
          <w:p w14:paraId="04CDF26B" w14:textId="77777777" w:rsidR="00766890" w:rsidRPr="00766890" w:rsidRDefault="00766890" w:rsidP="00766890">
            <w:pPr>
              <w:spacing w:line="360" w:lineRule="auto"/>
              <w:jc w:val="right"/>
              <w:rPr>
                <w:rFonts w:eastAsia="DengXian"/>
                <w:color w:val="000000"/>
              </w:rPr>
            </w:pPr>
            <w:r w:rsidRPr="00766890">
              <w:rPr>
                <w:rFonts w:eastAsia="DengXian"/>
                <w:color w:val="000000"/>
              </w:rPr>
              <w:t>3</w:t>
            </w:r>
          </w:p>
        </w:tc>
        <w:tc>
          <w:tcPr>
            <w:tcW w:w="1134" w:type="dxa"/>
            <w:noWrap/>
            <w:vAlign w:val="center"/>
            <w:hideMark/>
          </w:tcPr>
          <w:p w14:paraId="6BD9AC30" w14:textId="77777777" w:rsidR="00766890" w:rsidRPr="00766890" w:rsidRDefault="00766890" w:rsidP="00766890">
            <w:pPr>
              <w:spacing w:line="360" w:lineRule="auto"/>
              <w:jc w:val="right"/>
              <w:rPr>
                <w:rFonts w:eastAsia="DengXian"/>
                <w:color w:val="000000"/>
              </w:rPr>
            </w:pPr>
            <w:r w:rsidRPr="00766890">
              <w:rPr>
                <w:rFonts w:eastAsia="DengXian"/>
                <w:color w:val="000000"/>
              </w:rPr>
              <w:t>0.65</w:t>
            </w:r>
          </w:p>
        </w:tc>
        <w:tc>
          <w:tcPr>
            <w:tcW w:w="1701" w:type="dxa"/>
            <w:noWrap/>
            <w:vAlign w:val="center"/>
            <w:hideMark/>
          </w:tcPr>
          <w:p w14:paraId="18AFABEB" w14:textId="77777777" w:rsidR="00766890" w:rsidRPr="00766890" w:rsidRDefault="00766890" w:rsidP="00766890">
            <w:pPr>
              <w:spacing w:line="360" w:lineRule="auto"/>
              <w:rPr>
                <w:rFonts w:eastAsia="DengXian"/>
                <w:color w:val="000000"/>
              </w:rPr>
            </w:pPr>
            <w:r w:rsidRPr="00766890">
              <w:rPr>
                <w:rFonts w:eastAsia="DengXian"/>
                <w:color w:val="000000"/>
              </w:rPr>
              <w:t>(0.40, 1.05)</w:t>
            </w:r>
          </w:p>
        </w:tc>
        <w:tc>
          <w:tcPr>
            <w:tcW w:w="1134" w:type="dxa"/>
            <w:noWrap/>
            <w:vAlign w:val="center"/>
            <w:hideMark/>
          </w:tcPr>
          <w:p w14:paraId="2663213A" w14:textId="77777777" w:rsidR="00766890" w:rsidRPr="00766890" w:rsidRDefault="00766890" w:rsidP="00766890">
            <w:pPr>
              <w:spacing w:line="360" w:lineRule="auto"/>
              <w:jc w:val="right"/>
              <w:rPr>
                <w:rFonts w:eastAsia="DengXian"/>
                <w:color w:val="000000"/>
              </w:rPr>
            </w:pPr>
            <w:r w:rsidRPr="00766890">
              <w:rPr>
                <w:rFonts w:eastAsia="DengXian"/>
                <w:color w:val="000000"/>
              </w:rPr>
              <w:t>0.075</w:t>
            </w:r>
          </w:p>
        </w:tc>
        <w:tc>
          <w:tcPr>
            <w:tcW w:w="1701" w:type="dxa"/>
            <w:noWrap/>
            <w:vAlign w:val="center"/>
            <w:hideMark/>
          </w:tcPr>
          <w:p w14:paraId="43FE7327" w14:textId="77777777" w:rsidR="00766890" w:rsidRPr="00766890" w:rsidRDefault="00766890" w:rsidP="00766890">
            <w:pPr>
              <w:spacing w:line="360" w:lineRule="auto"/>
              <w:rPr>
                <w:rFonts w:eastAsia="DengXian"/>
                <w:color w:val="000000"/>
              </w:rPr>
            </w:pPr>
            <w:r w:rsidRPr="00766890">
              <w:rPr>
                <w:rFonts w:eastAsia="DengXian"/>
                <w:color w:val="000000"/>
              </w:rPr>
              <w:t>-26 (-45, 4)</w:t>
            </w:r>
          </w:p>
        </w:tc>
        <w:tc>
          <w:tcPr>
            <w:tcW w:w="1134" w:type="dxa"/>
            <w:noWrap/>
            <w:vAlign w:val="center"/>
            <w:hideMark/>
          </w:tcPr>
          <w:p w14:paraId="13948B25" w14:textId="77777777" w:rsidR="00766890" w:rsidRPr="00766890" w:rsidRDefault="00766890" w:rsidP="00766890">
            <w:pPr>
              <w:spacing w:line="360" w:lineRule="auto"/>
              <w:jc w:val="right"/>
              <w:rPr>
                <w:rFonts w:eastAsia="DengXian"/>
                <w:color w:val="000000"/>
              </w:rPr>
            </w:pPr>
            <w:r w:rsidRPr="00766890">
              <w:rPr>
                <w:rFonts w:eastAsia="DengXian"/>
                <w:color w:val="000000"/>
              </w:rPr>
              <w:t>0.25</w:t>
            </w:r>
          </w:p>
        </w:tc>
        <w:tc>
          <w:tcPr>
            <w:tcW w:w="1701" w:type="dxa"/>
            <w:noWrap/>
            <w:vAlign w:val="center"/>
            <w:hideMark/>
          </w:tcPr>
          <w:p w14:paraId="44AAB41A" w14:textId="77777777" w:rsidR="00766890" w:rsidRPr="00766890" w:rsidRDefault="00766890" w:rsidP="00766890">
            <w:pPr>
              <w:spacing w:line="360" w:lineRule="auto"/>
              <w:rPr>
                <w:rFonts w:eastAsia="DengXian"/>
                <w:color w:val="000000"/>
              </w:rPr>
            </w:pPr>
            <w:r w:rsidRPr="00766890">
              <w:rPr>
                <w:rFonts w:eastAsia="DengXian"/>
                <w:color w:val="000000"/>
              </w:rPr>
              <w:t>-88 (-45, 4)</w:t>
            </w:r>
          </w:p>
        </w:tc>
      </w:tr>
      <w:tr w:rsidR="00766890" w:rsidRPr="00766890" w14:paraId="1666AAC2" w14:textId="77777777" w:rsidTr="00771547">
        <w:trPr>
          <w:trHeight w:val="360"/>
        </w:trPr>
        <w:tc>
          <w:tcPr>
            <w:tcW w:w="1701" w:type="dxa"/>
            <w:noWrap/>
            <w:vAlign w:val="center"/>
            <w:hideMark/>
          </w:tcPr>
          <w:p w14:paraId="2966F9B6" w14:textId="77777777" w:rsidR="00766890" w:rsidRPr="00766890" w:rsidRDefault="00766890" w:rsidP="00766890">
            <w:pPr>
              <w:spacing w:line="360" w:lineRule="auto"/>
              <w:rPr>
                <w:rFonts w:eastAsia="DengXian"/>
                <w:color w:val="000000"/>
              </w:rPr>
            </w:pPr>
            <w:r w:rsidRPr="00766890">
              <w:rPr>
                <w:rFonts w:eastAsia="DengXian"/>
                <w:color w:val="000000"/>
              </w:rPr>
              <w:t>Non-fatal cardiovascular events</w:t>
            </w:r>
          </w:p>
        </w:tc>
        <w:tc>
          <w:tcPr>
            <w:tcW w:w="1701" w:type="dxa"/>
            <w:noWrap/>
            <w:vAlign w:val="center"/>
            <w:hideMark/>
          </w:tcPr>
          <w:p w14:paraId="6E867EA0" w14:textId="77777777" w:rsidR="00766890" w:rsidRPr="00766890" w:rsidRDefault="00766890" w:rsidP="00766890">
            <w:pPr>
              <w:spacing w:line="360" w:lineRule="auto"/>
              <w:rPr>
                <w:rFonts w:eastAsia="DengXian"/>
                <w:color w:val="000000"/>
              </w:rPr>
            </w:pPr>
            <w:r w:rsidRPr="00766890">
              <w:rPr>
                <w:rFonts w:eastAsia="DengXian"/>
                <w:color w:val="000000"/>
              </w:rPr>
              <w:t>Very Low-sodium SS</w:t>
            </w:r>
          </w:p>
        </w:tc>
        <w:tc>
          <w:tcPr>
            <w:tcW w:w="1134" w:type="dxa"/>
            <w:noWrap/>
            <w:vAlign w:val="center"/>
            <w:hideMark/>
          </w:tcPr>
          <w:p w14:paraId="38B4B337" w14:textId="77777777" w:rsidR="00766890" w:rsidRPr="00766890" w:rsidRDefault="00766890" w:rsidP="00766890">
            <w:pPr>
              <w:spacing w:line="360" w:lineRule="auto"/>
              <w:jc w:val="right"/>
              <w:rPr>
                <w:rFonts w:eastAsia="DengXian"/>
                <w:color w:val="000000"/>
              </w:rPr>
            </w:pPr>
            <w:r w:rsidRPr="00766890">
              <w:rPr>
                <w:rFonts w:eastAsia="DengXian"/>
                <w:color w:val="000000"/>
              </w:rPr>
              <w:t>5</w:t>
            </w:r>
          </w:p>
        </w:tc>
        <w:tc>
          <w:tcPr>
            <w:tcW w:w="1134" w:type="dxa"/>
            <w:noWrap/>
            <w:vAlign w:val="center"/>
            <w:hideMark/>
          </w:tcPr>
          <w:p w14:paraId="074C1ED3" w14:textId="77777777" w:rsidR="00766890" w:rsidRPr="00766890" w:rsidRDefault="00766890" w:rsidP="00766890">
            <w:pPr>
              <w:spacing w:line="360" w:lineRule="auto"/>
              <w:jc w:val="right"/>
              <w:rPr>
                <w:rFonts w:eastAsia="DengXian"/>
                <w:color w:val="000000"/>
              </w:rPr>
            </w:pPr>
            <w:r w:rsidRPr="00766890">
              <w:rPr>
                <w:rFonts w:eastAsia="DengXian"/>
                <w:color w:val="000000"/>
              </w:rPr>
              <w:t>1.19</w:t>
            </w:r>
          </w:p>
        </w:tc>
        <w:tc>
          <w:tcPr>
            <w:tcW w:w="1701" w:type="dxa"/>
            <w:noWrap/>
            <w:vAlign w:val="center"/>
            <w:hideMark/>
          </w:tcPr>
          <w:p w14:paraId="0E472FF7" w14:textId="77777777" w:rsidR="00766890" w:rsidRPr="00766890" w:rsidRDefault="00766890" w:rsidP="00766890">
            <w:pPr>
              <w:spacing w:line="360" w:lineRule="auto"/>
              <w:rPr>
                <w:rFonts w:eastAsia="DengXian"/>
                <w:color w:val="000000"/>
              </w:rPr>
            </w:pPr>
            <w:r w:rsidRPr="00766890">
              <w:rPr>
                <w:rFonts w:eastAsia="DengXian"/>
                <w:color w:val="000000"/>
              </w:rPr>
              <w:t>(0.36, 3.97)</w:t>
            </w:r>
          </w:p>
        </w:tc>
        <w:tc>
          <w:tcPr>
            <w:tcW w:w="1134" w:type="dxa"/>
            <w:noWrap/>
            <w:vAlign w:val="center"/>
            <w:hideMark/>
          </w:tcPr>
          <w:p w14:paraId="5C07C9C1" w14:textId="77777777" w:rsidR="00766890" w:rsidRPr="00766890" w:rsidRDefault="00766890" w:rsidP="00766890">
            <w:pPr>
              <w:spacing w:line="360" w:lineRule="auto"/>
              <w:jc w:val="right"/>
              <w:rPr>
                <w:rFonts w:eastAsia="DengXian"/>
                <w:color w:val="000000"/>
              </w:rPr>
            </w:pPr>
            <w:r w:rsidRPr="00766890">
              <w:rPr>
                <w:rFonts w:eastAsia="DengXian"/>
                <w:color w:val="000000"/>
              </w:rPr>
              <w:t>0.075</w:t>
            </w:r>
          </w:p>
        </w:tc>
        <w:tc>
          <w:tcPr>
            <w:tcW w:w="1701" w:type="dxa"/>
            <w:noWrap/>
            <w:vAlign w:val="center"/>
            <w:hideMark/>
          </w:tcPr>
          <w:p w14:paraId="31D3E5B4" w14:textId="77777777" w:rsidR="00766890" w:rsidRPr="00766890" w:rsidRDefault="00766890" w:rsidP="00766890">
            <w:pPr>
              <w:spacing w:line="360" w:lineRule="auto"/>
              <w:rPr>
                <w:rFonts w:eastAsia="DengXian"/>
                <w:color w:val="000000"/>
              </w:rPr>
            </w:pPr>
            <w:r w:rsidRPr="00766890">
              <w:rPr>
                <w:rFonts w:eastAsia="DengXian"/>
                <w:color w:val="000000"/>
              </w:rPr>
              <w:t>14 (-48, 223)</w:t>
            </w:r>
          </w:p>
        </w:tc>
        <w:tc>
          <w:tcPr>
            <w:tcW w:w="1134" w:type="dxa"/>
            <w:noWrap/>
            <w:vAlign w:val="center"/>
            <w:hideMark/>
          </w:tcPr>
          <w:p w14:paraId="291FF625" w14:textId="77777777" w:rsidR="00766890" w:rsidRPr="00766890" w:rsidRDefault="00766890" w:rsidP="00766890">
            <w:pPr>
              <w:spacing w:line="360" w:lineRule="auto"/>
              <w:jc w:val="right"/>
              <w:rPr>
                <w:rFonts w:eastAsia="DengXian"/>
                <w:color w:val="000000"/>
              </w:rPr>
            </w:pPr>
            <w:r w:rsidRPr="00766890">
              <w:rPr>
                <w:rFonts w:eastAsia="DengXian"/>
                <w:color w:val="000000"/>
              </w:rPr>
              <w:t>0.25</w:t>
            </w:r>
          </w:p>
        </w:tc>
        <w:tc>
          <w:tcPr>
            <w:tcW w:w="1701" w:type="dxa"/>
            <w:noWrap/>
            <w:vAlign w:val="center"/>
            <w:hideMark/>
          </w:tcPr>
          <w:p w14:paraId="4A32B56B" w14:textId="77777777" w:rsidR="00766890" w:rsidRPr="00766890" w:rsidRDefault="00766890" w:rsidP="00766890">
            <w:pPr>
              <w:spacing w:line="360" w:lineRule="auto"/>
              <w:rPr>
                <w:rFonts w:eastAsia="DengXian"/>
                <w:color w:val="000000"/>
              </w:rPr>
            </w:pPr>
            <w:r w:rsidRPr="00766890">
              <w:rPr>
                <w:rFonts w:eastAsia="DengXian"/>
                <w:color w:val="000000"/>
              </w:rPr>
              <w:t>48 (-48, 223)</w:t>
            </w:r>
          </w:p>
        </w:tc>
      </w:tr>
    </w:tbl>
    <w:p w14:paraId="22DC466C" w14:textId="77777777" w:rsidR="00766890" w:rsidRDefault="00766890">
      <w:pPr>
        <w:rPr>
          <w:rFonts w:eastAsia="黑体"/>
        </w:rPr>
      </w:pPr>
    </w:p>
    <w:p w14:paraId="79827834" w14:textId="77777777" w:rsidR="00A34FDF" w:rsidRDefault="00A34FDF">
      <w:pPr>
        <w:rPr>
          <w:rFonts w:eastAsia="黑体"/>
        </w:rPr>
        <w:sectPr w:rsidR="00A34FDF" w:rsidSect="00A34FDF">
          <w:footerReference w:type="default" r:id="rId8"/>
          <w:pgSz w:w="16840" w:h="11900" w:orient="landscape"/>
          <w:pgMar w:top="1800" w:right="1440" w:bottom="1800" w:left="1440" w:header="851" w:footer="992" w:gutter="0"/>
          <w:cols w:space="425"/>
          <w:docGrid w:type="lines" w:linePitch="326"/>
        </w:sectPr>
      </w:pPr>
    </w:p>
    <w:p w14:paraId="76C40072" w14:textId="6F90AF73" w:rsidR="00342CCA" w:rsidRPr="00A002D0" w:rsidRDefault="00DE3E68" w:rsidP="00A914F1">
      <w:pPr>
        <w:pStyle w:val="2"/>
        <w:spacing w:line="360" w:lineRule="auto"/>
        <w:rPr>
          <w:rFonts w:ascii="Times New Roman" w:eastAsia="黑体" w:hAnsi="Times New Roman" w:cs="Times New Roman"/>
          <w:sz w:val="28"/>
          <w:szCs w:val="28"/>
        </w:rPr>
      </w:pPr>
      <w:bookmarkStart w:id="4" w:name="_Toc211462227"/>
      <w:r>
        <w:rPr>
          <w:rFonts w:ascii="Times New Roman" w:eastAsia="黑体" w:hAnsi="Times New Roman" w:cs="Times New Roman" w:hint="eastAsia"/>
          <w:sz w:val="28"/>
          <w:szCs w:val="28"/>
        </w:rPr>
        <w:lastRenderedPageBreak/>
        <w:t xml:space="preserve">Table S2 </w:t>
      </w:r>
      <w:r w:rsidR="00342CCA" w:rsidRPr="00A002D0">
        <w:rPr>
          <w:rFonts w:ascii="Times New Roman" w:eastAsia="黑体" w:hAnsi="Times New Roman" w:cs="Times New Roman"/>
          <w:sz w:val="28"/>
          <w:szCs w:val="28"/>
        </w:rPr>
        <w:t>Outcomes not amenable to meta-analysis</w:t>
      </w:r>
      <w:bookmarkEnd w:id="4"/>
    </w:p>
    <w:p w14:paraId="58521F82" w14:textId="77777777" w:rsidR="00342CCA" w:rsidRPr="00A002D0" w:rsidRDefault="00342CCA" w:rsidP="00342CCA">
      <w:pPr>
        <w:pStyle w:val="3"/>
        <w:spacing w:line="360" w:lineRule="auto"/>
        <w:rPr>
          <w:rFonts w:ascii="Times New Roman" w:eastAsiaTheme="minorEastAsia" w:hAnsi="Times New Roman" w:cs="Times New Roman"/>
          <w:sz w:val="24"/>
          <w:szCs w:val="24"/>
        </w:rPr>
      </w:pPr>
      <w:bookmarkStart w:id="5" w:name="_Toc211462228"/>
      <w:r w:rsidRPr="00A002D0">
        <w:rPr>
          <w:rFonts w:ascii="Times New Roman" w:hAnsi="Times New Roman" w:cs="Times New Roman"/>
          <w:sz w:val="24"/>
          <w:szCs w:val="24"/>
        </w:rPr>
        <w:t>SBP and DBP</w:t>
      </w:r>
      <w:bookmarkEnd w:id="5"/>
    </w:p>
    <w:tbl>
      <w:tblP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304"/>
        <w:gridCol w:w="6803"/>
      </w:tblGrid>
      <w:tr w:rsidR="00342CCA" w:rsidRPr="00A002D0" w14:paraId="63C77391" w14:textId="77777777" w:rsidTr="002A07A4">
        <w:trPr>
          <w:trHeight w:val="340"/>
        </w:trPr>
        <w:tc>
          <w:tcPr>
            <w:tcW w:w="1304" w:type="dxa"/>
            <w:vAlign w:val="center"/>
            <w:hideMark/>
          </w:tcPr>
          <w:p w14:paraId="618F9D4F" w14:textId="77777777" w:rsidR="00342CCA" w:rsidRPr="00A002D0" w:rsidRDefault="00342CCA" w:rsidP="002A07A4">
            <w:pPr>
              <w:spacing w:line="360" w:lineRule="auto"/>
              <w:jc w:val="both"/>
              <w:rPr>
                <w:rFonts w:eastAsia="华文中宋"/>
                <w:b/>
                <w:bCs/>
                <w:color w:val="000000"/>
              </w:rPr>
            </w:pPr>
            <w:r w:rsidRPr="00A002D0">
              <w:rPr>
                <w:rFonts w:eastAsia="华文中宋"/>
                <w:b/>
                <w:bCs/>
                <w:color w:val="000000"/>
              </w:rPr>
              <w:t>Study, year</w:t>
            </w:r>
          </w:p>
        </w:tc>
        <w:tc>
          <w:tcPr>
            <w:tcW w:w="6803" w:type="dxa"/>
            <w:vAlign w:val="center"/>
            <w:hideMark/>
          </w:tcPr>
          <w:p w14:paraId="5D92CCCB" w14:textId="77777777" w:rsidR="00342CCA" w:rsidRPr="00A002D0" w:rsidRDefault="00342CCA" w:rsidP="002A07A4">
            <w:pPr>
              <w:spacing w:line="360" w:lineRule="auto"/>
              <w:jc w:val="both"/>
              <w:rPr>
                <w:rFonts w:eastAsia="华文中宋"/>
                <w:b/>
                <w:bCs/>
                <w:color w:val="000000"/>
              </w:rPr>
            </w:pPr>
            <w:r w:rsidRPr="00A002D0">
              <w:rPr>
                <w:rFonts w:eastAsia="华文中宋"/>
                <w:b/>
                <w:bCs/>
                <w:color w:val="000000"/>
              </w:rPr>
              <w:t>Study description of the outcome</w:t>
            </w:r>
          </w:p>
        </w:tc>
      </w:tr>
      <w:tr w:rsidR="00342CCA" w:rsidRPr="00A002D0" w14:paraId="1B7C8445" w14:textId="77777777" w:rsidTr="002A07A4">
        <w:trPr>
          <w:trHeight w:val="1020"/>
        </w:trPr>
        <w:tc>
          <w:tcPr>
            <w:tcW w:w="1304" w:type="dxa"/>
            <w:vAlign w:val="center"/>
            <w:hideMark/>
          </w:tcPr>
          <w:p w14:paraId="75A96A1F" w14:textId="77777777" w:rsidR="00342CCA" w:rsidRPr="00A002D0" w:rsidRDefault="00342CCA" w:rsidP="002A07A4">
            <w:pPr>
              <w:spacing w:line="360" w:lineRule="auto"/>
              <w:rPr>
                <w:rFonts w:eastAsia="华文中宋"/>
                <w:color w:val="000000"/>
              </w:rPr>
            </w:pPr>
            <w:r w:rsidRPr="00A002D0">
              <w:rPr>
                <w:rFonts w:eastAsia="华文中宋"/>
                <w:color w:val="000000"/>
              </w:rPr>
              <w:t>Arzilli, 1986</w:t>
            </w:r>
          </w:p>
        </w:tc>
        <w:tc>
          <w:tcPr>
            <w:tcW w:w="6803" w:type="dxa"/>
            <w:vAlign w:val="center"/>
          </w:tcPr>
          <w:p w14:paraId="7F592F67" w14:textId="77777777" w:rsidR="00342CCA" w:rsidRPr="00A002D0" w:rsidRDefault="00342CCA" w:rsidP="002A07A4">
            <w:pPr>
              <w:spacing w:line="360" w:lineRule="auto"/>
              <w:rPr>
                <w:rFonts w:eastAsia="华文中宋"/>
                <w:color w:val="000000"/>
              </w:rPr>
            </w:pPr>
            <w:r w:rsidRPr="00A002D0">
              <w:rPr>
                <w:rFonts w:eastAsia="华文中宋"/>
                <w:color w:val="000000"/>
              </w:rPr>
              <w:t>“Mean Blood prssure was significanlty (P&lt;0.01) reduced to a similar extent in both groups in the first 4 days, and declined significantly (P&lt;0.01) only in the K/Na group in the following 8 days, reaching values significantly (P&lt;0.01) lower than those of the CS group.”</w:t>
            </w:r>
          </w:p>
        </w:tc>
      </w:tr>
    </w:tbl>
    <w:p w14:paraId="12EB1CAB" w14:textId="77777777" w:rsidR="00342CCA" w:rsidRPr="00A002D0" w:rsidRDefault="00342CCA" w:rsidP="00342CCA">
      <w:pPr>
        <w:spacing w:line="360" w:lineRule="auto"/>
      </w:pPr>
      <w:r w:rsidRPr="00A002D0">
        <w:br w:type="page"/>
      </w:r>
    </w:p>
    <w:p w14:paraId="60B7782D" w14:textId="77777777" w:rsidR="00342CCA" w:rsidRPr="00A002D0" w:rsidRDefault="00342CCA" w:rsidP="00342CCA">
      <w:pPr>
        <w:pStyle w:val="3"/>
        <w:spacing w:line="360" w:lineRule="auto"/>
        <w:rPr>
          <w:rFonts w:ascii="Times New Roman" w:eastAsiaTheme="minorEastAsia" w:hAnsi="Times New Roman" w:cs="Times New Roman"/>
          <w:sz w:val="24"/>
          <w:szCs w:val="24"/>
        </w:rPr>
      </w:pPr>
      <w:bookmarkStart w:id="6" w:name="_Toc211462229"/>
      <w:r w:rsidRPr="00A002D0">
        <w:rPr>
          <w:rFonts w:ascii="Times New Roman" w:hAnsi="Times New Roman" w:cs="Times New Roman"/>
          <w:sz w:val="24"/>
          <w:szCs w:val="24"/>
        </w:rPr>
        <w:lastRenderedPageBreak/>
        <w:t>Any AE occurred during the intervention</w:t>
      </w:r>
      <w:bookmarkEnd w:id="6"/>
    </w:p>
    <w:tbl>
      <w:tblPr>
        <w:tblW w:w="0" w:type="auto"/>
        <w:tblLayout w:type="fixed"/>
        <w:tblLook w:val="04A0" w:firstRow="1" w:lastRow="0" w:firstColumn="1" w:lastColumn="0" w:noHBand="0" w:noVBand="1"/>
      </w:tblPr>
      <w:tblGrid>
        <w:gridCol w:w="1304"/>
        <w:gridCol w:w="6803"/>
      </w:tblGrid>
      <w:tr w:rsidR="00342CCA" w:rsidRPr="00A002D0" w14:paraId="260A3D84" w14:textId="77777777" w:rsidTr="002A07A4">
        <w:trPr>
          <w:trHeight w:val="340"/>
        </w:trPr>
        <w:tc>
          <w:tcPr>
            <w:tcW w:w="1304" w:type="dxa"/>
            <w:tcBorders>
              <w:top w:val="single" w:sz="4" w:space="0" w:color="auto"/>
              <w:bottom w:val="single" w:sz="4" w:space="0" w:color="auto"/>
            </w:tcBorders>
            <w:vAlign w:val="center"/>
            <w:hideMark/>
          </w:tcPr>
          <w:p w14:paraId="798A4F0E" w14:textId="77777777" w:rsidR="00342CCA" w:rsidRPr="00A002D0" w:rsidRDefault="00342CCA" w:rsidP="002A07A4">
            <w:pPr>
              <w:spacing w:line="360" w:lineRule="auto"/>
              <w:jc w:val="both"/>
              <w:rPr>
                <w:rFonts w:eastAsia="华文中宋"/>
                <w:b/>
                <w:bCs/>
                <w:color w:val="000000"/>
              </w:rPr>
            </w:pPr>
            <w:r w:rsidRPr="00A002D0">
              <w:rPr>
                <w:rFonts w:eastAsia="华文中宋"/>
                <w:b/>
                <w:bCs/>
                <w:color w:val="000000"/>
              </w:rPr>
              <w:t>Study, year</w:t>
            </w:r>
          </w:p>
        </w:tc>
        <w:tc>
          <w:tcPr>
            <w:tcW w:w="6803" w:type="dxa"/>
            <w:tcBorders>
              <w:top w:val="single" w:sz="4" w:space="0" w:color="auto"/>
              <w:bottom w:val="single" w:sz="4" w:space="0" w:color="auto"/>
            </w:tcBorders>
            <w:vAlign w:val="center"/>
            <w:hideMark/>
          </w:tcPr>
          <w:p w14:paraId="4A07BDD4" w14:textId="77777777" w:rsidR="00342CCA" w:rsidRPr="00A002D0" w:rsidRDefault="00342CCA" w:rsidP="002A07A4">
            <w:pPr>
              <w:spacing w:line="360" w:lineRule="auto"/>
              <w:jc w:val="both"/>
              <w:rPr>
                <w:rFonts w:eastAsia="华文中宋"/>
                <w:b/>
                <w:bCs/>
                <w:color w:val="000000"/>
              </w:rPr>
            </w:pPr>
            <w:r w:rsidRPr="00A002D0">
              <w:rPr>
                <w:rFonts w:eastAsia="华文中宋"/>
                <w:b/>
                <w:bCs/>
                <w:color w:val="000000"/>
              </w:rPr>
              <w:t>Study description</w:t>
            </w:r>
          </w:p>
        </w:tc>
      </w:tr>
      <w:tr w:rsidR="00342CCA" w:rsidRPr="00A002D0" w14:paraId="52E17EF8" w14:textId="77777777" w:rsidTr="002A07A4">
        <w:trPr>
          <w:trHeight w:val="1020"/>
        </w:trPr>
        <w:tc>
          <w:tcPr>
            <w:tcW w:w="1304" w:type="dxa"/>
            <w:tcBorders>
              <w:top w:val="single" w:sz="4" w:space="0" w:color="auto"/>
              <w:left w:val="nil"/>
              <w:bottom w:val="nil"/>
              <w:right w:val="nil"/>
            </w:tcBorders>
            <w:vAlign w:val="center"/>
            <w:hideMark/>
          </w:tcPr>
          <w:p w14:paraId="71E6C013" w14:textId="77777777" w:rsidR="00342CCA" w:rsidRPr="00A002D0" w:rsidRDefault="00342CCA" w:rsidP="002A07A4">
            <w:pPr>
              <w:spacing w:line="360" w:lineRule="auto"/>
              <w:rPr>
                <w:rFonts w:eastAsia="华文中宋"/>
                <w:color w:val="000000"/>
              </w:rPr>
            </w:pPr>
            <w:r w:rsidRPr="00A002D0">
              <w:rPr>
                <w:rFonts w:eastAsia="华文中宋"/>
                <w:color w:val="000000"/>
              </w:rPr>
              <w:t>Allaert, 2013</w:t>
            </w:r>
          </w:p>
        </w:tc>
        <w:tc>
          <w:tcPr>
            <w:tcW w:w="6803" w:type="dxa"/>
            <w:tcBorders>
              <w:top w:val="single" w:sz="4" w:space="0" w:color="auto"/>
              <w:left w:val="nil"/>
              <w:bottom w:val="nil"/>
              <w:right w:val="nil"/>
            </w:tcBorders>
            <w:vAlign w:val="center"/>
            <w:hideMark/>
          </w:tcPr>
          <w:p w14:paraId="3C6391E9" w14:textId="77777777" w:rsidR="00342CCA" w:rsidRPr="00A002D0" w:rsidRDefault="00342CCA" w:rsidP="002A07A4">
            <w:pPr>
              <w:spacing w:line="360" w:lineRule="auto"/>
              <w:rPr>
                <w:rFonts w:eastAsia="华文中宋"/>
                <w:color w:val="000000"/>
              </w:rPr>
            </w:pPr>
            <w:r w:rsidRPr="00A002D0">
              <w:rPr>
                <w:rFonts w:eastAsia="华文中宋"/>
                <w:color w:val="000000"/>
              </w:rPr>
              <w:t>"One patient suffered increased hypertension during the second period when taking Symbiosal and was withdrawn from the tudy for this reason. Another patient had two AEs (asthenia and tachycardia) during the second period when taking NaCl but did not need to stop the trial."</w:t>
            </w:r>
          </w:p>
        </w:tc>
      </w:tr>
      <w:tr w:rsidR="00342CCA" w:rsidRPr="00A002D0" w14:paraId="4019B785" w14:textId="77777777" w:rsidTr="002A07A4">
        <w:trPr>
          <w:trHeight w:val="1020"/>
        </w:trPr>
        <w:tc>
          <w:tcPr>
            <w:tcW w:w="1304" w:type="dxa"/>
            <w:tcBorders>
              <w:top w:val="nil"/>
              <w:left w:val="nil"/>
              <w:bottom w:val="nil"/>
              <w:right w:val="nil"/>
            </w:tcBorders>
            <w:vAlign w:val="center"/>
            <w:hideMark/>
          </w:tcPr>
          <w:p w14:paraId="2FD0DC71" w14:textId="77777777" w:rsidR="00342CCA" w:rsidRPr="00A002D0" w:rsidRDefault="00342CCA" w:rsidP="002A07A4">
            <w:pPr>
              <w:spacing w:line="360" w:lineRule="auto"/>
              <w:rPr>
                <w:rFonts w:eastAsia="华文中宋"/>
                <w:color w:val="000000"/>
              </w:rPr>
            </w:pPr>
            <w:r w:rsidRPr="00A002D0">
              <w:rPr>
                <w:rFonts w:eastAsia="华文中宋"/>
                <w:color w:val="000000"/>
              </w:rPr>
              <w:t>Allaert, 2017</w:t>
            </w:r>
          </w:p>
        </w:tc>
        <w:tc>
          <w:tcPr>
            <w:tcW w:w="6803" w:type="dxa"/>
            <w:tcBorders>
              <w:top w:val="nil"/>
              <w:left w:val="nil"/>
              <w:bottom w:val="nil"/>
              <w:right w:val="nil"/>
            </w:tcBorders>
            <w:vAlign w:val="center"/>
            <w:hideMark/>
          </w:tcPr>
          <w:p w14:paraId="7AA5A78D" w14:textId="77777777" w:rsidR="00342CCA" w:rsidRPr="00A002D0" w:rsidRDefault="00342CCA" w:rsidP="002A07A4">
            <w:pPr>
              <w:spacing w:line="360" w:lineRule="auto"/>
              <w:rPr>
                <w:rFonts w:eastAsia="华文中宋"/>
                <w:color w:val="000000"/>
              </w:rPr>
            </w:pPr>
            <w:r w:rsidRPr="00A002D0">
              <w:rPr>
                <w:rFonts w:eastAsia="华文中宋"/>
                <w:color w:val="000000"/>
              </w:rPr>
              <w:t>"Only one adverse events corresponding to influenza was described in the Symbiosal group and which were considered as having no relation with the product, and two in the NaCl group, one dorsalgia and one angina which were also considered as having also no relation with the product. No serious side effect was described."</w:t>
            </w:r>
          </w:p>
        </w:tc>
      </w:tr>
      <w:tr w:rsidR="00342CCA" w:rsidRPr="00A002D0" w14:paraId="400EF928" w14:textId="77777777" w:rsidTr="002A07A4">
        <w:trPr>
          <w:trHeight w:val="340"/>
        </w:trPr>
        <w:tc>
          <w:tcPr>
            <w:tcW w:w="1304" w:type="dxa"/>
            <w:tcBorders>
              <w:top w:val="nil"/>
              <w:left w:val="nil"/>
              <w:bottom w:val="nil"/>
              <w:right w:val="nil"/>
            </w:tcBorders>
            <w:vAlign w:val="center"/>
            <w:hideMark/>
          </w:tcPr>
          <w:p w14:paraId="35A2475A" w14:textId="77777777" w:rsidR="00342CCA" w:rsidRPr="00A002D0" w:rsidRDefault="00342CCA" w:rsidP="002A07A4">
            <w:pPr>
              <w:spacing w:line="360" w:lineRule="auto"/>
              <w:rPr>
                <w:rFonts w:eastAsia="华文中宋"/>
                <w:color w:val="000000"/>
              </w:rPr>
            </w:pPr>
            <w:r w:rsidRPr="00A002D0">
              <w:rPr>
                <w:rFonts w:eastAsia="华文中宋"/>
                <w:color w:val="000000"/>
              </w:rPr>
              <w:t>Arzilli, 1986</w:t>
            </w:r>
          </w:p>
        </w:tc>
        <w:tc>
          <w:tcPr>
            <w:tcW w:w="6803" w:type="dxa"/>
            <w:tcBorders>
              <w:top w:val="nil"/>
              <w:left w:val="nil"/>
              <w:bottom w:val="nil"/>
              <w:right w:val="nil"/>
            </w:tcBorders>
            <w:vAlign w:val="center"/>
            <w:hideMark/>
          </w:tcPr>
          <w:p w14:paraId="2D981FF6"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517423CC" w14:textId="77777777" w:rsidTr="002A07A4">
        <w:trPr>
          <w:trHeight w:val="340"/>
        </w:trPr>
        <w:tc>
          <w:tcPr>
            <w:tcW w:w="1304" w:type="dxa"/>
            <w:tcBorders>
              <w:top w:val="nil"/>
              <w:left w:val="nil"/>
              <w:bottom w:val="nil"/>
              <w:right w:val="nil"/>
            </w:tcBorders>
            <w:vAlign w:val="center"/>
            <w:hideMark/>
          </w:tcPr>
          <w:p w14:paraId="197956BD" w14:textId="77777777" w:rsidR="00342CCA" w:rsidRPr="00A002D0" w:rsidRDefault="00342CCA" w:rsidP="002A07A4">
            <w:pPr>
              <w:spacing w:line="360" w:lineRule="auto"/>
              <w:rPr>
                <w:rFonts w:eastAsia="华文中宋"/>
                <w:color w:val="000000"/>
              </w:rPr>
            </w:pPr>
            <w:r w:rsidRPr="00A002D0">
              <w:rPr>
                <w:rFonts w:eastAsia="华文中宋"/>
                <w:color w:val="000000"/>
              </w:rPr>
              <w:t>Baek, 2015</w:t>
            </w:r>
          </w:p>
        </w:tc>
        <w:tc>
          <w:tcPr>
            <w:tcW w:w="6803" w:type="dxa"/>
            <w:tcBorders>
              <w:top w:val="nil"/>
              <w:left w:val="nil"/>
              <w:bottom w:val="nil"/>
              <w:right w:val="nil"/>
            </w:tcBorders>
            <w:vAlign w:val="center"/>
            <w:hideMark/>
          </w:tcPr>
          <w:p w14:paraId="5F015704"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16FB0543" w14:textId="77777777" w:rsidTr="002A07A4">
        <w:trPr>
          <w:trHeight w:val="1360"/>
        </w:trPr>
        <w:tc>
          <w:tcPr>
            <w:tcW w:w="1304" w:type="dxa"/>
            <w:tcBorders>
              <w:top w:val="nil"/>
              <w:left w:val="nil"/>
              <w:bottom w:val="nil"/>
              <w:right w:val="nil"/>
            </w:tcBorders>
            <w:vAlign w:val="center"/>
            <w:hideMark/>
          </w:tcPr>
          <w:p w14:paraId="6F8E1FCD" w14:textId="77777777" w:rsidR="00342CCA" w:rsidRPr="00A002D0" w:rsidRDefault="00342CCA" w:rsidP="002A07A4">
            <w:pPr>
              <w:spacing w:line="360" w:lineRule="auto"/>
              <w:rPr>
                <w:rFonts w:eastAsia="华文中宋"/>
                <w:color w:val="000000"/>
              </w:rPr>
            </w:pPr>
            <w:r w:rsidRPr="00A002D0">
              <w:rPr>
                <w:rFonts w:eastAsia="华文中宋"/>
                <w:color w:val="000000"/>
              </w:rPr>
              <w:t>Barros, 2014</w:t>
            </w:r>
          </w:p>
        </w:tc>
        <w:tc>
          <w:tcPr>
            <w:tcW w:w="6803" w:type="dxa"/>
            <w:tcBorders>
              <w:top w:val="nil"/>
              <w:left w:val="nil"/>
              <w:bottom w:val="nil"/>
              <w:right w:val="nil"/>
            </w:tcBorders>
            <w:vAlign w:val="center"/>
            <w:hideMark/>
          </w:tcPr>
          <w:p w14:paraId="3A66DB62" w14:textId="77777777" w:rsidR="00342CCA" w:rsidRPr="00A002D0" w:rsidRDefault="00342CCA" w:rsidP="002A07A4">
            <w:pPr>
              <w:spacing w:line="360" w:lineRule="auto"/>
              <w:rPr>
                <w:rFonts w:eastAsia="华文中宋"/>
                <w:color w:val="000000"/>
              </w:rPr>
            </w:pPr>
            <w:r w:rsidRPr="00A002D0">
              <w:rPr>
                <w:rFonts w:eastAsia="华文中宋"/>
                <w:color w:val="000000"/>
              </w:rPr>
              <w:t>"This clinical trial detected an adverse effect among IG patients. Due to its peculiar taste, light salt had low acceptance by 89.5% of IG individuals, who claimed there were taste changes in the prepared foods. Nevertheless, patients agreed to use that salt throughout the study period. The above-mentioned adverse effect was considered mild and study interruption was not necessary."</w:t>
            </w:r>
          </w:p>
        </w:tc>
      </w:tr>
      <w:tr w:rsidR="00342CCA" w:rsidRPr="00A002D0" w14:paraId="18FFC9E7" w14:textId="77777777" w:rsidTr="002A07A4">
        <w:trPr>
          <w:trHeight w:val="680"/>
        </w:trPr>
        <w:tc>
          <w:tcPr>
            <w:tcW w:w="1304" w:type="dxa"/>
            <w:tcBorders>
              <w:top w:val="nil"/>
              <w:left w:val="nil"/>
              <w:bottom w:val="nil"/>
              <w:right w:val="nil"/>
            </w:tcBorders>
            <w:vAlign w:val="center"/>
            <w:hideMark/>
          </w:tcPr>
          <w:p w14:paraId="370599D5" w14:textId="77777777" w:rsidR="00342CCA" w:rsidRPr="00A002D0" w:rsidRDefault="00342CCA" w:rsidP="002A07A4">
            <w:pPr>
              <w:spacing w:line="360" w:lineRule="auto"/>
              <w:rPr>
                <w:rFonts w:eastAsia="华文中宋"/>
                <w:color w:val="000000"/>
              </w:rPr>
            </w:pPr>
            <w:r w:rsidRPr="00A002D0">
              <w:rPr>
                <w:rFonts w:eastAsia="华文中宋"/>
                <w:color w:val="000000"/>
              </w:rPr>
              <w:t>Bernabe-Ortiz, 2020</w:t>
            </w:r>
          </w:p>
        </w:tc>
        <w:tc>
          <w:tcPr>
            <w:tcW w:w="6803" w:type="dxa"/>
            <w:tcBorders>
              <w:top w:val="nil"/>
              <w:left w:val="nil"/>
              <w:bottom w:val="nil"/>
              <w:right w:val="nil"/>
            </w:tcBorders>
            <w:vAlign w:val="center"/>
            <w:hideMark/>
          </w:tcPr>
          <w:p w14:paraId="6CEB4696" w14:textId="77777777" w:rsidR="00342CCA" w:rsidRPr="00A002D0" w:rsidRDefault="00342CCA" w:rsidP="002A07A4">
            <w:pPr>
              <w:spacing w:line="360" w:lineRule="auto"/>
              <w:rPr>
                <w:rFonts w:eastAsia="华文中宋"/>
                <w:color w:val="000000"/>
              </w:rPr>
            </w:pPr>
            <w:r w:rsidRPr="00A002D0">
              <w:rPr>
                <w:rFonts w:eastAsia="华文中宋"/>
                <w:color w:val="000000"/>
              </w:rPr>
              <w:t>"No severe adverse effects were reported for the duration of the study."</w:t>
            </w:r>
          </w:p>
        </w:tc>
      </w:tr>
      <w:tr w:rsidR="00342CCA" w:rsidRPr="00A002D0" w14:paraId="182913BE" w14:textId="77777777" w:rsidTr="002A07A4">
        <w:trPr>
          <w:trHeight w:val="340"/>
        </w:trPr>
        <w:tc>
          <w:tcPr>
            <w:tcW w:w="1304" w:type="dxa"/>
            <w:tcBorders>
              <w:top w:val="nil"/>
              <w:left w:val="nil"/>
              <w:bottom w:val="nil"/>
              <w:right w:val="nil"/>
            </w:tcBorders>
            <w:vAlign w:val="center"/>
            <w:hideMark/>
          </w:tcPr>
          <w:p w14:paraId="27F15B7E" w14:textId="77777777" w:rsidR="00342CCA" w:rsidRPr="00A002D0" w:rsidRDefault="00342CCA" w:rsidP="002A07A4">
            <w:pPr>
              <w:spacing w:line="360" w:lineRule="auto"/>
              <w:rPr>
                <w:rFonts w:eastAsia="华文中宋"/>
                <w:color w:val="000000"/>
              </w:rPr>
            </w:pPr>
            <w:r w:rsidRPr="00A002D0">
              <w:rPr>
                <w:rFonts w:eastAsia="华文中宋"/>
                <w:color w:val="000000"/>
              </w:rPr>
              <w:lastRenderedPageBreak/>
              <w:t>Chang, 2006</w:t>
            </w:r>
          </w:p>
        </w:tc>
        <w:tc>
          <w:tcPr>
            <w:tcW w:w="6803" w:type="dxa"/>
            <w:tcBorders>
              <w:top w:val="nil"/>
              <w:left w:val="nil"/>
              <w:bottom w:val="nil"/>
              <w:right w:val="nil"/>
            </w:tcBorders>
            <w:vAlign w:val="center"/>
            <w:hideMark/>
          </w:tcPr>
          <w:p w14:paraId="714FA991"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1A514C0A" w14:textId="77777777" w:rsidTr="002A07A4">
        <w:trPr>
          <w:trHeight w:val="340"/>
        </w:trPr>
        <w:tc>
          <w:tcPr>
            <w:tcW w:w="1304" w:type="dxa"/>
            <w:tcBorders>
              <w:top w:val="nil"/>
              <w:left w:val="nil"/>
              <w:bottom w:val="nil"/>
              <w:right w:val="nil"/>
            </w:tcBorders>
            <w:vAlign w:val="center"/>
            <w:hideMark/>
          </w:tcPr>
          <w:p w14:paraId="7AE7216F" w14:textId="77777777" w:rsidR="00342CCA" w:rsidRPr="00A002D0" w:rsidRDefault="00342CCA" w:rsidP="002A07A4">
            <w:pPr>
              <w:spacing w:line="360" w:lineRule="auto"/>
              <w:rPr>
                <w:rFonts w:eastAsia="华文中宋"/>
                <w:color w:val="000000"/>
              </w:rPr>
            </w:pPr>
            <w:r w:rsidRPr="00A002D0">
              <w:rPr>
                <w:rFonts w:eastAsia="华文中宋"/>
                <w:color w:val="000000"/>
              </w:rPr>
              <w:t>Che, 2022</w:t>
            </w:r>
          </w:p>
        </w:tc>
        <w:tc>
          <w:tcPr>
            <w:tcW w:w="6803" w:type="dxa"/>
            <w:tcBorders>
              <w:top w:val="nil"/>
              <w:left w:val="nil"/>
              <w:bottom w:val="nil"/>
              <w:right w:val="nil"/>
            </w:tcBorders>
            <w:vAlign w:val="center"/>
            <w:hideMark/>
          </w:tcPr>
          <w:p w14:paraId="0FFA8F1F" w14:textId="77777777" w:rsidR="00342CCA" w:rsidRPr="00A002D0" w:rsidRDefault="00342CCA" w:rsidP="002A07A4">
            <w:pPr>
              <w:spacing w:line="360" w:lineRule="auto"/>
              <w:rPr>
                <w:rFonts w:eastAsia="华文中宋"/>
                <w:color w:val="000000"/>
              </w:rPr>
            </w:pPr>
            <w:r w:rsidRPr="00A002D0">
              <w:rPr>
                <w:rFonts w:eastAsia="华文中宋"/>
                <w:color w:val="000000"/>
              </w:rPr>
              <w:t>"None of the participants suffered hyperkalemia or severe deterioration of renal function."</w:t>
            </w:r>
          </w:p>
        </w:tc>
      </w:tr>
      <w:tr w:rsidR="00342CCA" w:rsidRPr="00A002D0" w14:paraId="32E79F1B" w14:textId="77777777" w:rsidTr="002A07A4">
        <w:trPr>
          <w:trHeight w:val="340"/>
        </w:trPr>
        <w:tc>
          <w:tcPr>
            <w:tcW w:w="1304" w:type="dxa"/>
            <w:tcBorders>
              <w:top w:val="nil"/>
              <w:left w:val="nil"/>
              <w:bottom w:val="nil"/>
              <w:right w:val="nil"/>
            </w:tcBorders>
            <w:vAlign w:val="center"/>
            <w:hideMark/>
          </w:tcPr>
          <w:p w14:paraId="3BDEE2D1" w14:textId="77777777" w:rsidR="00342CCA" w:rsidRPr="00A002D0" w:rsidRDefault="00342CCA" w:rsidP="002A07A4">
            <w:pPr>
              <w:spacing w:line="360" w:lineRule="auto"/>
              <w:rPr>
                <w:rFonts w:eastAsia="华文中宋"/>
                <w:color w:val="000000"/>
              </w:rPr>
            </w:pPr>
            <w:r w:rsidRPr="00A002D0">
              <w:rPr>
                <w:rFonts w:eastAsia="华文中宋"/>
                <w:color w:val="000000"/>
              </w:rPr>
              <w:t>Geleijnse, 1994</w:t>
            </w:r>
          </w:p>
        </w:tc>
        <w:tc>
          <w:tcPr>
            <w:tcW w:w="6803" w:type="dxa"/>
            <w:tcBorders>
              <w:top w:val="nil"/>
              <w:left w:val="nil"/>
              <w:bottom w:val="nil"/>
              <w:right w:val="nil"/>
            </w:tcBorders>
            <w:vAlign w:val="center"/>
            <w:hideMark/>
          </w:tcPr>
          <w:p w14:paraId="70B034D4"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occurred.</w:t>
            </w:r>
          </w:p>
        </w:tc>
      </w:tr>
      <w:tr w:rsidR="00342CCA" w:rsidRPr="00A002D0" w14:paraId="2CD0FE52" w14:textId="77777777" w:rsidTr="002A07A4">
        <w:trPr>
          <w:trHeight w:val="1360"/>
        </w:trPr>
        <w:tc>
          <w:tcPr>
            <w:tcW w:w="1304" w:type="dxa"/>
            <w:tcBorders>
              <w:top w:val="nil"/>
              <w:left w:val="nil"/>
              <w:bottom w:val="nil"/>
              <w:right w:val="nil"/>
            </w:tcBorders>
            <w:noWrap/>
            <w:vAlign w:val="center"/>
            <w:hideMark/>
          </w:tcPr>
          <w:p w14:paraId="7ACF8C79" w14:textId="77777777" w:rsidR="00342CCA" w:rsidRPr="00A002D0" w:rsidRDefault="00342CCA" w:rsidP="002A07A4">
            <w:pPr>
              <w:spacing w:line="360" w:lineRule="auto"/>
              <w:rPr>
                <w:rFonts w:eastAsia="华文中宋"/>
                <w:color w:val="000000"/>
              </w:rPr>
            </w:pPr>
            <w:r w:rsidRPr="00A002D0">
              <w:rPr>
                <w:rFonts w:eastAsia="华文中宋"/>
                <w:color w:val="000000"/>
              </w:rPr>
              <w:t>CSSS, 2007</w:t>
            </w:r>
          </w:p>
        </w:tc>
        <w:tc>
          <w:tcPr>
            <w:tcW w:w="6803" w:type="dxa"/>
            <w:tcBorders>
              <w:top w:val="nil"/>
              <w:left w:val="nil"/>
              <w:bottom w:val="nil"/>
              <w:right w:val="nil"/>
            </w:tcBorders>
            <w:vAlign w:val="center"/>
            <w:hideMark/>
          </w:tcPr>
          <w:p w14:paraId="074CEA9B" w14:textId="77777777" w:rsidR="00342CCA" w:rsidRPr="00A002D0" w:rsidRDefault="00342CCA" w:rsidP="002A07A4">
            <w:pPr>
              <w:spacing w:line="360" w:lineRule="auto"/>
              <w:rPr>
                <w:rFonts w:eastAsia="华文中宋"/>
                <w:color w:val="000000"/>
              </w:rPr>
            </w:pPr>
            <w:r w:rsidRPr="00A002D0">
              <w:rPr>
                <w:rFonts w:eastAsia="华文中宋"/>
                <w:color w:val="000000"/>
              </w:rPr>
              <w:t>"There were 28 serious adverse events recorded (15 active and 13 control) of which 13 were cardiovascular (eight active and five control) and eight were fatal (four active and four control). There was no detectable difference in the occurrence of these serious adverse events between randomized groups (all P &gt; 0.4). There were no episodes of severe hyperkalemia recorded."</w:t>
            </w:r>
          </w:p>
        </w:tc>
      </w:tr>
      <w:tr w:rsidR="00342CCA" w:rsidRPr="00A002D0" w14:paraId="0016B9DE" w14:textId="77777777" w:rsidTr="002A07A4">
        <w:trPr>
          <w:trHeight w:val="1020"/>
        </w:trPr>
        <w:tc>
          <w:tcPr>
            <w:tcW w:w="1304" w:type="dxa"/>
            <w:tcBorders>
              <w:top w:val="nil"/>
              <w:left w:val="nil"/>
              <w:bottom w:val="nil"/>
              <w:right w:val="nil"/>
            </w:tcBorders>
            <w:vAlign w:val="center"/>
            <w:hideMark/>
          </w:tcPr>
          <w:p w14:paraId="68B96A9A" w14:textId="77777777" w:rsidR="00342CCA" w:rsidRPr="00A002D0" w:rsidRDefault="00342CCA" w:rsidP="002A07A4">
            <w:pPr>
              <w:spacing w:line="360" w:lineRule="auto"/>
              <w:rPr>
                <w:rFonts w:eastAsia="华文中宋"/>
                <w:color w:val="000000"/>
              </w:rPr>
            </w:pPr>
            <w:r w:rsidRPr="00A002D0">
              <w:rPr>
                <w:rFonts w:eastAsia="华文中宋"/>
                <w:color w:val="000000"/>
              </w:rPr>
              <w:t>Hu, 2018</w:t>
            </w:r>
          </w:p>
        </w:tc>
        <w:tc>
          <w:tcPr>
            <w:tcW w:w="6803" w:type="dxa"/>
            <w:tcBorders>
              <w:top w:val="nil"/>
              <w:left w:val="nil"/>
              <w:bottom w:val="nil"/>
              <w:right w:val="nil"/>
            </w:tcBorders>
            <w:vAlign w:val="center"/>
            <w:hideMark/>
          </w:tcPr>
          <w:p w14:paraId="2C3B757B" w14:textId="77777777" w:rsidR="00342CCA" w:rsidRPr="00A002D0" w:rsidRDefault="00342CCA" w:rsidP="002A07A4">
            <w:pPr>
              <w:spacing w:line="360" w:lineRule="auto"/>
              <w:rPr>
                <w:rFonts w:eastAsia="华文中宋"/>
                <w:color w:val="000000"/>
              </w:rPr>
            </w:pPr>
            <w:r w:rsidRPr="00A002D0">
              <w:rPr>
                <w:rFonts w:eastAsia="华文中宋"/>
                <w:color w:val="000000"/>
              </w:rPr>
              <w:t>In the intervention group, 4 acute myocardial infarction, 1 nephrosis, and 1 stroke events were detected during follow-up; in the control group, 1 acute myocardial infarction, 1 nephrosis, 1 appendicitis, and 1 stroke events were detected during follow-up.</w:t>
            </w:r>
          </w:p>
        </w:tc>
      </w:tr>
      <w:tr w:rsidR="00342CCA" w:rsidRPr="00A002D0" w14:paraId="54346E7E" w14:textId="77777777" w:rsidTr="002A07A4">
        <w:trPr>
          <w:trHeight w:val="340"/>
        </w:trPr>
        <w:tc>
          <w:tcPr>
            <w:tcW w:w="1304" w:type="dxa"/>
            <w:tcBorders>
              <w:top w:val="nil"/>
              <w:left w:val="nil"/>
              <w:bottom w:val="nil"/>
              <w:right w:val="nil"/>
            </w:tcBorders>
            <w:vAlign w:val="center"/>
            <w:hideMark/>
          </w:tcPr>
          <w:p w14:paraId="02E52662" w14:textId="77777777" w:rsidR="00342CCA" w:rsidRPr="00A002D0" w:rsidRDefault="00342CCA" w:rsidP="002A07A4">
            <w:pPr>
              <w:spacing w:line="360" w:lineRule="auto"/>
              <w:rPr>
                <w:rFonts w:eastAsia="华文中宋"/>
                <w:color w:val="000000"/>
              </w:rPr>
            </w:pPr>
            <w:r w:rsidRPr="00A002D0">
              <w:rPr>
                <w:rFonts w:eastAsia="华文中宋"/>
                <w:color w:val="000000"/>
              </w:rPr>
              <w:t>Kawasaki, 1998</w:t>
            </w:r>
          </w:p>
        </w:tc>
        <w:tc>
          <w:tcPr>
            <w:tcW w:w="6803" w:type="dxa"/>
            <w:tcBorders>
              <w:top w:val="nil"/>
              <w:left w:val="nil"/>
              <w:bottom w:val="nil"/>
              <w:right w:val="nil"/>
            </w:tcBorders>
            <w:vAlign w:val="center"/>
            <w:hideMark/>
          </w:tcPr>
          <w:p w14:paraId="2BFE41F0"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occurred.</w:t>
            </w:r>
          </w:p>
        </w:tc>
      </w:tr>
      <w:tr w:rsidR="00342CCA" w:rsidRPr="00A002D0" w14:paraId="451DD97D" w14:textId="77777777" w:rsidTr="002A07A4">
        <w:trPr>
          <w:trHeight w:val="340"/>
        </w:trPr>
        <w:tc>
          <w:tcPr>
            <w:tcW w:w="1304" w:type="dxa"/>
            <w:tcBorders>
              <w:top w:val="nil"/>
              <w:left w:val="nil"/>
              <w:bottom w:val="nil"/>
              <w:right w:val="nil"/>
            </w:tcBorders>
            <w:vAlign w:val="center"/>
            <w:hideMark/>
          </w:tcPr>
          <w:p w14:paraId="7A7FCB6C" w14:textId="77777777" w:rsidR="00342CCA" w:rsidRPr="00A002D0" w:rsidRDefault="00342CCA" w:rsidP="002A07A4">
            <w:pPr>
              <w:spacing w:line="360" w:lineRule="auto"/>
              <w:rPr>
                <w:rFonts w:eastAsia="华文中宋"/>
                <w:color w:val="000000"/>
              </w:rPr>
            </w:pPr>
            <w:r w:rsidRPr="00A002D0">
              <w:rPr>
                <w:rFonts w:eastAsia="华文中宋"/>
                <w:color w:val="000000"/>
              </w:rPr>
              <w:t>Li, 2009</w:t>
            </w:r>
          </w:p>
        </w:tc>
        <w:tc>
          <w:tcPr>
            <w:tcW w:w="6803" w:type="dxa"/>
            <w:tcBorders>
              <w:top w:val="nil"/>
              <w:left w:val="nil"/>
              <w:bottom w:val="nil"/>
              <w:right w:val="nil"/>
            </w:tcBorders>
            <w:vAlign w:val="center"/>
            <w:hideMark/>
          </w:tcPr>
          <w:p w14:paraId="13ABE932"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occurred.</w:t>
            </w:r>
          </w:p>
        </w:tc>
      </w:tr>
      <w:tr w:rsidR="00342CCA" w:rsidRPr="00A002D0" w14:paraId="15F27483" w14:textId="77777777" w:rsidTr="002A07A4">
        <w:trPr>
          <w:trHeight w:val="340"/>
        </w:trPr>
        <w:tc>
          <w:tcPr>
            <w:tcW w:w="1304" w:type="dxa"/>
            <w:tcBorders>
              <w:top w:val="nil"/>
              <w:left w:val="nil"/>
              <w:bottom w:val="nil"/>
              <w:right w:val="nil"/>
            </w:tcBorders>
            <w:vAlign w:val="center"/>
            <w:hideMark/>
          </w:tcPr>
          <w:p w14:paraId="252D5E56" w14:textId="77777777" w:rsidR="00342CCA" w:rsidRPr="00A002D0" w:rsidRDefault="00342CCA" w:rsidP="002A07A4">
            <w:pPr>
              <w:spacing w:line="360" w:lineRule="auto"/>
              <w:rPr>
                <w:rFonts w:eastAsia="华文中宋"/>
                <w:color w:val="000000"/>
              </w:rPr>
            </w:pPr>
            <w:r w:rsidRPr="00A002D0">
              <w:rPr>
                <w:rFonts w:eastAsia="华文中宋"/>
                <w:color w:val="000000"/>
              </w:rPr>
              <w:t>Li, 2014</w:t>
            </w:r>
          </w:p>
        </w:tc>
        <w:tc>
          <w:tcPr>
            <w:tcW w:w="6803" w:type="dxa"/>
            <w:tcBorders>
              <w:top w:val="nil"/>
              <w:left w:val="nil"/>
              <w:bottom w:val="nil"/>
              <w:right w:val="nil"/>
            </w:tcBorders>
            <w:vAlign w:val="center"/>
            <w:hideMark/>
          </w:tcPr>
          <w:p w14:paraId="5888DF7C" w14:textId="77777777" w:rsidR="00342CCA" w:rsidRPr="00A002D0" w:rsidRDefault="00342CCA" w:rsidP="002A07A4">
            <w:pPr>
              <w:spacing w:line="360" w:lineRule="auto"/>
              <w:rPr>
                <w:rFonts w:eastAsia="华文中宋"/>
                <w:color w:val="000000"/>
              </w:rPr>
            </w:pPr>
            <w:r w:rsidRPr="00A002D0">
              <w:rPr>
                <w:rFonts w:eastAsia="华文中宋"/>
                <w:color w:val="000000"/>
              </w:rPr>
              <w:t>"There was no adverse event reported during the trial in either group."</w:t>
            </w:r>
          </w:p>
        </w:tc>
      </w:tr>
      <w:tr w:rsidR="00342CCA" w:rsidRPr="00A002D0" w14:paraId="226AC422" w14:textId="77777777" w:rsidTr="002A07A4">
        <w:trPr>
          <w:trHeight w:val="1360"/>
        </w:trPr>
        <w:tc>
          <w:tcPr>
            <w:tcW w:w="1304" w:type="dxa"/>
            <w:tcBorders>
              <w:top w:val="nil"/>
              <w:left w:val="nil"/>
              <w:bottom w:val="nil"/>
              <w:right w:val="nil"/>
            </w:tcBorders>
            <w:vAlign w:val="center"/>
            <w:hideMark/>
          </w:tcPr>
          <w:p w14:paraId="116C7E9D" w14:textId="77777777" w:rsidR="00342CCA" w:rsidRPr="00A002D0" w:rsidRDefault="00342CCA" w:rsidP="002A07A4">
            <w:pPr>
              <w:spacing w:line="360" w:lineRule="auto"/>
              <w:rPr>
                <w:rFonts w:eastAsia="华文中宋"/>
                <w:color w:val="000000"/>
              </w:rPr>
            </w:pPr>
            <w:r w:rsidRPr="00A002D0">
              <w:rPr>
                <w:rFonts w:eastAsia="华文中宋"/>
                <w:color w:val="000000"/>
              </w:rPr>
              <w:t>Li, 2016</w:t>
            </w:r>
          </w:p>
        </w:tc>
        <w:tc>
          <w:tcPr>
            <w:tcW w:w="6803" w:type="dxa"/>
            <w:tcBorders>
              <w:top w:val="nil"/>
              <w:left w:val="nil"/>
              <w:bottom w:val="nil"/>
              <w:right w:val="nil"/>
            </w:tcBorders>
            <w:vAlign w:val="center"/>
            <w:hideMark/>
          </w:tcPr>
          <w:p w14:paraId="0A420948" w14:textId="77777777" w:rsidR="00342CCA" w:rsidRPr="00A002D0" w:rsidRDefault="00342CCA" w:rsidP="002A07A4">
            <w:pPr>
              <w:spacing w:line="360" w:lineRule="auto"/>
              <w:rPr>
                <w:rFonts w:eastAsia="华文中宋"/>
                <w:color w:val="000000"/>
              </w:rPr>
            </w:pPr>
            <w:r w:rsidRPr="00A002D0">
              <w:rPr>
                <w:rFonts w:eastAsia="华文中宋"/>
                <w:color w:val="000000"/>
              </w:rPr>
              <w:t xml:space="preserve">"The most commonly reported adverse events occurring during the study period were dizziness, headache, weakness, stomach ache, hypotension, and fall which occurred at similar rates in the two randomised groups (all p&gt;0.41). Serious vascular events were reported by few of those surveyed with no significant differences </w:t>
            </w:r>
            <w:r w:rsidRPr="00A002D0">
              <w:rPr>
                <w:rFonts w:eastAsia="华文中宋"/>
                <w:color w:val="000000"/>
              </w:rPr>
              <w:lastRenderedPageBreak/>
              <w:t>between randomised groups for stroke, coronary heart disease, heart failure, kidney disease or hyperkalaemia (all p&gt;0.15)."</w:t>
            </w:r>
          </w:p>
        </w:tc>
      </w:tr>
      <w:tr w:rsidR="00342CCA" w:rsidRPr="00A002D0" w14:paraId="2FCDDCE5" w14:textId="77777777" w:rsidTr="002A07A4">
        <w:trPr>
          <w:trHeight w:val="340"/>
        </w:trPr>
        <w:tc>
          <w:tcPr>
            <w:tcW w:w="1304" w:type="dxa"/>
            <w:tcBorders>
              <w:top w:val="nil"/>
              <w:left w:val="nil"/>
              <w:bottom w:val="nil"/>
              <w:right w:val="nil"/>
            </w:tcBorders>
            <w:vAlign w:val="center"/>
            <w:hideMark/>
          </w:tcPr>
          <w:p w14:paraId="74F30FEF" w14:textId="77777777" w:rsidR="00342CCA" w:rsidRPr="00A002D0" w:rsidRDefault="00342CCA" w:rsidP="002A07A4">
            <w:pPr>
              <w:spacing w:line="360" w:lineRule="auto"/>
              <w:rPr>
                <w:rFonts w:eastAsia="华文中宋"/>
                <w:color w:val="000000"/>
              </w:rPr>
            </w:pPr>
            <w:r w:rsidRPr="00A002D0">
              <w:rPr>
                <w:rFonts w:eastAsia="华文中宋"/>
                <w:color w:val="000000"/>
              </w:rPr>
              <w:lastRenderedPageBreak/>
              <w:t>Maleki, 2016</w:t>
            </w:r>
          </w:p>
        </w:tc>
        <w:tc>
          <w:tcPr>
            <w:tcW w:w="6803" w:type="dxa"/>
            <w:tcBorders>
              <w:top w:val="nil"/>
              <w:left w:val="nil"/>
              <w:bottom w:val="nil"/>
              <w:right w:val="nil"/>
            </w:tcBorders>
            <w:vAlign w:val="center"/>
            <w:hideMark/>
          </w:tcPr>
          <w:p w14:paraId="2BB73DE2"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1D78FD5C" w14:textId="77777777" w:rsidTr="002A07A4">
        <w:trPr>
          <w:trHeight w:val="340"/>
        </w:trPr>
        <w:tc>
          <w:tcPr>
            <w:tcW w:w="1304" w:type="dxa"/>
            <w:tcBorders>
              <w:top w:val="nil"/>
              <w:left w:val="nil"/>
              <w:bottom w:val="nil"/>
              <w:right w:val="nil"/>
            </w:tcBorders>
            <w:vAlign w:val="center"/>
            <w:hideMark/>
          </w:tcPr>
          <w:p w14:paraId="07A01636" w14:textId="77777777" w:rsidR="00342CCA" w:rsidRPr="00A002D0" w:rsidRDefault="00342CCA" w:rsidP="002A07A4">
            <w:pPr>
              <w:spacing w:line="360" w:lineRule="auto"/>
              <w:rPr>
                <w:rFonts w:eastAsia="华文中宋"/>
                <w:color w:val="000000"/>
              </w:rPr>
            </w:pPr>
            <w:r w:rsidRPr="00A002D0">
              <w:rPr>
                <w:rFonts w:eastAsia="华文中宋"/>
                <w:color w:val="000000"/>
              </w:rPr>
              <w:t>Mickelsen, 1977</w:t>
            </w:r>
          </w:p>
        </w:tc>
        <w:tc>
          <w:tcPr>
            <w:tcW w:w="6803" w:type="dxa"/>
            <w:tcBorders>
              <w:top w:val="nil"/>
              <w:left w:val="nil"/>
              <w:bottom w:val="nil"/>
              <w:right w:val="nil"/>
            </w:tcBorders>
            <w:vAlign w:val="center"/>
            <w:hideMark/>
          </w:tcPr>
          <w:p w14:paraId="2380C101"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10864771" w14:textId="77777777" w:rsidTr="002A07A4">
        <w:trPr>
          <w:trHeight w:val="340"/>
        </w:trPr>
        <w:tc>
          <w:tcPr>
            <w:tcW w:w="1304" w:type="dxa"/>
            <w:tcBorders>
              <w:top w:val="nil"/>
              <w:left w:val="nil"/>
              <w:bottom w:val="nil"/>
              <w:right w:val="nil"/>
            </w:tcBorders>
            <w:vAlign w:val="center"/>
            <w:hideMark/>
          </w:tcPr>
          <w:p w14:paraId="459C7C87" w14:textId="77777777" w:rsidR="00342CCA" w:rsidRPr="00A002D0" w:rsidRDefault="00342CCA" w:rsidP="002A07A4">
            <w:pPr>
              <w:spacing w:line="360" w:lineRule="auto"/>
              <w:rPr>
                <w:rFonts w:eastAsia="华文中宋"/>
                <w:color w:val="000000"/>
              </w:rPr>
            </w:pPr>
            <w:r w:rsidRPr="00A002D0">
              <w:rPr>
                <w:rFonts w:eastAsia="华文中宋"/>
                <w:color w:val="000000"/>
              </w:rPr>
              <w:t>Mu, 2003</w:t>
            </w:r>
          </w:p>
        </w:tc>
        <w:tc>
          <w:tcPr>
            <w:tcW w:w="6803" w:type="dxa"/>
            <w:tcBorders>
              <w:top w:val="nil"/>
              <w:left w:val="nil"/>
              <w:bottom w:val="nil"/>
              <w:right w:val="nil"/>
            </w:tcBorders>
            <w:vAlign w:val="center"/>
            <w:hideMark/>
          </w:tcPr>
          <w:p w14:paraId="1F62132C"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3AF220AE" w14:textId="77777777" w:rsidTr="002A07A4">
        <w:trPr>
          <w:trHeight w:val="680"/>
        </w:trPr>
        <w:tc>
          <w:tcPr>
            <w:tcW w:w="1304" w:type="dxa"/>
            <w:tcBorders>
              <w:top w:val="nil"/>
              <w:left w:val="nil"/>
              <w:bottom w:val="nil"/>
              <w:right w:val="nil"/>
            </w:tcBorders>
            <w:vAlign w:val="center"/>
            <w:hideMark/>
          </w:tcPr>
          <w:p w14:paraId="0A6F8655" w14:textId="77777777" w:rsidR="00342CCA" w:rsidRPr="00A002D0" w:rsidRDefault="00342CCA" w:rsidP="002A07A4">
            <w:pPr>
              <w:spacing w:line="360" w:lineRule="auto"/>
              <w:rPr>
                <w:rFonts w:eastAsia="华文中宋"/>
                <w:color w:val="000000"/>
              </w:rPr>
            </w:pPr>
            <w:r w:rsidRPr="00A002D0">
              <w:rPr>
                <w:rFonts w:eastAsia="华文中宋"/>
                <w:color w:val="000000"/>
              </w:rPr>
              <w:t>Mu, 2009</w:t>
            </w:r>
          </w:p>
        </w:tc>
        <w:tc>
          <w:tcPr>
            <w:tcW w:w="6803" w:type="dxa"/>
            <w:tcBorders>
              <w:top w:val="nil"/>
              <w:left w:val="nil"/>
              <w:bottom w:val="nil"/>
              <w:right w:val="nil"/>
            </w:tcBorders>
            <w:vAlign w:val="center"/>
            <w:hideMark/>
          </w:tcPr>
          <w:p w14:paraId="73811AE8" w14:textId="77777777" w:rsidR="00342CCA" w:rsidRPr="00A002D0" w:rsidRDefault="00342CCA" w:rsidP="002A07A4">
            <w:pPr>
              <w:spacing w:line="360" w:lineRule="auto"/>
              <w:rPr>
                <w:rFonts w:eastAsia="华文中宋"/>
                <w:color w:val="000000"/>
              </w:rPr>
            </w:pPr>
            <w:r w:rsidRPr="00A002D0">
              <w:rPr>
                <w:rFonts w:eastAsia="华文中宋"/>
                <w:color w:val="000000"/>
              </w:rPr>
              <w:t>"There were no reports of adverse events among the three groups during follow-up. No episodes of severe hyperkalemia, hypercalcemia, or kidney calculi were recorded."</w:t>
            </w:r>
          </w:p>
        </w:tc>
      </w:tr>
      <w:tr w:rsidR="00342CCA" w:rsidRPr="00A002D0" w14:paraId="2FEE0105" w14:textId="77777777" w:rsidTr="002A07A4">
        <w:trPr>
          <w:trHeight w:val="2380"/>
        </w:trPr>
        <w:tc>
          <w:tcPr>
            <w:tcW w:w="1304" w:type="dxa"/>
            <w:tcBorders>
              <w:top w:val="nil"/>
              <w:left w:val="nil"/>
              <w:bottom w:val="nil"/>
              <w:right w:val="nil"/>
            </w:tcBorders>
            <w:vAlign w:val="center"/>
            <w:hideMark/>
          </w:tcPr>
          <w:p w14:paraId="75DC8A59" w14:textId="77777777" w:rsidR="00342CCA" w:rsidRPr="00A002D0" w:rsidRDefault="00342CCA" w:rsidP="002A07A4">
            <w:pPr>
              <w:spacing w:line="360" w:lineRule="auto"/>
              <w:rPr>
                <w:rFonts w:eastAsia="华文中宋"/>
                <w:color w:val="000000"/>
              </w:rPr>
            </w:pPr>
            <w:r w:rsidRPr="00A002D0">
              <w:rPr>
                <w:rFonts w:eastAsia="华文中宋"/>
                <w:color w:val="000000"/>
              </w:rPr>
              <w:t>Neal, 2021</w:t>
            </w:r>
          </w:p>
        </w:tc>
        <w:tc>
          <w:tcPr>
            <w:tcW w:w="6803" w:type="dxa"/>
            <w:tcBorders>
              <w:top w:val="nil"/>
              <w:left w:val="nil"/>
              <w:bottom w:val="nil"/>
              <w:right w:val="nil"/>
            </w:tcBorders>
            <w:vAlign w:val="center"/>
            <w:hideMark/>
          </w:tcPr>
          <w:p w14:paraId="28B4820D" w14:textId="77777777" w:rsidR="00342CCA" w:rsidRPr="00A002D0" w:rsidRDefault="00342CCA" w:rsidP="002A07A4">
            <w:pPr>
              <w:spacing w:line="360" w:lineRule="auto"/>
              <w:rPr>
                <w:rFonts w:eastAsia="华文中宋"/>
                <w:color w:val="000000"/>
              </w:rPr>
            </w:pPr>
            <w:r w:rsidRPr="00A002D0">
              <w:rPr>
                <w:rFonts w:eastAsia="华文中宋"/>
                <w:color w:val="000000"/>
              </w:rPr>
              <w:t>"There were two participants who had definite or probable hyperkalemia (one in the salt-substitute group and one in the regular-salt group). An additional 313 participants, including 302 who died and 11 who had a nonfatal event, were identified as having possible hyperkalemia. There was no evidence of a significant difference between the trial groups in the analyses that included data from participants who had definite, probable, or possible hyperkalemic events, either in the overall population (3.35 events vs. 3.30 events per 1000 person-years; rate ratio, 1.04; 95% CI, 0.80 to 1.37; P = 0.76) or in any participant subgroup."</w:t>
            </w:r>
          </w:p>
        </w:tc>
      </w:tr>
      <w:tr w:rsidR="00342CCA" w:rsidRPr="00A002D0" w14:paraId="6F94AD68" w14:textId="77777777" w:rsidTr="002A07A4">
        <w:trPr>
          <w:trHeight w:val="340"/>
        </w:trPr>
        <w:tc>
          <w:tcPr>
            <w:tcW w:w="1304" w:type="dxa"/>
            <w:tcBorders>
              <w:top w:val="nil"/>
              <w:left w:val="nil"/>
              <w:bottom w:val="nil"/>
              <w:right w:val="nil"/>
            </w:tcBorders>
            <w:vAlign w:val="center"/>
            <w:hideMark/>
          </w:tcPr>
          <w:p w14:paraId="58A9DD8E" w14:textId="77777777" w:rsidR="00342CCA" w:rsidRPr="00A002D0" w:rsidRDefault="00342CCA" w:rsidP="002A07A4">
            <w:pPr>
              <w:spacing w:line="360" w:lineRule="auto"/>
              <w:rPr>
                <w:rFonts w:eastAsia="华文中宋"/>
                <w:color w:val="000000"/>
              </w:rPr>
            </w:pPr>
            <w:r w:rsidRPr="00A002D0">
              <w:rPr>
                <w:rFonts w:eastAsia="华文中宋"/>
                <w:color w:val="000000"/>
              </w:rPr>
              <w:t>Omvik, 1995</w:t>
            </w:r>
          </w:p>
        </w:tc>
        <w:tc>
          <w:tcPr>
            <w:tcW w:w="6803" w:type="dxa"/>
            <w:tcBorders>
              <w:top w:val="nil"/>
              <w:left w:val="nil"/>
              <w:bottom w:val="nil"/>
              <w:right w:val="nil"/>
            </w:tcBorders>
            <w:vAlign w:val="center"/>
            <w:hideMark/>
          </w:tcPr>
          <w:p w14:paraId="07A56808"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543A00BF" w14:textId="77777777" w:rsidTr="002A07A4">
        <w:trPr>
          <w:trHeight w:val="340"/>
        </w:trPr>
        <w:tc>
          <w:tcPr>
            <w:tcW w:w="1304" w:type="dxa"/>
            <w:tcBorders>
              <w:top w:val="nil"/>
              <w:left w:val="nil"/>
              <w:bottom w:val="nil"/>
              <w:right w:val="nil"/>
            </w:tcBorders>
            <w:vAlign w:val="center"/>
            <w:hideMark/>
          </w:tcPr>
          <w:p w14:paraId="35CD58F5" w14:textId="77777777" w:rsidR="00342CCA" w:rsidRPr="00A002D0" w:rsidRDefault="00342CCA" w:rsidP="002A07A4">
            <w:pPr>
              <w:spacing w:line="360" w:lineRule="auto"/>
              <w:rPr>
                <w:rFonts w:eastAsia="华文中宋"/>
                <w:color w:val="000000"/>
              </w:rPr>
            </w:pPr>
            <w:r w:rsidRPr="00A002D0">
              <w:rPr>
                <w:rFonts w:eastAsia="华文中宋"/>
                <w:color w:val="000000"/>
              </w:rPr>
              <w:t>Pan, 2017</w:t>
            </w:r>
          </w:p>
        </w:tc>
        <w:tc>
          <w:tcPr>
            <w:tcW w:w="6803" w:type="dxa"/>
            <w:tcBorders>
              <w:top w:val="nil"/>
              <w:left w:val="nil"/>
              <w:bottom w:val="nil"/>
              <w:right w:val="nil"/>
            </w:tcBorders>
            <w:vAlign w:val="center"/>
            <w:hideMark/>
          </w:tcPr>
          <w:p w14:paraId="21DA7151" w14:textId="77777777" w:rsidR="00342CCA" w:rsidRPr="00A002D0" w:rsidRDefault="00342CCA" w:rsidP="002A07A4">
            <w:pPr>
              <w:spacing w:line="360" w:lineRule="auto"/>
              <w:rPr>
                <w:rFonts w:eastAsia="华文中宋"/>
                <w:color w:val="000000"/>
              </w:rPr>
            </w:pPr>
            <w:r w:rsidRPr="00A002D0">
              <w:rPr>
                <w:rFonts w:eastAsia="华文中宋"/>
                <w:color w:val="000000"/>
              </w:rPr>
              <w:t>"No serious adverse events were reported."</w:t>
            </w:r>
          </w:p>
        </w:tc>
      </w:tr>
      <w:tr w:rsidR="00342CCA" w:rsidRPr="00A002D0" w14:paraId="5684C52D" w14:textId="77777777" w:rsidTr="002A07A4">
        <w:trPr>
          <w:trHeight w:val="340"/>
        </w:trPr>
        <w:tc>
          <w:tcPr>
            <w:tcW w:w="1304" w:type="dxa"/>
            <w:tcBorders>
              <w:top w:val="nil"/>
              <w:left w:val="nil"/>
              <w:bottom w:val="nil"/>
              <w:right w:val="nil"/>
            </w:tcBorders>
            <w:vAlign w:val="center"/>
            <w:hideMark/>
          </w:tcPr>
          <w:p w14:paraId="503B94CC" w14:textId="77777777" w:rsidR="00342CCA" w:rsidRPr="00A002D0" w:rsidRDefault="00342CCA" w:rsidP="002A07A4">
            <w:pPr>
              <w:spacing w:line="360" w:lineRule="auto"/>
              <w:rPr>
                <w:rFonts w:eastAsia="华文中宋"/>
                <w:color w:val="000000"/>
              </w:rPr>
            </w:pPr>
            <w:r w:rsidRPr="00A002D0">
              <w:rPr>
                <w:rFonts w:eastAsia="华文中宋"/>
                <w:color w:val="000000"/>
              </w:rPr>
              <w:t>Pereira, 2005</w:t>
            </w:r>
          </w:p>
        </w:tc>
        <w:tc>
          <w:tcPr>
            <w:tcW w:w="6803" w:type="dxa"/>
            <w:tcBorders>
              <w:top w:val="nil"/>
              <w:left w:val="nil"/>
              <w:bottom w:val="nil"/>
              <w:right w:val="nil"/>
            </w:tcBorders>
            <w:vAlign w:val="center"/>
            <w:hideMark/>
          </w:tcPr>
          <w:p w14:paraId="18C84827"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03DDF546" w14:textId="77777777" w:rsidTr="002A07A4">
        <w:trPr>
          <w:trHeight w:val="1020"/>
        </w:trPr>
        <w:tc>
          <w:tcPr>
            <w:tcW w:w="1304" w:type="dxa"/>
            <w:tcBorders>
              <w:top w:val="nil"/>
              <w:left w:val="nil"/>
              <w:bottom w:val="nil"/>
              <w:right w:val="nil"/>
            </w:tcBorders>
            <w:vAlign w:val="center"/>
            <w:hideMark/>
          </w:tcPr>
          <w:p w14:paraId="3E8D345A" w14:textId="77777777" w:rsidR="00342CCA" w:rsidRPr="00A002D0" w:rsidRDefault="00342CCA" w:rsidP="002A07A4">
            <w:pPr>
              <w:spacing w:line="360" w:lineRule="auto"/>
              <w:rPr>
                <w:rFonts w:eastAsia="华文中宋"/>
                <w:color w:val="000000"/>
              </w:rPr>
            </w:pPr>
            <w:r w:rsidRPr="00A002D0">
              <w:rPr>
                <w:rFonts w:eastAsia="华文中宋"/>
                <w:color w:val="000000"/>
              </w:rPr>
              <w:lastRenderedPageBreak/>
              <w:t>Sarkkinen, 2011</w:t>
            </w:r>
          </w:p>
        </w:tc>
        <w:tc>
          <w:tcPr>
            <w:tcW w:w="6803" w:type="dxa"/>
            <w:tcBorders>
              <w:top w:val="nil"/>
              <w:left w:val="nil"/>
              <w:bottom w:val="nil"/>
              <w:right w:val="nil"/>
            </w:tcBorders>
            <w:vAlign w:val="center"/>
            <w:hideMark/>
          </w:tcPr>
          <w:p w14:paraId="4A1E34D7" w14:textId="77777777" w:rsidR="00342CCA" w:rsidRPr="00A002D0" w:rsidRDefault="00342CCA" w:rsidP="002A07A4">
            <w:pPr>
              <w:spacing w:line="360" w:lineRule="auto"/>
              <w:rPr>
                <w:rFonts w:eastAsia="华文中宋"/>
                <w:color w:val="000000"/>
              </w:rPr>
            </w:pPr>
            <w:r w:rsidRPr="00A002D0">
              <w:rPr>
                <w:rFonts w:eastAsia="华文中宋"/>
                <w:color w:val="000000"/>
              </w:rPr>
              <w:t>"During the intervention period, there were 7 reports of respiratory symptoms (Smart Salt group n = 5/Regular salt group n = 2), 17 reports of abdominal/intestinal symptoms (12/5) and 3 reports of cardiovascular symptoms (1/2). None of the adverse events were deemed to be related to the test salts."</w:t>
            </w:r>
          </w:p>
        </w:tc>
      </w:tr>
      <w:tr w:rsidR="00342CCA" w:rsidRPr="00A002D0" w14:paraId="426F4781" w14:textId="77777777" w:rsidTr="002A07A4">
        <w:trPr>
          <w:trHeight w:val="340"/>
        </w:trPr>
        <w:tc>
          <w:tcPr>
            <w:tcW w:w="1304" w:type="dxa"/>
            <w:tcBorders>
              <w:top w:val="nil"/>
              <w:left w:val="nil"/>
              <w:bottom w:val="nil"/>
              <w:right w:val="nil"/>
            </w:tcBorders>
            <w:vAlign w:val="center"/>
            <w:hideMark/>
          </w:tcPr>
          <w:p w14:paraId="751737BF" w14:textId="77777777" w:rsidR="00342CCA" w:rsidRPr="00A002D0" w:rsidRDefault="00342CCA" w:rsidP="002A07A4">
            <w:pPr>
              <w:spacing w:line="360" w:lineRule="auto"/>
              <w:rPr>
                <w:rFonts w:eastAsia="华文中宋"/>
                <w:color w:val="000000"/>
              </w:rPr>
            </w:pPr>
            <w:r w:rsidRPr="00A002D0">
              <w:rPr>
                <w:rFonts w:eastAsia="华文中宋"/>
                <w:color w:val="000000"/>
              </w:rPr>
              <w:t>Suppa, 1988</w:t>
            </w:r>
          </w:p>
        </w:tc>
        <w:tc>
          <w:tcPr>
            <w:tcW w:w="6803" w:type="dxa"/>
            <w:tcBorders>
              <w:top w:val="nil"/>
              <w:left w:val="nil"/>
              <w:bottom w:val="nil"/>
              <w:right w:val="nil"/>
            </w:tcBorders>
            <w:vAlign w:val="center"/>
            <w:hideMark/>
          </w:tcPr>
          <w:p w14:paraId="16C298DE"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r w:rsidR="00342CCA" w:rsidRPr="00A002D0" w14:paraId="2F53EB7D" w14:textId="77777777" w:rsidTr="002A07A4">
        <w:trPr>
          <w:trHeight w:val="340"/>
        </w:trPr>
        <w:tc>
          <w:tcPr>
            <w:tcW w:w="1304" w:type="dxa"/>
            <w:tcBorders>
              <w:top w:val="nil"/>
              <w:left w:val="nil"/>
              <w:bottom w:val="nil"/>
              <w:right w:val="nil"/>
            </w:tcBorders>
            <w:vAlign w:val="center"/>
            <w:hideMark/>
          </w:tcPr>
          <w:p w14:paraId="4216E4F3" w14:textId="77777777" w:rsidR="00342CCA" w:rsidRPr="00A002D0" w:rsidRDefault="00342CCA" w:rsidP="002A07A4">
            <w:pPr>
              <w:spacing w:line="360" w:lineRule="auto"/>
              <w:rPr>
                <w:rFonts w:eastAsia="华文中宋"/>
                <w:color w:val="000000"/>
              </w:rPr>
            </w:pPr>
            <w:r w:rsidRPr="00A002D0">
              <w:rPr>
                <w:rFonts w:eastAsia="华文中宋"/>
                <w:color w:val="000000"/>
              </w:rPr>
              <w:t>Yang, 2018</w:t>
            </w:r>
          </w:p>
        </w:tc>
        <w:tc>
          <w:tcPr>
            <w:tcW w:w="6803" w:type="dxa"/>
            <w:tcBorders>
              <w:top w:val="nil"/>
              <w:left w:val="nil"/>
              <w:bottom w:val="nil"/>
              <w:right w:val="nil"/>
            </w:tcBorders>
            <w:vAlign w:val="center"/>
            <w:hideMark/>
          </w:tcPr>
          <w:p w14:paraId="035A03E4" w14:textId="77777777" w:rsidR="00342CCA" w:rsidRPr="00A002D0" w:rsidRDefault="00342CCA" w:rsidP="002A07A4">
            <w:pPr>
              <w:spacing w:line="360" w:lineRule="auto"/>
              <w:rPr>
                <w:rFonts w:eastAsia="华文中宋"/>
                <w:color w:val="000000"/>
              </w:rPr>
            </w:pPr>
            <w:r w:rsidRPr="00A002D0">
              <w:rPr>
                <w:rFonts w:eastAsia="华文中宋"/>
                <w:color w:val="000000"/>
              </w:rPr>
              <w:t>"No adverse cardiovascular events happened during the follow-up period."</w:t>
            </w:r>
          </w:p>
        </w:tc>
      </w:tr>
      <w:tr w:rsidR="00342CCA" w:rsidRPr="00A002D0" w14:paraId="01B2EB91" w14:textId="77777777" w:rsidTr="002A07A4">
        <w:trPr>
          <w:trHeight w:val="680"/>
        </w:trPr>
        <w:tc>
          <w:tcPr>
            <w:tcW w:w="1304" w:type="dxa"/>
            <w:tcBorders>
              <w:top w:val="nil"/>
              <w:left w:val="nil"/>
              <w:bottom w:val="nil"/>
              <w:right w:val="nil"/>
            </w:tcBorders>
            <w:vAlign w:val="center"/>
            <w:hideMark/>
          </w:tcPr>
          <w:p w14:paraId="417DF3F3" w14:textId="77777777" w:rsidR="00342CCA" w:rsidRPr="00A002D0" w:rsidRDefault="00342CCA" w:rsidP="002A07A4">
            <w:pPr>
              <w:spacing w:line="360" w:lineRule="auto"/>
              <w:rPr>
                <w:rFonts w:eastAsia="华文中宋"/>
                <w:color w:val="000000"/>
              </w:rPr>
            </w:pPr>
            <w:r w:rsidRPr="00A002D0">
              <w:rPr>
                <w:rFonts w:eastAsia="华文中宋"/>
                <w:color w:val="000000"/>
              </w:rPr>
              <w:t>Yu, 2021</w:t>
            </w:r>
          </w:p>
        </w:tc>
        <w:tc>
          <w:tcPr>
            <w:tcW w:w="6803" w:type="dxa"/>
            <w:tcBorders>
              <w:top w:val="nil"/>
              <w:left w:val="nil"/>
              <w:bottom w:val="nil"/>
              <w:right w:val="nil"/>
            </w:tcBorders>
            <w:vAlign w:val="center"/>
            <w:hideMark/>
          </w:tcPr>
          <w:p w14:paraId="18048D71" w14:textId="77777777" w:rsidR="00342CCA" w:rsidRPr="00A002D0" w:rsidRDefault="00342CCA" w:rsidP="002A07A4">
            <w:pPr>
              <w:spacing w:line="360" w:lineRule="auto"/>
              <w:rPr>
                <w:rFonts w:eastAsia="华文中宋"/>
                <w:color w:val="000000"/>
              </w:rPr>
            </w:pPr>
            <w:r w:rsidRPr="00A002D0">
              <w:rPr>
                <w:rFonts w:eastAsia="华文中宋"/>
                <w:color w:val="000000"/>
              </w:rPr>
              <w:t>"Two serious adverse events occurred during the study, 1 in each of the randomized study groups, and neither event was related to the study intervention."</w:t>
            </w:r>
          </w:p>
        </w:tc>
      </w:tr>
      <w:tr w:rsidR="00342CCA" w:rsidRPr="00A002D0" w14:paraId="203D1FA2" w14:textId="77777777" w:rsidTr="002A07A4">
        <w:trPr>
          <w:trHeight w:val="5440"/>
        </w:trPr>
        <w:tc>
          <w:tcPr>
            <w:tcW w:w="1304" w:type="dxa"/>
            <w:tcBorders>
              <w:top w:val="nil"/>
              <w:left w:val="nil"/>
              <w:bottom w:val="nil"/>
              <w:right w:val="nil"/>
            </w:tcBorders>
            <w:vAlign w:val="center"/>
            <w:hideMark/>
          </w:tcPr>
          <w:p w14:paraId="4803C00A" w14:textId="77777777" w:rsidR="00342CCA" w:rsidRPr="00A002D0" w:rsidRDefault="00342CCA" w:rsidP="002A07A4">
            <w:pPr>
              <w:spacing w:line="360" w:lineRule="auto"/>
              <w:rPr>
                <w:rFonts w:eastAsia="华文中宋"/>
                <w:color w:val="000000"/>
              </w:rPr>
            </w:pPr>
            <w:r w:rsidRPr="00A002D0">
              <w:rPr>
                <w:rFonts w:eastAsia="华文中宋"/>
                <w:color w:val="000000"/>
              </w:rPr>
              <w:t>Yuan, 2023</w:t>
            </w:r>
          </w:p>
        </w:tc>
        <w:tc>
          <w:tcPr>
            <w:tcW w:w="6803" w:type="dxa"/>
            <w:tcBorders>
              <w:top w:val="nil"/>
              <w:left w:val="nil"/>
              <w:bottom w:val="nil"/>
              <w:right w:val="nil"/>
            </w:tcBorders>
            <w:vAlign w:val="center"/>
            <w:hideMark/>
          </w:tcPr>
          <w:p w14:paraId="52EB1979" w14:textId="77777777" w:rsidR="00342CCA" w:rsidRPr="00A002D0" w:rsidRDefault="00342CCA" w:rsidP="002A07A4">
            <w:pPr>
              <w:spacing w:line="360" w:lineRule="auto"/>
              <w:rPr>
                <w:rFonts w:eastAsia="华文中宋"/>
                <w:color w:val="000000"/>
              </w:rPr>
            </w:pPr>
            <w:r w:rsidRPr="00A002D0">
              <w:rPr>
                <w:rFonts w:eastAsia="华文中宋"/>
                <w:color w:val="000000"/>
              </w:rPr>
              <w:t xml:space="preserve">"Safety was assessed among 1,086 participants with Blood assays during follow-up. Participants without assays were more likely to be older, women, better educated, bedridden or severely ill (Supplementary Table 3) but there was no difference in baseline characteristics between randomized groups in those with and without Blood assays. Salt substitute compared with usual salt increased mean serum potassium by 0.26 mmol l–1 (95% CI 0.15–0.36; P &lt; 0.001) and decreased mean serum sodium by –0.92 mmol l–1 (95% CI –1.43 to –0.41; P &lt; 0.001). Compared with usual salt, the risk of biochemical hyperkalemia was increased with salt substitute (7.0% versus 2.4%, risk ratio (RR) 3.29, 95% CI 1.45–7.45; P = 0.004) with a corresponding fall in the risk of hypokalemia (0.7% versus 3.0%, RR 0.24, 95% CI 0.07–0.79; P = 0.02)—a supplementary safety outcome. There was no different effect on the risk of biochemical hyperkalemia by age, sex, health status or hyperkalemia risk at baseline (all P values for interaction &gt; </w:t>
            </w:r>
            <w:r w:rsidRPr="00A002D0">
              <w:rPr>
                <w:rFonts w:eastAsia="华文中宋"/>
                <w:color w:val="000000"/>
              </w:rPr>
              <w:lastRenderedPageBreak/>
              <w:t>0.3). Among the 51 patients with biochemical hyperkalemia, two died— one from complications secondary to hip fracture in the intervention group and one from suspected lung cancer in the control group. In addition, among these 51 patients there were none in the intervention group and one in the control group who had a subsequent major cardiovascular event. Persistent biochemical hyperkalemia occurred in only three participants, none of whom died or experienced a cardiovascular event. No effects were observed on risk of incident hyponatremia (RR 1.60, 95% CI 0.48–5.41) or renal dysfunction (RR 1.41, 95% CI 0.47–4.24). There were no effects on safety outcomes with restricted supply (all P values &gt; 0.05)."</w:t>
            </w:r>
          </w:p>
        </w:tc>
      </w:tr>
      <w:tr w:rsidR="00342CCA" w:rsidRPr="00A002D0" w14:paraId="21A7F7BC" w14:textId="77777777" w:rsidTr="002A07A4">
        <w:trPr>
          <w:trHeight w:val="680"/>
        </w:trPr>
        <w:tc>
          <w:tcPr>
            <w:tcW w:w="1304" w:type="dxa"/>
            <w:tcBorders>
              <w:top w:val="nil"/>
              <w:left w:val="nil"/>
              <w:bottom w:val="nil"/>
              <w:right w:val="nil"/>
            </w:tcBorders>
            <w:vAlign w:val="center"/>
            <w:hideMark/>
          </w:tcPr>
          <w:p w14:paraId="63F35A2C" w14:textId="77777777" w:rsidR="00342CCA" w:rsidRPr="00A002D0" w:rsidRDefault="00342CCA" w:rsidP="002A07A4">
            <w:pPr>
              <w:spacing w:line="360" w:lineRule="auto"/>
              <w:rPr>
                <w:rFonts w:eastAsia="华文中宋"/>
                <w:color w:val="000000"/>
              </w:rPr>
            </w:pPr>
            <w:r w:rsidRPr="00A002D0">
              <w:rPr>
                <w:rFonts w:eastAsia="华文中宋"/>
                <w:color w:val="000000"/>
              </w:rPr>
              <w:lastRenderedPageBreak/>
              <w:t>Zhang, 2015</w:t>
            </w:r>
          </w:p>
        </w:tc>
        <w:tc>
          <w:tcPr>
            <w:tcW w:w="6803" w:type="dxa"/>
            <w:tcBorders>
              <w:top w:val="nil"/>
              <w:left w:val="nil"/>
              <w:bottom w:val="nil"/>
              <w:right w:val="nil"/>
            </w:tcBorders>
            <w:vAlign w:val="center"/>
            <w:hideMark/>
          </w:tcPr>
          <w:p w14:paraId="09D73F67" w14:textId="77777777" w:rsidR="00342CCA" w:rsidRPr="00A002D0" w:rsidRDefault="00342CCA" w:rsidP="002A07A4">
            <w:pPr>
              <w:spacing w:line="360" w:lineRule="auto"/>
              <w:rPr>
                <w:rFonts w:eastAsia="华文中宋"/>
                <w:color w:val="000000"/>
              </w:rPr>
            </w:pPr>
            <w:r w:rsidRPr="00A002D0">
              <w:rPr>
                <w:rFonts w:eastAsia="华文中宋"/>
                <w:color w:val="000000"/>
              </w:rPr>
              <w:t>"Neverthless, the incidence of hyperkalemia (&gt;5.5mmol/L) was similar in both groups at 3.8% vs. 3.6% (intervention vs. control, NS)."</w:t>
            </w:r>
          </w:p>
        </w:tc>
      </w:tr>
      <w:tr w:rsidR="00342CCA" w:rsidRPr="00A002D0" w14:paraId="6B780ABF" w14:textId="77777777" w:rsidTr="002A07A4">
        <w:trPr>
          <w:trHeight w:val="1020"/>
        </w:trPr>
        <w:tc>
          <w:tcPr>
            <w:tcW w:w="1304" w:type="dxa"/>
            <w:tcBorders>
              <w:top w:val="nil"/>
              <w:left w:val="nil"/>
              <w:bottom w:val="nil"/>
              <w:right w:val="nil"/>
            </w:tcBorders>
            <w:vAlign w:val="center"/>
            <w:hideMark/>
          </w:tcPr>
          <w:p w14:paraId="43D7AC4E" w14:textId="77777777" w:rsidR="00342CCA" w:rsidRPr="00A002D0" w:rsidRDefault="00342CCA" w:rsidP="002A07A4">
            <w:pPr>
              <w:spacing w:line="360" w:lineRule="auto"/>
              <w:rPr>
                <w:rFonts w:eastAsia="华文中宋"/>
                <w:color w:val="000000"/>
              </w:rPr>
            </w:pPr>
            <w:r w:rsidRPr="00A002D0">
              <w:rPr>
                <w:rFonts w:eastAsia="华文中宋"/>
                <w:color w:val="000000"/>
              </w:rPr>
              <w:t>Zhao, 2014</w:t>
            </w:r>
          </w:p>
        </w:tc>
        <w:tc>
          <w:tcPr>
            <w:tcW w:w="6803" w:type="dxa"/>
            <w:tcBorders>
              <w:top w:val="nil"/>
              <w:left w:val="nil"/>
              <w:bottom w:val="nil"/>
              <w:right w:val="nil"/>
            </w:tcBorders>
            <w:vAlign w:val="center"/>
            <w:hideMark/>
          </w:tcPr>
          <w:p w14:paraId="43FA1157" w14:textId="77777777" w:rsidR="00342CCA" w:rsidRPr="00A002D0" w:rsidRDefault="00342CCA" w:rsidP="002A07A4">
            <w:pPr>
              <w:spacing w:line="360" w:lineRule="auto"/>
              <w:rPr>
                <w:rFonts w:eastAsia="华文中宋"/>
                <w:color w:val="000000"/>
              </w:rPr>
            </w:pPr>
            <w:r w:rsidRPr="00A002D0">
              <w:rPr>
                <w:rFonts w:eastAsia="华文中宋"/>
                <w:color w:val="000000"/>
              </w:rPr>
              <w:t>"Three people died during the study period, two in control arm and one in the intervention arm. Two of the three died from cerebral hemorrhage, one in each group, and the third death was due to liver cancer."</w:t>
            </w:r>
          </w:p>
        </w:tc>
      </w:tr>
      <w:tr w:rsidR="00342CCA" w:rsidRPr="00A002D0" w14:paraId="27ACCE7E" w14:textId="77777777" w:rsidTr="002A07A4">
        <w:trPr>
          <w:trHeight w:val="680"/>
        </w:trPr>
        <w:tc>
          <w:tcPr>
            <w:tcW w:w="1304" w:type="dxa"/>
            <w:tcBorders>
              <w:top w:val="nil"/>
              <w:left w:val="nil"/>
              <w:bottom w:val="nil"/>
              <w:right w:val="nil"/>
            </w:tcBorders>
            <w:vAlign w:val="center"/>
            <w:hideMark/>
          </w:tcPr>
          <w:p w14:paraId="774140E9" w14:textId="77777777" w:rsidR="00342CCA" w:rsidRPr="00A002D0" w:rsidRDefault="00342CCA" w:rsidP="002A07A4">
            <w:pPr>
              <w:spacing w:line="360" w:lineRule="auto"/>
              <w:rPr>
                <w:rFonts w:eastAsia="华文中宋"/>
                <w:color w:val="000000"/>
              </w:rPr>
            </w:pPr>
            <w:r w:rsidRPr="00A002D0">
              <w:rPr>
                <w:rFonts w:eastAsia="华文中宋"/>
                <w:color w:val="000000"/>
              </w:rPr>
              <w:t>Zhou, 2009</w:t>
            </w:r>
          </w:p>
        </w:tc>
        <w:tc>
          <w:tcPr>
            <w:tcW w:w="6803" w:type="dxa"/>
            <w:tcBorders>
              <w:top w:val="nil"/>
              <w:left w:val="nil"/>
              <w:bottom w:val="nil"/>
              <w:right w:val="nil"/>
            </w:tcBorders>
            <w:vAlign w:val="center"/>
            <w:hideMark/>
          </w:tcPr>
          <w:p w14:paraId="1D6430B2" w14:textId="77777777" w:rsidR="00342CCA" w:rsidRPr="00A002D0" w:rsidRDefault="00342CCA" w:rsidP="002A07A4">
            <w:pPr>
              <w:spacing w:line="360" w:lineRule="auto"/>
              <w:rPr>
                <w:rFonts w:eastAsia="华文中宋"/>
                <w:color w:val="000000"/>
              </w:rPr>
            </w:pPr>
            <w:r w:rsidRPr="00A002D0">
              <w:rPr>
                <w:rFonts w:eastAsia="华文中宋"/>
                <w:color w:val="000000"/>
              </w:rPr>
              <w:t>"No adverse cardiovascular events were reported during the follow-up."</w:t>
            </w:r>
          </w:p>
        </w:tc>
      </w:tr>
      <w:tr w:rsidR="00342CCA" w:rsidRPr="00A002D0" w14:paraId="144687D8" w14:textId="77777777" w:rsidTr="002A07A4">
        <w:trPr>
          <w:trHeight w:val="340"/>
        </w:trPr>
        <w:tc>
          <w:tcPr>
            <w:tcW w:w="1304" w:type="dxa"/>
            <w:tcBorders>
              <w:top w:val="nil"/>
              <w:left w:val="nil"/>
              <w:bottom w:val="single" w:sz="4" w:space="0" w:color="auto"/>
              <w:right w:val="nil"/>
            </w:tcBorders>
            <w:vAlign w:val="center"/>
            <w:hideMark/>
          </w:tcPr>
          <w:p w14:paraId="2B7A8999" w14:textId="77777777" w:rsidR="00342CCA" w:rsidRPr="00A002D0" w:rsidRDefault="00342CCA" w:rsidP="002A07A4">
            <w:pPr>
              <w:spacing w:line="360" w:lineRule="auto"/>
              <w:rPr>
                <w:rFonts w:eastAsia="华文中宋"/>
                <w:color w:val="000000"/>
              </w:rPr>
            </w:pPr>
            <w:r w:rsidRPr="00A002D0">
              <w:rPr>
                <w:rFonts w:eastAsia="华文中宋"/>
                <w:color w:val="000000"/>
              </w:rPr>
              <w:t>Zhou, 2013</w:t>
            </w:r>
          </w:p>
        </w:tc>
        <w:tc>
          <w:tcPr>
            <w:tcW w:w="6803" w:type="dxa"/>
            <w:tcBorders>
              <w:top w:val="nil"/>
              <w:left w:val="nil"/>
              <w:bottom w:val="single" w:sz="4" w:space="0" w:color="auto"/>
              <w:right w:val="nil"/>
            </w:tcBorders>
            <w:vAlign w:val="center"/>
            <w:hideMark/>
          </w:tcPr>
          <w:p w14:paraId="16FD738C" w14:textId="77777777" w:rsidR="00342CCA" w:rsidRPr="00A002D0" w:rsidRDefault="00342CCA" w:rsidP="002A07A4">
            <w:pPr>
              <w:spacing w:line="360" w:lineRule="auto"/>
              <w:rPr>
                <w:rFonts w:eastAsia="华文中宋"/>
                <w:color w:val="000000"/>
              </w:rPr>
            </w:pPr>
            <w:r w:rsidRPr="00A002D0">
              <w:rPr>
                <w:rFonts w:eastAsia="华文中宋"/>
                <w:color w:val="000000"/>
              </w:rPr>
              <w:t>No description of safety was found. No dropout due to adverse events was reported.</w:t>
            </w:r>
          </w:p>
        </w:tc>
      </w:tr>
    </w:tbl>
    <w:p w14:paraId="70D635F8" w14:textId="77777777" w:rsidR="00342CCA" w:rsidRPr="00A002D0" w:rsidRDefault="00342CCA" w:rsidP="00342CCA">
      <w:pPr>
        <w:spacing w:line="360" w:lineRule="auto"/>
      </w:pPr>
    </w:p>
    <w:p w14:paraId="64E15664" w14:textId="77777777" w:rsidR="00342CCA" w:rsidRPr="00A002D0" w:rsidRDefault="00342CCA" w:rsidP="00342CCA">
      <w:pPr>
        <w:spacing w:line="360" w:lineRule="auto"/>
      </w:pPr>
      <w:r w:rsidRPr="00A002D0">
        <w:br w:type="page"/>
      </w:r>
    </w:p>
    <w:p w14:paraId="33BC185D" w14:textId="77777777" w:rsidR="00342CCA" w:rsidRPr="00A002D0" w:rsidRDefault="00342CCA" w:rsidP="00342CCA">
      <w:pPr>
        <w:pStyle w:val="3"/>
        <w:spacing w:line="360" w:lineRule="auto"/>
        <w:rPr>
          <w:rFonts w:ascii="Times New Roman" w:eastAsiaTheme="minorEastAsia" w:hAnsi="Times New Roman" w:cs="Times New Roman"/>
          <w:sz w:val="24"/>
          <w:szCs w:val="24"/>
        </w:rPr>
      </w:pPr>
      <w:bookmarkStart w:id="7" w:name="_Toc211462230"/>
      <w:r w:rsidRPr="00A002D0">
        <w:rPr>
          <w:rFonts w:ascii="Times New Roman" w:hAnsi="Times New Roman" w:cs="Times New Roman"/>
          <w:sz w:val="24"/>
          <w:szCs w:val="24"/>
        </w:rPr>
        <w:lastRenderedPageBreak/>
        <w:t>Acceptance</w:t>
      </w:r>
      <w:bookmarkEnd w:id="7"/>
    </w:p>
    <w:tbl>
      <w:tblPr>
        <w:tblW w:w="0" w:type="auto"/>
        <w:tblBorders>
          <w:top w:val="single" w:sz="4" w:space="0" w:color="auto"/>
          <w:bottom w:val="single" w:sz="4" w:space="0" w:color="auto"/>
        </w:tblBorders>
        <w:tblLayout w:type="fixed"/>
        <w:tblLook w:val="04A0" w:firstRow="1" w:lastRow="0" w:firstColumn="1" w:lastColumn="0" w:noHBand="0" w:noVBand="1"/>
      </w:tblPr>
      <w:tblGrid>
        <w:gridCol w:w="1304"/>
        <w:gridCol w:w="6803"/>
      </w:tblGrid>
      <w:tr w:rsidR="00342CCA" w:rsidRPr="00A002D0" w14:paraId="24BDC3CC" w14:textId="77777777" w:rsidTr="002A07A4">
        <w:trPr>
          <w:trHeight w:val="340"/>
        </w:trPr>
        <w:tc>
          <w:tcPr>
            <w:tcW w:w="1304" w:type="dxa"/>
            <w:tcBorders>
              <w:top w:val="single" w:sz="4" w:space="0" w:color="auto"/>
              <w:bottom w:val="single" w:sz="4" w:space="0" w:color="auto"/>
            </w:tcBorders>
            <w:vAlign w:val="center"/>
            <w:hideMark/>
          </w:tcPr>
          <w:p w14:paraId="51FF800D" w14:textId="77777777" w:rsidR="00342CCA" w:rsidRPr="00A002D0" w:rsidRDefault="00342CCA" w:rsidP="002A07A4">
            <w:pPr>
              <w:spacing w:line="360" w:lineRule="auto"/>
              <w:jc w:val="both"/>
              <w:rPr>
                <w:rFonts w:eastAsia="华文中宋"/>
                <w:b/>
                <w:bCs/>
                <w:color w:val="000000"/>
              </w:rPr>
            </w:pPr>
            <w:r w:rsidRPr="00A002D0">
              <w:rPr>
                <w:rFonts w:eastAsia="华文中宋"/>
                <w:b/>
                <w:bCs/>
                <w:color w:val="000000"/>
              </w:rPr>
              <w:t>Study, year</w:t>
            </w:r>
          </w:p>
        </w:tc>
        <w:tc>
          <w:tcPr>
            <w:tcW w:w="6803" w:type="dxa"/>
            <w:tcBorders>
              <w:top w:val="single" w:sz="4" w:space="0" w:color="auto"/>
              <w:bottom w:val="single" w:sz="4" w:space="0" w:color="auto"/>
            </w:tcBorders>
            <w:vAlign w:val="center"/>
            <w:hideMark/>
          </w:tcPr>
          <w:p w14:paraId="51E04B83" w14:textId="77777777" w:rsidR="00342CCA" w:rsidRPr="00A002D0" w:rsidRDefault="00342CCA" w:rsidP="002A07A4">
            <w:pPr>
              <w:spacing w:line="360" w:lineRule="auto"/>
              <w:jc w:val="both"/>
              <w:rPr>
                <w:rFonts w:eastAsia="华文中宋"/>
                <w:b/>
                <w:bCs/>
                <w:color w:val="000000"/>
              </w:rPr>
            </w:pPr>
            <w:r w:rsidRPr="00A002D0">
              <w:rPr>
                <w:rFonts w:eastAsia="华文中宋"/>
                <w:b/>
                <w:bCs/>
                <w:color w:val="000000"/>
              </w:rPr>
              <w:t>Study description of the outcome</w:t>
            </w:r>
          </w:p>
        </w:tc>
      </w:tr>
      <w:tr w:rsidR="00342CCA" w:rsidRPr="00A002D0" w14:paraId="3474F918" w14:textId="77777777" w:rsidTr="002A07A4">
        <w:trPr>
          <w:trHeight w:val="1020"/>
        </w:trPr>
        <w:tc>
          <w:tcPr>
            <w:tcW w:w="1304" w:type="dxa"/>
            <w:tcBorders>
              <w:top w:val="single" w:sz="4" w:space="0" w:color="auto"/>
            </w:tcBorders>
            <w:vAlign w:val="center"/>
          </w:tcPr>
          <w:p w14:paraId="1F0D2F78" w14:textId="77777777" w:rsidR="00342CCA" w:rsidRPr="00A002D0" w:rsidRDefault="00342CCA" w:rsidP="002A07A4">
            <w:pPr>
              <w:spacing w:line="360" w:lineRule="auto"/>
              <w:rPr>
                <w:rFonts w:eastAsia="华文中宋"/>
                <w:color w:val="000000"/>
              </w:rPr>
            </w:pPr>
            <w:r w:rsidRPr="00A002D0">
              <w:rPr>
                <w:rFonts w:eastAsia="华文中宋"/>
                <w:color w:val="000000"/>
              </w:rPr>
              <w:t>Allaert, 2017</w:t>
            </w:r>
          </w:p>
        </w:tc>
        <w:tc>
          <w:tcPr>
            <w:tcW w:w="6803" w:type="dxa"/>
            <w:tcBorders>
              <w:top w:val="single" w:sz="4" w:space="0" w:color="auto"/>
            </w:tcBorders>
            <w:vAlign w:val="center"/>
          </w:tcPr>
          <w:p w14:paraId="57E2D793" w14:textId="77777777" w:rsidR="00342CCA" w:rsidRPr="00A002D0" w:rsidRDefault="00342CCA" w:rsidP="002A07A4">
            <w:pPr>
              <w:spacing w:line="360" w:lineRule="auto"/>
              <w:rPr>
                <w:rFonts w:eastAsia="华文中宋"/>
                <w:color w:val="000000"/>
              </w:rPr>
            </w:pPr>
            <w:r w:rsidRPr="00A002D0">
              <w:rPr>
                <w:rFonts w:eastAsia="华文中宋"/>
                <w:color w:val="000000"/>
              </w:rPr>
              <w:t>“The subjects were also asked to give their opinion on the taste of the salt they eat and on the efficacy they feel it has on their BP ac- cording the results they personally measured at home. With a percentage of 77.1%, the subjects are much or very much satisfied with the taste of Symbiosal and 73.7% in the NaCl group (P=NS) and 72.7% declare they were much or very much globally satisfied about the use of Symbiosal during the last 8 weeks to control BP vs. 52.6% for the NaCl (P=NS).”</w:t>
            </w:r>
          </w:p>
        </w:tc>
      </w:tr>
      <w:tr w:rsidR="00342CCA" w:rsidRPr="00A002D0" w14:paraId="061B704C" w14:textId="77777777" w:rsidTr="002A07A4">
        <w:trPr>
          <w:trHeight w:val="1020"/>
        </w:trPr>
        <w:tc>
          <w:tcPr>
            <w:tcW w:w="1304" w:type="dxa"/>
            <w:vAlign w:val="center"/>
          </w:tcPr>
          <w:p w14:paraId="0684EDA1" w14:textId="77777777" w:rsidR="00342CCA" w:rsidRPr="00A002D0" w:rsidRDefault="00342CCA" w:rsidP="002A07A4">
            <w:pPr>
              <w:spacing w:line="360" w:lineRule="auto"/>
              <w:rPr>
                <w:rFonts w:eastAsia="华文中宋"/>
                <w:color w:val="000000"/>
              </w:rPr>
            </w:pPr>
            <w:r w:rsidRPr="00A002D0">
              <w:rPr>
                <w:rFonts w:eastAsia="华文中宋"/>
                <w:color w:val="000000"/>
              </w:rPr>
              <w:t>Hu, 2018</w:t>
            </w:r>
          </w:p>
        </w:tc>
        <w:tc>
          <w:tcPr>
            <w:tcW w:w="6803" w:type="dxa"/>
            <w:vAlign w:val="center"/>
          </w:tcPr>
          <w:p w14:paraId="349D0026" w14:textId="77777777" w:rsidR="00342CCA" w:rsidRPr="00A002D0" w:rsidRDefault="00342CCA" w:rsidP="002A07A4">
            <w:pPr>
              <w:spacing w:line="360" w:lineRule="auto"/>
              <w:rPr>
                <w:rFonts w:eastAsia="华文中宋"/>
                <w:color w:val="000000"/>
              </w:rPr>
            </w:pPr>
            <w:r w:rsidRPr="00A002D0">
              <w:rPr>
                <w:rFonts w:eastAsia="华文中宋"/>
                <w:color w:val="000000"/>
              </w:rPr>
              <w:t>One participant in the salt substitutes group and one participant in the regular salt group withdrew from the trial because they did not like/were dissatisfied with the salt.</w:t>
            </w:r>
          </w:p>
        </w:tc>
      </w:tr>
      <w:tr w:rsidR="00342CCA" w:rsidRPr="00A002D0" w14:paraId="1B0083D1" w14:textId="77777777" w:rsidTr="002A07A4">
        <w:trPr>
          <w:trHeight w:val="1020"/>
        </w:trPr>
        <w:tc>
          <w:tcPr>
            <w:tcW w:w="1304" w:type="dxa"/>
            <w:vAlign w:val="center"/>
          </w:tcPr>
          <w:p w14:paraId="65AFD9D1" w14:textId="77777777" w:rsidR="00342CCA" w:rsidRPr="00A002D0" w:rsidRDefault="00342CCA" w:rsidP="002A07A4">
            <w:pPr>
              <w:spacing w:line="360" w:lineRule="auto"/>
              <w:rPr>
                <w:rFonts w:eastAsia="华文中宋"/>
                <w:color w:val="000000"/>
              </w:rPr>
            </w:pPr>
            <w:r w:rsidRPr="00A002D0">
              <w:rPr>
                <w:rFonts w:eastAsia="华文中宋"/>
                <w:color w:val="000000"/>
              </w:rPr>
              <w:t>Li, 2009</w:t>
            </w:r>
          </w:p>
        </w:tc>
        <w:tc>
          <w:tcPr>
            <w:tcW w:w="6803" w:type="dxa"/>
            <w:vAlign w:val="center"/>
          </w:tcPr>
          <w:p w14:paraId="26440856" w14:textId="77777777" w:rsidR="00342CCA" w:rsidRPr="00A002D0" w:rsidRDefault="00342CCA" w:rsidP="002A07A4">
            <w:pPr>
              <w:spacing w:line="360" w:lineRule="auto"/>
              <w:rPr>
                <w:rFonts w:eastAsia="华文中宋"/>
                <w:color w:val="000000"/>
              </w:rPr>
            </w:pPr>
            <w:r w:rsidRPr="00A002D0">
              <w:rPr>
                <w:rFonts w:eastAsia="华文中宋"/>
                <w:color w:val="000000"/>
              </w:rPr>
              <w:t>“For the primary analyses, there were no detectable differences in the ratings between the randomised groups for saltiness, flavour or overall acceptability. This was true for both home-cooked foods and the standard soup (all P&gt;0.08).”</w:t>
            </w:r>
          </w:p>
        </w:tc>
      </w:tr>
      <w:tr w:rsidR="00342CCA" w:rsidRPr="00A002D0" w14:paraId="321CC30F" w14:textId="77777777" w:rsidTr="002A07A4">
        <w:trPr>
          <w:trHeight w:val="1020"/>
        </w:trPr>
        <w:tc>
          <w:tcPr>
            <w:tcW w:w="1304" w:type="dxa"/>
            <w:vAlign w:val="center"/>
          </w:tcPr>
          <w:p w14:paraId="7DCDA1B8" w14:textId="77777777" w:rsidR="00342CCA" w:rsidRPr="00A002D0" w:rsidRDefault="00342CCA" w:rsidP="002A07A4">
            <w:pPr>
              <w:spacing w:line="360" w:lineRule="auto"/>
              <w:rPr>
                <w:rFonts w:eastAsia="华文中宋"/>
                <w:color w:val="000000"/>
              </w:rPr>
            </w:pPr>
            <w:r w:rsidRPr="00A002D0">
              <w:rPr>
                <w:rFonts w:eastAsia="华文中宋"/>
                <w:color w:val="000000"/>
              </w:rPr>
              <w:t>Maleki, 2016</w:t>
            </w:r>
          </w:p>
        </w:tc>
        <w:tc>
          <w:tcPr>
            <w:tcW w:w="6803" w:type="dxa"/>
            <w:vAlign w:val="center"/>
          </w:tcPr>
          <w:p w14:paraId="54C203E8" w14:textId="77777777" w:rsidR="00342CCA" w:rsidRPr="00A002D0" w:rsidRDefault="00342CCA" w:rsidP="002A07A4">
            <w:pPr>
              <w:spacing w:line="360" w:lineRule="auto"/>
              <w:rPr>
                <w:rFonts w:eastAsia="华文中宋"/>
                <w:color w:val="000000"/>
              </w:rPr>
            </w:pPr>
            <w:r w:rsidRPr="00A002D0">
              <w:rPr>
                <w:rFonts w:eastAsia="华文中宋"/>
                <w:color w:val="000000"/>
              </w:rPr>
              <w:t>“More than 80 % of participants who either did not distinguish between the two salts even in high potassium-enriched salts or preferred potassium-enriched salt (P &lt; 0.001). The number of participants who preferred the flavor of potassium-enriched salt was greater than the number of subjects who preferred the flavor of regular sodium chloride.”</w:t>
            </w:r>
          </w:p>
        </w:tc>
      </w:tr>
      <w:tr w:rsidR="00342CCA" w:rsidRPr="00A002D0" w14:paraId="603C42EB" w14:textId="77777777" w:rsidTr="002A07A4">
        <w:trPr>
          <w:trHeight w:val="1020"/>
        </w:trPr>
        <w:tc>
          <w:tcPr>
            <w:tcW w:w="1304" w:type="dxa"/>
            <w:vAlign w:val="center"/>
            <w:hideMark/>
          </w:tcPr>
          <w:p w14:paraId="1473DFE2" w14:textId="77777777" w:rsidR="00342CCA" w:rsidRPr="00A002D0" w:rsidRDefault="00342CCA" w:rsidP="002A07A4">
            <w:pPr>
              <w:spacing w:line="360" w:lineRule="auto"/>
              <w:rPr>
                <w:rFonts w:eastAsia="华文中宋"/>
                <w:color w:val="000000"/>
              </w:rPr>
            </w:pPr>
            <w:r w:rsidRPr="00A002D0">
              <w:rPr>
                <w:rFonts w:eastAsia="华文中宋"/>
                <w:color w:val="000000"/>
              </w:rPr>
              <w:t>Yu, 2021</w:t>
            </w:r>
          </w:p>
        </w:tc>
        <w:tc>
          <w:tcPr>
            <w:tcW w:w="6803" w:type="dxa"/>
            <w:vAlign w:val="center"/>
          </w:tcPr>
          <w:p w14:paraId="3C6094E1" w14:textId="77777777" w:rsidR="00342CCA" w:rsidRPr="00A002D0" w:rsidRDefault="00342CCA" w:rsidP="002A07A4">
            <w:pPr>
              <w:spacing w:line="360" w:lineRule="auto"/>
              <w:rPr>
                <w:rFonts w:eastAsia="华文中宋"/>
                <w:color w:val="000000"/>
              </w:rPr>
            </w:pPr>
            <w:r w:rsidRPr="00A002D0">
              <w:rPr>
                <w:rFonts w:eastAsia="华文中宋"/>
                <w:color w:val="000000"/>
              </w:rPr>
              <w:t xml:space="preserve">“At 1 mo and at the end of the trial, participants completed a set of survey questions related to the acceptability and use of the study salts. On average, there were no significant differences between the </w:t>
            </w:r>
            <w:r w:rsidRPr="00A002D0">
              <w:rPr>
                <w:rFonts w:eastAsia="华文中宋"/>
                <w:color w:val="000000"/>
              </w:rPr>
              <w:lastRenderedPageBreak/>
              <w:t>salt substitute and control groups’ responses to the questions (P ≥ 0.09 for all). Overall, the participants reported that they enjoyed the taste of the study salts; on a scale of 1–10 (1 = disliked the taste a lot, 10 = liked the taste a lot), the mean ± SD scores for the salt substitute and regular salt were 8.6 ± 1.2 and 8.5 ± 1.1 at the end of the trial (P = 0.41).”</w:t>
            </w:r>
          </w:p>
        </w:tc>
      </w:tr>
    </w:tbl>
    <w:p w14:paraId="45FF48DB" w14:textId="77777777" w:rsidR="00216BA2" w:rsidRDefault="00216BA2">
      <w:pPr>
        <w:rPr>
          <w:rFonts w:eastAsia="黑体"/>
          <w:kern w:val="44"/>
          <w:sz w:val="36"/>
          <w:szCs w:val="36"/>
        </w:rPr>
      </w:pPr>
      <w:r>
        <w:rPr>
          <w:rFonts w:eastAsia="黑体"/>
          <w:b/>
          <w:bCs/>
          <w:kern w:val="44"/>
          <w:sz w:val="36"/>
          <w:szCs w:val="36"/>
        </w:rPr>
        <w:lastRenderedPageBreak/>
        <w:br w:type="page"/>
      </w:r>
    </w:p>
    <w:p w14:paraId="22066030" w14:textId="6BB590D7" w:rsidR="00216BA2" w:rsidRPr="00A002D0" w:rsidRDefault="00161994" w:rsidP="00216BA2">
      <w:pPr>
        <w:pStyle w:val="2"/>
        <w:spacing w:line="360" w:lineRule="auto"/>
        <w:rPr>
          <w:rFonts w:ascii="Times New Roman" w:eastAsia="黑体" w:hAnsi="Times New Roman" w:cs="Times New Roman"/>
          <w:sz w:val="28"/>
          <w:szCs w:val="28"/>
        </w:rPr>
      </w:pPr>
      <w:bookmarkStart w:id="8" w:name="_Toc211462231"/>
      <w:r>
        <w:rPr>
          <w:rFonts w:ascii="Times New Roman" w:eastAsia="黑体" w:hAnsi="Times New Roman" w:cs="Times New Roman" w:hint="eastAsia"/>
          <w:sz w:val="28"/>
          <w:szCs w:val="28"/>
        </w:rPr>
        <w:lastRenderedPageBreak/>
        <w:t>Figure S1</w:t>
      </w:r>
      <w:r w:rsidR="00216BA2" w:rsidRPr="00A002D0">
        <w:rPr>
          <w:rFonts w:ascii="Times New Roman" w:eastAsia="黑体" w:hAnsi="Times New Roman" w:cs="Times New Roman"/>
          <w:sz w:val="28"/>
          <w:szCs w:val="28"/>
        </w:rPr>
        <w:t xml:space="preserve"> </w:t>
      </w:r>
      <w:r w:rsidR="00216BA2" w:rsidRPr="00216BA2">
        <w:rPr>
          <w:rFonts w:ascii="Times New Roman" w:eastAsia="黑体" w:hAnsi="Times New Roman" w:cs="Times New Roman"/>
          <w:sz w:val="28"/>
          <w:szCs w:val="28"/>
        </w:rPr>
        <w:t>Additional analysis for effects of salt substitutes on blood pressure reduction at different intervention times</w:t>
      </w:r>
      <w:bookmarkEnd w:id="8"/>
    </w:p>
    <w:p w14:paraId="28233D55" w14:textId="3AACF6FC" w:rsidR="00515AD6" w:rsidRDefault="00216BA2" w:rsidP="00216BA2">
      <w:pPr>
        <w:pStyle w:val="3"/>
        <w:spacing w:line="360" w:lineRule="auto"/>
        <w:rPr>
          <w:rFonts w:ascii="Times New Roman" w:hAnsi="Times New Roman" w:cs="Times New Roman"/>
          <w:sz w:val="24"/>
          <w:szCs w:val="24"/>
        </w:rPr>
      </w:pPr>
      <w:bookmarkStart w:id="9" w:name="_Toc211462232"/>
      <w:r>
        <w:rPr>
          <w:rFonts w:ascii="Times New Roman" w:hAnsi="Times New Roman" w:cs="Times New Roman"/>
          <w:sz w:val="24"/>
          <w:szCs w:val="24"/>
        </w:rPr>
        <w:t>SBP</w:t>
      </w:r>
      <w:bookmarkEnd w:id="9"/>
    </w:p>
    <w:p w14:paraId="10162195" w14:textId="7C30FB7E" w:rsidR="005E7CD1" w:rsidRDefault="00216BA2" w:rsidP="00ED3245">
      <w:pPr>
        <w:jc w:val="center"/>
        <w:rPr>
          <w:rFonts w:eastAsia="黑体"/>
        </w:rPr>
      </w:pPr>
      <w:r>
        <w:rPr>
          <w:noProof/>
        </w:rPr>
        <w:drawing>
          <wp:inline distT="0" distB="0" distL="0" distR="0" wp14:anchorId="5F8B6D2A" wp14:editId="307F3D49">
            <wp:extent cx="4743346" cy="7148946"/>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984" b="7611"/>
                    <a:stretch/>
                  </pic:blipFill>
                  <pic:spPr bwMode="auto">
                    <a:xfrm>
                      <a:off x="0" y="0"/>
                      <a:ext cx="4761265" cy="7175953"/>
                    </a:xfrm>
                    <a:prstGeom prst="rect">
                      <a:avLst/>
                    </a:prstGeom>
                    <a:noFill/>
                    <a:ln>
                      <a:noFill/>
                    </a:ln>
                    <a:extLst>
                      <a:ext uri="{53640926-AAD7-44D8-BBD7-CCE9431645EC}">
                        <a14:shadowObscured xmlns:a14="http://schemas.microsoft.com/office/drawing/2010/main"/>
                      </a:ext>
                    </a:extLst>
                  </pic:spPr>
                </pic:pic>
              </a:graphicData>
            </a:graphic>
          </wp:inline>
        </w:drawing>
      </w:r>
    </w:p>
    <w:p w14:paraId="7E2D189D" w14:textId="77777777" w:rsidR="005E7CD1" w:rsidRDefault="005E7CD1">
      <w:pPr>
        <w:rPr>
          <w:rFonts w:eastAsia="黑体"/>
        </w:rPr>
      </w:pPr>
      <w:r>
        <w:rPr>
          <w:rFonts w:eastAsia="黑体"/>
        </w:rPr>
        <w:br w:type="page"/>
      </w:r>
    </w:p>
    <w:p w14:paraId="1C5EF3D0" w14:textId="29570774" w:rsidR="005E7CD1" w:rsidRDefault="005E7CD1" w:rsidP="005E7CD1">
      <w:pPr>
        <w:pStyle w:val="3"/>
        <w:spacing w:line="360" w:lineRule="auto"/>
        <w:rPr>
          <w:rFonts w:ascii="Times New Roman" w:hAnsi="Times New Roman" w:cs="Times New Roman"/>
          <w:sz w:val="24"/>
          <w:szCs w:val="24"/>
        </w:rPr>
      </w:pPr>
      <w:bookmarkStart w:id="10" w:name="_Toc211462233"/>
      <w:r>
        <w:rPr>
          <w:rFonts w:ascii="Times New Roman" w:hAnsi="Times New Roman" w:cs="Times New Roman"/>
          <w:sz w:val="24"/>
          <w:szCs w:val="24"/>
        </w:rPr>
        <w:lastRenderedPageBreak/>
        <w:t>DBP</w:t>
      </w:r>
      <w:bookmarkEnd w:id="10"/>
    </w:p>
    <w:p w14:paraId="30DBD2C1" w14:textId="517A10B0" w:rsidR="00216BA2" w:rsidRPr="00216BA2" w:rsidRDefault="005E7CD1" w:rsidP="00ED3245">
      <w:pPr>
        <w:jc w:val="center"/>
        <w:rPr>
          <w:rFonts w:eastAsia="黑体"/>
        </w:rPr>
      </w:pPr>
      <w:r>
        <w:rPr>
          <w:noProof/>
        </w:rPr>
        <w:drawing>
          <wp:inline distT="0" distB="0" distL="0" distR="0" wp14:anchorId="52DF0B20" wp14:editId="1C863F4F">
            <wp:extent cx="5022750" cy="76358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467" b="7394"/>
                    <a:stretch/>
                  </pic:blipFill>
                  <pic:spPr bwMode="auto">
                    <a:xfrm>
                      <a:off x="0" y="0"/>
                      <a:ext cx="5074190" cy="7714036"/>
                    </a:xfrm>
                    <a:prstGeom prst="rect">
                      <a:avLst/>
                    </a:prstGeom>
                    <a:noFill/>
                    <a:ln>
                      <a:noFill/>
                    </a:ln>
                    <a:extLst>
                      <a:ext uri="{53640926-AAD7-44D8-BBD7-CCE9431645EC}">
                        <a14:shadowObscured xmlns:a14="http://schemas.microsoft.com/office/drawing/2010/main"/>
                      </a:ext>
                    </a:extLst>
                  </pic:spPr>
                </pic:pic>
              </a:graphicData>
            </a:graphic>
          </wp:inline>
        </w:drawing>
      </w:r>
    </w:p>
    <w:sectPr w:rsidR="00216BA2" w:rsidRPr="00216BA2" w:rsidSect="00A914F1">
      <w:pgSz w:w="11900" w:h="1684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76545" w14:textId="77777777" w:rsidR="000E6F31" w:rsidRDefault="000E6F31" w:rsidP="002F5AE0">
      <w:r>
        <w:separator/>
      </w:r>
    </w:p>
  </w:endnote>
  <w:endnote w:type="continuationSeparator" w:id="0">
    <w:p w14:paraId="0A16625D" w14:textId="77777777" w:rsidR="000E6F31" w:rsidRDefault="000E6F31" w:rsidP="002F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华文中宋">
    <w:altName w:val="STZhongsong"/>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D9EB" w14:textId="77777777" w:rsidR="00EF0B00" w:rsidRDefault="00EF0B00">
    <w:pPr>
      <w:pStyle w:val="ab"/>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zh-CN"/>
      </w:rPr>
      <w:t>2</w:t>
    </w:r>
    <w:r>
      <w:rPr>
        <w:caps/>
        <w:color w:val="4472C4" w:themeColor="accent1"/>
      </w:rPr>
      <w:fldChar w:fldCharType="end"/>
    </w:r>
  </w:p>
  <w:p w14:paraId="4B2A0E06" w14:textId="77777777" w:rsidR="00EF0B00" w:rsidRDefault="00EF0B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3C6A" w14:textId="77777777" w:rsidR="000E6F31" w:rsidRDefault="000E6F31" w:rsidP="002F5AE0">
      <w:r>
        <w:separator/>
      </w:r>
    </w:p>
  </w:footnote>
  <w:footnote w:type="continuationSeparator" w:id="0">
    <w:p w14:paraId="1528C0BF" w14:textId="77777777" w:rsidR="000E6F31" w:rsidRDefault="000E6F31" w:rsidP="002F5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3FC"/>
    <w:multiLevelType w:val="hybridMultilevel"/>
    <w:tmpl w:val="879CF5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6D50F1"/>
    <w:multiLevelType w:val="hybridMultilevel"/>
    <w:tmpl w:val="1FC04E7E"/>
    <w:lvl w:ilvl="0" w:tplc="04090011">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0F3A5E2E"/>
    <w:multiLevelType w:val="multilevel"/>
    <w:tmpl w:val="8ECE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6551F"/>
    <w:multiLevelType w:val="hybridMultilevel"/>
    <w:tmpl w:val="A8E84330"/>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22C2B31"/>
    <w:multiLevelType w:val="multilevel"/>
    <w:tmpl w:val="6B32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07DBB"/>
    <w:multiLevelType w:val="hybridMultilevel"/>
    <w:tmpl w:val="92B825B6"/>
    <w:lvl w:ilvl="0" w:tplc="951026D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3C505F6"/>
    <w:multiLevelType w:val="multilevel"/>
    <w:tmpl w:val="B774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67260"/>
    <w:multiLevelType w:val="multilevel"/>
    <w:tmpl w:val="4674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B4D0D"/>
    <w:multiLevelType w:val="hybridMultilevel"/>
    <w:tmpl w:val="533210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0C70F8D"/>
    <w:multiLevelType w:val="hybridMultilevel"/>
    <w:tmpl w:val="8D7667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12063A6"/>
    <w:multiLevelType w:val="hybridMultilevel"/>
    <w:tmpl w:val="8884921C"/>
    <w:lvl w:ilvl="0" w:tplc="FFFFFFFF">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3CA12894"/>
    <w:multiLevelType w:val="hybridMultilevel"/>
    <w:tmpl w:val="23FE2ADA"/>
    <w:lvl w:ilvl="0" w:tplc="FFFFFFFF">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412D23A2"/>
    <w:multiLevelType w:val="hybridMultilevel"/>
    <w:tmpl w:val="6484787E"/>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3" w15:restartNumberingAfterBreak="0">
    <w:nsid w:val="41A16CBC"/>
    <w:multiLevelType w:val="multilevel"/>
    <w:tmpl w:val="8F6C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230EC2"/>
    <w:multiLevelType w:val="hybridMultilevel"/>
    <w:tmpl w:val="91367214"/>
    <w:lvl w:ilvl="0" w:tplc="FFFFFFFF">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CC606F5"/>
    <w:multiLevelType w:val="hybridMultilevel"/>
    <w:tmpl w:val="E9E0F7AE"/>
    <w:lvl w:ilvl="0" w:tplc="5282C5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D9C109A"/>
    <w:multiLevelType w:val="hybridMultilevel"/>
    <w:tmpl w:val="3C76ECB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16A1509"/>
    <w:multiLevelType w:val="hybridMultilevel"/>
    <w:tmpl w:val="CB0867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42F6792"/>
    <w:multiLevelType w:val="hybridMultilevel"/>
    <w:tmpl w:val="3028F188"/>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69C5F42"/>
    <w:multiLevelType w:val="hybridMultilevel"/>
    <w:tmpl w:val="9968CC22"/>
    <w:lvl w:ilvl="0" w:tplc="04090001">
      <w:start w:val="1"/>
      <w:numFmt w:val="bullet"/>
      <w:lvlText w:val=""/>
      <w:lvlJc w:val="left"/>
      <w:pPr>
        <w:ind w:left="780" w:hanging="4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885294"/>
    <w:multiLevelType w:val="hybridMultilevel"/>
    <w:tmpl w:val="8884921C"/>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57D55A41"/>
    <w:multiLevelType w:val="hybridMultilevel"/>
    <w:tmpl w:val="EEFE0DE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617B06AC"/>
    <w:multiLevelType w:val="hybridMultilevel"/>
    <w:tmpl w:val="2C74CB82"/>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B100974"/>
    <w:multiLevelType w:val="hybridMultilevel"/>
    <w:tmpl w:val="8FC2702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752605CE"/>
    <w:multiLevelType w:val="hybridMultilevel"/>
    <w:tmpl w:val="E0AEF5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B426BC9"/>
    <w:multiLevelType w:val="multilevel"/>
    <w:tmpl w:val="81B4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616DC"/>
    <w:multiLevelType w:val="hybridMultilevel"/>
    <w:tmpl w:val="6D9EAC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699017680">
    <w:abstractNumId w:val="19"/>
  </w:num>
  <w:num w:numId="2" w16cid:durableId="39477123">
    <w:abstractNumId w:val="15"/>
  </w:num>
  <w:num w:numId="3" w16cid:durableId="848718529">
    <w:abstractNumId w:val="16"/>
  </w:num>
  <w:num w:numId="4" w16cid:durableId="256642906">
    <w:abstractNumId w:val="26"/>
  </w:num>
  <w:num w:numId="5" w16cid:durableId="89012529">
    <w:abstractNumId w:val="24"/>
  </w:num>
  <w:num w:numId="6" w16cid:durableId="703677450">
    <w:abstractNumId w:val="17"/>
  </w:num>
  <w:num w:numId="7" w16cid:durableId="1914772168">
    <w:abstractNumId w:val="8"/>
  </w:num>
  <w:num w:numId="8" w16cid:durableId="1829859201">
    <w:abstractNumId w:val="0"/>
  </w:num>
  <w:num w:numId="9" w16cid:durableId="2002198986">
    <w:abstractNumId w:val="9"/>
  </w:num>
  <w:num w:numId="10" w16cid:durableId="2821450">
    <w:abstractNumId w:val="21"/>
  </w:num>
  <w:num w:numId="11" w16cid:durableId="1934241574">
    <w:abstractNumId w:val="3"/>
  </w:num>
  <w:num w:numId="12" w16cid:durableId="45882361">
    <w:abstractNumId w:val="20"/>
  </w:num>
  <w:num w:numId="13" w16cid:durableId="487138435">
    <w:abstractNumId w:val="25"/>
  </w:num>
  <w:num w:numId="14" w16cid:durableId="1540435601">
    <w:abstractNumId w:val="4"/>
  </w:num>
  <w:num w:numId="15" w16cid:durableId="1523935172">
    <w:abstractNumId w:val="7"/>
  </w:num>
  <w:num w:numId="16" w16cid:durableId="1318418670">
    <w:abstractNumId w:val="6"/>
  </w:num>
  <w:num w:numId="17" w16cid:durableId="221478409">
    <w:abstractNumId w:val="2"/>
  </w:num>
  <w:num w:numId="18" w16cid:durableId="968512380">
    <w:abstractNumId w:val="13"/>
  </w:num>
  <w:num w:numId="19" w16cid:durableId="992569077">
    <w:abstractNumId w:val="1"/>
  </w:num>
  <w:num w:numId="20" w16cid:durableId="1698845326">
    <w:abstractNumId w:val="10"/>
  </w:num>
  <w:num w:numId="21" w16cid:durableId="72240815">
    <w:abstractNumId w:val="18"/>
  </w:num>
  <w:num w:numId="22" w16cid:durableId="746927025">
    <w:abstractNumId w:val="11"/>
  </w:num>
  <w:num w:numId="23" w16cid:durableId="2104297144">
    <w:abstractNumId w:val="22"/>
  </w:num>
  <w:num w:numId="24" w16cid:durableId="745497246">
    <w:abstractNumId w:val="5"/>
  </w:num>
  <w:num w:numId="25" w16cid:durableId="1600796839">
    <w:abstractNumId w:val="12"/>
  </w:num>
  <w:num w:numId="26" w16cid:durableId="1996228036">
    <w:abstractNumId w:val="23"/>
  </w:num>
  <w:num w:numId="27" w16cid:durableId="14876282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wNzW2sDQxMTEwNjBV0lEKTi0uzszPAykwMqoFAICDObUtAAAA"/>
  </w:docVars>
  <w:rsids>
    <w:rsidRoot w:val="00997951"/>
    <w:rsid w:val="00001913"/>
    <w:rsid w:val="00006550"/>
    <w:rsid w:val="00011A01"/>
    <w:rsid w:val="00013094"/>
    <w:rsid w:val="000148F2"/>
    <w:rsid w:val="00014AE0"/>
    <w:rsid w:val="00016F89"/>
    <w:rsid w:val="00017316"/>
    <w:rsid w:val="00017DD6"/>
    <w:rsid w:val="00020632"/>
    <w:rsid w:val="00020C87"/>
    <w:rsid w:val="000210D4"/>
    <w:rsid w:val="00026373"/>
    <w:rsid w:val="0003287E"/>
    <w:rsid w:val="00032F36"/>
    <w:rsid w:val="00033E8A"/>
    <w:rsid w:val="00035303"/>
    <w:rsid w:val="00040856"/>
    <w:rsid w:val="000415E2"/>
    <w:rsid w:val="000429E1"/>
    <w:rsid w:val="00042D39"/>
    <w:rsid w:val="00046B91"/>
    <w:rsid w:val="0005048C"/>
    <w:rsid w:val="00053300"/>
    <w:rsid w:val="0005342D"/>
    <w:rsid w:val="00054E83"/>
    <w:rsid w:val="00060603"/>
    <w:rsid w:val="0006114E"/>
    <w:rsid w:val="00061623"/>
    <w:rsid w:val="00061B1B"/>
    <w:rsid w:val="00063AD5"/>
    <w:rsid w:val="00064A6B"/>
    <w:rsid w:val="00064E30"/>
    <w:rsid w:val="00064ECC"/>
    <w:rsid w:val="0006658A"/>
    <w:rsid w:val="0006698D"/>
    <w:rsid w:val="00072993"/>
    <w:rsid w:val="00073E12"/>
    <w:rsid w:val="000743E5"/>
    <w:rsid w:val="00074D0E"/>
    <w:rsid w:val="00077045"/>
    <w:rsid w:val="00081EF1"/>
    <w:rsid w:val="00082000"/>
    <w:rsid w:val="00082C25"/>
    <w:rsid w:val="000834D4"/>
    <w:rsid w:val="0009155A"/>
    <w:rsid w:val="00091D21"/>
    <w:rsid w:val="000930D2"/>
    <w:rsid w:val="00097B71"/>
    <w:rsid w:val="00097EBF"/>
    <w:rsid w:val="00097FDE"/>
    <w:rsid w:val="000A0AC6"/>
    <w:rsid w:val="000A0F95"/>
    <w:rsid w:val="000A1C4C"/>
    <w:rsid w:val="000A3DAF"/>
    <w:rsid w:val="000A4158"/>
    <w:rsid w:val="000B0DBC"/>
    <w:rsid w:val="000B13FE"/>
    <w:rsid w:val="000B223D"/>
    <w:rsid w:val="000B3FA2"/>
    <w:rsid w:val="000B552A"/>
    <w:rsid w:val="000B5F35"/>
    <w:rsid w:val="000C315C"/>
    <w:rsid w:val="000C320A"/>
    <w:rsid w:val="000C3A1C"/>
    <w:rsid w:val="000C5C5C"/>
    <w:rsid w:val="000D0DBA"/>
    <w:rsid w:val="000D1C97"/>
    <w:rsid w:val="000D3919"/>
    <w:rsid w:val="000D3EA2"/>
    <w:rsid w:val="000D4BE3"/>
    <w:rsid w:val="000D55DD"/>
    <w:rsid w:val="000D733D"/>
    <w:rsid w:val="000D73DF"/>
    <w:rsid w:val="000D75E9"/>
    <w:rsid w:val="000D7A92"/>
    <w:rsid w:val="000E1EC7"/>
    <w:rsid w:val="000E211B"/>
    <w:rsid w:val="000E270E"/>
    <w:rsid w:val="000E310B"/>
    <w:rsid w:val="000E3E2C"/>
    <w:rsid w:val="000E517E"/>
    <w:rsid w:val="000E5C21"/>
    <w:rsid w:val="000E663B"/>
    <w:rsid w:val="000E6F31"/>
    <w:rsid w:val="000F28FD"/>
    <w:rsid w:val="000F426E"/>
    <w:rsid w:val="000F4A4E"/>
    <w:rsid w:val="000F505B"/>
    <w:rsid w:val="000F6793"/>
    <w:rsid w:val="001025AD"/>
    <w:rsid w:val="00102B12"/>
    <w:rsid w:val="001040C8"/>
    <w:rsid w:val="00106616"/>
    <w:rsid w:val="00107ABB"/>
    <w:rsid w:val="00111A56"/>
    <w:rsid w:val="0011318B"/>
    <w:rsid w:val="00114A1C"/>
    <w:rsid w:val="00115A66"/>
    <w:rsid w:val="00115E2E"/>
    <w:rsid w:val="00115FE6"/>
    <w:rsid w:val="00120994"/>
    <w:rsid w:val="00123F22"/>
    <w:rsid w:val="001243A9"/>
    <w:rsid w:val="001249B3"/>
    <w:rsid w:val="0012501D"/>
    <w:rsid w:val="0012558C"/>
    <w:rsid w:val="00127393"/>
    <w:rsid w:val="0012779F"/>
    <w:rsid w:val="0012784F"/>
    <w:rsid w:val="00130912"/>
    <w:rsid w:val="00130E21"/>
    <w:rsid w:val="00131F1B"/>
    <w:rsid w:val="00132521"/>
    <w:rsid w:val="00133080"/>
    <w:rsid w:val="001337C9"/>
    <w:rsid w:val="0013415F"/>
    <w:rsid w:val="001349E7"/>
    <w:rsid w:val="00142721"/>
    <w:rsid w:val="0014548C"/>
    <w:rsid w:val="00146CAF"/>
    <w:rsid w:val="00147A8C"/>
    <w:rsid w:val="0015123E"/>
    <w:rsid w:val="001516E7"/>
    <w:rsid w:val="001526CD"/>
    <w:rsid w:val="00152AB0"/>
    <w:rsid w:val="00152FED"/>
    <w:rsid w:val="00154D77"/>
    <w:rsid w:val="00155FFD"/>
    <w:rsid w:val="00156BC0"/>
    <w:rsid w:val="00160381"/>
    <w:rsid w:val="00161994"/>
    <w:rsid w:val="00161E43"/>
    <w:rsid w:val="001622C4"/>
    <w:rsid w:val="001640B1"/>
    <w:rsid w:val="00166EF9"/>
    <w:rsid w:val="00170D3C"/>
    <w:rsid w:val="00173141"/>
    <w:rsid w:val="00173846"/>
    <w:rsid w:val="001744C2"/>
    <w:rsid w:val="0017572A"/>
    <w:rsid w:val="0017650C"/>
    <w:rsid w:val="00177D28"/>
    <w:rsid w:val="001811DB"/>
    <w:rsid w:val="00181899"/>
    <w:rsid w:val="001829BE"/>
    <w:rsid w:val="001833A6"/>
    <w:rsid w:val="001862D8"/>
    <w:rsid w:val="00187A93"/>
    <w:rsid w:val="001919E3"/>
    <w:rsid w:val="00191D0C"/>
    <w:rsid w:val="00193081"/>
    <w:rsid w:val="00194029"/>
    <w:rsid w:val="00194743"/>
    <w:rsid w:val="00195F83"/>
    <w:rsid w:val="00197E1C"/>
    <w:rsid w:val="00197F69"/>
    <w:rsid w:val="001A00DF"/>
    <w:rsid w:val="001A6326"/>
    <w:rsid w:val="001A6510"/>
    <w:rsid w:val="001A79A8"/>
    <w:rsid w:val="001B04B3"/>
    <w:rsid w:val="001B0B87"/>
    <w:rsid w:val="001B2DE7"/>
    <w:rsid w:val="001B3671"/>
    <w:rsid w:val="001B70B4"/>
    <w:rsid w:val="001C0295"/>
    <w:rsid w:val="001C1304"/>
    <w:rsid w:val="001C1E7A"/>
    <w:rsid w:val="001C514E"/>
    <w:rsid w:val="001C7681"/>
    <w:rsid w:val="001C77DC"/>
    <w:rsid w:val="001D05E3"/>
    <w:rsid w:val="001D453E"/>
    <w:rsid w:val="001D46FC"/>
    <w:rsid w:val="001D585E"/>
    <w:rsid w:val="001E0D6D"/>
    <w:rsid w:val="001E6B53"/>
    <w:rsid w:val="001F00BB"/>
    <w:rsid w:val="001F58BB"/>
    <w:rsid w:val="001F6665"/>
    <w:rsid w:val="0020001D"/>
    <w:rsid w:val="002002DA"/>
    <w:rsid w:val="00202259"/>
    <w:rsid w:val="00204496"/>
    <w:rsid w:val="00204599"/>
    <w:rsid w:val="0020799E"/>
    <w:rsid w:val="00210357"/>
    <w:rsid w:val="00212776"/>
    <w:rsid w:val="002146A0"/>
    <w:rsid w:val="00215795"/>
    <w:rsid w:val="0021656A"/>
    <w:rsid w:val="00216BA2"/>
    <w:rsid w:val="00216E8A"/>
    <w:rsid w:val="00217CD1"/>
    <w:rsid w:val="002210B4"/>
    <w:rsid w:val="002220A5"/>
    <w:rsid w:val="00230C02"/>
    <w:rsid w:val="00232DEE"/>
    <w:rsid w:val="00233C28"/>
    <w:rsid w:val="00235AF7"/>
    <w:rsid w:val="00236FFF"/>
    <w:rsid w:val="00241F76"/>
    <w:rsid w:val="00243011"/>
    <w:rsid w:val="00243FA2"/>
    <w:rsid w:val="002446D8"/>
    <w:rsid w:val="00247B95"/>
    <w:rsid w:val="0025083C"/>
    <w:rsid w:val="00251597"/>
    <w:rsid w:val="00253273"/>
    <w:rsid w:val="00253320"/>
    <w:rsid w:val="0025451F"/>
    <w:rsid w:val="00254836"/>
    <w:rsid w:val="00257BF6"/>
    <w:rsid w:val="0026069C"/>
    <w:rsid w:val="00263687"/>
    <w:rsid w:val="0026486C"/>
    <w:rsid w:val="002661CE"/>
    <w:rsid w:val="00270303"/>
    <w:rsid w:val="0027157A"/>
    <w:rsid w:val="00275AEA"/>
    <w:rsid w:val="00276028"/>
    <w:rsid w:val="00276C5B"/>
    <w:rsid w:val="002823B4"/>
    <w:rsid w:val="00285FFA"/>
    <w:rsid w:val="00287C6B"/>
    <w:rsid w:val="00291BE7"/>
    <w:rsid w:val="00292987"/>
    <w:rsid w:val="002935E3"/>
    <w:rsid w:val="00293688"/>
    <w:rsid w:val="00294828"/>
    <w:rsid w:val="00294E54"/>
    <w:rsid w:val="002A436C"/>
    <w:rsid w:val="002A6AC4"/>
    <w:rsid w:val="002A6F95"/>
    <w:rsid w:val="002A74DF"/>
    <w:rsid w:val="002B0603"/>
    <w:rsid w:val="002B0E5B"/>
    <w:rsid w:val="002B2AEF"/>
    <w:rsid w:val="002B346F"/>
    <w:rsid w:val="002B35F1"/>
    <w:rsid w:val="002B3753"/>
    <w:rsid w:val="002B4EFB"/>
    <w:rsid w:val="002B4F7B"/>
    <w:rsid w:val="002B5E21"/>
    <w:rsid w:val="002B695D"/>
    <w:rsid w:val="002B6FDD"/>
    <w:rsid w:val="002C0F2E"/>
    <w:rsid w:val="002D00B7"/>
    <w:rsid w:val="002D02B0"/>
    <w:rsid w:val="002D4E2D"/>
    <w:rsid w:val="002D5770"/>
    <w:rsid w:val="002D5EAB"/>
    <w:rsid w:val="002D6965"/>
    <w:rsid w:val="002E020B"/>
    <w:rsid w:val="002E19F1"/>
    <w:rsid w:val="002E32EB"/>
    <w:rsid w:val="002E5A1D"/>
    <w:rsid w:val="002E5FA4"/>
    <w:rsid w:val="002F147A"/>
    <w:rsid w:val="002F3562"/>
    <w:rsid w:val="002F3B20"/>
    <w:rsid w:val="002F3BE8"/>
    <w:rsid w:val="002F5AE0"/>
    <w:rsid w:val="002F61DF"/>
    <w:rsid w:val="002F69BB"/>
    <w:rsid w:val="002F7390"/>
    <w:rsid w:val="002F7C8D"/>
    <w:rsid w:val="00300191"/>
    <w:rsid w:val="00300A00"/>
    <w:rsid w:val="00300F02"/>
    <w:rsid w:val="00301C92"/>
    <w:rsid w:val="0030252A"/>
    <w:rsid w:val="00302C1C"/>
    <w:rsid w:val="00303320"/>
    <w:rsid w:val="00307010"/>
    <w:rsid w:val="00311487"/>
    <w:rsid w:val="00316865"/>
    <w:rsid w:val="00316A41"/>
    <w:rsid w:val="00325F55"/>
    <w:rsid w:val="00327FD8"/>
    <w:rsid w:val="00331208"/>
    <w:rsid w:val="00331E50"/>
    <w:rsid w:val="003339E0"/>
    <w:rsid w:val="003363C3"/>
    <w:rsid w:val="00341A5F"/>
    <w:rsid w:val="00342CCA"/>
    <w:rsid w:val="00343A41"/>
    <w:rsid w:val="00346344"/>
    <w:rsid w:val="00353A9C"/>
    <w:rsid w:val="00353CBF"/>
    <w:rsid w:val="00354D57"/>
    <w:rsid w:val="0035690A"/>
    <w:rsid w:val="00360A5C"/>
    <w:rsid w:val="0036176D"/>
    <w:rsid w:val="00363DBC"/>
    <w:rsid w:val="003660B4"/>
    <w:rsid w:val="00366C26"/>
    <w:rsid w:val="00366D85"/>
    <w:rsid w:val="00371D80"/>
    <w:rsid w:val="00374EE6"/>
    <w:rsid w:val="00376EDB"/>
    <w:rsid w:val="003837C0"/>
    <w:rsid w:val="00383BBB"/>
    <w:rsid w:val="00384012"/>
    <w:rsid w:val="003938AA"/>
    <w:rsid w:val="0039477C"/>
    <w:rsid w:val="00395C4D"/>
    <w:rsid w:val="0039731C"/>
    <w:rsid w:val="00397BC5"/>
    <w:rsid w:val="003A2A5A"/>
    <w:rsid w:val="003A3037"/>
    <w:rsid w:val="003A410A"/>
    <w:rsid w:val="003A449C"/>
    <w:rsid w:val="003A6FAC"/>
    <w:rsid w:val="003B08A7"/>
    <w:rsid w:val="003B32C3"/>
    <w:rsid w:val="003B41B9"/>
    <w:rsid w:val="003B4903"/>
    <w:rsid w:val="003B4AF6"/>
    <w:rsid w:val="003B6FF3"/>
    <w:rsid w:val="003C0652"/>
    <w:rsid w:val="003C3D4F"/>
    <w:rsid w:val="003C6CED"/>
    <w:rsid w:val="003C6F90"/>
    <w:rsid w:val="003C7C24"/>
    <w:rsid w:val="003D356D"/>
    <w:rsid w:val="003D3B44"/>
    <w:rsid w:val="003D732F"/>
    <w:rsid w:val="003D758C"/>
    <w:rsid w:val="003D7A4C"/>
    <w:rsid w:val="003E3680"/>
    <w:rsid w:val="003E3D40"/>
    <w:rsid w:val="003E5BE4"/>
    <w:rsid w:val="003E5EAE"/>
    <w:rsid w:val="003F09EC"/>
    <w:rsid w:val="003F4108"/>
    <w:rsid w:val="003F6EBD"/>
    <w:rsid w:val="003F74B9"/>
    <w:rsid w:val="003F7BAE"/>
    <w:rsid w:val="00401537"/>
    <w:rsid w:val="00401A91"/>
    <w:rsid w:val="004040DD"/>
    <w:rsid w:val="00404A45"/>
    <w:rsid w:val="00407268"/>
    <w:rsid w:val="004078B7"/>
    <w:rsid w:val="00411541"/>
    <w:rsid w:val="004120A5"/>
    <w:rsid w:val="00412635"/>
    <w:rsid w:val="0041337E"/>
    <w:rsid w:val="004157FA"/>
    <w:rsid w:val="00417135"/>
    <w:rsid w:val="00422BE4"/>
    <w:rsid w:val="00425F59"/>
    <w:rsid w:val="00426AC2"/>
    <w:rsid w:val="004328E2"/>
    <w:rsid w:val="00433E71"/>
    <w:rsid w:val="00434A18"/>
    <w:rsid w:val="00435784"/>
    <w:rsid w:val="0043689C"/>
    <w:rsid w:val="00436930"/>
    <w:rsid w:val="004370E8"/>
    <w:rsid w:val="004376BE"/>
    <w:rsid w:val="0044241A"/>
    <w:rsid w:val="00444675"/>
    <w:rsid w:val="00450100"/>
    <w:rsid w:val="0045106C"/>
    <w:rsid w:val="004539A7"/>
    <w:rsid w:val="0045683F"/>
    <w:rsid w:val="00457034"/>
    <w:rsid w:val="004601E7"/>
    <w:rsid w:val="004621B0"/>
    <w:rsid w:val="00464F92"/>
    <w:rsid w:val="00465964"/>
    <w:rsid w:val="004665B1"/>
    <w:rsid w:val="0047606A"/>
    <w:rsid w:val="00486981"/>
    <w:rsid w:val="00491C8C"/>
    <w:rsid w:val="0049246A"/>
    <w:rsid w:val="00492EA0"/>
    <w:rsid w:val="00493DAB"/>
    <w:rsid w:val="004952B9"/>
    <w:rsid w:val="00495555"/>
    <w:rsid w:val="004979D4"/>
    <w:rsid w:val="004A04A0"/>
    <w:rsid w:val="004A0E53"/>
    <w:rsid w:val="004A13B4"/>
    <w:rsid w:val="004A1D71"/>
    <w:rsid w:val="004A2660"/>
    <w:rsid w:val="004A335F"/>
    <w:rsid w:val="004A3951"/>
    <w:rsid w:val="004A3995"/>
    <w:rsid w:val="004A47B0"/>
    <w:rsid w:val="004A5628"/>
    <w:rsid w:val="004A5A3E"/>
    <w:rsid w:val="004B02AC"/>
    <w:rsid w:val="004B2985"/>
    <w:rsid w:val="004B4211"/>
    <w:rsid w:val="004B4D5C"/>
    <w:rsid w:val="004B4D85"/>
    <w:rsid w:val="004B7B7B"/>
    <w:rsid w:val="004C004F"/>
    <w:rsid w:val="004C031E"/>
    <w:rsid w:val="004C083E"/>
    <w:rsid w:val="004C3104"/>
    <w:rsid w:val="004C3862"/>
    <w:rsid w:val="004C4EE4"/>
    <w:rsid w:val="004C6AFF"/>
    <w:rsid w:val="004D31D1"/>
    <w:rsid w:val="004D3A95"/>
    <w:rsid w:val="004D6699"/>
    <w:rsid w:val="004D68B5"/>
    <w:rsid w:val="004D7480"/>
    <w:rsid w:val="004D75D2"/>
    <w:rsid w:val="004E13E2"/>
    <w:rsid w:val="004E207D"/>
    <w:rsid w:val="004E46C2"/>
    <w:rsid w:val="004E4EDE"/>
    <w:rsid w:val="004E512E"/>
    <w:rsid w:val="004E6142"/>
    <w:rsid w:val="004E734B"/>
    <w:rsid w:val="004F0158"/>
    <w:rsid w:val="004F094B"/>
    <w:rsid w:val="004F3DB9"/>
    <w:rsid w:val="004F646B"/>
    <w:rsid w:val="004F6B13"/>
    <w:rsid w:val="0050049F"/>
    <w:rsid w:val="00501D30"/>
    <w:rsid w:val="00507CE2"/>
    <w:rsid w:val="00507D2D"/>
    <w:rsid w:val="00510BBD"/>
    <w:rsid w:val="00510BF8"/>
    <w:rsid w:val="00511681"/>
    <w:rsid w:val="005129E0"/>
    <w:rsid w:val="00514F1F"/>
    <w:rsid w:val="0051508D"/>
    <w:rsid w:val="00515AD6"/>
    <w:rsid w:val="00517946"/>
    <w:rsid w:val="00520F5F"/>
    <w:rsid w:val="00520FB8"/>
    <w:rsid w:val="00523176"/>
    <w:rsid w:val="005258DA"/>
    <w:rsid w:val="00526027"/>
    <w:rsid w:val="005278B5"/>
    <w:rsid w:val="0053141E"/>
    <w:rsid w:val="00532E89"/>
    <w:rsid w:val="00532F34"/>
    <w:rsid w:val="00536126"/>
    <w:rsid w:val="005366CD"/>
    <w:rsid w:val="00537416"/>
    <w:rsid w:val="005400F1"/>
    <w:rsid w:val="00541AC2"/>
    <w:rsid w:val="005424AA"/>
    <w:rsid w:val="0054685F"/>
    <w:rsid w:val="00551E6A"/>
    <w:rsid w:val="00552146"/>
    <w:rsid w:val="005540D7"/>
    <w:rsid w:val="0055643C"/>
    <w:rsid w:val="00557527"/>
    <w:rsid w:val="00557EB7"/>
    <w:rsid w:val="005617D6"/>
    <w:rsid w:val="00563C75"/>
    <w:rsid w:val="00565C61"/>
    <w:rsid w:val="005663D7"/>
    <w:rsid w:val="00572886"/>
    <w:rsid w:val="00572AB8"/>
    <w:rsid w:val="00573765"/>
    <w:rsid w:val="00574A04"/>
    <w:rsid w:val="0057694C"/>
    <w:rsid w:val="005815FB"/>
    <w:rsid w:val="00583914"/>
    <w:rsid w:val="00583F29"/>
    <w:rsid w:val="005853A8"/>
    <w:rsid w:val="00586900"/>
    <w:rsid w:val="00594EDB"/>
    <w:rsid w:val="005A0172"/>
    <w:rsid w:val="005A22A6"/>
    <w:rsid w:val="005A32A7"/>
    <w:rsid w:val="005A555B"/>
    <w:rsid w:val="005A6998"/>
    <w:rsid w:val="005A6AB7"/>
    <w:rsid w:val="005A7EE5"/>
    <w:rsid w:val="005B19D2"/>
    <w:rsid w:val="005B39FA"/>
    <w:rsid w:val="005B3C54"/>
    <w:rsid w:val="005B4442"/>
    <w:rsid w:val="005B4DC3"/>
    <w:rsid w:val="005B52E7"/>
    <w:rsid w:val="005B53B6"/>
    <w:rsid w:val="005B59BC"/>
    <w:rsid w:val="005B6460"/>
    <w:rsid w:val="005B71C4"/>
    <w:rsid w:val="005C3008"/>
    <w:rsid w:val="005C7060"/>
    <w:rsid w:val="005C7515"/>
    <w:rsid w:val="005D0DAE"/>
    <w:rsid w:val="005D1B16"/>
    <w:rsid w:val="005D2537"/>
    <w:rsid w:val="005D40FE"/>
    <w:rsid w:val="005D484A"/>
    <w:rsid w:val="005D5248"/>
    <w:rsid w:val="005D62FA"/>
    <w:rsid w:val="005D75C8"/>
    <w:rsid w:val="005E4C89"/>
    <w:rsid w:val="005E66B8"/>
    <w:rsid w:val="005E7CD1"/>
    <w:rsid w:val="005F264D"/>
    <w:rsid w:val="005F3328"/>
    <w:rsid w:val="005F51D4"/>
    <w:rsid w:val="005F5ADE"/>
    <w:rsid w:val="005F66A8"/>
    <w:rsid w:val="005F6FAA"/>
    <w:rsid w:val="00601EA8"/>
    <w:rsid w:val="00605708"/>
    <w:rsid w:val="00607F11"/>
    <w:rsid w:val="00613CC6"/>
    <w:rsid w:val="00613EA7"/>
    <w:rsid w:val="0061442B"/>
    <w:rsid w:val="006156E0"/>
    <w:rsid w:val="00621517"/>
    <w:rsid w:val="006217F7"/>
    <w:rsid w:val="006232B5"/>
    <w:rsid w:val="00624177"/>
    <w:rsid w:val="006246CD"/>
    <w:rsid w:val="0062511F"/>
    <w:rsid w:val="006253B0"/>
    <w:rsid w:val="0062578A"/>
    <w:rsid w:val="006262D8"/>
    <w:rsid w:val="00626A6D"/>
    <w:rsid w:val="00627AAB"/>
    <w:rsid w:val="00627B4A"/>
    <w:rsid w:val="00630CB0"/>
    <w:rsid w:val="00631CE6"/>
    <w:rsid w:val="00632085"/>
    <w:rsid w:val="00632902"/>
    <w:rsid w:val="006356F3"/>
    <w:rsid w:val="0063760F"/>
    <w:rsid w:val="00637A52"/>
    <w:rsid w:val="00641872"/>
    <w:rsid w:val="00641E80"/>
    <w:rsid w:val="00643155"/>
    <w:rsid w:val="0064672A"/>
    <w:rsid w:val="00653CC1"/>
    <w:rsid w:val="00657DC5"/>
    <w:rsid w:val="0066002C"/>
    <w:rsid w:val="00660F97"/>
    <w:rsid w:val="00670055"/>
    <w:rsid w:val="00671CFD"/>
    <w:rsid w:val="006750C7"/>
    <w:rsid w:val="00676345"/>
    <w:rsid w:val="00677758"/>
    <w:rsid w:val="00677CD3"/>
    <w:rsid w:val="00680386"/>
    <w:rsid w:val="006811C0"/>
    <w:rsid w:val="00682152"/>
    <w:rsid w:val="00682AC1"/>
    <w:rsid w:val="0068345A"/>
    <w:rsid w:val="0068352A"/>
    <w:rsid w:val="006854A8"/>
    <w:rsid w:val="00685C69"/>
    <w:rsid w:val="0068616E"/>
    <w:rsid w:val="00686B77"/>
    <w:rsid w:val="006903FB"/>
    <w:rsid w:val="006904A7"/>
    <w:rsid w:val="006907C0"/>
    <w:rsid w:val="0069180A"/>
    <w:rsid w:val="00691E9A"/>
    <w:rsid w:val="006936D6"/>
    <w:rsid w:val="006949C8"/>
    <w:rsid w:val="00694C99"/>
    <w:rsid w:val="00697E71"/>
    <w:rsid w:val="006A00EF"/>
    <w:rsid w:val="006A0528"/>
    <w:rsid w:val="006A3C5C"/>
    <w:rsid w:val="006A4C34"/>
    <w:rsid w:val="006B00FF"/>
    <w:rsid w:val="006B4FC5"/>
    <w:rsid w:val="006B6579"/>
    <w:rsid w:val="006B6A69"/>
    <w:rsid w:val="006C06C6"/>
    <w:rsid w:val="006C3FE6"/>
    <w:rsid w:val="006C4291"/>
    <w:rsid w:val="006C5619"/>
    <w:rsid w:val="006D1FC2"/>
    <w:rsid w:val="006D46DC"/>
    <w:rsid w:val="006D59F0"/>
    <w:rsid w:val="006D5F88"/>
    <w:rsid w:val="006D6213"/>
    <w:rsid w:val="006D6FE5"/>
    <w:rsid w:val="006E0441"/>
    <w:rsid w:val="006E1B84"/>
    <w:rsid w:val="006E2139"/>
    <w:rsid w:val="006E29D3"/>
    <w:rsid w:val="006E4C80"/>
    <w:rsid w:val="006E5A89"/>
    <w:rsid w:val="006F0FFC"/>
    <w:rsid w:val="006F1D4C"/>
    <w:rsid w:val="006F3136"/>
    <w:rsid w:val="006F4329"/>
    <w:rsid w:val="006F5ECC"/>
    <w:rsid w:val="00701574"/>
    <w:rsid w:val="00701AFD"/>
    <w:rsid w:val="00702B2C"/>
    <w:rsid w:val="00705289"/>
    <w:rsid w:val="00705E76"/>
    <w:rsid w:val="00707ED5"/>
    <w:rsid w:val="00711309"/>
    <w:rsid w:val="00714D91"/>
    <w:rsid w:val="00715B68"/>
    <w:rsid w:val="00715C56"/>
    <w:rsid w:val="00716D4B"/>
    <w:rsid w:val="0071701E"/>
    <w:rsid w:val="00720A34"/>
    <w:rsid w:val="00723041"/>
    <w:rsid w:val="007257C2"/>
    <w:rsid w:val="00726427"/>
    <w:rsid w:val="00726795"/>
    <w:rsid w:val="00727AE5"/>
    <w:rsid w:val="00731ED6"/>
    <w:rsid w:val="00733DA0"/>
    <w:rsid w:val="007341B9"/>
    <w:rsid w:val="007372E5"/>
    <w:rsid w:val="00737415"/>
    <w:rsid w:val="007377E6"/>
    <w:rsid w:val="00737FB0"/>
    <w:rsid w:val="00740414"/>
    <w:rsid w:val="0074173E"/>
    <w:rsid w:val="0074378C"/>
    <w:rsid w:val="00744598"/>
    <w:rsid w:val="00745911"/>
    <w:rsid w:val="00745C3A"/>
    <w:rsid w:val="007464B5"/>
    <w:rsid w:val="007468F5"/>
    <w:rsid w:val="007514D0"/>
    <w:rsid w:val="00751C04"/>
    <w:rsid w:val="00753431"/>
    <w:rsid w:val="00754057"/>
    <w:rsid w:val="007560F6"/>
    <w:rsid w:val="00757650"/>
    <w:rsid w:val="00757D62"/>
    <w:rsid w:val="00760AE1"/>
    <w:rsid w:val="0076278A"/>
    <w:rsid w:val="00764884"/>
    <w:rsid w:val="00766890"/>
    <w:rsid w:val="007678EF"/>
    <w:rsid w:val="00770C38"/>
    <w:rsid w:val="00771547"/>
    <w:rsid w:val="007830A1"/>
    <w:rsid w:val="00783607"/>
    <w:rsid w:val="00783AA2"/>
    <w:rsid w:val="00783B3E"/>
    <w:rsid w:val="00783E7A"/>
    <w:rsid w:val="00785E78"/>
    <w:rsid w:val="00785FAA"/>
    <w:rsid w:val="00790E9E"/>
    <w:rsid w:val="00791288"/>
    <w:rsid w:val="00791D5F"/>
    <w:rsid w:val="00793F99"/>
    <w:rsid w:val="00796211"/>
    <w:rsid w:val="00796AB0"/>
    <w:rsid w:val="007A3222"/>
    <w:rsid w:val="007A52E6"/>
    <w:rsid w:val="007A5802"/>
    <w:rsid w:val="007A61C7"/>
    <w:rsid w:val="007A6E38"/>
    <w:rsid w:val="007A6EB5"/>
    <w:rsid w:val="007A7C57"/>
    <w:rsid w:val="007B1E18"/>
    <w:rsid w:val="007B25CE"/>
    <w:rsid w:val="007B484C"/>
    <w:rsid w:val="007B6108"/>
    <w:rsid w:val="007B7DDA"/>
    <w:rsid w:val="007C0ED4"/>
    <w:rsid w:val="007C2FAD"/>
    <w:rsid w:val="007C36B5"/>
    <w:rsid w:val="007C50E5"/>
    <w:rsid w:val="007C708F"/>
    <w:rsid w:val="007C7A7D"/>
    <w:rsid w:val="007D20B8"/>
    <w:rsid w:val="007D4310"/>
    <w:rsid w:val="007D4556"/>
    <w:rsid w:val="007D52DB"/>
    <w:rsid w:val="007D6059"/>
    <w:rsid w:val="007D616F"/>
    <w:rsid w:val="007D66B3"/>
    <w:rsid w:val="007D6BC7"/>
    <w:rsid w:val="007E218A"/>
    <w:rsid w:val="007E5747"/>
    <w:rsid w:val="007E62E8"/>
    <w:rsid w:val="007F1321"/>
    <w:rsid w:val="007F32B6"/>
    <w:rsid w:val="007F59F7"/>
    <w:rsid w:val="007F6373"/>
    <w:rsid w:val="007F72BB"/>
    <w:rsid w:val="007F78E9"/>
    <w:rsid w:val="00801043"/>
    <w:rsid w:val="0080212A"/>
    <w:rsid w:val="0080306D"/>
    <w:rsid w:val="0080373C"/>
    <w:rsid w:val="00803957"/>
    <w:rsid w:val="00806F6F"/>
    <w:rsid w:val="00811205"/>
    <w:rsid w:val="008117B4"/>
    <w:rsid w:val="00816D4D"/>
    <w:rsid w:val="00823A9C"/>
    <w:rsid w:val="00823F2B"/>
    <w:rsid w:val="008243CF"/>
    <w:rsid w:val="00830CA1"/>
    <w:rsid w:val="0083404F"/>
    <w:rsid w:val="00844649"/>
    <w:rsid w:val="00846A95"/>
    <w:rsid w:val="00847C6B"/>
    <w:rsid w:val="00850202"/>
    <w:rsid w:val="008509AB"/>
    <w:rsid w:val="00850DF1"/>
    <w:rsid w:val="00851358"/>
    <w:rsid w:val="00851EF4"/>
    <w:rsid w:val="0085520F"/>
    <w:rsid w:val="00856C93"/>
    <w:rsid w:val="00860014"/>
    <w:rsid w:val="00861814"/>
    <w:rsid w:val="00861E70"/>
    <w:rsid w:val="00862B25"/>
    <w:rsid w:val="0086323A"/>
    <w:rsid w:val="008650B6"/>
    <w:rsid w:val="0086551B"/>
    <w:rsid w:val="00867D54"/>
    <w:rsid w:val="00870B5F"/>
    <w:rsid w:val="008717CF"/>
    <w:rsid w:val="00872444"/>
    <w:rsid w:val="00873FAE"/>
    <w:rsid w:val="00874314"/>
    <w:rsid w:val="00874E7A"/>
    <w:rsid w:val="008812A9"/>
    <w:rsid w:val="00881816"/>
    <w:rsid w:val="00882EFF"/>
    <w:rsid w:val="00885100"/>
    <w:rsid w:val="00885287"/>
    <w:rsid w:val="008861DA"/>
    <w:rsid w:val="00887E1B"/>
    <w:rsid w:val="0089129C"/>
    <w:rsid w:val="0089167B"/>
    <w:rsid w:val="008918CD"/>
    <w:rsid w:val="00893A66"/>
    <w:rsid w:val="00895CF2"/>
    <w:rsid w:val="008A1A49"/>
    <w:rsid w:val="008A2212"/>
    <w:rsid w:val="008A2731"/>
    <w:rsid w:val="008A2CC1"/>
    <w:rsid w:val="008A4CBF"/>
    <w:rsid w:val="008A549B"/>
    <w:rsid w:val="008A5D49"/>
    <w:rsid w:val="008A73D0"/>
    <w:rsid w:val="008A77E6"/>
    <w:rsid w:val="008A7AC9"/>
    <w:rsid w:val="008B0B5D"/>
    <w:rsid w:val="008B4999"/>
    <w:rsid w:val="008B68BA"/>
    <w:rsid w:val="008B730D"/>
    <w:rsid w:val="008C060B"/>
    <w:rsid w:val="008C0B07"/>
    <w:rsid w:val="008C369A"/>
    <w:rsid w:val="008C47CE"/>
    <w:rsid w:val="008C5051"/>
    <w:rsid w:val="008C5A44"/>
    <w:rsid w:val="008C67BD"/>
    <w:rsid w:val="008C76D4"/>
    <w:rsid w:val="008C76F6"/>
    <w:rsid w:val="008D020C"/>
    <w:rsid w:val="008E38E7"/>
    <w:rsid w:val="008E3EB5"/>
    <w:rsid w:val="008E3EB8"/>
    <w:rsid w:val="008E4070"/>
    <w:rsid w:val="008F0D34"/>
    <w:rsid w:val="008F2301"/>
    <w:rsid w:val="008F31FB"/>
    <w:rsid w:val="008F3E55"/>
    <w:rsid w:val="008F5E6E"/>
    <w:rsid w:val="008F65AE"/>
    <w:rsid w:val="00900EB2"/>
    <w:rsid w:val="00903199"/>
    <w:rsid w:val="00903884"/>
    <w:rsid w:val="00906DC8"/>
    <w:rsid w:val="0091013C"/>
    <w:rsid w:val="009107A7"/>
    <w:rsid w:val="00911489"/>
    <w:rsid w:val="00911A92"/>
    <w:rsid w:val="00911B9C"/>
    <w:rsid w:val="00920D6A"/>
    <w:rsid w:val="00921BD2"/>
    <w:rsid w:val="009247C1"/>
    <w:rsid w:val="00927819"/>
    <w:rsid w:val="00927AFE"/>
    <w:rsid w:val="009302BE"/>
    <w:rsid w:val="009305B4"/>
    <w:rsid w:val="00933E07"/>
    <w:rsid w:val="0093467E"/>
    <w:rsid w:val="00935A4E"/>
    <w:rsid w:val="00935F8D"/>
    <w:rsid w:val="00936642"/>
    <w:rsid w:val="009405F8"/>
    <w:rsid w:val="00944D54"/>
    <w:rsid w:val="00946B71"/>
    <w:rsid w:val="0094756D"/>
    <w:rsid w:val="00951373"/>
    <w:rsid w:val="009528E8"/>
    <w:rsid w:val="009558F6"/>
    <w:rsid w:val="00957215"/>
    <w:rsid w:val="00957D69"/>
    <w:rsid w:val="00963274"/>
    <w:rsid w:val="00963362"/>
    <w:rsid w:val="00963F6F"/>
    <w:rsid w:val="00966239"/>
    <w:rsid w:val="00971036"/>
    <w:rsid w:val="0097167B"/>
    <w:rsid w:val="009725EF"/>
    <w:rsid w:val="00973E45"/>
    <w:rsid w:val="00976084"/>
    <w:rsid w:val="009778A6"/>
    <w:rsid w:val="00981101"/>
    <w:rsid w:val="009823F5"/>
    <w:rsid w:val="00983B20"/>
    <w:rsid w:val="009843C8"/>
    <w:rsid w:val="00984DF0"/>
    <w:rsid w:val="009875C2"/>
    <w:rsid w:val="00987E46"/>
    <w:rsid w:val="009903AF"/>
    <w:rsid w:val="009912A3"/>
    <w:rsid w:val="00992BD0"/>
    <w:rsid w:val="00994000"/>
    <w:rsid w:val="009959D6"/>
    <w:rsid w:val="00996700"/>
    <w:rsid w:val="00997951"/>
    <w:rsid w:val="009A02BF"/>
    <w:rsid w:val="009A17D4"/>
    <w:rsid w:val="009A24E1"/>
    <w:rsid w:val="009A2DBF"/>
    <w:rsid w:val="009A4DAF"/>
    <w:rsid w:val="009B3ABA"/>
    <w:rsid w:val="009B5D65"/>
    <w:rsid w:val="009B7741"/>
    <w:rsid w:val="009C167D"/>
    <w:rsid w:val="009C1CDB"/>
    <w:rsid w:val="009C1E76"/>
    <w:rsid w:val="009C22D2"/>
    <w:rsid w:val="009C2F8D"/>
    <w:rsid w:val="009C305F"/>
    <w:rsid w:val="009C7244"/>
    <w:rsid w:val="009C78E5"/>
    <w:rsid w:val="009C7AEA"/>
    <w:rsid w:val="009D5246"/>
    <w:rsid w:val="009D578C"/>
    <w:rsid w:val="009E0CFF"/>
    <w:rsid w:val="009E37AD"/>
    <w:rsid w:val="009E5E88"/>
    <w:rsid w:val="009E7A51"/>
    <w:rsid w:val="009F0E22"/>
    <w:rsid w:val="009F4F34"/>
    <w:rsid w:val="00A002D0"/>
    <w:rsid w:val="00A00C08"/>
    <w:rsid w:val="00A0491D"/>
    <w:rsid w:val="00A06A55"/>
    <w:rsid w:val="00A10136"/>
    <w:rsid w:val="00A105D4"/>
    <w:rsid w:val="00A1534C"/>
    <w:rsid w:val="00A17AC3"/>
    <w:rsid w:val="00A224D4"/>
    <w:rsid w:val="00A246EC"/>
    <w:rsid w:val="00A262BD"/>
    <w:rsid w:val="00A30A1F"/>
    <w:rsid w:val="00A348A5"/>
    <w:rsid w:val="00A34F8D"/>
    <w:rsid w:val="00A34FDF"/>
    <w:rsid w:val="00A35449"/>
    <w:rsid w:val="00A35BBB"/>
    <w:rsid w:val="00A40974"/>
    <w:rsid w:val="00A4168E"/>
    <w:rsid w:val="00A41D06"/>
    <w:rsid w:val="00A43140"/>
    <w:rsid w:val="00A43443"/>
    <w:rsid w:val="00A43493"/>
    <w:rsid w:val="00A46885"/>
    <w:rsid w:val="00A50F40"/>
    <w:rsid w:val="00A50FE3"/>
    <w:rsid w:val="00A51751"/>
    <w:rsid w:val="00A52BE0"/>
    <w:rsid w:val="00A54B63"/>
    <w:rsid w:val="00A63779"/>
    <w:rsid w:val="00A63D9C"/>
    <w:rsid w:val="00A640BB"/>
    <w:rsid w:val="00A66BA2"/>
    <w:rsid w:val="00A705DD"/>
    <w:rsid w:val="00A71168"/>
    <w:rsid w:val="00A72582"/>
    <w:rsid w:val="00A7291F"/>
    <w:rsid w:val="00A75327"/>
    <w:rsid w:val="00A753CD"/>
    <w:rsid w:val="00A75DAE"/>
    <w:rsid w:val="00A768BF"/>
    <w:rsid w:val="00A80F18"/>
    <w:rsid w:val="00A81484"/>
    <w:rsid w:val="00A81490"/>
    <w:rsid w:val="00A81972"/>
    <w:rsid w:val="00A82F32"/>
    <w:rsid w:val="00A83718"/>
    <w:rsid w:val="00A858E8"/>
    <w:rsid w:val="00A914F1"/>
    <w:rsid w:val="00A91F0C"/>
    <w:rsid w:val="00A91F3A"/>
    <w:rsid w:val="00A927C8"/>
    <w:rsid w:val="00A94AB6"/>
    <w:rsid w:val="00A95DBE"/>
    <w:rsid w:val="00A96AA2"/>
    <w:rsid w:val="00A9737D"/>
    <w:rsid w:val="00AA0F40"/>
    <w:rsid w:val="00AA1B34"/>
    <w:rsid w:val="00AA2B6B"/>
    <w:rsid w:val="00AA392E"/>
    <w:rsid w:val="00AA41AF"/>
    <w:rsid w:val="00AA4423"/>
    <w:rsid w:val="00AA46F7"/>
    <w:rsid w:val="00AA717A"/>
    <w:rsid w:val="00AB0226"/>
    <w:rsid w:val="00AB111F"/>
    <w:rsid w:val="00AB4AC8"/>
    <w:rsid w:val="00AB4E4F"/>
    <w:rsid w:val="00AB526D"/>
    <w:rsid w:val="00AB61A4"/>
    <w:rsid w:val="00AB69AF"/>
    <w:rsid w:val="00AB6BFE"/>
    <w:rsid w:val="00AB721F"/>
    <w:rsid w:val="00AB7347"/>
    <w:rsid w:val="00AB7348"/>
    <w:rsid w:val="00AB75FD"/>
    <w:rsid w:val="00AB76EC"/>
    <w:rsid w:val="00AC0E4B"/>
    <w:rsid w:val="00AC4334"/>
    <w:rsid w:val="00AD0A2B"/>
    <w:rsid w:val="00AD2AFC"/>
    <w:rsid w:val="00AD39C9"/>
    <w:rsid w:val="00AE0073"/>
    <w:rsid w:val="00AE0409"/>
    <w:rsid w:val="00AE39D1"/>
    <w:rsid w:val="00AF1BD3"/>
    <w:rsid w:val="00AF24D6"/>
    <w:rsid w:val="00AF36DE"/>
    <w:rsid w:val="00AF3D64"/>
    <w:rsid w:val="00AF7326"/>
    <w:rsid w:val="00AF756E"/>
    <w:rsid w:val="00AF797F"/>
    <w:rsid w:val="00AF7D71"/>
    <w:rsid w:val="00B0463D"/>
    <w:rsid w:val="00B0681A"/>
    <w:rsid w:val="00B112C4"/>
    <w:rsid w:val="00B120C2"/>
    <w:rsid w:val="00B128F9"/>
    <w:rsid w:val="00B12D58"/>
    <w:rsid w:val="00B133FD"/>
    <w:rsid w:val="00B13B39"/>
    <w:rsid w:val="00B156BA"/>
    <w:rsid w:val="00B15DD2"/>
    <w:rsid w:val="00B214A0"/>
    <w:rsid w:val="00B23210"/>
    <w:rsid w:val="00B2455A"/>
    <w:rsid w:val="00B265C7"/>
    <w:rsid w:val="00B270B9"/>
    <w:rsid w:val="00B27E28"/>
    <w:rsid w:val="00B30643"/>
    <w:rsid w:val="00B332A4"/>
    <w:rsid w:val="00B348AD"/>
    <w:rsid w:val="00B37144"/>
    <w:rsid w:val="00B42787"/>
    <w:rsid w:val="00B476B2"/>
    <w:rsid w:val="00B47ABD"/>
    <w:rsid w:val="00B521FC"/>
    <w:rsid w:val="00B53F57"/>
    <w:rsid w:val="00B53FAB"/>
    <w:rsid w:val="00B557A8"/>
    <w:rsid w:val="00B572A3"/>
    <w:rsid w:val="00B6003E"/>
    <w:rsid w:val="00B606CC"/>
    <w:rsid w:val="00B6159F"/>
    <w:rsid w:val="00B63F97"/>
    <w:rsid w:val="00B6709E"/>
    <w:rsid w:val="00B67C42"/>
    <w:rsid w:val="00B745ED"/>
    <w:rsid w:val="00B80BAB"/>
    <w:rsid w:val="00B810A3"/>
    <w:rsid w:val="00B81667"/>
    <w:rsid w:val="00B84373"/>
    <w:rsid w:val="00B844BA"/>
    <w:rsid w:val="00B84F5F"/>
    <w:rsid w:val="00B8762B"/>
    <w:rsid w:val="00B903AD"/>
    <w:rsid w:val="00B90933"/>
    <w:rsid w:val="00B934CE"/>
    <w:rsid w:val="00B93A08"/>
    <w:rsid w:val="00B94D49"/>
    <w:rsid w:val="00B96FFD"/>
    <w:rsid w:val="00B97655"/>
    <w:rsid w:val="00B97EF2"/>
    <w:rsid w:val="00BA0871"/>
    <w:rsid w:val="00BA0F09"/>
    <w:rsid w:val="00BA46ED"/>
    <w:rsid w:val="00BA79F9"/>
    <w:rsid w:val="00BB145E"/>
    <w:rsid w:val="00BB4655"/>
    <w:rsid w:val="00BC17C1"/>
    <w:rsid w:val="00BC21C5"/>
    <w:rsid w:val="00BC5381"/>
    <w:rsid w:val="00BC6064"/>
    <w:rsid w:val="00BC6CDC"/>
    <w:rsid w:val="00BC781F"/>
    <w:rsid w:val="00BD2D0C"/>
    <w:rsid w:val="00BD4966"/>
    <w:rsid w:val="00BD4B75"/>
    <w:rsid w:val="00BE1630"/>
    <w:rsid w:val="00BE1F75"/>
    <w:rsid w:val="00BE4B9E"/>
    <w:rsid w:val="00BE4D7A"/>
    <w:rsid w:val="00BE7C82"/>
    <w:rsid w:val="00BF13CB"/>
    <w:rsid w:val="00BF3F12"/>
    <w:rsid w:val="00BF4CF9"/>
    <w:rsid w:val="00BF5D55"/>
    <w:rsid w:val="00BF6C4F"/>
    <w:rsid w:val="00C0133F"/>
    <w:rsid w:val="00C01DF6"/>
    <w:rsid w:val="00C02FFC"/>
    <w:rsid w:val="00C03585"/>
    <w:rsid w:val="00C05B24"/>
    <w:rsid w:val="00C065E2"/>
    <w:rsid w:val="00C06A73"/>
    <w:rsid w:val="00C074E3"/>
    <w:rsid w:val="00C10310"/>
    <w:rsid w:val="00C10559"/>
    <w:rsid w:val="00C13957"/>
    <w:rsid w:val="00C22D43"/>
    <w:rsid w:val="00C23F76"/>
    <w:rsid w:val="00C2625B"/>
    <w:rsid w:val="00C26E89"/>
    <w:rsid w:val="00C31964"/>
    <w:rsid w:val="00C32153"/>
    <w:rsid w:val="00C34A70"/>
    <w:rsid w:val="00C35051"/>
    <w:rsid w:val="00C357AB"/>
    <w:rsid w:val="00C3687F"/>
    <w:rsid w:val="00C3742B"/>
    <w:rsid w:val="00C379DC"/>
    <w:rsid w:val="00C413D1"/>
    <w:rsid w:val="00C41CD1"/>
    <w:rsid w:val="00C427C7"/>
    <w:rsid w:val="00C44864"/>
    <w:rsid w:val="00C5029F"/>
    <w:rsid w:val="00C507FC"/>
    <w:rsid w:val="00C51C81"/>
    <w:rsid w:val="00C51D85"/>
    <w:rsid w:val="00C52084"/>
    <w:rsid w:val="00C52B97"/>
    <w:rsid w:val="00C567B0"/>
    <w:rsid w:val="00C5716F"/>
    <w:rsid w:val="00C57C64"/>
    <w:rsid w:val="00C57ED8"/>
    <w:rsid w:val="00C636BA"/>
    <w:rsid w:val="00C6653E"/>
    <w:rsid w:val="00C66B35"/>
    <w:rsid w:val="00C67525"/>
    <w:rsid w:val="00C7116B"/>
    <w:rsid w:val="00C7255A"/>
    <w:rsid w:val="00C72685"/>
    <w:rsid w:val="00C7328A"/>
    <w:rsid w:val="00C73A91"/>
    <w:rsid w:val="00C76AEF"/>
    <w:rsid w:val="00C80947"/>
    <w:rsid w:val="00C80C0D"/>
    <w:rsid w:val="00C8202C"/>
    <w:rsid w:val="00C82679"/>
    <w:rsid w:val="00C84109"/>
    <w:rsid w:val="00C90BCA"/>
    <w:rsid w:val="00C92128"/>
    <w:rsid w:val="00C92240"/>
    <w:rsid w:val="00C95247"/>
    <w:rsid w:val="00CA0CF0"/>
    <w:rsid w:val="00CA1012"/>
    <w:rsid w:val="00CA26AF"/>
    <w:rsid w:val="00CA3C3C"/>
    <w:rsid w:val="00CA3D76"/>
    <w:rsid w:val="00CA616B"/>
    <w:rsid w:val="00CA62F1"/>
    <w:rsid w:val="00CA66F7"/>
    <w:rsid w:val="00CA717C"/>
    <w:rsid w:val="00CB10B9"/>
    <w:rsid w:val="00CB143A"/>
    <w:rsid w:val="00CB16AF"/>
    <w:rsid w:val="00CB199A"/>
    <w:rsid w:val="00CB40FB"/>
    <w:rsid w:val="00CB51EF"/>
    <w:rsid w:val="00CC016B"/>
    <w:rsid w:val="00CC27F9"/>
    <w:rsid w:val="00CC481A"/>
    <w:rsid w:val="00CD41A6"/>
    <w:rsid w:val="00CD50F8"/>
    <w:rsid w:val="00CD6DA8"/>
    <w:rsid w:val="00CD798D"/>
    <w:rsid w:val="00CE0C17"/>
    <w:rsid w:val="00CE3381"/>
    <w:rsid w:val="00CE4DAC"/>
    <w:rsid w:val="00CE62E1"/>
    <w:rsid w:val="00CF26B3"/>
    <w:rsid w:val="00CF2B3A"/>
    <w:rsid w:val="00CF5CBC"/>
    <w:rsid w:val="00CF6476"/>
    <w:rsid w:val="00CF64C0"/>
    <w:rsid w:val="00CF70E5"/>
    <w:rsid w:val="00D011AE"/>
    <w:rsid w:val="00D01CD1"/>
    <w:rsid w:val="00D029A8"/>
    <w:rsid w:val="00D03720"/>
    <w:rsid w:val="00D040C1"/>
    <w:rsid w:val="00D0439C"/>
    <w:rsid w:val="00D05E79"/>
    <w:rsid w:val="00D113B4"/>
    <w:rsid w:val="00D11B65"/>
    <w:rsid w:val="00D13939"/>
    <w:rsid w:val="00D15096"/>
    <w:rsid w:val="00D23901"/>
    <w:rsid w:val="00D23D16"/>
    <w:rsid w:val="00D23E82"/>
    <w:rsid w:val="00D24B9E"/>
    <w:rsid w:val="00D26218"/>
    <w:rsid w:val="00D27D7B"/>
    <w:rsid w:val="00D3190B"/>
    <w:rsid w:val="00D35410"/>
    <w:rsid w:val="00D35424"/>
    <w:rsid w:val="00D3751E"/>
    <w:rsid w:val="00D40B69"/>
    <w:rsid w:val="00D46A6C"/>
    <w:rsid w:val="00D46A85"/>
    <w:rsid w:val="00D46ADD"/>
    <w:rsid w:val="00D46EB0"/>
    <w:rsid w:val="00D47612"/>
    <w:rsid w:val="00D47620"/>
    <w:rsid w:val="00D513B6"/>
    <w:rsid w:val="00D51B3D"/>
    <w:rsid w:val="00D5297A"/>
    <w:rsid w:val="00D52DEB"/>
    <w:rsid w:val="00D54969"/>
    <w:rsid w:val="00D54FA2"/>
    <w:rsid w:val="00D55D9D"/>
    <w:rsid w:val="00D55F5B"/>
    <w:rsid w:val="00D56B82"/>
    <w:rsid w:val="00D57858"/>
    <w:rsid w:val="00D6320A"/>
    <w:rsid w:val="00D64FF6"/>
    <w:rsid w:val="00D6661D"/>
    <w:rsid w:val="00D67C04"/>
    <w:rsid w:val="00D7379F"/>
    <w:rsid w:val="00D73845"/>
    <w:rsid w:val="00D7522A"/>
    <w:rsid w:val="00D75575"/>
    <w:rsid w:val="00D75CD0"/>
    <w:rsid w:val="00D7730F"/>
    <w:rsid w:val="00D802D1"/>
    <w:rsid w:val="00D81712"/>
    <w:rsid w:val="00D917DF"/>
    <w:rsid w:val="00DA16CC"/>
    <w:rsid w:val="00DB0CD8"/>
    <w:rsid w:val="00DB15EB"/>
    <w:rsid w:val="00DB2586"/>
    <w:rsid w:val="00DB3909"/>
    <w:rsid w:val="00DB6275"/>
    <w:rsid w:val="00DB6C6D"/>
    <w:rsid w:val="00DB7443"/>
    <w:rsid w:val="00DC01D6"/>
    <w:rsid w:val="00DC092D"/>
    <w:rsid w:val="00DC100D"/>
    <w:rsid w:val="00DC12F2"/>
    <w:rsid w:val="00DC3DB4"/>
    <w:rsid w:val="00DC6870"/>
    <w:rsid w:val="00DD32F4"/>
    <w:rsid w:val="00DD4906"/>
    <w:rsid w:val="00DD7279"/>
    <w:rsid w:val="00DD797E"/>
    <w:rsid w:val="00DE0105"/>
    <w:rsid w:val="00DE2C40"/>
    <w:rsid w:val="00DE3332"/>
    <w:rsid w:val="00DE37C3"/>
    <w:rsid w:val="00DE3E68"/>
    <w:rsid w:val="00DE576B"/>
    <w:rsid w:val="00DE5F07"/>
    <w:rsid w:val="00DE7CA6"/>
    <w:rsid w:val="00DF15E6"/>
    <w:rsid w:val="00DF267F"/>
    <w:rsid w:val="00DF3772"/>
    <w:rsid w:val="00DF41C3"/>
    <w:rsid w:val="00E02976"/>
    <w:rsid w:val="00E032F3"/>
    <w:rsid w:val="00E05B08"/>
    <w:rsid w:val="00E05C04"/>
    <w:rsid w:val="00E1222D"/>
    <w:rsid w:val="00E129AF"/>
    <w:rsid w:val="00E13E56"/>
    <w:rsid w:val="00E14F68"/>
    <w:rsid w:val="00E154A2"/>
    <w:rsid w:val="00E15A43"/>
    <w:rsid w:val="00E15A49"/>
    <w:rsid w:val="00E15FF3"/>
    <w:rsid w:val="00E20E4C"/>
    <w:rsid w:val="00E22C49"/>
    <w:rsid w:val="00E23461"/>
    <w:rsid w:val="00E24C2A"/>
    <w:rsid w:val="00E26B6F"/>
    <w:rsid w:val="00E30DEA"/>
    <w:rsid w:val="00E33A4B"/>
    <w:rsid w:val="00E34851"/>
    <w:rsid w:val="00E35F33"/>
    <w:rsid w:val="00E41B3E"/>
    <w:rsid w:val="00E42DF0"/>
    <w:rsid w:val="00E45352"/>
    <w:rsid w:val="00E464F9"/>
    <w:rsid w:val="00E52349"/>
    <w:rsid w:val="00E5633C"/>
    <w:rsid w:val="00E57309"/>
    <w:rsid w:val="00E5739C"/>
    <w:rsid w:val="00E61B89"/>
    <w:rsid w:val="00E650A5"/>
    <w:rsid w:val="00E655CD"/>
    <w:rsid w:val="00E658A2"/>
    <w:rsid w:val="00E67EA0"/>
    <w:rsid w:val="00E73E92"/>
    <w:rsid w:val="00E74075"/>
    <w:rsid w:val="00E74948"/>
    <w:rsid w:val="00E77236"/>
    <w:rsid w:val="00E803B9"/>
    <w:rsid w:val="00E81F3F"/>
    <w:rsid w:val="00E81FD0"/>
    <w:rsid w:val="00E81FEC"/>
    <w:rsid w:val="00E8457F"/>
    <w:rsid w:val="00E84E2B"/>
    <w:rsid w:val="00E93A34"/>
    <w:rsid w:val="00E96B8B"/>
    <w:rsid w:val="00EA2148"/>
    <w:rsid w:val="00EB060F"/>
    <w:rsid w:val="00EB1B92"/>
    <w:rsid w:val="00EB3F51"/>
    <w:rsid w:val="00EB740C"/>
    <w:rsid w:val="00EC23D7"/>
    <w:rsid w:val="00EC3284"/>
    <w:rsid w:val="00EC3932"/>
    <w:rsid w:val="00EC49F6"/>
    <w:rsid w:val="00EC4B4B"/>
    <w:rsid w:val="00ED1D52"/>
    <w:rsid w:val="00ED3245"/>
    <w:rsid w:val="00ED432C"/>
    <w:rsid w:val="00ED5563"/>
    <w:rsid w:val="00ED6419"/>
    <w:rsid w:val="00ED73A4"/>
    <w:rsid w:val="00ED7AE1"/>
    <w:rsid w:val="00ED7CD0"/>
    <w:rsid w:val="00EE17A3"/>
    <w:rsid w:val="00EE1CB3"/>
    <w:rsid w:val="00EE376D"/>
    <w:rsid w:val="00EE3DFD"/>
    <w:rsid w:val="00EE474D"/>
    <w:rsid w:val="00EE58FB"/>
    <w:rsid w:val="00EE594B"/>
    <w:rsid w:val="00EE6F89"/>
    <w:rsid w:val="00EF09D6"/>
    <w:rsid w:val="00EF0B00"/>
    <w:rsid w:val="00EF68E6"/>
    <w:rsid w:val="00F042DB"/>
    <w:rsid w:val="00F05C69"/>
    <w:rsid w:val="00F066AC"/>
    <w:rsid w:val="00F06909"/>
    <w:rsid w:val="00F10570"/>
    <w:rsid w:val="00F1072F"/>
    <w:rsid w:val="00F1407D"/>
    <w:rsid w:val="00F20EC2"/>
    <w:rsid w:val="00F2143D"/>
    <w:rsid w:val="00F21A82"/>
    <w:rsid w:val="00F23950"/>
    <w:rsid w:val="00F23CEF"/>
    <w:rsid w:val="00F253B9"/>
    <w:rsid w:val="00F25A19"/>
    <w:rsid w:val="00F25B50"/>
    <w:rsid w:val="00F26CEC"/>
    <w:rsid w:val="00F27438"/>
    <w:rsid w:val="00F3056B"/>
    <w:rsid w:val="00F3140E"/>
    <w:rsid w:val="00F32868"/>
    <w:rsid w:val="00F33088"/>
    <w:rsid w:val="00F34DC8"/>
    <w:rsid w:val="00F35DE0"/>
    <w:rsid w:val="00F36A5B"/>
    <w:rsid w:val="00F40F0E"/>
    <w:rsid w:val="00F4725D"/>
    <w:rsid w:val="00F4774E"/>
    <w:rsid w:val="00F509BE"/>
    <w:rsid w:val="00F51FE6"/>
    <w:rsid w:val="00F554CD"/>
    <w:rsid w:val="00F55F4B"/>
    <w:rsid w:val="00F57141"/>
    <w:rsid w:val="00F57E4E"/>
    <w:rsid w:val="00F610AB"/>
    <w:rsid w:val="00F62DD0"/>
    <w:rsid w:val="00F63BCC"/>
    <w:rsid w:val="00F65516"/>
    <w:rsid w:val="00F657AC"/>
    <w:rsid w:val="00F65F79"/>
    <w:rsid w:val="00F71995"/>
    <w:rsid w:val="00F71E20"/>
    <w:rsid w:val="00F71E48"/>
    <w:rsid w:val="00F71FB7"/>
    <w:rsid w:val="00F7522A"/>
    <w:rsid w:val="00F76631"/>
    <w:rsid w:val="00F76F34"/>
    <w:rsid w:val="00F77736"/>
    <w:rsid w:val="00F821FA"/>
    <w:rsid w:val="00F82B3E"/>
    <w:rsid w:val="00F83928"/>
    <w:rsid w:val="00F8407B"/>
    <w:rsid w:val="00F85303"/>
    <w:rsid w:val="00F85B13"/>
    <w:rsid w:val="00F86E17"/>
    <w:rsid w:val="00F92BB4"/>
    <w:rsid w:val="00F93421"/>
    <w:rsid w:val="00F94B38"/>
    <w:rsid w:val="00F97FFC"/>
    <w:rsid w:val="00FA1A52"/>
    <w:rsid w:val="00FA1C7D"/>
    <w:rsid w:val="00FA20AC"/>
    <w:rsid w:val="00FA2E6D"/>
    <w:rsid w:val="00FA3C84"/>
    <w:rsid w:val="00FA3EB2"/>
    <w:rsid w:val="00FA59FF"/>
    <w:rsid w:val="00FA780C"/>
    <w:rsid w:val="00FA7E95"/>
    <w:rsid w:val="00FB2361"/>
    <w:rsid w:val="00FB3F08"/>
    <w:rsid w:val="00FB7622"/>
    <w:rsid w:val="00FC40A4"/>
    <w:rsid w:val="00FC4701"/>
    <w:rsid w:val="00FC54CF"/>
    <w:rsid w:val="00FC7651"/>
    <w:rsid w:val="00FD08CC"/>
    <w:rsid w:val="00FD0B72"/>
    <w:rsid w:val="00FD1D91"/>
    <w:rsid w:val="00FD2893"/>
    <w:rsid w:val="00FE0068"/>
    <w:rsid w:val="00FE118C"/>
    <w:rsid w:val="00FE212C"/>
    <w:rsid w:val="00FE7DFF"/>
    <w:rsid w:val="00FF0530"/>
    <w:rsid w:val="00FF06E3"/>
    <w:rsid w:val="00FF113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894B9"/>
  <w15:chartTrackingRefBased/>
  <w15:docId w15:val="{24165A4A-F5AA-8742-8D91-6790ADFB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516"/>
    <w:rPr>
      <w:rFonts w:ascii="Times New Roman" w:eastAsia="Times New Roman" w:hAnsi="Times New Roman" w:cs="Times New Roman"/>
      <w:kern w:val="0"/>
      <w:sz w:val="24"/>
    </w:rPr>
  </w:style>
  <w:style w:type="paragraph" w:styleId="1">
    <w:name w:val="heading 1"/>
    <w:basedOn w:val="a"/>
    <w:next w:val="a"/>
    <w:link w:val="10"/>
    <w:uiPriority w:val="9"/>
    <w:qFormat/>
    <w:rsid w:val="004E4EDE"/>
    <w:pPr>
      <w:keepNext/>
      <w:keepLines/>
      <w:spacing w:before="340" w:after="330" w:line="578" w:lineRule="auto"/>
      <w:outlineLvl w:val="0"/>
    </w:pPr>
    <w:rPr>
      <w:rFonts w:ascii="宋体" w:hAnsi="宋体" w:cs="宋体"/>
      <w:b/>
      <w:bCs/>
      <w:kern w:val="44"/>
      <w:sz w:val="44"/>
      <w:szCs w:val="44"/>
    </w:rPr>
  </w:style>
  <w:style w:type="paragraph" w:styleId="2">
    <w:name w:val="heading 2"/>
    <w:basedOn w:val="a"/>
    <w:next w:val="a"/>
    <w:link w:val="20"/>
    <w:uiPriority w:val="9"/>
    <w:unhideWhenUsed/>
    <w:qFormat/>
    <w:rsid w:val="006232B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783607"/>
    <w:pPr>
      <w:keepNext/>
      <w:keepLines/>
      <w:spacing w:before="260" w:after="260" w:line="416" w:lineRule="auto"/>
      <w:outlineLvl w:val="2"/>
    </w:pPr>
    <w:rPr>
      <w:rFonts w:ascii="宋体" w:hAnsi="宋体" w:cs="宋体"/>
      <w:b/>
      <w:bCs/>
      <w:sz w:val="32"/>
      <w:szCs w:val="32"/>
    </w:rPr>
  </w:style>
  <w:style w:type="paragraph" w:styleId="4">
    <w:name w:val="heading 4"/>
    <w:basedOn w:val="a"/>
    <w:next w:val="a"/>
    <w:link w:val="40"/>
    <w:uiPriority w:val="9"/>
    <w:semiHidden/>
    <w:unhideWhenUsed/>
    <w:qFormat/>
    <w:rsid w:val="0029368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93688"/>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29368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9368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368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9368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级标题"/>
    <w:basedOn w:val="1"/>
    <w:qFormat/>
    <w:rsid w:val="004E4EDE"/>
    <w:pPr>
      <w:spacing w:before="480" w:after="360" w:line="240" w:lineRule="auto"/>
    </w:pPr>
    <w:rPr>
      <w:rFonts w:ascii="Times New Roman" w:eastAsia="黑体" w:hAnsi="Times New Roman" w:cs="Times New Roman"/>
      <w:sz w:val="32"/>
      <w:szCs w:val="32"/>
    </w:rPr>
  </w:style>
  <w:style w:type="character" w:customStyle="1" w:styleId="10">
    <w:name w:val="标题 1 字符"/>
    <w:basedOn w:val="a0"/>
    <w:link w:val="1"/>
    <w:uiPriority w:val="9"/>
    <w:rsid w:val="004E4EDE"/>
    <w:rPr>
      <w:b/>
      <w:bCs/>
      <w:kern w:val="44"/>
      <w:sz w:val="44"/>
      <w:szCs w:val="44"/>
    </w:rPr>
  </w:style>
  <w:style w:type="paragraph" w:styleId="a4">
    <w:name w:val="Normal (Web)"/>
    <w:basedOn w:val="a"/>
    <w:uiPriority w:val="99"/>
    <w:semiHidden/>
    <w:unhideWhenUsed/>
    <w:rsid w:val="00997951"/>
    <w:pPr>
      <w:spacing w:before="100" w:beforeAutospacing="1" w:after="100" w:afterAutospacing="1"/>
    </w:pPr>
    <w:rPr>
      <w:rFonts w:ascii="宋体" w:hAnsi="宋体" w:cs="宋体"/>
    </w:rPr>
  </w:style>
  <w:style w:type="paragraph" w:styleId="a5">
    <w:name w:val="List Paragraph"/>
    <w:basedOn w:val="a"/>
    <w:uiPriority w:val="34"/>
    <w:qFormat/>
    <w:rsid w:val="00493DAB"/>
    <w:pPr>
      <w:ind w:firstLineChars="200" w:firstLine="420"/>
    </w:pPr>
    <w:rPr>
      <w:rFonts w:ascii="宋体" w:hAnsi="宋体" w:cs="宋体"/>
      <w:szCs w:val="22"/>
    </w:rPr>
  </w:style>
  <w:style w:type="table" w:styleId="a6">
    <w:name w:val="Table Grid"/>
    <w:basedOn w:val="a1"/>
    <w:uiPriority w:val="39"/>
    <w:rsid w:val="00097EB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949C8"/>
    <w:rPr>
      <w:color w:val="0563C1"/>
      <w:u w:val="single"/>
    </w:rPr>
  </w:style>
  <w:style w:type="character" w:styleId="a8">
    <w:name w:val="FollowedHyperlink"/>
    <w:basedOn w:val="a0"/>
    <w:uiPriority w:val="99"/>
    <w:semiHidden/>
    <w:unhideWhenUsed/>
    <w:rsid w:val="006949C8"/>
    <w:rPr>
      <w:color w:val="954F72"/>
      <w:u w:val="single"/>
    </w:rPr>
  </w:style>
  <w:style w:type="paragraph" w:customStyle="1" w:styleId="msonormal0">
    <w:name w:val="msonormal"/>
    <w:basedOn w:val="a"/>
    <w:rsid w:val="006949C8"/>
    <w:pPr>
      <w:spacing w:before="100" w:beforeAutospacing="1" w:after="100" w:afterAutospacing="1"/>
    </w:pPr>
    <w:rPr>
      <w:rFonts w:ascii="宋体" w:hAnsi="宋体" w:cs="宋体"/>
    </w:rPr>
  </w:style>
  <w:style w:type="paragraph" w:customStyle="1" w:styleId="font5">
    <w:name w:val="font5"/>
    <w:basedOn w:val="a"/>
    <w:rsid w:val="006949C8"/>
    <w:pPr>
      <w:spacing w:before="100" w:beforeAutospacing="1" w:after="100" w:afterAutospacing="1"/>
    </w:pPr>
    <w:rPr>
      <w:rFonts w:ascii="DengXian" w:eastAsia="DengXian" w:hAnsi="DengXian" w:cs="宋体"/>
      <w:sz w:val="18"/>
      <w:szCs w:val="18"/>
    </w:rPr>
  </w:style>
  <w:style w:type="paragraph" w:customStyle="1" w:styleId="xl63">
    <w:name w:val="xl63"/>
    <w:basedOn w:val="a"/>
    <w:rsid w:val="006949C8"/>
    <w:pPr>
      <w:pBdr>
        <w:top w:val="single" w:sz="8" w:space="0" w:color="auto"/>
        <w:bottom w:val="single" w:sz="8" w:space="0" w:color="auto"/>
      </w:pBdr>
      <w:shd w:val="clear" w:color="000000" w:fill="D0CECE"/>
      <w:spacing w:before="100" w:beforeAutospacing="1" w:after="100" w:afterAutospacing="1"/>
      <w:jc w:val="center"/>
    </w:pPr>
    <w:rPr>
      <w:rFonts w:ascii="Arial" w:hAnsi="Arial" w:cs="Arial"/>
      <w:b/>
      <w:bCs/>
      <w:color w:val="000000"/>
      <w:sz w:val="20"/>
      <w:szCs w:val="20"/>
    </w:rPr>
  </w:style>
  <w:style w:type="paragraph" w:customStyle="1" w:styleId="xl64">
    <w:name w:val="xl64"/>
    <w:basedOn w:val="a"/>
    <w:rsid w:val="006949C8"/>
    <w:pPr>
      <w:spacing w:before="100" w:beforeAutospacing="1" w:after="100" w:afterAutospacing="1"/>
      <w:jc w:val="center"/>
    </w:pPr>
    <w:rPr>
      <w:rFonts w:ascii="Arial" w:hAnsi="Arial" w:cs="Arial"/>
      <w:color w:val="000000"/>
      <w:sz w:val="20"/>
      <w:szCs w:val="20"/>
    </w:rPr>
  </w:style>
  <w:style w:type="paragraph" w:customStyle="1" w:styleId="xl65">
    <w:name w:val="xl65"/>
    <w:basedOn w:val="a"/>
    <w:rsid w:val="006949C8"/>
    <w:pPr>
      <w:pBdr>
        <w:top w:val="single" w:sz="8" w:space="0" w:color="auto"/>
        <w:bottom w:val="single" w:sz="8" w:space="0" w:color="auto"/>
      </w:pBdr>
      <w:shd w:val="clear" w:color="000000" w:fill="D0CECE"/>
      <w:spacing w:before="100" w:beforeAutospacing="1" w:after="100" w:afterAutospacing="1"/>
    </w:pPr>
    <w:rPr>
      <w:rFonts w:ascii="Arial" w:hAnsi="Arial" w:cs="Arial"/>
      <w:b/>
      <w:bCs/>
      <w:color w:val="000000"/>
      <w:sz w:val="20"/>
      <w:szCs w:val="20"/>
    </w:rPr>
  </w:style>
  <w:style w:type="paragraph" w:customStyle="1" w:styleId="xl66">
    <w:name w:val="xl66"/>
    <w:basedOn w:val="a"/>
    <w:rsid w:val="006949C8"/>
    <w:pPr>
      <w:spacing w:before="100" w:beforeAutospacing="1" w:after="100" w:afterAutospacing="1"/>
    </w:pPr>
    <w:rPr>
      <w:rFonts w:ascii="Arial" w:hAnsi="Arial" w:cs="Arial"/>
      <w:color w:val="000000"/>
      <w:sz w:val="20"/>
      <w:szCs w:val="20"/>
    </w:rPr>
  </w:style>
  <w:style w:type="paragraph" w:customStyle="1" w:styleId="xl67">
    <w:name w:val="xl67"/>
    <w:basedOn w:val="a"/>
    <w:rsid w:val="006949C8"/>
    <w:pPr>
      <w:spacing w:before="100" w:beforeAutospacing="1" w:after="100" w:afterAutospacing="1"/>
    </w:pPr>
    <w:rPr>
      <w:rFonts w:ascii="Arial" w:hAnsi="Arial" w:cs="Arial"/>
      <w:color w:val="000000"/>
      <w:sz w:val="20"/>
      <w:szCs w:val="20"/>
    </w:rPr>
  </w:style>
  <w:style w:type="paragraph" w:customStyle="1" w:styleId="xl68">
    <w:name w:val="xl68"/>
    <w:basedOn w:val="a"/>
    <w:rsid w:val="006949C8"/>
    <w:pPr>
      <w:spacing w:before="100" w:beforeAutospacing="1" w:after="100" w:afterAutospacing="1"/>
    </w:pPr>
    <w:rPr>
      <w:rFonts w:ascii="宋体" w:hAnsi="宋体" w:cs="宋体"/>
    </w:rPr>
  </w:style>
  <w:style w:type="paragraph" w:customStyle="1" w:styleId="xl69">
    <w:name w:val="xl69"/>
    <w:basedOn w:val="a"/>
    <w:rsid w:val="006949C8"/>
    <w:pPr>
      <w:spacing w:before="100" w:beforeAutospacing="1" w:after="100" w:afterAutospacing="1"/>
      <w:jc w:val="center"/>
    </w:pPr>
    <w:rPr>
      <w:rFonts w:ascii="Arial" w:hAnsi="Arial" w:cs="Arial"/>
      <w:color w:val="000000"/>
      <w:sz w:val="20"/>
      <w:szCs w:val="20"/>
    </w:rPr>
  </w:style>
  <w:style w:type="paragraph" w:styleId="TOC">
    <w:name w:val="TOC Heading"/>
    <w:basedOn w:val="1"/>
    <w:next w:val="a"/>
    <w:uiPriority w:val="39"/>
    <w:unhideWhenUsed/>
    <w:qFormat/>
    <w:rsid w:val="00E464F9"/>
    <w:pPr>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a"/>
    <w:next w:val="a"/>
    <w:autoRedefine/>
    <w:uiPriority w:val="39"/>
    <w:unhideWhenUsed/>
    <w:rsid w:val="00E464F9"/>
    <w:pPr>
      <w:spacing w:before="120"/>
      <w:ind w:left="240"/>
    </w:pPr>
    <w:rPr>
      <w:rFonts w:asciiTheme="minorHAnsi" w:eastAsiaTheme="minorHAnsi" w:hAnsi="宋体" w:cs="宋体"/>
      <w:i/>
      <w:iCs/>
      <w:sz w:val="20"/>
      <w:szCs w:val="20"/>
    </w:rPr>
  </w:style>
  <w:style w:type="paragraph" w:styleId="TOC1">
    <w:name w:val="toc 1"/>
    <w:basedOn w:val="a"/>
    <w:next w:val="a"/>
    <w:autoRedefine/>
    <w:uiPriority w:val="39"/>
    <w:unhideWhenUsed/>
    <w:rsid w:val="00AB7347"/>
    <w:pPr>
      <w:tabs>
        <w:tab w:val="right" w:leader="dot" w:pos="8290"/>
      </w:tabs>
      <w:spacing w:before="240" w:after="120" w:line="360" w:lineRule="auto"/>
    </w:pPr>
    <w:rPr>
      <w:rFonts w:ascii="Arial" w:eastAsiaTheme="minorHAnsi" w:hAnsi="Arial" w:cs="Arial"/>
      <w:b/>
      <w:bCs/>
      <w:sz w:val="28"/>
      <w:szCs w:val="28"/>
    </w:rPr>
  </w:style>
  <w:style w:type="paragraph" w:styleId="TOC3">
    <w:name w:val="toc 3"/>
    <w:basedOn w:val="a"/>
    <w:next w:val="a"/>
    <w:autoRedefine/>
    <w:uiPriority w:val="39"/>
    <w:unhideWhenUsed/>
    <w:rsid w:val="00E464F9"/>
    <w:pPr>
      <w:ind w:left="480"/>
    </w:pPr>
    <w:rPr>
      <w:rFonts w:asciiTheme="minorHAnsi" w:eastAsiaTheme="minorHAnsi" w:hAnsi="宋体" w:cs="宋体"/>
      <w:sz w:val="20"/>
      <w:szCs w:val="20"/>
    </w:rPr>
  </w:style>
  <w:style w:type="paragraph" w:styleId="TOC4">
    <w:name w:val="toc 4"/>
    <w:basedOn w:val="a"/>
    <w:next w:val="a"/>
    <w:autoRedefine/>
    <w:uiPriority w:val="39"/>
    <w:unhideWhenUsed/>
    <w:rsid w:val="00E464F9"/>
    <w:pPr>
      <w:ind w:left="720"/>
    </w:pPr>
    <w:rPr>
      <w:rFonts w:asciiTheme="minorHAnsi" w:eastAsiaTheme="minorHAnsi" w:hAnsi="宋体" w:cs="宋体"/>
      <w:sz w:val="20"/>
      <w:szCs w:val="20"/>
    </w:rPr>
  </w:style>
  <w:style w:type="paragraph" w:styleId="TOC5">
    <w:name w:val="toc 5"/>
    <w:basedOn w:val="a"/>
    <w:next w:val="a"/>
    <w:autoRedefine/>
    <w:uiPriority w:val="39"/>
    <w:unhideWhenUsed/>
    <w:rsid w:val="00E464F9"/>
    <w:pPr>
      <w:ind w:left="960"/>
    </w:pPr>
    <w:rPr>
      <w:rFonts w:asciiTheme="minorHAnsi" w:eastAsiaTheme="minorHAnsi" w:hAnsi="宋体" w:cs="宋体"/>
      <w:sz w:val="20"/>
      <w:szCs w:val="20"/>
    </w:rPr>
  </w:style>
  <w:style w:type="paragraph" w:styleId="TOC6">
    <w:name w:val="toc 6"/>
    <w:basedOn w:val="a"/>
    <w:next w:val="a"/>
    <w:autoRedefine/>
    <w:uiPriority w:val="39"/>
    <w:unhideWhenUsed/>
    <w:rsid w:val="00E464F9"/>
    <w:pPr>
      <w:ind w:left="1200"/>
    </w:pPr>
    <w:rPr>
      <w:rFonts w:asciiTheme="minorHAnsi" w:eastAsiaTheme="minorHAnsi" w:hAnsi="宋体" w:cs="宋体"/>
      <w:sz w:val="20"/>
      <w:szCs w:val="20"/>
    </w:rPr>
  </w:style>
  <w:style w:type="paragraph" w:styleId="TOC7">
    <w:name w:val="toc 7"/>
    <w:basedOn w:val="a"/>
    <w:next w:val="a"/>
    <w:autoRedefine/>
    <w:uiPriority w:val="39"/>
    <w:unhideWhenUsed/>
    <w:rsid w:val="00E464F9"/>
    <w:pPr>
      <w:ind w:left="1440"/>
    </w:pPr>
    <w:rPr>
      <w:rFonts w:asciiTheme="minorHAnsi" w:eastAsiaTheme="minorHAnsi" w:hAnsi="宋体" w:cs="宋体"/>
      <w:sz w:val="20"/>
      <w:szCs w:val="20"/>
    </w:rPr>
  </w:style>
  <w:style w:type="paragraph" w:styleId="TOC8">
    <w:name w:val="toc 8"/>
    <w:basedOn w:val="a"/>
    <w:next w:val="a"/>
    <w:autoRedefine/>
    <w:uiPriority w:val="39"/>
    <w:unhideWhenUsed/>
    <w:rsid w:val="00E464F9"/>
    <w:pPr>
      <w:ind w:left="1680"/>
    </w:pPr>
    <w:rPr>
      <w:rFonts w:asciiTheme="minorHAnsi" w:eastAsiaTheme="minorHAnsi" w:hAnsi="宋体" w:cs="宋体"/>
      <w:sz w:val="20"/>
      <w:szCs w:val="20"/>
    </w:rPr>
  </w:style>
  <w:style w:type="paragraph" w:styleId="TOC9">
    <w:name w:val="toc 9"/>
    <w:basedOn w:val="a"/>
    <w:next w:val="a"/>
    <w:autoRedefine/>
    <w:uiPriority w:val="39"/>
    <w:unhideWhenUsed/>
    <w:rsid w:val="00E464F9"/>
    <w:pPr>
      <w:ind w:left="1920"/>
    </w:pPr>
    <w:rPr>
      <w:rFonts w:asciiTheme="minorHAnsi" w:eastAsiaTheme="minorHAnsi" w:hAnsi="宋体" w:cs="宋体"/>
      <w:sz w:val="20"/>
      <w:szCs w:val="20"/>
    </w:rPr>
  </w:style>
  <w:style w:type="paragraph" w:styleId="a9">
    <w:name w:val="header"/>
    <w:basedOn w:val="a"/>
    <w:link w:val="aa"/>
    <w:uiPriority w:val="99"/>
    <w:unhideWhenUsed/>
    <w:rsid w:val="002F5AE0"/>
    <w:pPr>
      <w:tabs>
        <w:tab w:val="center" w:pos="4153"/>
        <w:tab w:val="right" w:pos="8306"/>
      </w:tabs>
    </w:pPr>
    <w:rPr>
      <w:rFonts w:ascii="宋体" w:hAnsi="宋体" w:cs="宋体"/>
    </w:rPr>
  </w:style>
  <w:style w:type="character" w:customStyle="1" w:styleId="aa">
    <w:name w:val="页眉 字符"/>
    <w:basedOn w:val="a0"/>
    <w:link w:val="a9"/>
    <w:uiPriority w:val="99"/>
    <w:rsid w:val="002F5AE0"/>
    <w:rPr>
      <w:rFonts w:ascii="宋体" w:eastAsia="宋体" w:hAnsi="宋体" w:cs="宋体"/>
      <w:kern w:val="0"/>
      <w:sz w:val="24"/>
    </w:rPr>
  </w:style>
  <w:style w:type="paragraph" w:styleId="ab">
    <w:name w:val="footer"/>
    <w:basedOn w:val="a"/>
    <w:link w:val="ac"/>
    <w:uiPriority w:val="99"/>
    <w:unhideWhenUsed/>
    <w:rsid w:val="002F5AE0"/>
    <w:pPr>
      <w:tabs>
        <w:tab w:val="center" w:pos="4153"/>
        <w:tab w:val="right" w:pos="8306"/>
      </w:tabs>
    </w:pPr>
    <w:rPr>
      <w:rFonts w:ascii="宋体" w:hAnsi="宋体" w:cs="宋体"/>
    </w:rPr>
  </w:style>
  <w:style w:type="character" w:customStyle="1" w:styleId="ac">
    <w:name w:val="页脚 字符"/>
    <w:basedOn w:val="a0"/>
    <w:link w:val="ab"/>
    <w:uiPriority w:val="99"/>
    <w:rsid w:val="002F5AE0"/>
    <w:rPr>
      <w:rFonts w:ascii="宋体" w:eastAsia="宋体" w:hAnsi="宋体" w:cs="宋体"/>
      <w:kern w:val="0"/>
      <w:sz w:val="24"/>
    </w:rPr>
  </w:style>
  <w:style w:type="character" w:styleId="ad">
    <w:name w:val="annotation reference"/>
    <w:basedOn w:val="a0"/>
    <w:uiPriority w:val="99"/>
    <w:semiHidden/>
    <w:unhideWhenUsed/>
    <w:rsid w:val="005F6FAA"/>
    <w:rPr>
      <w:sz w:val="16"/>
      <w:szCs w:val="16"/>
    </w:rPr>
  </w:style>
  <w:style w:type="paragraph" w:styleId="ae">
    <w:name w:val="annotation text"/>
    <w:basedOn w:val="a"/>
    <w:link w:val="af"/>
    <w:uiPriority w:val="99"/>
    <w:semiHidden/>
    <w:unhideWhenUsed/>
    <w:rsid w:val="005F6FAA"/>
    <w:rPr>
      <w:rFonts w:ascii="宋体" w:hAnsi="宋体" w:cs="宋体"/>
      <w:sz w:val="20"/>
      <w:szCs w:val="20"/>
    </w:rPr>
  </w:style>
  <w:style w:type="character" w:customStyle="1" w:styleId="af">
    <w:name w:val="批注文字 字符"/>
    <w:basedOn w:val="a0"/>
    <w:link w:val="ae"/>
    <w:uiPriority w:val="99"/>
    <w:semiHidden/>
    <w:rsid w:val="005F6FAA"/>
    <w:rPr>
      <w:rFonts w:ascii="宋体" w:eastAsia="宋体" w:hAnsi="宋体" w:cs="宋体"/>
      <w:kern w:val="0"/>
      <w:sz w:val="20"/>
      <w:szCs w:val="20"/>
    </w:rPr>
  </w:style>
  <w:style w:type="paragraph" w:styleId="af0">
    <w:name w:val="annotation subject"/>
    <w:basedOn w:val="ae"/>
    <w:next w:val="ae"/>
    <w:link w:val="af1"/>
    <w:uiPriority w:val="99"/>
    <w:semiHidden/>
    <w:unhideWhenUsed/>
    <w:rsid w:val="005F6FAA"/>
    <w:rPr>
      <w:b/>
      <w:bCs/>
    </w:rPr>
  </w:style>
  <w:style w:type="character" w:customStyle="1" w:styleId="af1">
    <w:name w:val="批注主题 字符"/>
    <w:basedOn w:val="af"/>
    <w:link w:val="af0"/>
    <w:uiPriority w:val="99"/>
    <w:semiHidden/>
    <w:rsid w:val="005F6FAA"/>
    <w:rPr>
      <w:rFonts w:ascii="宋体" w:eastAsia="宋体" w:hAnsi="宋体" w:cs="宋体"/>
      <w:b/>
      <w:bCs/>
      <w:kern w:val="0"/>
      <w:sz w:val="20"/>
      <w:szCs w:val="20"/>
    </w:rPr>
  </w:style>
  <w:style w:type="paragraph" w:styleId="af2">
    <w:name w:val="Balloon Text"/>
    <w:basedOn w:val="a"/>
    <w:link w:val="af3"/>
    <w:uiPriority w:val="99"/>
    <w:semiHidden/>
    <w:unhideWhenUsed/>
    <w:rsid w:val="005F6FAA"/>
    <w:rPr>
      <w:rFonts w:ascii="Microsoft YaHei UI" w:eastAsia="Microsoft YaHei UI" w:hAnsi="宋体" w:cs="宋体"/>
      <w:sz w:val="18"/>
      <w:szCs w:val="18"/>
    </w:rPr>
  </w:style>
  <w:style w:type="character" w:customStyle="1" w:styleId="af3">
    <w:name w:val="批注框文本 字符"/>
    <w:basedOn w:val="a0"/>
    <w:link w:val="af2"/>
    <w:uiPriority w:val="99"/>
    <w:semiHidden/>
    <w:rsid w:val="005F6FAA"/>
    <w:rPr>
      <w:rFonts w:ascii="Microsoft YaHei UI" w:eastAsia="Microsoft YaHei UI" w:hAnsi="宋体" w:cs="宋体"/>
      <w:kern w:val="0"/>
      <w:sz w:val="18"/>
      <w:szCs w:val="18"/>
    </w:rPr>
  </w:style>
  <w:style w:type="paragraph" w:customStyle="1" w:styleId="font6">
    <w:name w:val="font6"/>
    <w:basedOn w:val="a"/>
    <w:rsid w:val="00146CAF"/>
    <w:pPr>
      <w:spacing w:before="100" w:beforeAutospacing="1" w:after="100" w:afterAutospacing="1"/>
    </w:pPr>
    <w:rPr>
      <w:rFonts w:ascii="Cambria Math" w:hAnsi="Cambria Math" w:cs="宋体"/>
      <w:color w:val="000000"/>
      <w:sz w:val="20"/>
      <w:szCs w:val="20"/>
    </w:rPr>
  </w:style>
  <w:style w:type="paragraph" w:customStyle="1" w:styleId="xl70">
    <w:name w:val="xl70"/>
    <w:basedOn w:val="a"/>
    <w:rsid w:val="00146CAF"/>
    <w:pPr>
      <w:pBdr>
        <w:bottom w:val="single" w:sz="8" w:space="0" w:color="auto"/>
        <w:right w:val="single" w:sz="8" w:space="0" w:color="auto"/>
      </w:pBdr>
      <w:spacing w:before="100" w:beforeAutospacing="1" w:after="100" w:afterAutospacing="1"/>
    </w:pPr>
    <w:rPr>
      <w:rFonts w:ascii="Arial" w:hAnsi="Arial" w:cs="Arial"/>
      <w:color w:val="000000"/>
      <w:sz w:val="20"/>
      <w:szCs w:val="20"/>
    </w:rPr>
  </w:style>
  <w:style w:type="character" w:customStyle="1" w:styleId="20">
    <w:name w:val="标题 2 字符"/>
    <w:basedOn w:val="a0"/>
    <w:link w:val="2"/>
    <w:uiPriority w:val="9"/>
    <w:rsid w:val="006232B5"/>
    <w:rPr>
      <w:rFonts w:asciiTheme="majorHAnsi" w:eastAsiaTheme="majorEastAsia" w:hAnsiTheme="majorHAnsi" w:cstheme="majorBidi"/>
      <w:b/>
      <w:bCs/>
      <w:kern w:val="0"/>
      <w:sz w:val="32"/>
      <w:szCs w:val="32"/>
    </w:rPr>
  </w:style>
  <w:style w:type="table" w:styleId="11">
    <w:name w:val="Grid Table 1 Light"/>
    <w:basedOn w:val="a1"/>
    <w:uiPriority w:val="46"/>
    <w:rsid w:val="006232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ont7">
    <w:name w:val="font7"/>
    <w:basedOn w:val="a"/>
    <w:rsid w:val="004A04A0"/>
    <w:pPr>
      <w:spacing w:before="100" w:beforeAutospacing="1" w:after="100" w:afterAutospacing="1"/>
    </w:pPr>
    <w:rPr>
      <w:rFonts w:ascii="Microsoft YaHei UI" w:eastAsia="Microsoft YaHei UI" w:hAnsi="Microsoft YaHei UI" w:cs="宋体"/>
      <w:color w:val="000000"/>
      <w:sz w:val="20"/>
      <w:szCs w:val="20"/>
    </w:rPr>
  </w:style>
  <w:style w:type="paragraph" w:customStyle="1" w:styleId="font8">
    <w:name w:val="font8"/>
    <w:basedOn w:val="a"/>
    <w:rsid w:val="004A04A0"/>
    <w:pPr>
      <w:spacing w:before="100" w:beforeAutospacing="1" w:after="100" w:afterAutospacing="1"/>
    </w:pPr>
    <w:rPr>
      <w:rFonts w:ascii="Microsoft YaHei UI" w:eastAsia="Microsoft YaHei UI" w:hAnsi="Microsoft YaHei UI" w:cs="宋体"/>
      <w:b/>
      <w:bCs/>
      <w:color w:val="000000"/>
      <w:sz w:val="20"/>
      <w:szCs w:val="20"/>
    </w:rPr>
  </w:style>
  <w:style w:type="paragraph" w:customStyle="1" w:styleId="xl71">
    <w:name w:val="xl71"/>
    <w:basedOn w:val="a"/>
    <w:rsid w:val="004A04A0"/>
    <w:pPr>
      <w:spacing w:before="100" w:beforeAutospacing="1" w:after="100" w:afterAutospacing="1"/>
    </w:pPr>
    <w:rPr>
      <w:rFonts w:ascii="Gill Sans MT" w:hAnsi="Gill Sans MT" w:cs="宋体"/>
    </w:rPr>
  </w:style>
  <w:style w:type="paragraph" w:customStyle="1" w:styleId="xl72">
    <w:name w:val="xl72"/>
    <w:basedOn w:val="a"/>
    <w:rsid w:val="004A04A0"/>
    <w:pPr>
      <w:spacing w:before="100" w:beforeAutospacing="1" w:after="100" w:afterAutospacing="1"/>
    </w:pPr>
    <w:rPr>
      <w:rFonts w:ascii="Gill Sans MT" w:hAnsi="Gill Sans MT" w:cs="宋体"/>
    </w:rPr>
  </w:style>
  <w:style w:type="paragraph" w:customStyle="1" w:styleId="xl73">
    <w:name w:val="xl73"/>
    <w:basedOn w:val="a"/>
    <w:rsid w:val="004A04A0"/>
    <w:pPr>
      <w:spacing w:before="100" w:beforeAutospacing="1" w:after="100" w:afterAutospacing="1"/>
    </w:pPr>
    <w:rPr>
      <w:rFonts w:ascii="Gill Sans MT" w:hAnsi="Gill Sans MT" w:cs="宋体"/>
      <w:color w:val="000000"/>
    </w:rPr>
  </w:style>
  <w:style w:type="paragraph" w:customStyle="1" w:styleId="xl74">
    <w:name w:val="xl74"/>
    <w:basedOn w:val="a"/>
    <w:rsid w:val="004A04A0"/>
    <w:pPr>
      <w:spacing w:before="100" w:beforeAutospacing="1" w:after="100" w:afterAutospacing="1"/>
    </w:pPr>
    <w:rPr>
      <w:rFonts w:ascii="Gill Sans MT" w:hAnsi="Gill Sans MT" w:cs="宋体"/>
      <w:color w:val="7030A0"/>
    </w:rPr>
  </w:style>
  <w:style w:type="paragraph" w:customStyle="1" w:styleId="xl75">
    <w:name w:val="xl75"/>
    <w:basedOn w:val="a"/>
    <w:rsid w:val="004A04A0"/>
    <w:pPr>
      <w:spacing w:before="100" w:beforeAutospacing="1" w:after="100" w:afterAutospacing="1"/>
    </w:pPr>
    <w:rPr>
      <w:rFonts w:ascii="Gill Sans MT" w:hAnsi="Gill Sans MT" w:cs="宋体"/>
    </w:rPr>
  </w:style>
  <w:style w:type="paragraph" w:customStyle="1" w:styleId="xl76">
    <w:name w:val="xl76"/>
    <w:basedOn w:val="a"/>
    <w:rsid w:val="004A04A0"/>
    <w:pPr>
      <w:pBdr>
        <w:top w:val="single" w:sz="4" w:space="0" w:color="auto"/>
        <w:left w:val="single" w:sz="4" w:space="0" w:color="auto"/>
        <w:bottom w:val="single" w:sz="4" w:space="0" w:color="auto"/>
      </w:pBdr>
      <w:shd w:val="clear" w:color="000000" w:fill="9AD3DA"/>
      <w:spacing w:before="100" w:beforeAutospacing="1" w:after="100" w:afterAutospacing="1"/>
      <w:jc w:val="center"/>
    </w:pPr>
    <w:rPr>
      <w:rFonts w:ascii="Gill Sans MT" w:hAnsi="Gill Sans MT" w:cs="宋体"/>
      <w:b/>
      <w:bCs/>
    </w:rPr>
  </w:style>
  <w:style w:type="paragraph" w:customStyle="1" w:styleId="xl77">
    <w:name w:val="xl77"/>
    <w:basedOn w:val="a"/>
    <w:rsid w:val="004A04A0"/>
    <w:pPr>
      <w:shd w:val="clear" w:color="000000" w:fill="FF0000"/>
      <w:spacing w:before="100" w:beforeAutospacing="1" w:after="100" w:afterAutospacing="1"/>
    </w:pPr>
    <w:rPr>
      <w:rFonts w:ascii="Gill Sans MT" w:hAnsi="Gill Sans MT" w:cs="宋体"/>
    </w:rPr>
  </w:style>
  <w:style w:type="paragraph" w:customStyle="1" w:styleId="xl78">
    <w:name w:val="xl78"/>
    <w:basedOn w:val="a"/>
    <w:rsid w:val="004A04A0"/>
    <w:pPr>
      <w:spacing w:before="100" w:beforeAutospacing="1" w:after="100" w:afterAutospacing="1"/>
    </w:pPr>
    <w:rPr>
      <w:rFonts w:ascii="Gill Sans MT" w:hAnsi="Gill Sans MT" w:cs="宋体"/>
      <w:color w:val="000000"/>
    </w:rPr>
  </w:style>
  <w:style w:type="paragraph" w:customStyle="1" w:styleId="xl79">
    <w:name w:val="xl79"/>
    <w:basedOn w:val="a"/>
    <w:rsid w:val="004A04A0"/>
    <w:pPr>
      <w:spacing w:before="100" w:beforeAutospacing="1" w:after="100" w:afterAutospacing="1"/>
    </w:pPr>
    <w:rPr>
      <w:rFonts w:ascii="Gill Sans MT" w:hAnsi="Gill Sans MT" w:cs="宋体"/>
      <w:color w:val="FF0000"/>
    </w:rPr>
  </w:style>
  <w:style w:type="paragraph" w:customStyle="1" w:styleId="xl80">
    <w:name w:val="xl80"/>
    <w:basedOn w:val="a"/>
    <w:rsid w:val="004A04A0"/>
    <w:pPr>
      <w:spacing w:before="100" w:beforeAutospacing="1" w:after="100" w:afterAutospacing="1"/>
    </w:pPr>
    <w:rPr>
      <w:rFonts w:ascii="Gill Sans MT" w:hAnsi="Gill Sans MT" w:cs="宋体"/>
    </w:rPr>
  </w:style>
  <w:style w:type="paragraph" w:customStyle="1" w:styleId="xl81">
    <w:name w:val="xl81"/>
    <w:basedOn w:val="a"/>
    <w:rsid w:val="004A04A0"/>
    <w:pPr>
      <w:shd w:val="clear" w:color="000000" w:fill="FF0000"/>
      <w:spacing w:before="100" w:beforeAutospacing="1" w:after="100" w:afterAutospacing="1"/>
    </w:pPr>
    <w:rPr>
      <w:rFonts w:ascii="Gill Sans MT" w:hAnsi="Gill Sans MT" w:cs="宋体"/>
    </w:rPr>
  </w:style>
  <w:style w:type="paragraph" w:customStyle="1" w:styleId="xl82">
    <w:name w:val="xl82"/>
    <w:basedOn w:val="a"/>
    <w:rsid w:val="004A04A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3">
    <w:name w:val="xl83"/>
    <w:basedOn w:val="a"/>
    <w:rsid w:val="004A04A0"/>
    <w:pPr>
      <w:pBdr>
        <w:top w:val="single" w:sz="4" w:space="0" w:color="auto"/>
        <w:left w:val="single" w:sz="4" w:space="0" w:color="auto"/>
        <w:bottom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4">
    <w:name w:val="xl84"/>
    <w:basedOn w:val="a"/>
    <w:rsid w:val="004A04A0"/>
    <w:pPr>
      <w:pBdr>
        <w:top w:val="single" w:sz="4" w:space="0" w:color="auto"/>
        <w:left w:val="single" w:sz="4" w:space="0" w:color="auto"/>
        <w:bottom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5">
    <w:name w:val="xl85"/>
    <w:basedOn w:val="a"/>
    <w:rsid w:val="004A04A0"/>
    <w:pPr>
      <w:pBdr>
        <w:top w:val="single" w:sz="4" w:space="0" w:color="auto"/>
        <w:bottom w:val="single" w:sz="4" w:space="0" w:color="auto"/>
        <w:right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6">
    <w:name w:val="xl86"/>
    <w:basedOn w:val="a"/>
    <w:rsid w:val="004A04A0"/>
    <w:pPr>
      <w:spacing w:before="100" w:beforeAutospacing="1" w:after="100" w:afterAutospacing="1"/>
      <w:jc w:val="center"/>
    </w:pPr>
    <w:rPr>
      <w:rFonts w:ascii="Gill Sans MT" w:hAnsi="Gill Sans MT" w:cs="宋体"/>
    </w:rPr>
  </w:style>
  <w:style w:type="character" w:customStyle="1" w:styleId="30">
    <w:name w:val="标题 3 字符"/>
    <w:basedOn w:val="a0"/>
    <w:link w:val="3"/>
    <w:uiPriority w:val="9"/>
    <w:rsid w:val="00783607"/>
    <w:rPr>
      <w:rFonts w:ascii="宋体" w:eastAsia="宋体" w:hAnsi="宋体" w:cs="宋体"/>
      <w:b/>
      <w:bCs/>
      <w:kern w:val="0"/>
      <w:sz w:val="32"/>
      <w:szCs w:val="32"/>
    </w:rPr>
  </w:style>
  <w:style w:type="character" w:customStyle="1" w:styleId="apple-converted-space">
    <w:name w:val="apple-converted-space"/>
    <w:basedOn w:val="a0"/>
    <w:rsid w:val="007E62E8"/>
  </w:style>
  <w:style w:type="character" w:styleId="af4">
    <w:name w:val="Unresolved Mention"/>
    <w:basedOn w:val="a0"/>
    <w:uiPriority w:val="99"/>
    <w:semiHidden/>
    <w:unhideWhenUsed/>
    <w:rsid w:val="00637A52"/>
    <w:rPr>
      <w:color w:val="605E5C"/>
      <w:shd w:val="clear" w:color="auto" w:fill="E1DFDD"/>
    </w:rPr>
  </w:style>
  <w:style w:type="paragraph" w:styleId="af5">
    <w:name w:val="Plain Text"/>
    <w:basedOn w:val="a"/>
    <w:link w:val="af6"/>
    <w:uiPriority w:val="99"/>
    <w:unhideWhenUsed/>
    <w:rsid w:val="00514F1F"/>
    <w:pPr>
      <w:widowControl w:val="0"/>
      <w:jc w:val="both"/>
    </w:pPr>
    <w:rPr>
      <w:rFonts w:asciiTheme="minorEastAsia" w:eastAsiaTheme="minorEastAsia" w:hAnsi="Courier New" w:cs="Courier New"/>
      <w:kern w:val="2"/>
      <w:sz w:val="21"/>
    </w:rPr>
  </w:style>
  <w:style w:type="character" w:customStyle="1" w:styleId="af6">
    <w:name w:val="纯文本 字符"/>
    <w:basedOn w:val="a0"/>
    <w:link w:val="af5"/>
    <w:uiPriority w:val="99"/>
    <w:rsid w:val="00514F1F"/>
    <w:rPr>
      <w:rFonts w:asciiTheme="minorEastAsia" w:hAnsi="Courier New" w:cs="Courier New"/>
    </w:rPr>
  </w:style>
  <w:style w:type="character" w:customStyle="1" w:styleId="40">
    <w:name w:val="标题 4 字符"/>
    <w:basedOn w:val="a0"/>
    <w:link w:val="4"/>
    <w:uiPriority w:val="9"/>
    <w:semiHidden/>
    <w:rsid w:val="00293688"/>
    <w:rPr>
      <w:rFonts w:ascii="Times New Roman" w:eastAsia="Times New Roman" w:hAnsi="Times New Roman" w:cstheme="majorBidi"/>
      <w:color w:val="2F5496" w:themeColor="accent1" w:themeShade="BF"/>
      <w:kern w:val="0"/>
      <w:sz w:val="28"/>
      <w:szCs w:val="28"/>
    </w:rPr>
  </w:style>
  <w:style w:type="character" w:customStyle="1" w:styleId="50">
    <w:name w:val="标题 5 字符"/>
    <w:basedOn w:val="a0"/>
    <w:link w:val="5"/>
    <w:uiPriority w:val="9"/>
    <w:semiHidden/>
    <w:rsid w:val="00293688"/>
    <w:rPr>
      <w:rFonts w:ascii="Times New Roman" w:eastAsia="Times New Roman" w:hAnsi="Times New Roman" w:cstheme="majorBidi"/>
      <w:color w:val="2F5496" w:themeColor="accent1" w:themeShade="BF"/>
      <w:kern w:val="0"/>
      <w:sz w:val="24"/>
    </w:rPr>
  </w:style>
  <w:style w:type="character" w:customStyle="1" w:styleId="60">
    <w:name w:val="标题 6 字符"/>
    <w:basedOn w:val="a0"/>
    <w:link w:val="6"/>
    <w:uiPriority w:val="9"/>
    <w:semiHidden/>
    <w:rsid w:val="00293688"/>
    <w:rPr>
      <w:rFonts w:ascii="Times New Roman" w:eastAsia="Times New Roman" w:hAnsi="Times New Roman" w:cstheme="majorBidi"/>
      <w:b/>
      <w:bCs/>
      <w:color w:val="2F5496" w:themeColor="accent1" w:themeShade="BF"/>
      <w:kern w:val="0"/>
      <w:sz w:val="24"/>
    </w:rPr>
  </w:style>
  <w:style w:type="character" w:customStyle="1" w:styleId="70">
    <w:name w:val="标题 7 字符"/>
    <w:basedOn w:val="a0"/>
    <w:link w:val="7"/>
    <w:uiPriority w:val="9"/>
    <w:semiHidden/>
    <w:rsid w:val="00293688"/>
    <w:rPr>
      <w:rFonts w:ascii="Times New Roman" w:eastAsia="Times New Roman" w:hAnsi="Times New Roman" w:cstheme="majorBidi"/>
      <w:b/>
      <w:bCs/>
      <w:color w:val="595959" w:themeColor="text1" w:themeTint="A6"/>
      <w:kern w:val="0"/>
      <w:sz w:val="24"/>
    </w:rPr>
  </w:style>
  <w:style w:type="character" w:customStyle="1" w:styleId="80">
    <w:name w:val="标题 8 字符"/>
    <w:basedOn w:val="a0"/>
    <w:link w:val="8"/>
    <w:uiPriority w:val="9"/>
    <w:semiHidden/>
    <w:rsid w:val="00293688"/>
    <w:rPr>
      <w:rFonts w:ascii="Times New Roman" w:eastAsia="Times New Roman" w:hAnsi="Times New Roman" w:cstheme="majorBidi"/>
      <w:color w:val="595959" w:themeColor="text1" w:themeTint="A6"/>
      <w:kern w:val="0"/>
      <w:sz w:val="24"/>
    </w:rPr>
  </w:style>
  <w:style w:type="character" w:customStyle="1" w:styleId="90">
    <w:name w:val="标题 9 字符"/>
    <w:basedOn w:val="a0"/>
    <w:link w:val="9"/>
    <w:uiPriority w:val="9"/>
    <w:semiHidden/>
    <w:rsid w:val="00293688"/>
    <w:rPr>
      <w:rFonts w:ascii="Times New Roman" w:eastAsiaTheme="majorEastAsia" w:hAnsi="Times New Roman" w:cstheme="majorBidi"/>
      <w:color w:val="595959" w:themeColor="text1" w:themeTint="A6"/>
      <w:kern w:val="0"/>
      <w:sz w:val="24"/>
    </w:rPr>
  </w:style>
  <w:style w:type="paragraph" w:styleId="af7">
    <w:name w:val="Title"/>
    <w:basedOn w:val="a"/>
    <w:next w:val="a"/>
    <w:link w:val="af8"/>
    <w:uiPriority w:val="10"/>
    <w:qFormat/>
    <w:rsid w:val="00293688"/>
    <w:pPr>
      <w:spacing w:after="80"/>
      <w:contextualSpacing/>
      <w:jc w:val="center"/>
    </w:pPr>
    <w:rPr>
      <w:rFonts w:asciiTheme="majorHAnsi" w:eastAsiaTheme="majorEastAsia" w:hAnsiTheme="majorHAnsi" w:cstheme="majorBidi"/>
      <w:spacing w:val="-10"/>
      <w:kern w:val="28"/>
      <w:sz w:val="56"/>
      <w:szCs w:val="56"/>
    </w:rPr>
  </w:style>
  <w:style w:type="character" w:customStyle="1" w:styleId="af8">
    <w:name w:val="标题 字符"/>
    <w:basedOn w:val="a0"/>
    <w:link w:val="af7"/>
    <w:uiPriority w:val="10"/>
    <w:rsid w:val="00293688"/>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29368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a">
    <w:name w:val="副标题 字符"/>
    <w:basedOn w:val="a0"/>
    <w:link w:val="af9"/>
    <w:uiPriority w:val="11"/>
    <w:rsid w:val="00293688"/>
    <w:rPr>
      <w:rFonts w:asciiTheme="majorHAnsi" w:eastAsiaTheme="majorEastAsia" w:hAnsiTheme="majorHAnsi" w:cstheme="majorBidi"/>
      <w:color w:val="595959" w:themeColor="text1" w:themeTint="A6"/>
      <w:spacing w:val="15"/>
      <w:kern w:val="0"/>
      <w:sz w:val="28"/>
      <w:szCs w:val="28"/>
    </w:rPr>
  </w:style>
  <w:style w:type="paragraph" w:styleId="afb">
    <w:name w:val="Quote"/>
    <w:basedOn w:val="a"/>
    <w:next w:val="a"/>
    <w:link w:val="afc"/>
    <w:uiPriority w:val="29"/>
    <w:qFormat/>
    <w:rsid w:val="00293688"/>
    <w:pPr>
      <w:spacing w:before="160"/>
      <w:jc w:val="center"/>
    </w:pPr>
    <w:rPr>
      <w:i/>
      <w:iCs/>
      <w:color w:val="404040" w:themeColor="text1" w:themeTint="BF"/>
    </w:rPr>
  </w:style>
  <w:style w:type="character" w:customStyle="1" w:styleId="afc">
    <w:name w:val="引用 字符"/>
    <w:basedOn w:val="a0"/>
    <w:link w:val="afb"/>
    <w:uiPriority w:val="29"/>
    <w:rsid w:val="00293688"/>
    <w:rPr>
      <w:rFonts w:ascii="Times New Roman" w:eastAsia="Times New Roman" w:hAnsi="Times New Roman" w:cs="Times New Roman"/>
      <w:i/>
      <w:iCs/>
      <w:color w:val="404040" w:themeColor="text1" w:themeTint="BF"/>
      <w:kern w:val="0"/>
      <w:sz w:val="24"/>
    </w:rPr>
  </w:style>
  <w:style w:type="character" w:styleId="afd">
    <w:name w:val="Intense Emphasis"/>
    <w:basedOn w:val="a0"/>
    <w:uiPriority w:val="21"/>
    <w:qFormat/>
    <w:rsid w:val="00293688"/>
    <w:rPr>
      <w:i/>
      <w:iCs/>
      <w:color w:val="2F5496" w:themeColor="accent1" w:themeShade="BF"/>
    </w:rPr>
  </w:style>
  <w:style w:type="paragraph" w:styleId="afe">
    <w:name w:val="Intense Quote"/>
    <w:basedOn w:val="a"/>
    <w:next w:val="a"/>
    <w:link w:val="aff"/>
    <w:uiPriority w:val="30"/>
    <w:qFormat/>
    <w:rsid w:val="002936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
    <w:name w:val="明显引用 字符"/>
    <w:basedOn w:val="a0"/>
    <w:link w:val="afe"/>
    <w:uiPriority w:val="30"/>
    <w:rsid w:val="00293688"/>
    <w:rPr>
      <w:rFonts w:ascii="Times New Roman" w:eastAsia="Times New Roman" w:hAnsi="Times New Roman" w:cs="Times New Roman"/>
      <w:i/>
      <w:iCs/>
      <w:color w:val="2F5496" w:themeColor="accent1" w:themeShade="BF"/>
      <w:kern w:val="0"/>
      <w:sz w:val="24"/>
    </w:rPr>
  </w:style>
  <w:style w:type="character" w:styleId="aff0">
    <w:name w:val="Intense Reference"/>
    <w:basedOn w:val="a0"/>
    <w:uiPriority w:val="32"/>
    <w:qFormat/>
    <w:rsid w:val="00293688"/>
    <w:rPr>
      <w:b/>
      <w:bCs/>
      <w:smallCaps/>
      <w:color w:val="2F5496" w:themeColor="accent1" w:themeShade="BF"/>
      <w:spacing w:val="5"/>
    </w:rPr>
  </w:style>
  <w:style w:type="character" w:styleId="aff1">
    <w:name w:val="Strong"/>
    <w:basedOn w:val="a0"/>
    <w:uiPriority w:val="22"/>
    <w:qFormat/>
    <w:rsid w:val="00A34FDF"/>
    <w:rPr>
      <w:b/>
      <w:bCs/>
    </w:rPr>
  </w:style>
  <w:style w:type="paragraph" w:styleId="aff2">
    <w:name w:val="footnote text"/>
    <w:basedOn w:val="a"/>
    <w:link w:val="aff3"/>
    <w:uiPriority w:val="99"/>
    <w:semiHidden/>
    <w:unhideWhenUsed/>
    <w:rsid w:val="00EF0B00"/>
    <w:pPr>
      <w:snapToGrid w:val="0"/>
    </w:pPr>
    <w:rPr>
      <w:sz w:val="18"/>
      <w:szCs w:val="18"/>
    </w:rPr>
  </w:style>
  <w:style w:type="character" w:customStyle="1" w:styleId="aff3">
    <w:name w:val="脚注文本 字符"/>
    <w:basedOn w:val="a0"/>
    <w:link w:val="aff2"/>
    <w:uiPriority w:val="99"/>
    <w:semiHidden/>
    <w:rsid w:val="00EF0B00"/>
    <w:rPr>
      <w:rFonts w:ascii="Times New Roman" w:eastAsia="Times New Roman" w:hAnsi="Times New Roman" w:cs="Times New Roman"/>
      <w:kern w:val="0"/>
      <w:sz w:val="18"/>
      <w:szCs w:val="18"/>
    </w:rPr>
  </w:style>
  <w:style w:type="character" w:styleId="aff4">
    <w:name w:val="footnote reference"/>
    <w:basedOn w:val="a0"/>
    <w:uiPriority w:val="99"/>
    <w:semiHidden/>
    <w:unhideWhenUsed/>
    <w:rsid w:val="00EF0B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2501">
      <w:bodyDiv w:val="1"/>
      <w:marLeft w:val="0"/>
      <w:marRight w:val="0"/>
      <w:marTop w:val="0"/>
      <w:marBottom w:val="0"/>
      <w:divBdr>
        <w:top w:val="none" w:sz="0" w:space="0" w:color="auto"/>
        <w:left w:val="none" w:sz="0" w:space="0" w:color="auto"/>
        <w:bottom w:val="none" w:sz="0" w:space="0" w:color="auto"/>
        <w:right w:val="none" w:sz="0" w:space="0" w:color="auto"/>
      </w:divBdr>
    </w:div>
    <w:div w:id="35666084">
      <w:bodyDiv w:val="1"/>
      <w:marLeft w:val="0"/>
      <w:marRight w:val="0"/>
      <w:marTop w:val="0"/>
      <w:marBottom w:val="0"/>
      <w:divBdr>
        <w:top w:val="none" w:sz="0" w:space="0" w:color="auto"/>
        <w:left w:val="none" w:sz="0" w:space="0" w:color="auto"/>
        <w:bottom w:val="none" w:sz="0" w:space="0" w:color="auto"/>
        <w:right w:val="none" w:sz="0" w:space="0" w:color="auto"/>
      </w:divBdr>
    </w:div>
    <w:div w:id="39329119">
      <w:bodyDiv w:val="1"/>
      <w:marLeft w:val="0"/>
      <w:marRight w:val="0"/>
      <w:marTop w:val="0"/>
      <w:marBottom w:val="0"/>
      <w:divBdr>
        <w:top w:val="none" w:sz="0" w:space="0" w:color="auto"/>
        <w:left w:val="none" w:sz="0" w:space="0" w:color="auto"/>
        <w:bottom w:val="none" w:sz="0" w:space="0" w:color="auto"/>
        <w:right w:val="none" w:sz="0" w:space="0" w:color="auto"/>
      </w:divBdr>
    </w:div>
    <w:div w:id="42757846">
      <w:bodyDiv w:val="1"/>
      <w:marLeft w:val="0"/>
      <w:marRight w:val="0"/>
      <w:marTop w:val="0"/>
      <w:marBottom w:val="0"/>
      <w:divBdr>
        <w:top w:val="none" w:sz="0" w:space="0" w:color="auto"/>
        <w:left w:val="none" w:sz="0" w:space="0" w:color="auto"/>
        <w:bottom w:val="none" w:sz="0" w:space="0" w:color="auto"/>
        <w:right w:val="none" w:sz="0" w:space="0" w:color="auto"/>
      </w:divBdr>
    </w:div>
    <w:div w:id="64498321">
      <w:bodyDiv w:val="1"/>
      <w:marLeft w:val="0"/>
      <w:marRight w:val="0"/>
      <w:marTop w:val="0"/>
      <w:marBottom w:val="0"/>
      <w:divBdr>
        <w:top w:val="none" w:sz="0" w:space="0" w:color="auto"/>
        <w:left w:val="none" w:sz="0" w:space="0" w:color="auto"/>
        <w:bottom w:val="none" w:sz="0" w:space="0" w:color="auto"/>
        <w:right w:val="none" w:sz="0" w:space="0" w:color="auto"/>
      </w:divBdr>
    </w:div>
    <w:div w:id="77793374">
      <w:bodyDiv w:val="1"/>
      <w:marLeft w:val="0"/>
      <w:marRight w:val="0"/>
      <w:marTop w:val="0"/>
      <w:marBottom w:val="0"/>
      <w:divBdr>
        <w:top w:val="none" w:sz="0" w:space="0" w:color="auto"/>
        <w:left w:val="none" w:sz="0" w:space="0" w:color="auto"/>
        <w:bottom w:val="none" w:sz="0" w:space="0" w:color="auto"/>
        <w:right w:val="none" w:sz="0" w:space="0" w:color="auto"/>
      </w:divBdr>
    </w:div>
    <w:div w:id="85735198">
      <w:bodyDiv w:val="1"/>
      <w:marLeft w:val="0"/>
      <w:marRight w:val="0"/>
      <w:marTop w:val="0"/>
      <w:marBottom w:val="0"/>
      <w:divBdr>
        <w:top w:val="none" w:sz="0" w:space="0" w:color="auto"/>
        <w:left w:val="none" w:sz="0" w:space="0" w:color="auto"/>
        <w:bottom w:val="none" w:sz="0" w:space="0" w:color="auto"/>
        <w:right w:val="none" w:sz="0" w:space="0" w:color="auto"/>
      </w:divBdr>
      <w:divsChild>
        <w:div w:id="1285769014">
          <w:marLeft w:val="0"/>
          <w:marRight w:val="0"/>
          <w:marTop w:val="0"/>
          <w:marBottom w:val="0"/>
          <w:divBdr>
            <w:top w:val="none" w:sz="0" w:space="0" w:color="auto"/>
            <w:left w:val="none" w:sz="0" w:space="0" w:color="auto"/>
            <w:bottom w:val="none" w:sz="0" w:space="0" w:color="auto"/>
            <w:right w:val="none" w:sz="0" w:space="0" w:color="auto"/>
          </w:divBdr>
          <w:divsChild>
            <w:div w:id="756639446">
              <w:marLeft w:val="0"/>
              <w:marRight w:val="0"/>
              <w:marTop w:val="0"/>
              <w:marBottom w:val="0"/>
              <w:divBdr>
                <w:top w:val="none" w:sz="0" w:space="0" w:color="auto"/>
                <w:left w:val="none" w:sz="0" w:space="0" w:color="auto"/>
                <w:bottom w:val="none" w:sz="0" w:space="0" w:color="auto"/>
                <w:right w:val="none" w:sz="0" w:space="0" w:color="auto"/>
              </w:divBdr>
              <w:divsChild>
                <w:div w:id="1465661782">
                  <w:marLeft w:val="0"/>
                  <w:marRight w:val="0"/>
                  <w:marTop w:val="0"/>
                  <w:marBottom w:val="0"/>
                  <w:divBdr>
                    <w:top w:val="none" w:sz="0" w:space="0" w:color="auto"/>
                    <w:left w:val="none" w:sz="0" w:space="0" w:color="auto"/>
                    <w:bottom w:val="none" w:sz="0" w:space="0" w:color="auto"/>
                    <w:right w:val="none" w:sz="0" w:space="0" w:color="auto"/>
                  </w:divBdr>
                  <w:divsChild>
                    <w:div w:id="11257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28256">
      <w:bodyDiv w:val="1"/>
      <w:marLeft w:val="0"/>
      <w:marRight w:val="0"/>
      <w:marTop w:val="0"/>
      <w:marBottom w:val="0"/>
      <w:divBdr>
        <w:top w:val="none" w:sz="0" w:space="0" w:color="auto"/>
        <w:left w:val="none" w:sz="0" w:space="0" w:color="auto"/>
        <w:bottom w:val="none" w:sz="0" w:space="0" w:color="auto"/>
        <w:right w:val="none" w:sz="0" w:space="0" w:color="auto"/>
      </w:divBdr>
    </w:div>
    <w:div w:id="112287511">
      <w:bodyDiv w:val="1"/>
      <w:marLeft w:val="0"/>
      <w:marRight w:val="0"/>
      <w:marTop w:val="0"/>
      <w:marBottom w:val="0"/>
      <w:divBdr>
        <w:top w:val="none" w:sz="0" w:space="0" w:color="auto"/>
        <w:left w:val="none" w:sz="0" w:space="0" w:color="auto"/>
        <w:bottom w:val="none" w:sz="0" w:space="0" w:color="auto"/>
        <w:right w:val="none" w:sz="0" w:space="0" w:color="auto"/>
      </w:divBdr>
    </w:div>
    <w:div w:id="113329995">
      <w:bodyDiv w:val="1"/>
      <w:marLeft w:val="0"/>
      <w:marRight w:val="0"/>
      <w:marTop w:val="0"/>
      <w:marBottom w:val="0"/>
      <w:divBdr>
        <w:top w:val="none" w:sz="0" w:space="0" w:color="auto"/>
        <w:left w:val="none" w:sz="0" w:space="0" w:color="auto"/>
        <w:bottom w:val="none" w:sz="0" w:space="0" w:color="auto"/>
        <w:right w:val="none" w:sz="0" w:space="0" w:color="auto"/>
      </w:divBdr>
    </w:div>
    <w:div w:id="125660004">
      <w:bodyDiv w:val="1"/>
      <w:marLeft w:val="0"/>
      <w:marRight w:val="0"/>
      <w:marTop w:val="0"/>
      <w:marBottom w:val="0"/>
      <w:divBdr>
        <w:top w:val="none" w:sz="0" w:space="0" w:color="auto"/>
        <w:left w:val="none" w:sz="0" w:space="0" w:color="auto"/>
        <w:bottom w:val="none" w:sz="0" w:space="0" w:color="auto"/>
        <w:right w:val="none" w:sz="0" w:space="0" w:color="auto"/>
      </w:divBdr>
    </w:div>
    <w:div w:id="127361274">
      <w:bodyDiv w:val="1"/>
      <w:marLeft w:val="0"/>
      <w:marRight w:val="0"/>
      <w:marTop w:val="0"/>
      <w:marBottom w:val="0"/>
      <w:divBdr>
        <w:top w:val="none" w:sz="0" w:space="0" w:color="auto"/>
        <w:left w:val="none" w:sz="0" w:space="0" w:color="auto"/>
        <w:bottom w:val="none" w:sz="0" w:space="0" w:color="auto"/>
        <w:right w:val="none" w:sz="0" w:space="0" w:color="auto"/>
      </w:divBdr>
    </w:div>
    <w:div w:id="128475602">
      <w:bodyDiv w:val="1"/>
      <w:marLeft w:val="0"/>
      <w:marRight w:val="0"/>
      <w:marTop w:val="0"/>
      <w:marBottom w:val="0"/>
      <w:divBdr>
        <w:top w:val="none" w:sz="0" w:space="0" w:color="auto"/>
        <w:left w:val="none" w:sz="0" w:space="0" w:color="auto"/>
        <w:bottom w:val="none" w:sz="0" w:space="0" w:color="auto"/>
        <w:right w:val="none" w:sz="0" w:space="0" w:color="auto"/>
      </w:divBdr>
    </w:div>
    <w:div w:id="139274040">
      <w:bodyDiv w:val="1"/>
      <w:marLeft w:val="0"/>
      <w:marRight w:val="0"/>
      <w:marTop w:val="0"/>
      <w:marBottom w:val="0"/>
      <w:divBdr>
        <w:top w:val="none" w:sz="0" w:space="0" w:color="auto"/>
        <w:left w:val="none" w:sz="0" w:space="0" w:color="auto"/>
        <w:bottom w:val="none" w:sz="0" w:space="0" w:color="auto"/>
        <w:right w:val="none" w:sz="0" w:space="0" w:color="auto"/>
      </w:divBdr>
    </w:div>
    <w:div w:id="141388015">
      <w:bodyDiv w:val="1"/>
      <w:marLeft w:val="0"/>
      <w:marRight w:val="0"/>
      <w:marTop w:val="0"/>
      <w:marBottom w:val="0"/>
      <w:divBdr>
        <w:top w:val="none" w:sz="0" w:space="0" w:color="auto"/>
        <w:left w:val="none" w:sz="0" w:space="0" w:color="auto"/>
        <w:bottom w:val="none" w:sz="0" w:space="0" w:color="auto"/>
        <w:right w:val="none" w:sz="0" w:space="0" w:color="auto"/>
      </w:divBdr>
    </w:div>
    <w:div w:id="149098848">
      <w:bodyDiv w:val="1"/>
      <w:marLeft w:val="0"/>
      <w:marRight w:val="0"/>
      <w:marTop w:val="0"/>
      <w:marBottom w:val="0"/>
      <w:divBdr>
        <w:top w:val="none" w:sz="0" w:space="0" w:color="auto"/>
        <w:left w:val="none" w:sz="0" w:space="0" w:color="auto"/>
        <w:bottom w:val="none" w:sz="0" w:space="0" w:color="auto"/>
        <w:right w:val="none" w:sz="0" w:space="0" w:color="auto"/>
      </w:divBdr>
    </w:div>
    <w:div w:id="149560094">
      <w:bodyDiv w:val="1"/>
      <w:marLeft w:val="0"/>
      <w:marRight w:val="0"/>
      <w:marTop w:val="0"/>
      <w:marBottom w:val="0"/>
      <w:divBdr>
        <w:top w:val="none" w:sz="0" w:space="0" w:color="auto"/>
        <w:left w:val="none" w:sz="0" w:space="0" w:color="auto"/>
        <w:bottom w:val="none" w:sz="0" w:space="0" w:color="auto"/>
        <w:right w:val="none" w:sz="0" w:space="0" w:color="auto"/>
      </w:divBdr>
    </w:div>
    <w:div w:id="154417615">
      <w:bodyDiv w:val="1"/>
      <w:marLeft w:val="0"/>
      <w:marRight w:val="0"/>
      <w:marTop w:val="0"/>
      <w:marBottom w:val="0"/>
      <w:divBdr>
        <w:top w:val="none" w:sz="0" w:space="0" w:color="auto"/>
        <w:left w:val="none" w:sz="0" w:space="0" w:color="auto"/>
        <w:bottom w:val="none" w:sz="0" w:space="0" w:color="auto"/>
        <w:right w:val="none" w:sz="0" w:space="0" w:color="auto"/>
      </w:divBdr>
    </w:div>
    <w:div w:id="162018356">
      <w:bodyDiv w:val="1"/>
      <w:marLeft w:val="0"/>
      <w:marRight w:val="0"/>
      <w:marTop w:val="0"/>
      <w:marBottom w:val="0"/>
      <w:divBdr>
        <w:top w:val="none" w:sz="0" w:space="0" w:color="auto"/>
        <w:left w:val="none" w:sz="0" w:space="0" w:color="auto"/>
        <w:bottom w:val="none" w:sz="0" w:space="0" w:color="auto"/>
        <w:right w:val="none" w:sz="0" w:space="0" w:color="auto"/>
      </w:divBdr>
    </w:div>
    <w:div w:id="166555026">
      <w:bodyDiv w:val="1"/>
      <w:marLeft w:val="0"/>
      <w:marRight w:val="0"/>
      <w:marTop w:val="0"/>
      <w:marBottom w:val="0"/>
      <w:divBdr>
        <w:top w:val="none" w:sz="0" w:space="0" w:color="auto"/>
        <w:left w:val="none" w:sz="0" w:space="0" w:color="auto"/>
        <w:bottom w:val="none" w:sz="0" w:space="0" w:color="auto"/>
        <w:right w:val="none" w:sz="0" w:space="0" w:color="auto"/>
      </w:divBdr>
    </w:div>
    <w:div w:id="167136931">
      <w:bodyDiv w:val="1"/>
      <w:marLeft w:val="0"/>
      <w:marRight w:val="0"/>
      <w:marTop w:val="0"/>
      <w:marBottom w:val="0"/>
      <w:divBdr>
        <w:top w:val="none" w:sz="0" w:space="0" w:color="auto"/>
        <w:left w:val="none" w:sz="0" w:space="0" w:color="auto"/>
        <w:bottom w:val="none" w:sz="0" w:space="0" w:color="auto"/>
        <w:right w:val="none" w:sz="0" w:space="0" w:color="auto"/>
      </w:divBdr>
    </w:div>
    <w:div w:id="168296812">
      <w:bodyDiv w:val="1"/>
      <w:marLeft w:val="0"/>
      <w:marRight w:val="0"/>
      <w:marTop w:val="0"/>
      <w:marBottom w:val="0"/>
      <w:divBdr>
        <w:top w:val="none" w:sz="0" w:space="0" w:color="auto"/>
        <w:left w:val="none" w:sz="0" w:space="0" w:color="auto"/>
        <w:bottom w:val="none" w:sz="0" w:space="0" w:color="auto"/>
        <w:right w:val="none" w:sz="0" w:space="0" w:color="auto"/>
      </w:divBdr>
    </w:div>
    <w:div w:id="170335783">
      <w:bodyDiv w:val="1"/>
      <w:marLeft w:val="0"/>
      <w:marRight w:val="0"/>
      <w:marTop w:val="0"/>
      <w:marBottom w:val="0"/>
      <w:divBdr>
        <w:top w:val="none" w:sz="0" w:space="0" w:color="auto"/>
        <w:left w:val="none" w:sz="0" w:space="0" w:color="auto"/>
        <w:bottom w:val="none" w:sz="0" w:space="0" w:color="auto"/>
        <w:right w:val="none" w:sz="0" w:space="0" w:color="auto"/>
      </w:divBdr>
    </w:div>
    <w:div w:id="171576294">
      <w:bodyDiv w:val="1"/>
      <w:marLeft w:val="0"/>
      <w:marRight w:val="0"/>
      <w:marTop w:val="0"/>
      <w:marBottom w:val="0"/>
      <w:divBdr>
        <w:top w:val="none" w:sz="0" w:space="0" w:color="auto"/>
        <w:left w:val="none" w:sz="0" w:space="0" w:color="auto"/>
        <w:bottom w:val="none" w:sz="0" w:space="0" w:color="auto"/>
        <w:right w:val="none" w:sz="0" w:space="0" w:color="auto"/>
      </w:divBdr>
    </w:div>
    <w:div w:id="173879592">
      <w:bodyDiv w:val="1"/>
      <w:marLeft w:val="0"/>
      <w:marRight w:val="0"/>
      <w:marTop w:val="0"/>
      <w:marBottom w:val="0"/>
      <w:divBdr>
        <w:top w:val="none" w:sz="0" w:space="0" w:color="auto"/>
        <w:left w:val="none" w:sz="0" w:space="0" w:color="auto"/>
        <w:bottom w:val="none" w:sz="0" w:space="0" w:color="auto"/>
        <w:right w:val="none" w:sz="0" w:space="0" w:color="auto"/>
      </w:divBdr>
    </w:div>
    <w:div w:id="178735302">
      <w:bodyDiv w:val="1"/>
      <w:marLeft w:val="0"/>
      <w:marRight w:val="0"/>
      <w:marTop w:val="0"/>
      <w:marBottom w:val="0"/>
      <w:divBdr>
        <w:top w:val="none" w:sz="0" w:space="0" w:color="auto"/>
        <w:left w:val="none" w:sz="0" w:space="0" w:color="auto"/>
        <w:bottom w:val="none" w:sz="0" w:space="0" w:color="auto"/>
        <w:right w:val="none" w:sz="0" w:space="0" w:color="auto"/>
      </w:divBdr>
    </w:div>
    <w:div w:id="181013941">
      <w:bodyDiv w:val="1"/>
      <w:marLeft w:val="0"/>
      <w:marRight w:val="0"/>
      <w:marTop w:val="0"/>
      <w:marBottom w:val="0"/>
      <w:divBdr>
        <w:top w:val="none" w:sz="0" w:space="0" w:color="auto"/>
        <w:left w:val="none" w:sz="0" w:space="0" w:color="auto"/>
        <w:bottom w:val="none" w:sz="0" w:space="0" w:color="auto"/>
        <w:right w:val="none" w:sz="0" w:space="0" w:color="auto"/>
      </w:divBdr>
    </w:div>
    <w:div w:id="183905188">
      <w:bodyDiv w:val="1"/>
      <w:marLeft w:val="0"/>
      <w:marRight w:val="0"/>
      <w:marTop w:val="0"/>
      <w:marBottom w:val="0"/>
      <w:divBdr>
        <w:top w:val="none" w:sz="0" w:space="0" w:color="auto"/>
        <w:left w:val="none" w:sz="0" w:space="0" w:color="auto"/>
        <w:bottom w:val="none" w:sz="0" w:space="0" w:color="auto"/>
        <w:right w:val="none" w:sz="0" w:space="0" w:color="auto"/>
      </w:divBdr>
    </w:div>
    <w:div w:id="189685313">
      <w:bodyDiv w:val="1"/>
      <w:marLeft w:val="0"/>
      <w:marRight w:val="0"/>
      <w:marTop w:val="0"/>
      <w:marBottom w:val="0"/>
      <w:divBdr>
        <w:top w:val="none" w:sz="0" w:space="0" w:color="auto"/>
        <w:left w:val="none" w:sz="0" w:space="0" w:color="auto"/>
        <w:bottom w:val="none" w:sz="0" w:space="0" w:color="auto"/>
        <w:right w:val="none" w:sz="0" w:space="0" w:color="auto"/>
      </w:divBdr>
      <w:divsChild>
        <w:div w:id="1346982371">
          <w:marLeft w:val="0"/>
          <w:marRight w:val="0"/>
          <w:marTop w:val="100"/>
          <w:marBottom w:val="100"/>
          <w:divBdr>
            <w:top w:val="none" w:sz="0" w:space="0" w:color="auto"/>
            <w:left w:val="none" w:sz="0" w:space="0" w:color="auto"/>
            <w:bottom w:val="none" w:sz="0" w:space="0" w:color="auto"/>
            <w:right w:val="none" w:sz="0" w:space="0" w:color="auto"/>
          </w:divBdr>
          <w:divsChild>
            <w:div w:id="515074885">
              <w:marLeft w:val="0"/>
              <w:marRight w:val="0"/>
              <w:marTop w:val="0"/>
              <w:marBottom w:val="0"/>
              <w:divBdr>
                <w:top w:val="none" w:sz="0" w:space="0" w:color="auto"/>
                <w:left w:val="none" w:sz="0" w:space="0" w:color="auto"/>
                <w:bottom w:val="none" w:sz="0" w:space="0" w:color="auto"/>
                <w:right w:val="none" w:sz="0" w:space="0" w:color="auto"/>
              </w:divBdr>
              <w:divsChild>
                <w:div w:id="1522934490">
                  <w:marLeft w:val="0"/>
                  <w:marRight w:val="0"/>
                  <w:marTop w:val="0"/>
                  <w:marBottom w:val="0"/>
                  <w:divBdr>
                    <w:top w:val="none" w:sz="0" w:space="0" w:color="auto"/>
                    <w:left w:val="none" w:sz="0" w:space="0" w:color="auto"/>
                    <w:bottom w:val="none" w:sz="0" w:space="0" w:color="auto"/>
                    <w:right w:val="none" w:sz="0" w:space="0" w:color="auto"/>
                  </w:divBdr>
                </w:div>
                <w:div w:id="10681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51790">
          <w:marLeft w:val="0"/>
          <w:marRight w:val="0"/>
          <w:marTop w:val="100"/>
          <w:marBottom w:val="100"/>
          <w:divBdr>
            <w:top w:val="none" w:sz="0" w:space="0" w:color="auto"/>
            <w:left w:val="none" w:sz="0" w:space="0" w:color="auto"/>
            <w:bottom w:val="none" w:sz="0" w:space="0" w:color="auto"/>
            <w:right w:val="none" w:sz="0" w:space="0" w:color="auto"/>
          </w:divBdr>
          <w:divsChild>
            <w:div w:id="1940336820">
              <w:marLeft w:val="0"/>
              <w:marRight w:val="0"/>
              <w:marTop w:val="0"/>
              <w:marBottom w:val="0"/>
              <w:divBdr>
                <w:top w:val="none" w:sz="0" w:space="0" w:color="auto"/>
                <w:left w:val="none" w:sz="0" w:space="0" w:color="auto"/>
                <w:bottom w:val="none" w:sz="0" w:space="0" w:color="auto"/>
                <w:right w:val="none" w:sz="0" w:space="0" w:color="auto"/>
              </w:divBdr>
              <w:divsChild>
                <w:div w:id="487403485">
                  <w:marLeft w:val="0"/>
                  <w:marRight w:val="0"/>
                  <w:marTop w:val="0"/>
                  <w:marBottom w:val="0"/>
                  <w:divBdr>
                    <w:top w:val="none" w:sz="0" w:space="0" w:color="auto"/>
                    <w:left w:val="none" w:sz="0" w:space="0" w:color="auto"/>
                    <w:bottom w:val="none" w:sz="0" w:space="0" w:color="auto"/>
                    <w:right w:val="none" w:sz="0" w:space="0" w:color="auto"/>
                  </w:divBdr>
                </w:div>
                <w:div w:id="24807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5655">
      <w:bodyDiv w:val="1"/>
      <w:marLeft w:val="0"/>
      <w:marRight w:val="0"/>
      <w:marTop w:val="0"/>
      <w:marBottom w:val="0"/>
      <w:divBdr>
        <w:top w:val="none" w:sz="0" w:space="0" w:color="auto"/>
        <w:left w:val="none" w:sz="0" w:space="0" w:color="auto"/>
        <w:bottom w:val="none" w:sz="0" w:space="0" w:color="auto"/>
        <w:right w:val="none" w:sz="0" w:space="0" w:color="auto"/>
      </w:divBdr>
    </w:div>
    <w:div w:id="196502531">
      <w:bodyDiv w:val="1"/>
      <w:marLeft w:val="0"/>
      <w:marRight w:val="0"/>
      <w:marTop w:val="0"/>
      <w:marBottom w:val="0"/>
      <w:divBdr>
        <w:top w:val="none" w:sz="0" w:space="0" w:color="auto"/>
        <w:left w:val="none" w:sz="0" w:space="0" w:color="auto"/>
        <w:bottom w:val="none" w:sz="0" w:space="0" w:color="auto"/>
        <w:right w:val="none" w:sz="0" w:space="0" w:color="auto"/>
      </w:divBdr>
    </w:div>
    <w:div w:id="200636996">
      <w:bodyDiv w:val="1"/>
      <w:marLeft w:val="0"/>
      <w:marRight w:val="0"/>
      <w:marTop w:val="0"/>
      <w:marBottom w:val="0"/>
      <w:divBdr>
        <w:top w:val="none" w:sz="0" w:space="0" w:color="auto"/>
        <w:left w:val="none" w:sz="0" w:space="0" w:color="auto"/>
        <w:bottom w:val="none" w:sz="0" w:space="0" w:color="auto"/>
        <w:right w:val="none" w:sz="0" w:space="0" w:color="auto"/>
      </w:divBdr>
    </w:div>
    <w:div w:id="202059609">
      <w:bodyDiv w:val="1"/>
      <w:marLeft w:val="0"/>
      <w:marRight w:val="0"/>
      <w:marTop w:val="0"/>
      <w:marBottom w:val="0"/>
      <w:divBdr>
        <w:top w:val="none" w:sz="0" w:space="0" w:color="auto"/>
        <w:left w:val="none" w:sz="0" w:space="0" w:color="auto"/>
        <w:bottom w:val="none" w:sz="0" w:space="0" w:color="auto"/>
        <w:right w:val="none" w:sz="0" w:space="0" w:color="auto"/>
      </w:divBdr>
      <w:divsChild>
        <w:div w:id="1185486773">
          <w:marLeft w:val="0"/>
          <w:marRight w:val="0"/>
          <w:marTop w:val="0"/>
          <w:marBottom w:val="0"/>
          <w:divBdr>
            <w:top w:val="none" w:sz="0" w:space="0" w:color="auto"/>
            <w:left w:val="none" w:sz="0" w:space="0" w:color="auto"/>
            <w:bottom w:val="none" w:sz="0" w:space="0" w:color="auto"/>
            <w:right w:val="none" w:sz="0" w:space="0" w:color="auto"/>
          </w:divBdr>
          <w:divsChild>
            <w:div w:id="77555022">
              <w:marLeft w:val="0"/>
              <w:marRight w:val="0"/>
              <w:marTop w:val="0"/>
              <w:marBottom w:val="240"/>
              <w:divBdr>
                <w:top w:val="none" w:sz="0" w:space="0" w:color="auto"/>
                <w:left w:val="none" w:sz="0" w:space="0" w:color="auto"/>
                <w:bottom w:val="none" w:sz="0" w:space="0" w:color="auto"/>
                <w:right w:val="none" w:sz="0" w:space="0" w:color="auto"/>
              </w:divBdr>
              <w:divsChild>
                <w:div w:id="349842498">
                  <w:marLeft w:val="360"/>
                  <w:marRight w:val="96"/>
                  <w:marTop w:val="0"/>
                  <w:marBottom w:val="0"/>
                  <w:divBdr>
                    <w:top w:val="none" w:sz="0" w:space="0" w:color="auto"/>
                    <w:left w:val="none" w:sz="0" w:space="0" w:color="auto"/>
                    <w:bottom w:val="none" w:sz="0" w:space="0" w:color="auto"/>
                    <w:right w:val="none" w:sz="0" w:space="0" w:color="auto"/>
                  </w:divBdr>
                </w:div>
              </w:divsChild>
            </w:div>
            <w:div w:id="431978918">
              <w:marLeft w:val="0"/>
              <w:marRight w:val="0"/>
              <w:marTop w:val="0"/>
              <w:marBottom w:val="240"/>
              <w:divBdr>
                <w:top w:val="none" w:sz="0" w:space="0" w:color="auto"/>
                <w:left w:val="none" w:sz="0" w:space="0" w:color="auto"/>
                <w:bottom w:val="none" w:sz="0" w:space="0" w:color="auto"/>
                <w:right w:val="none" w:sz="0" w:space="0" w:color="auto"/>
              </w:divBdr>
              <w:divsChild>
                <w:div w:id="393822617">
                  <w:marLeft w:val="360"/>
                  <w:marRight w:val="96"/>
                  <w:marTop w:val="0"/>
                  <w:marBottom w:val="0"/>
                  <w:divBdr>
                    <w:top w:val="none" w:sz="0" w:space="0" w:color="auto"/>
                    <w:left w:val="none" w:sz="0" w:space="0" w:color="auto"/>
                    <w:bottom w:val="none" w:sz="0" w:space="0" w:color="auto"/>
                    <w:right w:val="none" w:sz="0" w:space="0" w:color="auto"/>
                  </w:divBdr>
                </w:div>
              </w:divsChild>
            </w:div>
            <w:div w:id="995917725">
              <w:marLeft w:val="0"/>
              <w:marRight w:val="0"/>
              <w:marTop w:val="0"/>
              <w:marBottom w:val="0"/>
              <w:divBdr>
                <w:top w:val="none" w:sz="0" w:space="0" w:color="auto"/>
                <w:left w:val="none" w:sz="0" w:space="0" w:color="auto"/>
                <w:bottom w:val="none" w:sz="0" w:space="0" w:color="auto"/>
                <w:right w:val="none" w:sz="0" w:space="0" w:color="auto"/>
              </w:divBdr>
              <w:divsChild>
                <w:div w:id="1670643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9221893">
      <w:bodyDiv w:val="1"/>
      <w:marLeft w:val="0"/>
      <w:marRight w:val="0"/>
      <w:marTop w:val="0"/>
      <w:marBottom w:val="0"/>
      <w:divBdr>
        <w:top w:val="none" w:sz="0" w:space="0" w:color="auto"/>
        <w:left w:val="none" w:sz="0" w:space="0" w:color="auto"/>
        <w:bottom w:val="none" w:sz="0" w:space="0" w:color="auto"/>
        <w:right w:val="none" w:sz="0" w:space="0" w:color="auto"/>
      </w:divBdr>
    </w:div>
    <w:div w:id="234164831">
      <w:bodyDiv w:val="1"/>
      <w:marLeft w:val="0"/>
      <w:marRight w:val="0"/>
      <w:marTop w:val="0"/>
      <w:marBottom w:val="0"/>
      <w:divBdr>
        <w:top w:val="none" w:sz="0" w:space="0" w:color="auto"/>
        <w:left w:val="none" w:sz="0" w:space="0" w:color="auto"/>
        <w:bottom w:val="none" w:sz="0" w:space="0" w:color="auto"/>
        <w:right w:val="none" w:sz="0" w:space="0" w:color="auto"/>
      </w:divBdr>
    </w:div>
    <w:div w:id="243036244">
      <w:bodyDiv w:val="1"/>
      <w:marLeft w:val="0"/>
      <w:marRight w:val="0"/>
      <w:marTop w:val="0"/>
      <w:marBottom w:val="0"/>
      <w:divBdr>
        <w:top w:val="none" w:sz="0" w:space="0" w:color="auto"/>
        <w:left w:val="none" w:sz="0" w:space="0" w:color="auto"/>
        <w:bottom w:val="none" w:sz="0" w:space="0" w:color="auto"/>
        <w:right w:val="none" w:sz="0" w:space="0" w:color="auto"/>
      </w:divBdr>
    </w:div>
    <w:div w:id="247736080">
      <w:bodyDiv w:val="1"/>
      <w:marLeft w:val="0"/>
      <w:marRight w:val="0"/>
      <w:marTop w:val="0"/>
      <w:marBottom w:val="0"/>
      <w:divBdr>
        <w:top w:val="none" w:sz="0" w:space="0" w:color="auto"/>
        <w:left w:val="none" w:sz="0" w:space="0" w:color="auto"/>
        <w:bottom w:val="none" w:sz="0" w:space="0" w:color="auto"/>
        <w:right w:val="none" w:sz="0" w:space="0" w:color="auto"/>
      </w:divBdr>
    </w:div>
    <w:div w:id="250236364">
      <w:bodyDiv w:val="1"/>
      <w:marLeft w:val="0"/>
      <w:marRight w:val="0"/>
      <w:marTop w:val="0"/>
      <w:marBottom w:val="0"/>
      <w:divBdr>
        <w:top w:val="none" w:sz="0" w:space="0" w:color="auto"/>
        <w:left w:val="none" w:sz="0" w:space="0" w:color="auto"/>
        <w:bottom w:val="none" w:sz="0" w:space="0" w:color="auto"/>
        <w:right w:val="none" w:sz="0" w:space="0" w:color="auto"/>
      </w:divBdr>
    </w:div>
    <w:div w:id="269900093">
      <w:bodyDiv w:val="1"/>
      <w:marLeft w:val="0"/>
      <w:marRight w:val="0"/>
      <w:marTop w:val="0"/>
      <w:marBottom w:val="0"/>
      <w:divBdr>
        <w:top w:val="none" w:sz="0" w:space="0" w:color="auto"/>
        <w:left w:val="none" w:sz="0" w:space="0" w:color="auto"/>
        <w:bottom w:val="none" w:sz="0" w:space="0" w:color="auto"/>
        <w:right w:val="none" w:sz="0" w:space="0" w:color="auto"/>
      </w:divBdr>
    </w:div>
    <w:div w:id="272982331">
      <w:bodyDiv w:val="1"/>
      <w:marLeft w:val="0"/>
      <w:marRight w:val="0"/>
      <w:marTop w:val="0"/>
      <w:marBottom w:val="0"/>
      <w:divBdr>
        <w:top w:val="none" w:sz="0" w:space="0" w:color="auto"/>
        <w:left w:val="none" w:sz="0" w:space="0" w:color="auto"/>
        <w:bottom w:val="none" w:sz="0" w:space="0" w:color="auto"/>
        <w:right w:val="none" w:sz="0" w:space="0" w:color="auto"/>
      </w:divBdr>
    </w:div>
    <w:div w:id="276837194">
      <w:bodyDiv w:val="1"/>
      <w:marLeft w:val="0"/>
      <w:marRight w:val="0"/>
      <w:marTop w:val="0"/>
      <w:marBottom w:val="0"/>
      <w:divBdr>
        <w:top w:val="none" w:sz="0" w:space="0" w:color="auto"/>
        <w:left w:val="none" w:sz="0" w:space="0" w:color="auto"/>
        <w:bottom w:val="none" w:sz="0" w:space="0" w:color="auto"/>
        <w:right w:val="none" w:sz="0" w:space="0" w:color="auto"/>
      </w:divBdr>
    </w:div>
    <w:div w:id="277417260">
      <w:bodyDiv w:val="1"/>
      <w:marLeft w:val="0"/>
      <w:marRight w:val="0"/>
      <w:marTop w:val="0"/>
      <w:marBottom w:val="0"/>
      <w:divBdr>
        <w:top w:val="none" w:sz="0" w:space="0" w:color="auto"/>
        <w:left w:val="none" w:sz="0" w:space="0" w:color="auto"/>
        <w:bottom w:val="none" w:sz="0" w:space="0" w:color="auto"/>
        <w:right w:val="none" w:sz="0" w:space="0" w:color="auto"/>
      </w:divBdr>
    </w:div>
    <w:div w:id="291249573">
      <w:bodyDiv w:val="1"/>
      <w:marLeft w:val="0"/>
      <w:marRight w:val="0"/>
      <w:marTop w:val="0"/>
      <w:marBottom w:val="0"/>
      <w:divBdr>
        <w:top w:val="none" w:sz="0" w:space="0" w:color="auto"/>
        <w:left w:val="none" w:sz="0" w:space="0" w:color="auto"/>
        <w:bottom w:val="none" w:sz="0" w:space="0" w:color="auto"/>
        <w:right w:val="none" w:sz="0" w:space="0" w:color="auto"/>
      </w:divBdr>
    </w:div>
    <w:div w:id="299769825">
      <w:bodyDiv w:val="1"/>
      <w:marLeft w:val="0"/>
      <w:marRight w:val="0"/>
      <w:marTop w:val="0"/>
      <w:marBottom w:val="0"/>
      <w:divBdr>
        <w:top w:val="none" w:sz="0" w:space="0" w:color="auto"/>
        <w:left w:val="none" w:sz="0" w:space="0" w:color="auto"/>
        <w:bottom w:val="none" w:sz="0" w:space="0" w:color="auto"/>
        <w:right w:val="none" w:sz="0" w:space="0" w:color="auto"/>
      </w:divBdr>
    </w:div>
    <w:div w:id="315106302">
      <w:bodyDiv w:val="1"/>
      <w:marLeft w:val="0"/>
      <w:marRight w:val="0"/>
      <w:marTop w:val="0"/>
      <w:marBottom w:val="0"/>
      <w:divBdr>
        <w:top w:val="none" w:sz="0" w:space="0" w:color="auto"/>
        <w:left w:val="none" w:sz="0" w:space="0" w:color="auto"/>
        <w:bottom w:val="none" w:sz="0" w:space="0" w:color="auto"/>
        <w:right w:val="none" w:sz="0" w:space="0" w:color="auto"/>
      </w:divBdr>
      <w:divsChild>
        <w:div w:id="198591550">
          <w:marLeft w:val="0"/>
          <w:marRight w:val="0"/>
          <w:marTop w:val="0"/>
          <w:marBottom w:val="0"/>
          <w:divBdr>
            <w:top w:val="none" w:sz="0" w:space="0" w:color="auto"/>
            <w:left w:val="none" w:sz="0" w:space="0" w:color="auto"/>
            <w:bottom w:val="none" w:sz="0" w:space="0" w:color="auto"/>
            <w:right w:val="none" w:sz="0" w:space="0" w:color="auto"/>
          </w:divBdr>
          <w:divsChild>
            <w:div w:id="1209994561">
              <w:marLeft w:val="0"/>
              <w:marRight w:val="0"/>
              <w:marTop w:val="0"/>
              <w:marBottom w:val="0"/>
              <w:divBdr>
                <w:top w:val="none" w:sz="0" w:space="0" w:color="auto"/>
                <w:left w:val="none" w:sz="0" w:space="0" w:color="auto"/>
                <w:bottom w:val="none" w:sz="0" w:space="0" w:color="auto"/>
                <w:right w:val="none" w:sz="0" w:space="0" w:color="auto"/>
              </w:divBdr>
              <w:divsChild>
                <w:div w:id="15652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0369">
      <w:bodyDiv w:val="1"/>
      <w:marLeft w:val="0"/>
      <w:marRight w:val="0"/>
      <w:marTop w:val="0"/>
      <w:marBottom w:val="0"/>
      <w:divBdr>
        <w:top w:val="none" w:sz="0" w:space="0" w:color="auto"/>
        <w:left w:val="none" w:sz="0" w:space="0" w:color="auto"/>
        <w:bottom w:val="none" w:sz="0" w:space="0" w:color="auto"/>
        <w:right w:val="none" w:sz="0" w:space="0" w:color="auto"/>
      </w:divBdr>
    </w:div>
    <w:div w:id="323513183">
      <w:bodyDiv w:val="1"/>
      <w:marLeft w:val="0"/>
      <w:marRight w:val="0"/>
      <w:marTop w:val="0"/>
      <w:marBottom w:val="0"/>
      <w:divBdr>
        <w:top w:val="none" w:sz="0" w:space="0" w:color="auto"/>
        <w:left w:val="none" w:sz="0" w:space="0" w:color="auto"/>
        <w:bottom w:val="none" w:sz="0" w:space="0" w:color="auto"/>
        <w:right w:val="none" w:sz="0" w:space="0" w:color="auto"/>
      </w:divBdr>
    </w:div>
    <w:div w:id="337925684">
      <w:bodyDiv w:val="1"/>
      <w:marLeft w:val="0"/>
      <w:marRight w:val="0"/>
      <w:marTop w:val="0"/>
      <w:marBottom w:val="0"/>
      <w:divBdr>
        <w:top w:val="none" w:sz="0" w:space="0" w:color="auto"/>
        <w:left w:val="none" w:sz="0" w:space="0" w:color="auto"/>
        <w:bottom w:val="none" w:sz="0" w:space="0" w:color="auto"/>
        <w:right w:val="none" w:sz="0" w:space="0" w:color="auto"/>
      </w:divBdr>
    </w:div>
    <w:div w:id="353966532">
      <w:bodyDiv w:val="1"/>
      <w:marLeft w:val="0"/>
      <w:marRight w:val="0"/>
      <w:marTop w:val="0"/>
      <w:marBottom w:val="0"/>
      <w:divBdr>
        <w:top w:val="none" w:sz="0" w:space="0" w:color="auto"/>
        <w:left w:val="none" w:sz="0" w:space="0" w:color="auto"/>
        <w:bottom w:val="none" w:sz="0" w:space="0" w:color="auto"/>
        <w:right w:val="none" w:sz="0" w:space="0" w:color="auto"/>
      </w:divBdr>
    </w:div>
    <w:div w:id="394477390">
      <w:bodyDiv w:val="1"/>
      <w:marLeft w:val="0"/>
      <w:marRight w:val="0"/>
      <w:marTop w:val="0"/>
      <w:marBottom w:val="0"/>
      <w:divBdr>
        <w:top w:val="none" w:sz="0" w:space="0" w:color="auto"/>
        <w:left w:val="none" w:sz="0" w:space="0" w:color="auto"/>
        <w:bottom w:val="none" w:sz="0" w:space="0" w:color="auto"/>
        <w:right w:val="none" w:sz="0" w:space="0" w:color="auto"/>
      </w:divBdr>
    </w:div>
    <w:div w:id="400564562">
      <w:bodyDiv w:val="1"/>
      <w:marLeft w:val="0"/>
      <w:marRight w:val="0"/>
      <w:marTop w:val="0"/>
      <w:marBottom w:val="0"/>
      <w:divBdr>
        <w:top w:val="none" w:sz="0" w:space="0" w:color="auto"/>
        <w:left w:val="none" w:sz="0" w:space="0" w:color="auto"/>
        <w:bottom w:val="none" w:sz="0" w:space="0" w:color="auto"/>
        <w:right w:val="none" w:sz="0" w:space="0" w:color="auto"/>
      </w:divBdr>
    </w:div>
    <w:div w:id="407923584">
      <w:bodyDiv w:val="1"/>
      <w:marLeft w:val="0"/>
      <w:marRight w:val="0"/>
      <w:marTop w:val="0"/>
      <w:marBottom w:val="0"/>
      <w:divBdr>
        <w:top w:val="none" w:sz="0" w:space="0" w:color="auto"/>
        <w:left w:val="none" w:sz="0" w:space="0" w:color="auto"/>
        <w:bottom w:val="none" w:sz="0" w:space="0" w:color="auto"/>
        <w:right w:val="none" w:sz="0" w:space="0" w:color="auto"/>
      </w:divBdr>
      <w:divsChild>
        <w:div w:id="293682257">
          <w:marLeft w:val="0"/>
          <w:marRight w:val="0"/>
          <w:marTop w:val="0"/>
          <w:marBottom w:val="0"/>
          <w:divBdr>
            <w:top w:val="none" w:sz="0" w:space="0" w:color="auto"/>
            <w:left w:val="none" w:sz="0" w:space="0" w:color="auto"/>
            <w:bottom w:val="none" w:sz="0" w:space="0" w:color="auto"/>
            <w:right w:val="none" w:sz="0" w:space="0" w:color="auto"/>
          </w:divBdr>
          <w:divsChild>
            <w:div w:id="77019103">
              <w:marLeft w:val="0"/>
              <w:marRight w:val="0"/>
              <w:marTop w:val="0"/>
              <w:marBottom w:val="0"/>
              <w:divBdr>
                <w:top w:val="none" w:sz="0" w:space="0" w:color="auto"/>
                <w:left w:val="none" w:sz="0" w:space="0" w:color="auto"/>
                <w:bottom w:val="none" w:sz="0" w:space="0" w:color="auto"/>
                <w:right w:val="none" w:sz="0" w:space="0" w:color="auto"/>
              </w:divBdr>
              <w:divsChild>
                <w:div w:id="6476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668950">
      <w:bodyDiv w:val="1"/>
      <w:marLeft w:val="0"/>
      <w:marRight w:val="0"/>
      <w:marTop w:val="0"/>
      <w:marBottom w:val="0"/>
      <w:divBdr>
        <w:top w:val="none" w:sz="0" w:space="0" w:color="auto"/>
        <w:left w:val="none" w:sz="0" w:space="0" w:color="auto"/>
        <w:bottom w:val="none" w:sz="0" w:space="0" w:color="auto"/>
        <w:right w:val="none" w:sz="0" w:space="0" w:color="auto"/>
      </w:divBdr>
    </w:div>
    <w:div w:id="418018798">
      <w:bodyDiv w:val="1"/>
      <w:marLeft w:val="0"/>
      <w:marRight w:val="0"/>
      <w:marTop w:val="0"/>
      <w:marBottom w:val="0"/>
      <w:divBdr>
        <w:top w:val="none" w:sz="0" w:space="0" w:color="auto"/>
        <w:left w:val="none" w:sz="0" w:space="0" w:color="auto"/>
        <w:bottom w:val="none" w:sz="0" w:space="0" w:color="auto"/>
        <w:right w:val="none" w:sz="0" w:space="0" w:color="auto"/>
      </w:divBdr>
    </w:div>
    <w:div w:id="419331149">
      <w:bodyDiv w:val="1"/>
      <w:marLeft w:val="0"/>
      <w:marRight w:val="0"/>
      <w:marTop w:val="0"/>
      <w:marBottom w:val="0"/>
      <w:divBdr>
        <w:top w:val="none" w:sz="0" w:space="0" w:color="auto"/>
        <w:left w:val="none" w:sz="0" w:space="0" w:color="auto"/>
        <w:bottom w:val="none" w:sz="0" w:space="0" w:color="auto"/>
        <w:right w:val="none" w:sz="0" w:space="0" w:color="auto"/>
      </w:divBdr>
    </w:div>
    <w:div w:id="427192316">
      <w:bodyDiv w:val="1"/>
      <w:marLeft w:val="0"/>
      <w:marRight w:val="0"/>
      <w:marTop w:val="0"/>
      <w:marBottom w:val="0"/>
      <w:divBdr>
        <w:top w:val="none" w:sz="0" w:space="0" w:color="auto"/>
        <w:left w:val="none" w:sz="0" w:space="0" w:color="auto"/>
        <w:bottom w:val="none" w:sz="0" w:space="0" w:color="auto"/>
        <w:right w:val="none" w:sz="0" w:space="0" w:color="auto"/>
      </w:divBdr>
    </w:div>
    <w:div w:id="441921064">
      <w:bodyDiv w:val="1"/>
      <w:marLeft w:val="0"/>
      <w:marRight w:val="0"/>
      <w:marTop w:val="0"/>
      <w:marBottom w:val="0"/>
      <w:divBdr>
        <w:top w:val="none" w:sz="0" w:space="0" w:color="auto"/>
        <w:left w:val="none" w:sz="0" w:space="0" w:color="auto"/>
        <w:bottom w:val="none" w:sz="0" w:space="0" w:color="auto"/>
        <w:right w:val="none" w:sz="0" w:space="0" w:color="auto"/>
      </w:divBdr>
    </w:div>
    <w:div w:id="449671129">
      <w:bodyDiv w:val="1"/>
      <w:marLeft w:val="0"/>
      <w:marRight w:val="0"/>
      <w:marTop w:val="0"/>
      <w:marBottom w:val="0"/>
      <w:divBdr>
        <w:top w:val="none" w:sz="0" w:space="0" w:color="auto"/>
        <w:left w:val="none" w:sz="0" w:space="0" w:color="auto"/>
        <w:bottom w:val="none" w:sz="0" w:space="0" w:color="auto"/>
        <w:right w:val="none" w:sz="0" w:space="0" w:color="auto"/>
      </w:divBdr>
      <w:divsChild>
        <w:div w:id="230390816">
          <w:marLeft w:val="0"/>
          <w:marRight w:val="0"/>
          <w:marTop w:val="0"/>
          <w:marBottom w:val="0"/>
          <w:divBdr>
            <w:top w:val="none" w:sz="0" w:space="0" w:color="auto"/>
            <w:left w:val="none" w:sz="0" w:space="0" w:color="auto"/>
            <w:bottom w:val="none" w:sz="0" w:space="0" w:color="auto"/>
            <w:right w:val="none" w:sz="0" w:space="0" w:color="auto"/>
          </w:divBdr>
        </w:div>
        <w:div w:id="1905332552">
          <w:marLeft w:val="0"/>
          <w:marRight w:val="0"/>
          <w:marTop w:val="0"/>
          <w:marBottom w:val="0"/>
          <w:divBdr>
            <w:top w:val="none" w:sz="0" w:space="0" w:color="auto"/>
            <w:left w:val="none" w:sz="0" w:space="0" w:color="auto"/>
            <w:bottom w:val="none" w:sz="0" w:space="0" w:color="auto"/>
            <w:right w:val="none" w:sz="0" w:space="0" w:color="auto"/>
          </w:divBdr>
        </w:div>
        <w:div w:id="354383660">
          <w:marLeft w:val="0"/>
          <w:marRight w:val="0"/>
          <w:marTop w:val="0"/>
          <w:marBottom w:val="0"/>
          <w:divBdr>
            <w:top w:val="none" w:sz="0" w:space="0" w:color="auto"/>
            <w:left w:val="none" w:sz="0" w:space="0" w:color="auto"/>
            <w:bottom w:val="none" w:sz="0" w:space="0" w:color="auto"/>
            <w:right w:val="none" w:sz="0" w:space="0" w:color="auto"/>
          </w:divBdr>
        </w:div>
        <w:div w:id="1869757742">
          <w:marLeft w:val="0"/>
          <w:marRight w:val="0"/>
          <w:marTop w:val="0"/>
          <w:marBottom w:val="0"/>
          <w:divBdr>
            <w:top w:val="none" w:sz="0" w:space="0" w:color="auto"/>
            <w:left w:val="none" w:sz="0" w:space="0" w:color="auto"/>
            <w:bottom w:val="none" w:sz="0" w:space="0" w:color="auto"/>
            <w:right w:val="none" w:sz="0" w:space="0" w:color="auto"/>
          </w:divBdr>
        </w:div>
      </w:divsChild>
    </w:div>
    <w:div w:id="465854985">
      <w:bodyDiv w:val="1"/>
      <w:marLeft w:val="0"/>
      <w:marRight w:val="0"/>
      <w:marTop w:val="0"/>
      <w:marBottom w:val="0"/>
      <w:divBdr>
        <w:top w:val="none" w:sz="0" w:space="0" w:color="auto"/>
        <w:left w:val="none" w:sz="0" w:space="0" w:color="auto"/>
        <w:bottom w:val="none" w:sz="0" w:space="0" w:color="auto"/>
        <w:right w:val="none" w:sz="0" w:space="0" w:color="auto"/>
      </w:divBdr>
    </w:div>
    <w:div w:id="468404207">
      <w:bodyDiv w:val="1"/>
      <w:marLeft w:val="0"/>
      <w:marRight w:val="0"/>
      <w:marTop w:val="0"/>
      <w:marBottom w:val="0"/>
      <w:divBdr>
        <w:top w:val="none" w:sz="0" w:space="0" w:color="auto"/>
        <w:left w:val="none" w:sz="0" w:space="0" w:color="auto"/>
        <w:bottom w:val="none" w:sz="0" w:space="0" w:color="auto"/>
        <w:right w:val="none" w:sz="0" w:space="0" w:color="auto"/>
      </w:divBdr>
    </w:div>
    <w:div w:id="501773661">
      <w:bodyDiv w:val="1"/>
      <w:marLeft w:val="0"/>
      <w:marRight w:val="0"/>
      <w:marTop w:val="0"/>
      <w:marBottom w:val="0"/>
      <w:divBdr>
        <w:top w:val="none" w:sz="0" w:space="0" w:color="auto"/>
        <w:left w:val="none" w:sz="0" w:space="0" w:color="auto"/>
        <w:bottom w:val="none" w:sz="0" w:space="0" w:color="auto"/>
        <w:right w:val="none" w:sz="0" w:space="0" w:color="auto"/>
      </w:divBdr>
    </w:div>
    <w:div w:id="504326390">
      <w:bodyDiv w:val="1"/>
      <w:marLeft w:val="0"/>
      <w:marRight w:val="0"/>
      <w:marTop w:val="0"/>
      <w:marBottom w:val="0"/>
      <w:divBdr>
        <w:top w:val="none" w:sz="0" w:space="0" w:color="auto"/>
        <w:left w:val="none" w:sz="0" w:space="0" w:color="auto"/>
        <w:bottom w:val="none" w:sz="0" w:space="0" w:color="auto"/>
        <w:right w:val="none" w:sz="0" w:space="0" w:color="auto"/>
      </w:divBdr>
    </w:div>
    <w:div w:id="508956342">
      <w:bodyDiv w:val="1"/>
      <w:marLeft w:val="0"/>
      <w:marRight w:val="0"/>
      <w:marTop w:val="0"/>
      <w:marBottom w:val="0"/>
      <w:divBdr>
        <w:top w:val="none" w:sz="0" w:space="0" w:color="auto"/>
        <w:left w:val="none" w:sz="0" w:space="0" w:color="auto"/>
        <w:bottom w:val="none" w:sz="0" w:space="0" w:color="auto"/>
        <w:right w:val="none" w:sz="0" w:space="0" w:color="auto"/>
      </w:divBdr>
    </w:div>
    <w:div w:id="510025666">
      <w:bodyDiv w:val="1"/>
      <w:marLeft w:val="0"/>
      <w:marRight w:val="0"/>
      <w:marTop w:val="0"/>
      <w:marBottom w:val="0"/>
      <w:divBdr>
        <w:top w:val="none" w:sz="0" w:space="0" w:color="auto"/>
        <w:left w:val="none" w:sz="0" w:space="0" w:color="auto"/>
        <w:bottom w:val="none" w:sz="0" w:space="0" w:color="auto"/>
        <w:right w:val="none" w:sz="0" w:space="0" w:color="auto"/>
      </w:divBdr>
    </w:div>
    <w:div w:id="513349969">
      <w:bodyDiv w:val="1"/>
      <w:marLeft w:val="0"/>
      <w:marRight w:val="0"/>
      <w:marTop w:val="0"/>
      <w:marBottom w:val="0"/>
      <w:divBdr>
        <w:top w:val="none" w:sz="0" w:space="0" w:color="auto"/>
        <w:left w:val="none" w:sz="0" w:space="0" w:color="auto"/>
        <w:bottom w:val="none" w:sz="0" w:space="0" w:color="auto"/>
        <w:right w:val="none" w:sz="0" w:space="0" w:color="auto"/>
      </w:divBdr>
    </w:div>
    <w:div w:id="516315575">
      <w:bodyDiv w:val="1"/>
      <w:marLeft w:val="0"/>
      <w:marRight w:val="0"/>
      <w:marTop w:val="0"/>
      <w:marBottom w:val="0"/>
      <w:divBdr>
        <w:top w:val="none" w:sz="0" w:space="0" w:color="auto"/>
        <w:left w:val="none" w:sz="0" w:space="0" w:color="auto"/>
        <w:bottom w:val="none" w:sz="0" w:space="0" w:color="auto"/>
        <w:right w:val="none" w:sz="0" w:space="0" w:color="auto"/>
      </w:divBdr>
    </w:div>
    <w:div w:id="528184070">
      <w:bodyDiv w:val="1"/>
      <w:marLeft w:val="0"/>
      <w:marRight w:val="0"/>
      <w:marTop w:val="0"/>
      <w:marBottom w:val="0"/>
      <w:divBdr>
        <w:top w:val="none" w:sz="0" w:space="0" w:color="auto"/>
        <w:left w:val="none" w:sz="0" w:space="0" w:color="auto"/>
        <w:bottom w:val="none" w:sz="0" w:space="0" w:color="auto"/>
        <w:right w:val="none" w:sz="0" w:space="0" w:color="auto"/>
      </w:divBdr>
    </w:div>
    <w:div w:id="531771441">
      <w:bodyDiv w:val="1"/>
      <w:marLeft w:val="0"/>
      <w:marRight w:val="0"/>
      <w:marTop w:val="0"/>
      <w:marBottom w:val="0"/>
      <w:divBdr>
        <w:top w:val="none" w:sz="0" w:space="0" w:color="auto"/>
        <w:left w:val="none" w:sz="0" w:space="0" w:color="auto"/>
        <w:bottom w:val="none" w:sz="0" w:space="0" w:color="auto"/>
        <w:right w:val="none" w:sz="0" w:space="0" w:color="auto"/>
      </w:divBdr>
    </w:div>
    <w:div w:id="533543396">
      <w:bodyDiv w:val="1"/>
      <w:marLeft w:val="0"/>
      <w:marRight w:val="0"/>
      <w:marTop w:val="0"/>
      <w:marBottom w:val="0"/>
      <w:divBdr>
        <w:top w:val="none" w:sz="0" w:space="0" w:color="auto"/>
        <w:left w:val="none" w:sz="0" w:space="0" w:color="auto"/>
        <w:bottom w:val="none" w:sz="0" w:space="0" w:color="auto"/>
        <w:right w:val="none" w:sz="0" w:space="0" w:color="auto"/>
      </w:divBdr>
    </w:div>
    <w:div w:id="539822983">
      <w:bodyDiv w:val="1"/>
      <w:marLeft w:val="0"/>
      <w:marRight w:val="0"/>
      <w:marTop w:val="0"/>
      <w:marBottom w:val="0"/>
      <w:divBdr>
        <w:top w:val="none" w:sz="0" w:space="0" w:color="auto"/>
        <w:left w:val="none" w:sz="0" w:space="0" w:color="auto"/>
        <w:bottom w:val="none" w:sz="0" w:space="0" w:color="auto"/>
        <w:right w:val="none" w:sz="0" w:space="0" w:color="auto"/>
      </w:divBdr>
    </w:div>
    <w:div w:id="542063543">
      <w:bodyDiv w:val="1"/>
      <w:marLeft w:val="0"/>
      <w:marRight w:val="0"/>
      <w:marTop w:val="0"/>
      <w:marBottom w:val="0"/>
      <w:divBdr>
        <w:top w:val="none" w:sz="0" w:space="0" w:color="auto"/>
        <w:left w:val="none" w:sz="0" w:space="0" w:color="auto"/>
        <w:bottom w:val="none" w:sz="0" w:space="0" w:color="auto"/>
        <w:right w:val="none" w:sz="0" w:space="0" w:color="auto"/>
      </w:divBdr>
    </w:div>
    <w:div w:id="544561327">
      <w:bodyDiv w:val="1"/>
      <w:marLeft w:val="0"/>
      <w:marRight w:val="0"/>
      <w:marTop w:val="0"/>
      <w:marBottom w:val="0"/>
      <w:divBdr>
        <w:top w:val="none" w:sz="0" w:space="0" w:color="auto"/>
        <w:left w:val="none" w:sz="0" w:space="0" w:color="auto"/>
        <w:bottom w:val="none" w:sz="0" w:space="0" w:color="auto"/>
        <w:right w:val="none" w:sz="0" w:space="0" w:color="auto"/>
      </w:divBdr>
    </w:div>
    <w:div w:id="549347594">
      <w:bodyDiv w:val="1"/>
      <w:marLeft w:val="0"/>
      <w:marRight w:val="0"/>
      <w:marTop w:val="0"/>
      <w:marBottom w:val="0"/>
      <w:divBdr>
        <w:top w:val="none" w:sz="0" w:space="0" w:color="auto"/>
        <w:left w:val="none" w:sz="0" w:space="0" w:color="auto"/>
        <w:bottom w:val="none" w:sz="0" w:space="0" w:color="auto"/>
        <w:right w:val="none" w:sz="0" w:space="0" w:color="auto"/>
      </w:divBdr>
    </w:div>
    <w:div w:id="558438584">
      <w:bodyDiv w:val="1"/>
      <w:marLeft w:val="0"/>
      <w:marRight w:val="0"/>
      <w:marTop w:val="0"/>
      <w:marBottom w:val="0"/>
      <w:divBdr>
        <w:top w:val="none" w:sz="0" w:space="0" w:color="auto"/>
        <w:left w:val="none" w:sz="0" w:space="0" w:color="auto"/>
        <w:bottom w:val="none" w:sz="0" w:space="0" w:color="auto"/>
        <w:right w:val="none" w:sz="0" w:space="0" w:color="auto"/>
      </w:divBdr>
    </w:div>
    <w:div w:id="561253527">
      <w:bodyDiv w:val="1"/>
      <w:marLeft w:val="0"/>
      <w:marRight w:val="0"/>
      <w:marTop w:val="0"/>
      <w:marBottom w:val="0"/>
      <w:divBdr>
        <w:top w:val="none" w:sz="0" w:space="0" w:color="auto"/>
        <w:left w:val="none" w:sz="0" w:space="0" w:color="auto"/>
        <w:bottom w:val="none" w:sz="0" w:space="0" w:color="auto"/>
        <w:right w:val="none" w:sz="0" w:space="0" w:color="auto"/>
      </w:divBdr>
    </w:div>
    <w:div w:id="564099876">
      <w:bodyDiv w:val="1"/>
      <w:marLeft w:val="0"/>
      <w:marRight w:val="0"/>
      <w:marTop w:val="0"/>
      <w:marBottom w:val="0"/>
      <w:divBdr>
        <w:top w:val="none" w:sz="0" w:space="0" w:color="auto"/>
        <w:left w:val="none" w:sz="0" w:space="0" w:color="auto"/>
        <w:bottom w:val="none" w:sz="0" w:space="0" w:color="auto"/>
        <w:right w:val="none" w:sz="0" w:space="0" w:color="auto"/>
      </w:divBdr>
    </w:div>
    <w:div w:id="567031028">
      <w:bodyDiv w:val="1"/>
      <w:marLeft w:val="0"/>
      <w:marRight w:val="0"/>
      <w:marTop w:val="0"/>
      <w:marBottom w:val="0"/>
      <w:divBdr>
        <w:top w:val="none" w:sz="0" w:space="0" w:color="auto"/>
        <w:left w:val="none" w:sz="0" w:space="0" w:color="auto"/>
        <w:bottom w:val="none" w:sz="0" w:space="0" w:color="auto"/>
        <w:right w:val="none" w:sz="0" w:space="0" w:color="auto"/>
      </w:divBdr>
      <w:divsChild>
        <w:div w:id="1505973862">
          <w:marLeft w:val="0"/>
          <w:marRight w:val="0"/>
          <w:marTop w:val="0"/>
          <w:marBottom w:val="0"/>
          <w:divBdr>
            <w:top w:val="none" w:sz="0" w:space="0" w:color="auto"/>
            <w:left w:val="none" w:sz="0" w:space="0" w:color="auto"/>
            <w:bottom w:val="none" w:sz="0" w:space="0" w:color="auto"/>
            <w:right w:val="none" w:sz="0" w:space="0" w:color="auto"/>
          </w:divBdr>
          <w:divsChild>
            <w:div w:id="1917087394">
              <w:marLeft w:val="0"/>
              <w:marRight w:val="0"/>
              <w:marTop w:val="0"/>
              <w:marBottom w:val="0"/>
              <w:divBdr>
                <w:top w:val="none" w:sz="0" w:space="0" w:color="auto"/>
                <w:left w:val="none" w:sz="0" w:space="0" w:color="auto"/>
                <w:bottom w:val="none" w:sz="0" w:space="0" w:color="auto"/>
                <w:right w:val="none" w:sz="0" w:space="0" w:color="auto"/>
              </w:divBdr>
              <w:divsChild>
                <w:div w:id="210857644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74052655">
      <w:bodyDiv w:val="1"/>
      <w:marLeft w:val="0"/>
      <w:marRight w:val="0"/>
      <w:marTop w:val="0"/>
      <w:marBottom w:val="0"/>
      <w:divBdr>
        <w:top w:val="none" w:sz="0" w:space="0" w:color="auto"/>
        <w:left w:val="none" w:sz="0" w:space="0" w:color="auto"/>
        <w:bottom w:val="none" w:sz="0" w:space="0" w:color="auto"/>
        <w:right w:val="none" w:sz="0" w:space="0" w:color="auto"/>
      </w:divBdr>
    </w:div>
    <w:div w:id="578637231">
      <w:bodyDiv w:val="1"/>
      <w:marLeft w:val="0"/>
      <w:marRight w:val="0"/>
      <w:marTop w:val="0"/>
      <w:marBottom w:val="0"/>
      <w:divBdr>
        <w:top w:val="none" w:sz="0" w:space="0" w:color="auto"/>
        <w:left w:val="none" w:sz="0" w:space="0" w:color="auto"/>
        <w:bottom w:val="none" w:sz="0" w:space="0" w:color="auto"/>
        <w:right w:val="none" w:sz="0" w:space="0" w:color="auto"/>
      </w:divBdr>
    </w:div>
    <w:div w:id="580483004">
      <w:bodyDiv w:val="1"/>
      <w:marLeft w:val="0"/>
      <w:marRight w:val="0"/>
      <w:marTop w:val="0"/>
      <w:marBottom w:val="0"/>
      <w:divBdr>
        <w:top w:val="none" w:sz="0" w:space="0" w:color="auto"/>
        <w:left w:val="none" w:sz="0" w:space="0" w:color="auto"/>
        <w:bottom w:val="none" w:sz="0" w:space="0" w:color="auto"/>
        <w:right w:val="none" w:sz="0" w:space="0" w:color="auto"/>
      </w:divBdr>
    </w:div>
    <w:div w:id="583345434">
      <w:bodyDiv w:val="1"/>
      <w:marLeft w:val="0"/>
      <w:marRight w:val="0"/>
      <w:marTop w:val="0"/>
      <w:marBottom w:val="0"/>
      <w:divBdr>
        <w:top w:val="none" w:sz="0" w:space="0" w:color="auto"/>
        <w:left w:val="none" w:sz="0" w:space="0" w:color="auto"/>
        <w:bottom w:val="none" w:sz="0" w:space="0" w:color="auto"/>
        <w:right w:val="none" w:sz="0" w:space="0" w:color="auto"/>
      </w:divBdr>
    </w:div>
    <w:div w:id="592785102">
      <w:bodyDiv w:val="1"/>
      <w:marLeft w:val="0"/>
      <w:marRight w:val="0"/>
      <w:marTop w:val="0"/>
      <w:marBottom w:val="0"/>
      <w:divBdr>
        <w:top w:val="none" w:sz="0" w:space="0" w:color="auto"/>
        <w:left w:val="none" w:sz="0" w:space="0" w:color="auto"/>
        <w:bottom w:val="none" w:sz="0" w:space="0" w:color="auto"/>
        <w:right w:val="none" w:sz="0" w:space="0" w:color="auto"/>
      </w:divBdr>
    </w:div>
    <w:div w:id="595751524">
      <w:bodyDiv w:val="1"/>
      <w:marLeft w:val="0"/>
      <w:marRight w:val="0"/>
      <w:marTop w:val="0"/>
      <w:marBottom w:val="0"/>
      <w:divBdr>
        <w:top w:val="none" w:sz="0" w:space="0" w:color="auto"/>
        <w:left w:val="none" w:sz="0" w:space="0" w:color="auto"/>
        <w:bottom w:val="none" w:sz="0" w:space="0" w:color="auto"/>
        <w:right w:val="none" w:sz="0" w:space="0" w:color="auto"/>
      </w:divBdr>
    </w:div>
    <w:div w:id="603533527">
      <w:bodyDiv w:val="1"/>
      <w:marLeft w:val="0"/>
      <w:marRight w:val="0"/>
      <w:marTop w:val="0"/>
      <w:marBottom w:val="0"/>
      <w:divBdr>
        <w:top w:val="none" w:sz="0" w:space="0" w:color="auto"/>
        <w:left w:val="none" w:sz="0" w:space="0" w:color="auto"/>
        <w:bottom w:val="none" w:sz="0" w:space="0" w:color="auto"/>
        <w:right w:val="none" w:sz="0" w:space="0" w:color="auto"/>
      </w:divBdr>
    </w:div>
    <w:div w:id="616108822">
      <w:bodyDiv w:val="1"/>
      <w:marLeft w:val="0"/>
      <w:marRight w:val="0"/>
      <w:marTop w:val="0"/>
      <w:marBottom w:val="0"/>
      <w:divBdr>
        <w:top w:val="none" w:sz="0" w:space="0" w:color="auto"/>
        <w:left w:val="none" w:sz="0" w:space="0" w:color="auto"/>
        <w:bottom w:val="none" w:sz="0" w:space="0" w:color="auto"/>
        <w:right w:val="none" w:sz="0" w:space="0" w:color="auto"/>
      </w:divBdr>
    </w:div>
    <w:div w:id="621423098">
      <w:bodyDiv w:val="1"/>
      <w:marLeft w:val="0"/>
      <w:marRight w:val="0"/>
      <w:marTop w:val="0"/>
      <w:marBottom w:val="0"/>
      <w:divBdr>
        <w:top w:val="none" w:sz="0" w:space="0" w:color="auto"/>
        <w:left w:val="none" w:sz="0" w:space="0" w:color="auto"/>
        <w:bottom w:val="none" w:sz="0" w:space="0" w:color="auto"/>
        <w:right w:val="none" w:sz="0" w:space="0" w:color="auto"/>
      </w:divBdr>
    </w:div>
    <w:div w:id="628320461">
      <w:bodyDiv w:val="1"/>
      <w:marLeft w:val="0"/>
      <w:marRight w:val="0"/>
      <w:marTop w:val="0"/>
      <w:marBottom w:val="0"/>
      <w:divBdr>
        <w:top w:val="none" w:sz="0" w:space="0" w:color="auto"/>
        <w:left w:val="none" w:sz="0" w:space="0" w:color="auto"/>
        <w:bottom w:val="none" w:sz="0" w:space="0" w:color="auto"/>
        <w:right w:val="none" w:sz="0" w:space="0" w:color="auto"/>
      </w:divBdr>
    </w:div>
    <w:div w:id="629701518">
      <w:bodyDiv w:val="1"/>
      <w:marLeft w:val="0"/>
      <w:marRight w:val="0"/>
      <w:marTop w:val="0"/>
      <w:marBottom w:val="0"/>
      <w:divBdr>
        <w:top w:val="none" w:sz="0" w:space="0" w:color="auto"/>
        <w:left w:val="none" w:sz="0" w:space="0" w:color="auto"/>
        <w:bottom w:val="none" w:sz="0" w:space="0" w:color="auto"/>
        <w:right w:val="none" w:sz="0" w:space="0" w:color="auto"/>
      </w:divBdr>
    </w:div>
    <w:div w:id="634994706">
      <w:bodyDiv w:val="1"/>
      <w:marLeft w:val="0"/>
      <w:marRight w:val="0"/>
      <w:marTop w:val="0"/>
      <w:marBottom w:val="0"/>
      <w:divBdr>
        <w:top w:val="none" w:sz="0" w:space="0" w:color="auto"/>
        <w:left w:val="none" w:sz="0" w:space="0" w:color="auto"/>
        <w:bottom w:val="none" w:sz="0" w:space="0" w:color="auto"/>
        <w:right w:val="none" w:sz="0" w:space="0" w:color="auto"/>
      </w:divBdr>
    </w:div>
    <w:div w:id="640311503">
      <w:bodyDiv w:val="1"/>
      <w:marLeft w:val="0"/>
      <w:marRight w:val="0"/>
      <w:marTop w:val="0"/>
      <w:marBottom w:val="0"/>
      <w:divBdr>
        <w:top w:val="none" w:sz="0" w:space="0" w:color="auto"/>
        <w:left w:val="none" w:sz="0" w:space="0" w:color="auto"/>
        <w:bottom w:val="none" w:sz="0" w:space="0" w:color="auto"/>
        <w:right w:val="none" w:sz="0" w:space="0" w:color="auto"/>
      </w:divBdr>
    </w:div>
    <w:div w:id="647242677">
      <w:bodyDiv w:val="1"/>
      <w:marLeft w:val="0"/>
      <w:marRight w:val="0"/>
      <w:marTop w:val="0"/>
      <w:marBottom w:val="0"/>
      <w:divBdr>
        <w:top w:val="none" w:sz="0" w:space="0" w:color="auto"/>
        <w:left w:val="none" w:sz="0" w:space="0" w:color="auto"/>
        <w:bottom w:val="none" w:sz="0" w:space="0" w:color="auto"/>
        <w:right w:val="none" w:sz="0" w:space="0" w:color="auto"/>
      </w:divBdr>
      <w:divsChild>
        <w:div w:id="1945456830">
          <w:marLeft w:val="0"/>
          <w:marRight w:val="0"/>
          <w:marTop w:val="0"/>
          <w:marBottom w:val="0"/>
          <w:divBdr>
            <w:top w:val="none" w:sz="0" w:space="0" w:color="auto"/>
            <w:left w:val="none" w:sz="0" w:space="0" w:color="auto"/>
            <w:bottom w:val="none" w:sz="0" w:space="0" w:color="auto"/>
            <w:right w:val="none" w:sz="0" w:space="0" w:color="auto"/>
          </w:divBdr>
          <w:divsChild>
            <w:div w:id="755638674">
              <w:marLeft w:val="0"/>
              <w:marRight w:val="0"/>
              <w:marTop w:val="0"/>
              <w:marBottom w:val="0"/>
              <w:divBdr>
                <w:top w:val="none" w:sz="0" w:space="0" w:color="auto"/>
                <w:left w:val="none" w:sz="0" w:space="0" w:color="auto"/>
                <w:bottom w:val="none" w:sz="0" w:space="0" w:color="auto"/>
                <w:right w:val="none" w:sz="0" w:space="0" w:color="auto"/>
              </w:divBdr>
              <w:divsChild>
                <w:div w:id="199722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88044">
      <w:bodyDiv w:val="1"/>
      <w:marLeft w:val="0"/>
      <w:marRight w:val="0"/>
      <w:marTop w:val="0"/>
      <w:marBottom w:val="0"/>
      <w:divBdr>
        <w:top w:val="none" w:sz="0" w:space="0" w:color="auto"/>
        <w:left w:val="none" w:sz="0" w:space="0" w:color="auto"/>
        <w:bottom w:val="none" w:sz="0" w:space="0" w:color="auto"/>
        <w:right w:val="none" w:sz="0" w:space="0" w:color="auto"/>
      </w:divBdr>
    </w:div>
    <w:div w:id="660425980">
      <w:bodyDiv w:val="1"/>
      <w:marLeft w:val="0"/>
      <w:marRight w:val="0"/>
      <w:marTop w:val="0"/>
      <w:marBottom w:val="0"/>
      <w:divBdr>
        <w:top w:val="none" w:sz="0" w:space="0" w:color="auto"/>
        <w:left w:val="none" w:sz="0" w:space="0" w:color="auto"/>
        <w:bottom w:val="none" w:sz="0" w:space="0" w:color="auto"/>
        <w:right w:val="none" w:sz="0" w:space="0" w:color="auto"/>
      </w:divBdr>
    </w:div>
    <w:div w:id="668674622">
      <w:bodyDiv w:val="1"/>
      <w:marLeft w:val="0"/>
      <w:marRight w:val="0"/>
      <w:marTop w:val="0"/>
      <w:marBottom w:val="0"/>
      <w:divBdr>
        <w:top w:val="none" w:sz="0" w:space="0" w:color="auto"/>
        <w:left w:val="none" w:sz="0" w:space="0" w:color="auto"/>
        <w:bottom w:val="none" w:sz="0" w:space="0" w:color="auto"/>
        <w:right w:val="none" w:sz="0" w:space="0" w:color="auto"/>
      </w:divBdr>
    </w:div>
    <w:div w:id="668754355">
      <w:bodyDiv w:val="1"/>
      <w:marLeft w:val="0"/>
      <w:marRight w:val="0"/>
      <w:marTop w:val="0"/>
      <w:marBottom w:val="0"/>
      <w:divBdr>
        <w:top w:val="none" w:sz="0" w:space="0" w:color="auto"/>
        <w:left w:val="none" w:sz="0" w:space="0" w:color="auto"/>
        <w:bottom w:val="none" w:sz="0" w:space="0" w:color="auto"/>
        <w:right w:val="none" w:sz="0" w:space="0" w:color="auto"/>
      </w:divBdr>
    </w:div>
    <w:div w:id="709689608">
      <w:bodyDiv w:val="1"/>
      <w:marLeft w:val="0"/>
      <w:marRight w:val="0"/>
      <w:marTop w:val="0"/>
      <w:marBottom w:val="0"/>
      <w:divBdr>
        <w:top w:val="none" w:sz="0" w:space="0" w:color="auto"/>
        <w:left w:val="none" w:sz="0" w:space="0" w:color="auto"/>
        <w:bottom w:val="none" w:sz="0" w:space="0" w:color="auto"/>
        <w:right w:val="none" w:sz="0" w:space="0" w:color="auto"/>
      </w:divBdr>
    </w:div>
    <w:div w:id="717514256">
      <w:bodyDiv w:val="1"/>
      <w:marLeft w:val="0"/>
      <w:marRight w:val="0"/>
      <w:marTop w:val="0"/>
      <w:marBottom w:val="0"/>
      <w:divBdr>
        <w:top w:val="none" w:sz="0" w:space="0" w:color="auto"/>
        <w:left w:val="none" w:sz="0" w:space="0" w:color="auto"/>
        <w:bottom w:val="none" w:sz="0" w:space="0" w:color="auto"/>
        <w:right w:val="none" w:sz="0" w:space="0" w:color="auto"/>
      </w:divBdr>
    </w:div>
    <w:div w:id="720637274">
      <w:bodyDiv w:val="1"/>
      <w:marLeft w:val="0"/>
      <w:marRight w:val="0"/>
      <w:marTop w:val="0"/>
      <w:marBottom w:val="0"/>
      <w:divBdr>
        <w:top w:val="none" w:sz="0" w:space="0" w:color="auto"/>
        <w:left w:val="none" w:sz="0" w:space="0" w:color="auto"/>
        <w:bottom w:val="none" w:sz="0" w:space="0" w:color="auto"/>
        <w:right w:val="none" w:sz="0" w:space="0" w:color="auto"/>
      </w:divBdr>
    </w:div>
    <w:div w:id="722407066">
      <w:bodyDiv w:val="1"/>
      <w:marLeft w:val="0"/>
      <w:marRight w:val="0"/>
      <w:marTop w:val="0"/>
      <w:marBottom w:val="0"/>
      <w:divBdr>
        <w:top w:val="none" w:sz="0" w:space="0" w:color="auto"/>
        <w:left w:val="none" w:sz="0" w:space="0" w:color="auto"/>
        <w:bottom w:val="none" w:sz="0" w:space="0" w:color="auto"/>
        <w:right w:val="none" w:sz="0" w:space="0" w:color="auto"/>
      </w:divBdr>
    </w:div>
    <w:div w:id="727919785">
      <w:bodyDiv w:val="1"/>
      <w:marLeft w:val="0"/>
      <w:marRight w:val="0"/>
      <w:marTop w:val="0"/>
      <w:marBottom w:val="0"/>
      <w:divBdr>
        <w:top w:val="none" w:sz="0" w:space="0" w:color="auto"/>
        <w:left w:val="none" w:sz="0" w:space="0" w:color="auto"/>
        <w:bottom w:val="none" w:sz="0" w:space="0" w:color="auto"/>
        <w:right w:val="none" w:sz="0" w:space="0" w:color="auto"/>
      </w:divBdr>
    </w:div>
    <w:div w:id="731737184">
      <w:bodyDiv w:val="1"/>
      <w:marLeft w:val="0"/>
      <w:marRight w:val="0"/>
      <w:marTop w:val="0"/>
      <w:marBottom w:val="0"/>
      <w:divBdr>
        <w:top w:val="none" w:sz="0" w:space="0" w:color="auto"/>
        <w:left w:val="none" w:sz="0" w:space="0" w:color="auto"/>
        <w:bottom w:val="none" w:sz="0" w:space="0" w:color="auto"/>
        <w:right w:val="none" w:sz="0" w:space="0" w:color="auto"/>
      </w:divBdr>
    </w:div>
    <w:div w:id="731999301">
      <w:bodyDiv w:val="1"/>
      <w:marLeft w:val="0"/>
      <w:marRight w:val="0"/>
      <w:marTop w:val="0"/>
      <w:marBottom w:val="0"/>
      <w:divBdr>
        <w:top w:val="none" w:sz="0" w:space="0" w:color="auto"/>
        <w:left w:val="none" w:sz="0" w:space="0" w:color="auto"/>
        <w:bottom w:val="none" w:sz="0" w:space="0" w:color="auto"/>
        <w:right w:val="none" w:sz="0" w:space="0" w:color="auto"/>
      </w:divBdr>
    </w:div>
    <w:div w:id="752554998">
      <w:bodyDiv w:val="1"/>
      <w:marLeft w:val="0"/>
      <w:marRight w:val="0"/>
      <w:marTop w:val="0"/>
      <w:marBottom w:val="0"/>
      <w:divBdr>
        <w:top w:val="none" w:sz="0" w:space="0" w:color="auto"/>
        <w:left w:val="none" w:sz="0" w:space="0" w:color="auto"/>
        <w:bottom w:val="none" w:sz="0" w:space="0" w:color="auto"/>
        <w:right w:val="none" w:sz="0" w:space="0" w:color="auto"/>
      </w:divBdr>
    </w:div>
    <w:div w:id="759713705">
      <w:bodyDiv w:val="1"/>
      <w:marLeft w:val="0"/>
      <w:marRight w:val="0"/>
      <w:marTop w:val="0"/>
      <w:marBottom w:val="0"/>
      <w:divBdr>
        <w:top w:val="none" w:sz="0" w:space="0" w:color="auto"/>
        <w:left w:val="none" w:sz="0" w:space="0" w:color="auto"/>
        <w:bottom w:val="none" w:sz="0" w:space="0" w:color="auto"/>
        <w:right w:val="none" w:sz="0" w:space="0" w:color="auto"/>
      </w:divBdr>
    </w:div>
    <w:div w:id="767847168">
      <w:bodyDiv w:val="1"/>
      <w:marLeft w:val="0"/>
      <w:marRight w:val="0"/>
      <w:marTop w:val="0"/>
      <w:marBottom w:val="0"/>
      <w:divBdr>
        <w:top w:val="none" w:sz="0" w:space="0" w:color="auto"/>
        <w:left w:val="none" w:sz="0" w:space="0" w:color="auto"/>
        <w:bottom w:val="none" w:sz="0" w:space="0" w:color="auto"/>
        <w:right w:val="none" w:sz="0" w:space="0" w:color="auto"/>
      </w:divBdr>
    </w:div>
    <w:div w:id="777525676">
      <w:bodyDiv w:val="1"/>
      <w:marLeft w:val="0"/>
      <w:marRight w:val="0"/>
      <w:marTop w:val="0"/>
      <w:marBottom w:val="0"/>
      <w:divBdr>
        <w:top w:val="none" w:sz="0" w:space="0" w:color="auto"/>
        <w:left w:val="none" w:sz="0" w:space="0" w:color="auto"/>
        <w:bottom w:val="none" w:sz="0" w:space="0" w:color="auto"/>
        <w:right w:val="none" w:sz="0" w:space="0" w:color="auto"/>
      </w:divBdr>
    </w:div>
    <w:div w:id="780957764">
      <w:bodyDiv w:val="1"/>
      <w:marLeft w:val="0"/>
      <w:marRight w:val="0"/>
      <w:marTop w:val="0"/>
      <w:marBottom w:val="0"/>
      <w:divBdr>
        <w:top w:val="none" w:sz="0" w:space="0" w:color="auto"/>
        <w:left w:val="none" w:sz="0" w:space="0" w:color="auto"/>
        <w:bottom w:val="none" w:sz="0" w:space="0" w:color="auto"/>
        <w:right w:val="none" w:sz="0" w:space="0" w:color="auto"/>
      </w:divBdr>
    </w:div>
    <w:div w:id="782656303">
      <w:bodyDiv w:val="1"/>
      <w:marLeft w:val="0"/>
      <w:marRight w:val="0"/>
      <w:marTop w:val="0"/>
      <w:marBottom w:val="0"/>
      <w:divBdr>
        <w:top w:val="none" w:sz="0" w:space="0" w:color="auto"/>
        <w:left w:val="none" w:sz="0" w:space="0" w:color="auto"/>
        <w:bottom w:val="none" w:sz="0" w:space="0" w:color="auto"/>
        <w:right w:val="none" w:sz="0" w:space="0" w:color="auto"/>
      </w:divBdr>
    </w:div>
    <w:div w:id="784274723">
      <w:bodyDiv w:val="1"/>
      <w:marLeft w:val="0"/>
      <w:marRight w:val="0"/>
      <w:marTop w:val="0"/>
      <w:marBottom w:val="0"/>
      <w:divBdr>
        <w:top w:val="none" w:sz="0" w:space="0" w:color="auto"/>
        <w:left w:val="none" w:sz="0" w:space="0" w:color="auto"/>
        <w:bottom w:val="none" w:sz="0" w:space="0" w:color="auto"/>
        <w:right w:val="none" w:sz="0" w:space="0" w:color="auto"/>
      </w:divBdr>
    </w:div>
    <w:div w:id="786505045">
      <w:bodyDiv w:val="1"/>
      <w:marLeft w:val="0"/>
      <w:marRight w:val="0"/>
      <w:marTop w:val="0"/>
      <w:marBottom w:val="0"/>
      <w:divBdr>
        <w:top w:val="none" w:sz="0" w:space="0" w:color="auto"/>
        <w:left w:val="none" w:sz="0" w:space="0" w:color="auto"/>
        <w:bottom w:val="none" w:sz="0" w:space="0" w:color="auto"/>
        <w:right w:val="none" w:sz="0" w:space="0" w:color="auto"/>
      </w:divBdr>
    </w:div>
    <w:div w:id="817571004">
      <w:bodyDiv w:val="1"/>
      <w:marLeft w:val="0"/>
      <w:marRight w:val="0"/>
      <w:marTop w:val="0"/>
      <w:marBottom w:val="0"/>
      <w:divBdr>
        <w:top w:val="none" w:sz="0" w:space="0" w:color="auto"/>
        <w:left w:val="none" w:sz="0" w:space="0" w:color="auto"/>
        <w:bottom w:val="none" w:sz="0" w:space="0" w:color="auto"/>
        <w:right w:val="none" w:sz="0" w:space="0" w:color="auto"/>
      </w:divBdr>
    </w:div>
    <w:div w:id="825898871">
      <w:bodyDiv w:val="1"/>
      <w:marLeft w:val="0"/>
      <w:marRight w:val="0"/>
      <w:marTop w:val="0"/>
      <w:marBottom w:val="0"/>
      <w:divBdr>
        <w:top w:val="none" w:sz="0" w:space="0" w:color="auto"/>
        <w:left w:val="none" w:sz="0" w:space="0" w:color="auto"/>
        <w:bottom w:val="none" w:sz="0" w:space="0" w:color="auto"/>
        <w:right w:val="none" w:sz="0" w:space="0" w:color="auto"/>
      </w:divBdr>
    </w:div>
    <w:div w:id="826674856">
      <w:bodyDiv w:val="1"/>
      <w:marLeft w:val="0"/>
      <w:marRight w:val="0"/>
      <w:marTop w:val="0"/>
      <w:marBottom w:val="0"/>
      <w:divBdr>
        <w:top w:val="none" w:sz="0" w:space="0" w:color="auto"/>
        <w:left w:val="none" w:sz="0" w:space="0" w:color="auto"/>
        <w:bottom w:val="none" w:sz="0" w:space="0" w:color="auto"/>
        <w:right w:val="none" w:sz="0" w:space="0" w:color="auto"/>
      </w:divBdr>
    </w:div>
    <w:div w:id="838080169">
      <w:bodyDiv w:val="1"/>
      <w:marLeft w:val="0"/>
      <w:marRight w:val="0"/>
      <w:marTop w:val="0"/>
      <w:marBottom w:val="0"/>
      <w:divBdr>
        <w:top w:val="none" w:sz="0" w:space="0" w:color="auto"/>
        <w:left w:val="none" w:sz="0" w:space="0" w:color="auto"/>
        <w:bottom w:val="none" w:sz="0" w:space="0" w:color="auto"/>
        <w:right w:val="none" w:sz="0" w:space="0" w:color="auto"/>
      </w:divBdr>
    </w:div>
    <w:div w:id="859003211">
      <w:bodyDiv w:val="1"/>
      <w:marLeft w:val="0"/>
      <w:marRight w:val="0"/>
      <w:marTop w:val="0"/>
      <w:marBottom w:val="0"/>
      <w:divBdr>
        <w:top w:val="none" w:sz="0" w:space="0" w:color="auto"/>
        <w:left w:val="none" w:sz="0" w:space="0" w:color="auto"/>
        <w:bottom w:val="none" w:sz="0" w:space="0" w:color="auto"/>
        <w:right w:val="none" w:sz="0" w:space="0" w:color="auto"/>
      </w:divBdr>
    </w:div>
    <w:div w:id="868681570">
      <w:bodyDiv w:val="1"/>
      <w:marLeft w:val="0"/>
      <w:marRight w:val="0"/>
      <w:marTop w:val="0"/>
      <w:marBottom w:val="0"/>
      <w:divBdr>
        <w:top w:val="none" w:sz="0" w:space="0" w:color="auto"/>
        <w:left w:val="none" w:sz="0" w:space="0" w:color="auto"/>
        <w:bottom w:val="none" w:sz="0" w:space="0" w:color="auto"/>
        <w:right w:val="none" w:sz="0" w:space="0" w:color="auto"/>
      </w:divBdr>
    </w:div>
    <w:div w:id="874345569">
      <w:bodyDiv w:val="1"/>
      <w:marLeft w:val="0"/>
      <w:marRight w:val="0"/>
      <w:marTop w:val="0"/>
      <w:marBottom w:val="0"/>
      <w:divBdr>
        <w:top w:val="none" w:sz="0" w:space="0" w:color="auto"/>
        <w:left w:val="none" w:sz="0" w:space="0" w:color="auto"/>
        <w:bottom w:val="none" w:sz="0" w:space="0" w:color="auto"/>
        <w:right w:val="none" w:sz="0" w:space="0" w:color="auto"/>
      </w:divBdr>
    </w:div>
    <w:div w:id="878206547">
      <w:bodyDiv w:val="1"/>
      <w:marLeft w:val="0"/>
      <w:marRight w:val="0"/>
      <w:marTop w:val="0"/>
      <w:marBottom w:val="0"/>
      <w:divBdr>
        <w:top w:val="none" w:sz="0" w:space="0" w:color="auto"/>
        <w:left w:val="none" w:sz="0" w:space="0" w:color="auto"/>
        <w:bottom w:val="none" w:sz="0" w:space="0" w:color="auto"/>
        <w:right w:val="none" w:sz="0" w:space="0" w:color="auto"/>
      </w:divBdr>
    </w:div>
    <w:div w:id="882601675">
      <w:bodyDiv w:val="1"/>
      <w:marLeft w:val="0"/>
      <w:marRight w:val="0"/>
      <w:marTop w:val="0"/>
      <w:marBottom w:val="0"/>
      <w:divBdr>
        <w:top w:val="none" w:sz="0" w:space="0" w:color="auto"/>
        <w:left w:val="none" w:sz="0" w:space="0" w:color="auto"/>
        <w:bottom w:val="none" w:sz="0" w:space="0" w:color="auto"/>
        <w:right w:val="none" w:sz="0" w:space="0" w:color="auto"/>
      </w:divBdr>
    </w:div>
    <w:div w:id="882671129">
      <w:bodyDiv w:val="1"/>
      <w:marLeft w:val="0"/>
      <w:marRight w:val="0"/>
      <w:marTop w:val="0"/>
      <w:marBottom w:val="0"/>
      <w:divBdr>
        <w:top w:val="none" w:sz="0" w:space="0" w:color="auto"/>
        <w:left w:val="none" w:sz="0" w:space="0" w:color="auto"/>
        <w:bottom w:val="none" w:sz="0" w:space="0" w:color="auto"/>
        <w:right w:val="none" w:sz="0" w:space="0" w:color="auto"/>
      </w:divBdr>
    </w:div>
    <w:div w:id="891891956">
      <w:bodyDiv w:val="1"/>
      <w:marLeft w:val="0"/>
      <w:marRight w:val="0"/>
      <w:marTop w:val="0"/>
      <w:marBottom w:val="0"/>
      <w:divBdr>
        <w:top w:val="none" w:sz="0" w:space="0" w:color="auto"/>
        <w:left w:val="none" w:sz="0" w:space="0" w:color="auto"/>
        <w:bottom w:val="none" w:sz="0" w:space="0" w:color="auto"/>
        <w:right w:val="none" w:sz="0" w:space="0" w:color="auto"/>
      </w:divBdr>
    </w:div>
    <w:div w:id="916090253">
      <w:bodyDiv w:val="1"/>
      <w:marLeft w:val="0"/>
      <w:marRight w:val="0"/>
      <w:marTop w:val="0"/>
      <w:marBottom w:val="0"/>
      <w:divBdr>
        <w:top w:val="none" w:sz="0" w:space="0" w:color="auto"/>
        <w:left w:val="none" w:sz="0" w:space="0" w:color="auto"/>
        <w:bottom w:val="none" w:sz="0" w:space="0" w:color="auto"/>
        <w:right w:val="none" w:sz="0" w:space="0" w:color="auto"/>
      </w:divBdr>
      <w:divsChild>
        <w:div w:id="1803960432">
          <w:marLeft w:val="0"/>
          <w:marRight w:val="0"/>
          <w:marTop w:val="0"/>
          <w:marBottom w:val="0"/>
          <w:divBdr>
            <w:top w:val="none" w:sz="0" w:space="0" w:color="auto"/>
            <w:left w:val="none" w:sz="0" w:space="0" w:color="auto"/>
            <w:bottom w:val="none" w:sz="0" w:space="0" w:color="auto"/>
            <w:right w:val="none" w:sz="0" w:space="0" w:color="auto"/>
          </w:divBdr>
          <w:divsChild>
            <w:div w:id="1644580609">
              <w:marLeft w:val="0"/>
              <w:marRight w:val="0"/>
              <w:marTop w:val="0"/>
              <w:marBottom w:val="0"/>
              <w:divBdr>
                <w:top w:val="none" w:sz="0" w:space="0" w:color="auto"/>
                <w:left w:val="none" w:sz="0" w:space="0" w:color="auto"/>
                <w:bottom w:val="none" w:sz="0" w:space="0" w:color="auto"/>
                <w:right w:val="none" w:sz="0" w:space="0" w:color="auto"/>
              </w:divBdr>
              <w:divsChild>
                <w:div w:id="19634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40483">
      <w:bodyDiv w:val="1"/>
      <w:marLeft w:val="0"/>
      <w:marRight w:val="0"/>
      <w:marTop w:val="0"/>
      <w:marBottom w:val="0"/>
      <w:divBdr>
        <w:top w:val="none" w:sz="0" w:space="0" w:color="auto"/>
        <w:left w:val="none" w:sz="0" w:space="0" w:color="auto"/>
        <w:bottom w:val="none" w:sz="0" w:space="0" w:color="auto"/>
        <w:right w:val="none" w:sz="0" w:space="0" w:color="auto"/>
      </w:divBdr>
    </w:div>
    <w:div w:id="933979571">
      <w:bodyDiv w:val="1"/>
      <w:marLeft w:val="0"/>
      <w:marRight w:val="0"/>
      <w:marTop w:val="0"/>
      <w:marBottom w:val="0"/>
      <w:divBdr>
        <w:top w:val="none" w:sz="0" w:space="0" w:color="auto"/>
        <w:left w:val="none" w:sz="0" w:space="0" w:color="auto"/>
        <w:bottom w:val="none" w:sz="0" w:space="0" w:color="auto"/>
        <w:right w:val="none" w:sz="0" w:space="0" w:color="auto"/>
      </w:divBdr>
    </w:div>
    <w:div w:id="944852193">
      <w:bodyDiv w:val="1"/>
      <w:marLeft w:val="0"/>
      <w:marRight w:val="0"/>
      <w:marTop w:val="0"/>
      <w:marBottom w:val="0"/>
      <w:divBdr>
        <w:top w:val="none" w:sz="0" w:space="0" w:color="auto"/>
        <w:left w:val="none" w:sz="0" w:space="0" w:color="auto"/>
        <w:bottom w:val="none" w:sz="0" w:space="0" w:color="auto"/>
        <w:right w:val="none" w:sz="0" w:space="0" w:color="auto"/>
      </w:divBdr>
    </w:div>
    <w:div w:id="948124592">
      <w:bodyDiv w:val="1"/>
      <w:marLeft w:val="0"/>
      <w:marRight w:val="0"/>
      <w:marTop w:val="0"/>
      <w:marBottom w:val="0"/>
      <w:divBdr>
        <w:top w:val="none" w:sz="0" w:space="0" w:color="auto"/>
        <w:left w:val="none" w:sz="0" w:space="0" w:color="auto"/>
        <w:bottom w:val="none" w:sz="0" w:space="0" w:color="auto"/>
        <w:right w:val="none" w:sz="0" w:space="0" w:color="auto"/>
      </w:divBdr>
    </w:div>
    <w:div w:id="948394814">
      <w:bodyDiv w:val="1"/>
      <w:marLeft w:val="0"/>
      <w:marRight w:val="0"/>
      <w:marTop w:val="0"/>
      <w:marBottom w:val="0"/>
      <w:divBdr>
        <w:top w:val="none" w:sz="0" w:space="0" w:color="auto"/>
        <w:left w:val="none" w:sz="0" w:space="0" w:color="auto"/>
        <w:bottom w:val="none" w:sz="0" w:space="0" w:color="auto"/>
        <w:right w:val="none" w:sz="0" w:space="0" w:color="auto"/>
      </w:divBdr>
    </w:div>
    <w:div w:id="950011967">
      <w:bodyDiv w:val="1"/>
      <w:marLeft w:val="0"/>
      <w:marRight w:val="0"/>
      <w:marTop w:val="0"/>
      <w:marBottom w:val="0"/>
      <w:divBdr>
        <w:top w:val="none" w:sz="0" w:space="0" w:color="auto"/>
        <w:left w:val="none" w:sz="0" w:space="0" w:color="auto"/>
        <w:bottom w:val="none" w:sz="0" w:space="0" w:color="auto"/>
        <w:right w:val="none" w:sz="0" w:space="0" w:color="auto"/>
      </w:divBdr>
    </w:div>
    <w:div w:id="953441639">
      <w:bodyDiv w:val="1"/>
      <w:marLeft w:val="0"/>
      <w:marRight w:val="0"/>
      <w:marTop w:val="0"/>
      <w:marBottom w:val="0"/>
      <w:divBdr>
        <w:top w:val="none" w:sz="0" w:space="0" w:color="auto"/>
        <w:left w:val="none" w:sz="0" w:space="0" w:color="auto"/>
        <w:bottom w:val="none" w:sz="0" w:space="0" w:color="auto"/>
        <w:right w:val="none" w:sz="0" w:space="0" w:color="auto"/>
      </w:divBdr>
    </w:div>
    <w:div w:id="954412643">
      <w:bodyDiv w:val="1"/>
      <w:marLeft w:val="0"/>
      <w:marRight w:val="0"/>
      <w:marTop w:val="0"/>
      <w:marBottom w:val="0"/>
      <w:divBdr>
        <w:top w:val="none" w:sz="0" w:space="0" w:color="auto"/>
        <w:left w:val="none" w:sz="0" w:space="0" w:color="auto"/>
        <w:bottom w:val="none" w:sz="0" w:space="0" w:color="auto"/>
        <w:right w:val="none" w:sz="0" w:space="0" w:color="auto"/>
      </w:divBdr>
      <w:divsChild>
        <w:div w:id="1142313524">
          <w:marLeft w:val="0"/>
          <w:marRight w:val="0"/>
          <w:marTop w:val="0"/>
          <w:marBottom w:val="0"/>
          <w:divBdr>
            <w:top w:val="none" w:sz="0" w:space="0" w:color="auto"/>
            <w:left w:val="none" w:sz="0" w:space="0" w:color="auto"/>
            <w:bottom w:val="none" w:sz="0" w:space="0" w:color="auto"/>
            <w:right w:val="none" w:sz="0" w:space="0" w:color="auto"/>
          </w:divBdr>
          <w:divsChild>
            <w:div w:id="699739361">
              <w:marLeft w:val="0"/>
              <w:marRight w:val="0"/>
              <w:marTop w:val="0"/>
              <w:marBottom w:val="0"/>
              <w:divBdr>
                <w:top w:val="none" w:sz="0" w:space="0" w:color="auto"/>
                <w:left w:val="none" w:sz="0" w:space="0" w:color="auto"/>
                <w:bottom w:val="none" w:sz="0" w:space="0" w:color="auto"/>
                <w:right w:val="none" w:sz="0" w:space="0" w:color="auto"/>
              </w:divBdr>
              <w:divsChild>
                <w:div w:id="8158054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70749003">
      <w:bodyDiv w:val="1"/>
      <w:marLeft w:val="0"/>
      <w:marRight w:val="0"/>
      <w:marTop w:val="0"/>
      <w:marBottom w:val="0"/>
      <w:divBdr>
        <w:top w:val="none" w:sz="0" w:space="0" w:color="auto"/>
        <w:left w:val="none" w:sz="0" w:space="0" w:color="auto"/>
        <w:bottom w:val="none" w:sz="0" w:space="0" w:color="auto"/>
        <w:right w:val="none" w:sz="0" w:space="0" w:color="auto"/>
      </w:divBdr>
    </w:div>
    <w:div w:id="977763442">
      <w:bodyDiv w:val="1"/>
      <w:marLeft w:val="0"/>
      <w:marRight w:val="0"/>
      <w:marTop w:val="0"/>
      <w:marBottom w:val="0"/>
      <w:divBdr>
        <w:top w:val="none" w:sz="0" w:space="0" w:color="auto"/>
        <w:left w:val="none" w:sz="0" w:space="0" w:color="auto"/>
        <w:bottom w:val="none" w:sz="0" w:space="0" w:color="auto"/>
        <w:right w:val="none" w:sz="0" w:space="0" w:color="auto"/>
      </w:divBdr>
    </w:div>
    <w:div w:id="981736911">
      <w:bodyDiv w:val="1"/>
      <w:marLeft w:val="0"/>
      <w:marRight w:val="0"/>
      <w:marTop w:val="0"/>
      <w:marBottom w:val="0"/>
      <w:divBdr>
        <w:top w:val="none" w:sz="0" w:space="0" w:color="auto"/>
        <w:left w:val="none" w:sz="0" w:space="0" w:color="auto"/>
        <w:bottom w:val="none" w:sz="0" w:space="0" w:color="auto"/>
        <w:right w:val="none" w:sz="0" w:space="0" w:color="auto"/>
      </w:divBdr>
    </w:div>
    <w:div w:id="989678274">
      <w:bodyDiv w:val="1"/>
      <w:marLeft w:val="0"/>
      <w:marRight w:val="0"/>
      <w:marTop w:val="0"/>
      <w:marBottom w:val="0"/>
      <w:divBdr>
        <w:top w:val="none" w:sz="0" w:space="0" w:color="auto"/>
        <w:left w:val="none" w:sz="0" w:space="0" w:color="auto"/>
        <w:bottom w:val="none" w:sz="0" w:space="0" w:color="auto"/>
        <w:right w:val="none" w:sz="0" w:space="0" w:color="auto"/>
      </w:divBdr>
    </w:div>
    <w:div w:id="1010645547">
      <w:bodyDiv w:val="1"/>
      <w:marLeft w:val="0"/>
      <w:marRight w:val="0"/>
      <w:marTop w:val="0"/>
      <w:marBottom w:val="0"/>
      <w:divBdr>
        <w:top w:val="none" w:sz="0" w:space="0" w:color="auto"/>
        <w:left w:val="none" w:sz="0" w:space="0" w:color="auto"/>
        <w:bottom w:val="none" w:sz="0" w:space="0" w:color="auto"/>
        <w:right w:val="none" w:sz="0" w:space="0" w:color="auto"/>
      </w:divBdr>
    </w:div>
    <w:div w:id="1016887950">
      <w:bodyDiv w:val="1"/>
      <w:marLeft w:val="0"/>
      <w:marRight w:val="0"/>
      <w:marTop w:val="0"/>
      <w:marBottom w:val="0"/>
      <w:divBdr>
        <w:top w:val="none" w:sz="0" w:space="0" w:color="auto"/>
        <w:left w:val="none" w:sz="0" w:space="0" w:color="auto"/>
        <w:bottom w:val="none" w:sz="0" w:space="0" w:color="auto"/>
        <w:right w:val="none" w:sz="0" w:space="0" w:color="auto"/>
      </w:divBdr>
    </w:div>
    <w:div w:id="1021395404">
      <w:bodyDiv w:val="1"/>
      <w:marLeft w:val="0"/>
      <w:marRight w:val="0"/>
      <w:marTop w:val="0"/>
      <w:marBottom w:val="0"/>
      <w:divBdr>
        <w:top w:val="none" w:sz="0" w:space="0" w:color="auto"/>
        <w:left w:val="none" w:sz="0" w:space="0" w:color="auto"/>
        <w:bottom w:val="none" w:sz="0" w:space="0" w:color="auto"/>
        <w:right w:val="none" w:sz="0" w:space="0" w:color="auto"/>
      </w:divBdr>
    </w:div>
    <w:div w:id="1022590308">
      <w:bodyDiv w:val="1"/>
      <w:marLeft w:val="0"/>
      <w:marRight w:val="0"/>
      <w:marTop w:val="0"/>
      <w:marBottom w:val="0"/>
      <w:divBdr>
        <w:top w:val="none" w:sz="0" w:space="0" w:color="auto"/>
        <w:left w:val="none" w:sz="0" w:space="0" w:color="auto"/>
        <w:bottom w:val="none" w:sz="0" w:space="0" w:color="auto"/>
        <w:right w:val="none" w:sz="0" w:space="0" w:color="auto"/>
      </w:divBdr>
    </w:div>
    <w:div w:id="1027296834">
      <w:bodyDiv w:val="1"/>
      <w:marLeft w:val="0"/>
      <w:marRight w:val="0"/>
      <w:marTop w:val="0"/>
      <w:marBottom w:val="0"/>
      <w:divBdr>
        <w:top w:val="none" w:sz="0" w:space="0" w:color="auto"/>
        <w:left w:val="none" w:sz="0" w:space="0" w:color="auto"/>
        <w:bottom w:val="none" w:sz="0" w:space="0" w:color="auto"/>
        <w:right w:val="none" w:sz="0" w:space="0" w:color="auto"/>
      </w:divBdr>
    </w:div>
    <w:div w:id="1048840822">
      <w:bodyDiv w:val="1"/>
      <w:marLeft w:val="0"/>
      <w:marRight w:val="0"/>
      <w:marTop w:val="0"/>
      <w:marBottom w:val="0"/>
      <w:divBdr>
        <w:top w:val="none" w:sz="0" w:space="0" w:color="auto"/>
        <w:left w:val="none" w:sz="0" w:space="0" w:color="auto"/>
        <w:bottom w:val="none" w:sz="0" w:space="0" w:color="auto"/>
        <w:right w:val="none" w:sz="0" w:space="0" w:color="auto"/>
      </w:divBdr>
    </w:div>
    <w:div w:id="1049300897">
      <w:bodyDiv w:val="1"/>
      <w:marLeft w:val="0"/>
      <w:marRight w:val="0"/>
      <w:marTop w:val="0"/>
      <w:marBottom w:val="0"/>
      <w:divBdr>
        <w:top w:val="none" w:sz="0" w:space="0" w:color="auto"/>
        <w:left w:val="none" w:sz="0" w:space="0" w:color="auto"/>
        <w:bottom w:val="none" w:sz="0" w:space="0" w:color="auto"/>
        <w:right w:val="none" w:sz="0" w:space="0" w:color="auto"/>
      </w:divBdr>
    </w:div>
    <w:div w:id="1050959552">
      <w:bodyDiv w:val="1"/>
      <w:marLeft w:val="0"/>
      <w:marRight w:val="0"/>
      <w:marTop w:val="0"/>
      <w:marBottom w:val="0"/>
      <w:divBdr>
        <w:top w:val="none" w:sz="0" w:space="0" w:color="auto"/>
        <w:left w:val="none" w:sz="0" w:space="0" w:color="auto"/>
        <w:bottom w:val="none" w:sz="0" w:space="0" w:color="auto"/>
        <w:right w:val="none" w:sz="0" w:space="0" w:color="auto"/>
      </w:divBdr>
    </w:div>
    <w:div w:id="1057437404">
      <w:bodyDiv w:val="1"/>
      <w:marLeft w:val="0"/>
      <w:marRight w:val="0"/>
      <w:marTop w:val="0"/>
      <w:marBottom w:val="0"/>
      <w:divBdr>
        <w:top w:val="none" w:sz="0" w:space="0" w:color="auto"/>
        <w:left w:val="none" w:sz="0" w:space="0" w:color="auto"/>
        <w:bottom w:val="none" w:sz="0" w:space="0" w:color="auto"/>
        <w:right w:val="none" w:sz="0" w:space="0" w:color="auto"/>
      </w:divBdr>
    </w:div>
    <w:div w:id="1057628450">
      <w:bodyDiv w:val="1"/>
      <w:marLeft w:val="0"/>
      <w:marRight w:val="0"/>
      <w:marTop w:val="0"/>
      <w:marBottom w:val="0"/>
      <w:divBdr>
        <w:top w:val="none" w:sz="0" w:space="0" w:color="auto"/>
        <w:left w:val="none" w:sz="0" w:space="0" w:color="auto"/>
        <w:bottom w:val="none" w:sz="0" w:space="0" w:color="auto"/>
        <w:right w:val="none" w:sz="0" w:space="0" w:color="auto"/>
      </w:divBdr>
    </w:div>
    <w:div w:id="1078403929">
      <w:bodyDiv w:val="1"/>
      <w:marLeft w:val="0"/>
      <w:marRight w:val="0"/>
      <w:marTop w:val="0"/>
      <w:marBottom w:val="0"/>
      <w:divBdr>
        <w:top w:val="none" w:sz="0" w:space="0" w:color="auto"/>
        <w:left w:val="none" w:sz="0" w:space="0" w:color="auto"/>
        <w:bottom w:val="none" w:sz="0" w:space="0" w:color="auto"/>
        <w:right w:val="none" w:sz="0" w:space="0" w:color="auto"/>
      </w:divBdr>
    </w:div>
    <w:div w:id="1079906602">
      <w:bodyDiv w:val="1"/>
      <w:marLeft w:val="0"/>
      <w:marRight w:val="0"/>
      <w:marTop w:val="0"/>
      <w:marBottom w:val="0"/>
      <w:divBdr>
        <w:top w:val="none" w:sz="0" w:space="0" w:color="auto"/>
        <w:left w:val="none" w:sz="0" w:space="0" w:color="auto"/>
        <w:bottom w:val="none" w:sz="0" w:space="0" w:color="auto"/>
        <w:right w:val="none" w:sz="0" w:space="0" w:color="auto"/>
      </w:divBdr>
    </w:div>
    <w:div w:id="1082486374">
      <w:bodyDiv w:val="1"/>
      <w:marLeft w:val="0"/>
      <w:marRight w:val="0"/>
      <w:marTop w:val="0"/>
      <w:marBottom w:val="0"/>
      <w:divBdr>
        <w:top w:val="none" w:sz="0" w:space="0" w:color="auto"/>
        <w:left w:val="none" w:sz="0" w:space="0" w:color="auto"/>
        <w:bottom w:val="none" w:sz="0" w:space="0" w:color="auto"/>
        <w:right w:val="none" w:sz="0" w:space="0" w:color="auto"/>
      </w:divBdr>
    </w:div>
    <w:div w:id="1102066332">
      <w:bodyDiv w:val="1"/>
      <w:marLeft w:val="0"/>
      <w:marRight w:val="0"/>
      <w:marTop w:val="0"/>
      <w:marBottom w:val="0"/>
      <w:divBdr>
        <w:top w:val="none" w:sz="0" w:space="0" w:color="auto"/>
        <w:left w:val="none" w:sz="0" w:space="0" w:color="auto"/>
        <w:bottom w:val="none" w:sz="0" w:space="0" w:color="auto"/>
        <w:right w:val="none" w:sz="0" w:space="0" w:color="auto"/>
      </w:divBdr>
    </w:div>
    <w:div w:id="1116094606">
      <w:bodyDiv w:val="1"/>
      <w:marLeft w:val="0"/>
      <w:marRight w:val="0"/>
      <w:marTop w:val="0"/>
      <w:marBottom w:val="0"/>
      <w:divBdr>
        <w:top w:val="none" w:sz="0" w:space="0" w:color="auto"/>
        <w:left w:val="none" w:sz="0" w:space="0" w:color="auto"/>
        <w:bottom w:val="none" w:sz="0" w:space="0" w:color="auto"/>
        <w:right w:val="none" w:sz="0" w:space="0" w:color="auto"/>
      </w:divBdr>
    </w:div>
    <w:div w:id="1120369730">
      <w:bodyDiv w:val="1"/>
      <w:marLeft w:val="0"/>
      <w:marRight w:val="0"/>
      <w:marTop w:val="0"/>
      <w:marBottom w:val="0"/>
      <w:divBdr>
        <w:top w:val="none" w:sz="0" w:space="0" w:color="auto"/>
        <w:left w:val="none" w:sz="0" w:space="0" w:color="auto"/>
        <w:bottom w:val="none" w:sz="0" w:space="0" w:color="auto"/>
        <w:right w:val="none" w:sz="0" w:space="0" w:color="auto"/>
      </w:divBdr>
    </w:div>
    <w:div w:id="1122068435">
      <w:bodyDiv w:val="1"/>
      <w:marLeft w:val="0"/>
      <w:marRight w:val="0"/>
      <w:marTop w:val="0"/>
      <w:marBottom w:val="0"/>
      <w:divBdr>
        <w:top w:val="none" w:sz="0" w:space="0" w:color="auto"/>
        <w:left w:val="none" w:sz="0" w:space="0" w:color="auto"/>
        <w:bottom w:val="none" w:sz="0" w:space="0" w:color="auto"/>
        <w:right w:val="none" w:sz="0" w:space="0" w:color="auto"/>
      </w:divBdr>
    </w:div>
    <w:div w:id="1126852322">
      <w:bodyDiv w:val="1"/>
      <w:marLeft w:val="0"/>
      <w:marRight w:val="0"/>
      <w:marTop w:val="0"/>
      <w:marBottom w:val="0"/>
      <w:divBdr>
        <w:top w:val="none" w:sz="0" w:space="0" w:color="auto"/>
        <w:left w:val="none" w:sz="0" w:space="0" w:color="auto"/>
        <w:bottom w:val="none" w:sz="0" w:space="0" w:color="auto"/>
        <w:right w:val="none" w:sz="0" w:space="0" w:color="auto"/>
      </w:divBdr>
    </w:div>
    <w:div w:id="1131287857">
      <w:bodyDiv w:val="1"/>
      <w:marLeft w:val="0"/>
      <w:marRight w:val="0"/>
      <w:marTop w:val="0"/>
      <w:marBottom w:val="0"/>
      <w:divBdr>
        <w:top w:val="none" w:sz="0" w:space="0" w:color="auto"/>
        <w:left w:val="none" w:sz="0" w:space="0" w:color="auto"/>
        <w:bottom w:val="none" w:sz="0" w:space="0" w:color="auto"/>
        <w:right w:val="none" w:sz="0" w:space="0" w:color="auto"/>
      </w:divBdr>
    </w:div>
    <w:div w:id="1134643208">
      <w:bodyDiv w:val="1"/>
      <w:marLeft w:val="0"/>
      <w:marRight w:val="0"/>
      <w:marTop w:val="0"/>
      <w:marBottom w:val="0"/>
      <w:divBdr>
        <w:top w:val="none" w:sz="0" w:space="0" w:color="auto"/>
        <w:left w:val="none" w:sz="0" w:space="0" w:color="auto"/>
        <w:bottom w:val="none" w:sz="0" w:space="0" w:color="auto"/>
        <w:right w:val="none" w:sz="0" w:space="0" w:color="auto"/>
      </w:divBdr>
    </w:div>
    <w:div w:id="1138064485">
      <w:bodyDiv w:val="1"/>
      <w:marLeft w:val="0"/>
      <w:marRight w:val="0"/>
      <w:marTop w:val="0"/>
      <w:marBottom w:val="0"/>
      <w:divBdr>
        <w:top w:val="none" w:sz="0" w:space="0" w:color="auto"/>
        <w:left w:val="none" w:sz="0" w:space="0" w:color="auto"/>
        <w:bottom w:val="none" w:sz="0" w:space="0" w:color="auto"/>
        <w:right w:val="none" w:sz="0" w:space="0" w:color="auto"/>
      </w:divBdr>
      <w:divsChild>
        <w:div w:id="23219047">
          <w:marLeft w:val="0"/>
          <w:marRight w:val="0"/>
          <w:marTop w:val="0"/>
          <w:marBottom w:val="0"/>
          <w:divBdr>
            <w:top w:val="none" w:sz="0" w:space="0" w:color="auto"/>
            <w:left w:val="none" w:sz="0" w:space="0" w:color="auto"/>
            <w:bottom w:val="none" w:sz="0" w:space="0" w:color="auto"/>
            <w:right w:val="none" w:sz="0" w:space="0" w:color="auto"/>
          </w:divBdr>
          <w:divsChild>
            <w:div w:id="1569614915">
              <w:marLeft w:val="0"/>
              <w:marRight w:val="0"/>
              <w:marTop w:val="0"/>
              <w:marBottom w:val="0"/>
              <w:divBdr>
                <w:top w:val="none" w:sz="0" w:space="0" w:color="auto"/>
                <w:left w:val="none" w:sz="0" w:space="0" w:color="auto"/>
                <w:bottom w:val="none" w:sz="0" w:space="0" w:color="auto"/>
                <w:right w:val="none" w:sz="0" w:space="0" w:color="auto"/>
              </w:divBdr>
              <w:divsChild>
                <w:div w:id="1410537856">
                  <w:marLeft w:val="0"/>
                  <w:marRight w:val="0"/>
                  <w:marTop w:val="0"/>
                  <w:marBottom w:val="0"/>
                  <w:divBdr>
                    <w:top w:val="none" w:sz="0" w:space="0" w:color="auto"/>
                    <w:left w:val="none" w:sz="0" w:space="0" w:color="auto"/>
                    <w:bottom w:val="none" w:sz="0" w:space="0" w:color="auto"/>
                    <w:right w:val="none" w:sz="0" w:space="0" w:color="auto"/>
                  </w:divBdr>
                  <w:divsChild>
                    <w:div w:id="9472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69509">
      <w:bodyDiv w:val="1"/>
      <w:marLeft w:val="0"/>
      <w:marRight w:val="0"/>
      <w:marTop w:val="0"/>
      <w:marBottom w:val="0"/>
      <w:divBdr>
        <w:top w:val="none" w:sz="0" w:space="0" w:color="auto"/>
        <w:left w:val="none" w:sz="0" w:space="0" w:color="auto"/>
        <w:bottom w:val="none" w:sz="0" w:space="0" w:color="auto"/>
        <w:right w:val="none" w:sz="0" w:space="0" w:color="auto"/>
      </w:divBdr>
    </w:div>
    <w:div w:id="1144392071">
      <w:bodyDiv w:val="1"/>
      <w:marLeft w:val="0"/>
      <w:marRight w:val="0"/>
      <w:marTop w:val="0"/>
      <w:marBottom w:val="0"/>
      <w:divBdr>
        <w:top w:val="none" w:sz="0" w:space="0" w:color="auto"/>
        <w:left w:val="none" w:sz="0" w:space="0" w:color="auto"/>
        <w:bottom w:val="none" w:sz="0" w:space="0" w:color="auto"/>
        <w:right w:val="none" w:sz="0" w:space="0" w:color="auto"/>
      </w:divBdr>
    </w:div>
    <w:div w:id="1151020596">
      <w:bodyDiv w:val="1"/>
      <w:marLeft w:val="0"/>
      <w:marRight w:val="0"/>
      <w:marTop w:val="0"/>
      <w:marBottom w:val="0"/>
      <w:divBdr>
        <w:top w:val="none" w:sz="0" w:space="0" w:color="auto"/>
        <w:left w:val="none" w:sz="0" w:space="0" w:color="auto"/>
        <w:bottom w:val="none" w:sz="0" w:space="0" w:color="auto"/>
        <w:right w:val="none" w:sz="0" w:space="0" w:color="auto"/>
      </w:divBdr>
    </w:div>
    <w:div w:id="1154108656">
      <w:bodyDiv w:val="1"/>
      <w:marLeft w:val="0"/>
      <w:marRight w:val="0"/>
      <w:marTop w:val="0"/>
      <w:marBottom w:val="0"/>
      <w:divBdr>
        <w:top w:val="none" w:sz="0" w:space="0" w:color="auto"/>
        <w:left w:val="none" w:sz="0" w:space="0" w:color="auto"/>
        <w:bottom w:val="none" w:sz="0" w:space="0" w:color="auto"/>
        <w:right w:val="none" w:sz="0" w:space="0" w:color="auto"/>
      </w:divBdr>
    </w:div>
    <w:div w:id="1156140824">
      <w:bodyDiv w:val="1"/>
      <w:marLeft w:val="0"/>
      <w:marRight w:val="0"/>
      <w:marTop w:val="0"/>
      <w:marBottom w:val="0"/>
      <w:divBdr>
        <w:top w:val="none" w:sz="0" w:space="0" w:color="auto"/>
        <w:left w:val="none" w:sz="0" w:space="0" w:color="auto"/>
        <w:bottom w:val="none" w:sz="0" w:space="0" w:color="auto"/>
        <w:right w:val="none" w:sz="0" w:space="0" w:color="auto"/>
      </w:divBdr>
    </w:div>
    <w:div w:id="1165583523">
      <w:bodyDiv w:val="1"/>
      <w:marLeft w:val="0"/>
      <w:marRight w:val="0"/>
      <w:marTop w:val="0"/>
      <w:marBottom w:val="0"/>
      <w:divBdr>
        <w:top w:val="none" w:sz="0" w:space="0" w:color="auto"/>
        <w:left w:val="none" w:sz="0" w:space="0" w:color="auto"/>
        <w:bottom w:val="none" w:sz="0" w:space="0" w:color="auto"/>
        <w:right w:val="none" w:sz="0" w:space="0" w:color="auto"/>
      </w:divBdr>
    </w:div>
    <w:div w:id="1165973314">
      <w:bodyDiv w:val="1"/>
      <w:marLeft w:val="0"/>
      <w:marRight w:val="0"/>
      <w:marTop w:val="0"/>
      <w:marBottom w:val="0"/>
      <w:divBdr>
        <w:top w:val="none" w:sz="0" w:space="0" w:color="auto"/>
        <w:left w:val="none" w:sz="0" w:space="0" w:color="auto"/>
        <w:bottom w:val="none" w:sz="0" w:space="0" w:color="auto"/>
        <w:right w:val="none" w:sz="0" w:space="0" w:color="auto"/>
      </w:divBdr>
    </w:div>
    <w:div w:id="1166476341">
      <w:bodyDiv w:val="1"/>
      <w:marLeft w:val="0"/>
      <w:marRight w:val="0"/>
      <w:marTop w:val="0"/>
      <w:marBottom w:val="0"/>
      <w:divBdr>
        <w:top w:val="none" w:sz="0" w:space="0" w:color="auto"/>
        <w:left w:val="none" w:sz="0" w:space="0" w:color="auto"/>
        <w:bottom w:val="none" w:sz="0" w:space="0" w:color="auto"/>
        <w:right w:val="none" w:sz="0" w:space="0" w:color="auto"/>
      </w:divBdr>
    </w:div>
    <w:div w:id="1182164863">
      <w:bodyDiv w:val="1"/>
      <w:marLeft w:val="0"/>
      <w:marRight w:val="0"/>
      <w:marTop w:val="0"/>
      <w:marBottom w:val="0"/>
      <w:divBdr>
        <w:top w:val="none" w:sz="0" w:space="0" w:color="auto"/>
        <w:left w:val="none" w:sz="0" w:space="0" w:color="auto"/>
        <w:bottom w:val="none" w:sz="0" w:space="0" w:color="auto"/>
        <w:right w:val="none" w:sz="0" w:space="0" w:color="auto"/>
      </w:divBdr>
    </w:div>
    <w:div w:id="1188522652">
      <w:bodyDiv w:val="1"/>
      <w:marLeft w:val="0"/>
      <w:marRight w:val="0"/>
      <w:marTop w:val="0"/>
      <w:marBottom w:val="0"/>
      <w:divBdr>
        <w:top w:val="none" w:sz="0" w:space="0" w:color="auto"/>
        <w:left w:val="none" w:sz="0" w:space="0" w:color="auto"/>
        <w:bottom w:val="none" w:sz="0" w:space="0" w:color="auto"/>
        <w:right w:val="none" w:sz="0" w:space="0" w:color="auto"/>
      </w:divBdr>
    </w:div>
    <w:div w:id="1200707362">
      <w:bodyDiv w:val="1"/>
      <w:marLeft w:val="0"/>
      <w:marRight w:val="0"/>
      <w:marTop w:val="0"/>
      <w:marBottom w:val="0"/>
      <w:divBdr>
        <w:top w:val="none" w:sz="0" w:space="0" w:color="auto"/>
        <w:left w:val="none" w:sz="0" w:space="0" w:color="auto"/>
        <w:bottom w:val="none" w:sz="0" w:space="0" w:color="auto"/>
        <w:right w:val="none" w:sz="0" w:space="0" w:color="auto"/>
      </w:divBdr>
    </w:div>
    <w:div w:id="1209341582">
      <w:bodyDiv w:val="1"/>
      <w:marLeft w:val="0"/>
      <w:marRight w:val="0"/>
      <w:marTop w:val="0"/>
      <w:marBottom w:val="0"/>
      <w:divBdr>
        <w:top w:val="none" w:sz="0" w:space="0" w:color="auto"/>
        <w:left w:val="none" w:sz="0" w:space="0" w:color="auto"/>
        <w:bottom w:val="none" w:sz="0" w:space="0" w:color="auto"/>
        <w:right w:val="none" w:sz="0" w:space="0" w:color="auto"/>
      </w:divBdr>
    </w:div>
    <w:div w:id="1243104310">
      <w:bodyDiv w:val="1"/>
      <w:marLeft w:val="0"/>
      <w:marRight w:val="0"/>
      <w:marTop w:val="0"/>
      <w:marBottom w:val="0"/>
      <w:divBdr>
        <w:top w:val="none" w:sz="0" w:space="0" w:color="auto"/>
        <w:left w:val="none" w:sz="0" w:space="0" w:color="auto"/>
        <w:bottom w:val="none" w:sz="0" w:space="0" w:color="auto"/>
        <w:right w:val="none" w:sz="0" w:space="0" w:color="auto"/>
      </w:divBdr>
    </w:div>
    <w:div w:id="1244100151">
      <w:bodyDiv w:val="1"/>
      <w:marLeft w:val="0"/>
      <w:marRight w:val="0"/>
      <w:marTop w:val="0"/>
      <w:marBottom w:val="0"/>
      <w:divBdr>
        <w:top w:val="none" w:sz="0" w:space="0" w:color="auto"/>
        <w:left w:val="none" w:sz="0" w:space="0" w:color="auto"/>
        <w:bottom w:val="none" w:sz="0" w:space="0" w:color="auto"/>
        <w:right w:val="none" w:sz="0" w:space="0" w:color="auto"/>
      </w:divBdr>
      <w:divsChild>
        <w:div w:id="1967618872">
          <w:marLeft w:val="0"/>
          <w:marRight w:val="0"/>
          <w:marTop w:val="0"/>
          <w:marBottom w:val="0"/>
          <w:divBdr>
            <w:top w:val="none" w:sz="0" w:space="0" w:color="auto"/>
            <w:left w:val="none" w:sz="0" w:space="0" w:color="auto"/>
            <w:bottom w:val="none" w:sz="0" w:space="0" w:color="auto"/>
            <w:right w:val="none" w:sz="0" w:space="0" w:color="auto"/>
          </w:divBdr>
          <w:divsChild>
            <w:div w:id="704984077">
              <w:marLeft w:val="0"/>
              <w:marRight w:val="0"/>
              <w:marTop w:val="0"/>
              <w:marBottom w:val="0"/>
              <w:divBdr>
                <w:top w:val="none" w:sz="0" w:space="0" w:color="auto"/>
                <w:left w:val="none" w:sz="0" w:space="0" w:color="auto"/>
                <w:bottom w:val="none" w:sz="0" w:space="0" w:color="auto"/>
                <w:right w:val="none" w:sz="0" w:space="0" w:color="auto"/>
              </w:divBdr>
              <w:divsChild>
                <w:div w:id="211952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6703">
      <w:bodyDiv w:val="1"/>
      <w:marLeft w:val="0"/>
      <w:marRight w:val="0"/>
      <w:marTop w:val="0"/>
      <w:marBottom w:val="0"/>
      <w:divBdr>
        <w:top w:val="none" w:sz="0" w:space="0" w:color="auto"/>
        <w:left w:val="none" w:sz="0" w:space="0" w:color="auto"/>
        <w:bottom w:val="none" w:sz="0" w:space="0" w:color="auto"/>
        <w:right w:val="none" w:sz="0" w:space="0" w:color="auto"/>
      </w:divBdr>
    </w:div>
    <w:div w:id="1268389866">
      <w:bodyDiv w:val="1"/>
      <w:marLeft w:val="0"/>
      <w:marRight w:val="0"/>
      <w:marTop w:val="0"/>
      <w:marBottom w:val="0"/>
      <w:divBdr>
        <w:top w:val="none" w:sz="0" w:space="0" w:color="auto"/>
        <w:left w:val="none" w:sz="0" w:space="0" w:color="auto"/>
        <w:bottom w:val="none" w:sz="0" w:space="0" w:color="auto"/>
        <w:right w:val="none" w:sz="0" w:space="0" w:color="auto"/>
      </w:divBdr>
    </w:div>
    <w:div w:id="1269511576">
      <w:bodyDiv w:val="1"/>
      <w:marLeft w:val="0"/>
      <w:marRight w:val="0"/>
      <w:marTop w:val="0"/>
      <w:marBottom w:val="0"/>
      <w:divBdr>
        <w:top w:val="none" w:sz="0" w:space="0" w:color="auto"/>
        <w:left w:val="none" w:sz="0" w:space="0" w:color="auto"/>
        <w:bottom w:val="none" w:sz="0" w:space="0" w:color="auto"/>
        <w:right w:val="none" w:sz="0" w:space="0" w:color="auto"/>
      </w:divBdr>
      <w:divsChild>
        <w:div w:id="615723476">
          <w:marLeft w:val="0"/>
          <w:marRight w:val="0"/>
          <w:marTop w:val="0"/>
          <w:marBottom w:val="0"/>
          <w:divBdr>
            <w:top w:val="none" w:sz="0" w:space="0" w:color="auto"/>
            <w:left w:val="none" w:sz="0" w:space="0" w:color="auto"/>
            <w:bottom w:val="none" w:sz="0" w:space="0" w:color="auto"/>
            <w:right w:val="none" w:sz="0" w:space="0" w:color="auto"/>
          </w:divBdr>
        </w:div>
        <w:div w:id="164977639">
          <w:marLeft w:val="0"/>
          <w:marRight w:val="0"/>
          <w:marTop w:val="0"/>
          <w:marBottom w:val="0"/>
          <w:divBdr>
            <w:top w:val="none" w:sz="0" w:space="0" w:color="auto"/>
            <w:left w:val="none" w:sz="0" w:space="0" w:color="auto"/>
            <w:bottom w:val="none" w:sz="0" w:space="0" w:color="auto"/>
            <w:right w:val="none" w:sz="0" w:space="0" w:color="auto"/>
          </w:divBdr>
        </w:div>
      </w:divsChild>
    </w:div>
    <w:div w:id="1270161160">
      <w:bodyDiv w:val="1"/>
      <w:marLeft w:val="0"/>
      <w:marRight w:val="0"/>
      <w:marTop w:val="0"/>
      <w:marBottom w:val="0"/>
      <w:divBdr>
        <w:top w:val="none" w:sz="0" w:space="0" w:color="auto"/>
        <w:left w:val="none" w:sz="0" w:space="0" w:color="auto"/>
        <w:bottom w:val="none" w:sz="0" w:space="0" w:color="auto"/>
        <w:right w:val="none" w:sz="0" w:space="0" w:color="auto"/>
      </w:divBdr>
    </w:div>
    <w:div w:id="1271357349">
      <w:bodyDiv w:val="1"/>
      <w:marLeft w:val="0"/>
      <w:marRight w:val="0"/>
      <w:marTop w:val="0"/>
      <w:marBottom w:val="0"/>
      <w:divBdr>
        <w:top w:val="none" w:sz="0" w:space="0" w:color="auto"/>
        <w:left w:val="none" w:sz="0" w:space="0" w:color="auto"/>
        <w:bottom w:val="none" w:sz="0" w:space="0" w:color="auto"/>
        <w:right w:val="none" w:sz="0" w:space="0" w:color="auto"/>
      </w:divBdr>
    </w:div>
    <w:div w:id="1295871824">
      <w:bodyDiv w:val="1"/>
      <w:marLeft w:val="0"/>
      <w:marRight w:val="0"/>
      <w:marTop w:val="0"/>
      <w:marBottom w:val="0"/>
      <w:divBdr>
        <w:top w:val="none" w:sz="0" w:space="0" w:color="auto"/>
        <w:left w:val="none" w:sz="0" w:space="0" w:color="auto"/>
        <w:bottom w:val="none" w:sz="0" w:space="0" w:color="auto"/>
        <w:right w:val="none" w:sz="0" w:space="0" w:color="auto"/>
      </w:divBdr>
    </w:div>
    <w:div w:id="1296526252">
      <w:bodyDiv w:val="1"/>
      <w:marLeft w:val="0"/>
      <w:marRight w:val="0"/>
      <w:marTop w:val="0"/>
      <w:marBottom w:val="0"/>
      <w:divBdr>
        <w:top w:val="none" w:sz="0" w:space="0" w:color="auto"/>
        <w:left w:val="none" w:sz="0" w:space="0" w:color="auto"/>
        <w:bottom w:val="none" w:sz="0" w:space="0" w:color="auto"/>
        <w:right w:val="none" w:sz="0" w:space="0" w:color="auto"/>
      </w:divBdr>
    </w:div>
    <w:div w:id="1301038109">
      <w:bodyDiv w:val="1"/>
      <w:marLeft w:val="0"/>
      <w:marRight w:val="0"/>
      <w:marTop w:val="0"/>
      <w:marBottom w:val="0"/>
      <w:divBdr>
        <w:top w:val="none" w:sz="0" w:space="0" w:color="auto"/>
        <w:left w:val="none" w:sz="0" w:space="0" w:color="auto"/>
        <w:bottom w:val="none" w:sz="0" w:space="0" w:color="auto"/>
        <w:right w:val="none" w:sz="0" w:space="0" w:color="auto"/>
      </w:divBdr>
      <w:divsChild>
        <w:div w:id="1818719893">
          <w:marLeft w:val="0"/>
          <w:marRight w:val="0"/>
          <w:marTop w:val="0"/>
          <w:marBottom w:val="0"/>
          <w:divBdr>
            <w:top w:val="none" w:sz="0" w:space="0" w:color="auto"/>
            <w:left w:val="none" w:sz="0" w:space="0" w:color="auto"/>
            <w:bottom w:val="none" w:sz="0" w:space="0" w:color="auto"/>
            <w:right w:val="none" w:sz="0" w:space="0" w:color="auto"/>
          </w:divBdr>
          <w:divsChild>
            <w:div w:id="1400131399">
              <w:marLeft w:val="0"/>
              <w:marRight w:val="0"/>
              <w:marTop w:val="0"/>
              <w:marBottom w:val="0"/>
              <w:divBdr>
                <w:top w:val="none" w:sz="0" w:space="0" w:color="auto"/>
                <w:left w:val="none" w:sz="0" w:space="0" w:color="auto"/>
                <w:bottom w:val="none" w:sz="0" w:space="0" w:color="auto"/>
                <w:right w:val="none" w:sz="0" w:space="0" w:color="auto"/>
              </w:divBdr>
              <w:divsChild>
                <w:div w:id="9995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0371">
      <w:bodyDiv w:val="1"/>
      <w:marLeft w:val="0"/>
      <w:marRight w:val="0"/>
      <w:marTop w:val="0"/>
      <w:marBottom w:val="0"/>
      <w:divBdr>
        <w:top w:val="none" w:sz="0" w:space="0" w:color="auto"/>
        <w:left w:val="none" w:sz="0" w:space="0" w:color="auto"/>
        <w:bottom w:val="none" w:sz="0" w:space="0" w:color="auto"/>
        <w:right w:val="none" w:sz="0" w:space="0" w:color="auto"/>
      </w:divBdr>
    </w:div>
    <w:div w:id="1321083937">
      <w:bodyDiv w:val="1"/>
      <w:marLeft w:val="0"/>
      <w:marRight w:val="0"/>
      <w:marTop w:val="0"/>
      <w:marBottom w:val="0"/>
      <w:divBdr>
        <w:top w:val="none" w:sz="0" w:space="0" w:color="auto"/>
        <w:left w:val="none" w:sz="0" w:space="0" w:color="auto"/>
        <w:bottom w:val="none" w:sz="0" w:space="0" w:color="auto"/>
        <w:right w:val="none" w:sz="0" w:space="0" w:color="auto"/>
      </w:divBdr>
    </w:div>
    <w:div w:id="1327978923">
      <w:bodyDiv w:val="1"/>
      <w:marLeft w:val="0"/>
      <w:marRight w:val="0"/>
      <w:marTop w:val="0"/>
      <w:marBottom w:val="0"/>
      <w:divBdr>
        <w:top w:val="none" w:sz="0" w:space="0" w:color="auto"/>
        <w:left w:val="none" w:sz="0" w:space="0" w:color="auto"/>
        <w:bottom w:val="none" w:sz="0" w:space="0" w:color="auto"/>
        <w:right w:val="none" w:sz="0" w:space="0" w:color="auto"/>
      </w:divBdr>
    </w:div>
    <w:div w:id="1348944990">
      <w:bodyDiv w:val="1"/>
      <w:marLeft w:val="0"/>
      <w:marRight w:val="0"/>
      <w:marTop w:val="0"/>
      <w:marBottom w:val="0"/>
      <w:divBdr>
        <w:top w:val="none" w:sz="0" w:space="0" w:color="auto"/>
        <w:left w:val="none" w:sz="0" w:space="0" w:color="auto"/>
        <w:bottom w:val="none" w:sz="0" w:space="0" w:color="auto"/>
        <w:right w:val="none" w:sz="0" w:space="0" w:color="auto"/>
      </w:divBdr>
    </w:div>
    <w:div w:id="1350640333">
      <w:bodyDiv w:val="1"/>
      <w:marLeft w:val="0"/>
      <w:marRight w:val="0"/>
      <w:marTop w:val="0"/>
      <w:marBottom w:val="0"/>
      <w:divBdr>
        <w:top w:val="none" w:sz="0" w:space="0" w:color="auto"/>
        <w:left w:val="none" w:sz="0" w:space="0" w:color="auto"/>
        <w:bottom w:val="none" w:sz="0" w:space="0" w:color="auto"/>
        <w:right w:val="none" w:sz="0" w:space="0" w:color="auto"/>
      </w:divBdr>
    </w:div>
    <w:div w:id="1359619111">
      <w:bodyDiv w:val="1"/>
      <w:marLeft w:val="0"/>
      <w:marRight w:val="0"/>
      <w:marTop w:val="0"/>
      <w:marBottom w:val="0"/>
      <w:divBdr>
        <w:top w:val="none" w:sz="0" w:space="0" w:color="auto"/>
        <w:left w:val="none" w:sz="0" w:space="0" w:color="auto"/>
        <w:bottom w:val="none" w:sz="0" w:space="0" w:color="auto"/>
        <w:right w:val="none" w:sz="0" w:space="0" w:color="auto"/>
      </w:divBdr>
    </w:div>
    <w:div w:id="1361975459">
      <w:bodyDiv w:val="1"/>
      <w:marLeft w:val="0"/>
      <w:marRight w:val="0"/>
      <w:marTop w:val="0"/>
      <w:marBottom w:val="0"/>
      <w:divBdr>
        <w:top w:val="none" w:sz="0" w:space="0" w:color="auto"/>
        <w:left w:val="none" w:sz="0" w:space="0" w:color="auto"/>
        <w:bottom w:val="none" w:sz="0" w:space="0" w:color="auto"/>
        <w:right w:val="none" w:sz="0" w:space="0" w:color="auto"/>
      </w:divBdr>
    </w:div>
    <w:div w:id="1383478375">
      <w:bodyDiv w:val="1"/>
      <w:marLeft w:val="0"/>
      <w:marRight w:val="0"/>
      <w:marTop w:val="0"/>
      <w:marBottom w:val="0"/>
      <w:divBdr>
        <w:top w:val="none" w:sz="0" w:space="0" w:color="auto"/>
        <w:left w:val="none" w:sz="0" w:space="0" w:color="auto"/>
        <w:bottom w:val="none" w:sz="0" w:space="0" w:color="auto"/>
        <w:right w:val="none" w:sz="0" w:space="0" w:color="auto"/>
      </w:divBdr>
    </w:div>
    <w:div w:id="1385517675">
      <w:bodyDiv w:val="1"/>
      <w:marLeft w:val="0"/>
      <w:marRight w:val="0"/>
      <w:marTop w:val="0"/>
      <w:marBottom w:val="0"/>
      <w:divBdr>
        <w:top w:val="none" w:sz="0" w:space="0" w:color="auto"/>
        <w:left w:val="none" w:sz="0" w:space="0" w:color="auto"/>
        <w:bottom w:val="none" w:sz="0" w:space="0" w:color="auto"/>
        <w:right w:val="none" w:sz="0" w:space="0" w:color="auto"/>
      </w:divBdr>
    </w:div>
    <w:div w:id="1387218124">
      <w:bodyDiv w:val="1"/>
      <w:marLeft w:val="0"/>
      <w:marRight w:val="0"/>
      <w:marTop w:val="0"/>
      <w:marBottom w:val="0"/>
      <w:divBdr>
        <w:top w:val="none" w:sz="0" w:space="0" w:color="auto"/>
        <w:left w:val="none" w:sz="0" w:space="0" w:color="auto"/>
        <w:bottom w:val="none" w:sz="0" w:space="0" w:color="auto"/>
        <w:right w:val="none" w:sz="0" w:space="0" w:color="auto"/>
      </w:divBdr>
    </w:div>
    <w:div w:id="1387727155">
      <w:bodyDiv w:val="1"/>
      <w:marLeft w:val="0"/>
      <w:marRight w:val="0"/>
      <w:marTop w:val="0"/>
      <w:marBottom w:val="0"/>
      <w:divBdr>
        <w:top w:val="none" w:sz="0" w:space="0" w:color="auto"/>
        <w:left w:val="none" w:sz="0" w:space="0" w:color="auto"/>
        <w:bottom w:val="none" w:sz="0" w:space="0" w:color="auto"/>
        <w:right w:val="none" w:sz="0" w:space="0" w:color="auto"/>
      </w:divBdr>
    </w:div>
    <w:div w:id="1399016578">
      <w:bodyDiv w:val="1"/>
      <w:marLeft w:val="0"/>
      <w:marRight w:val="0"/>
      <w:marTop w:val="0"/>
      <w:marBottom w:val="0"/>
      <w:divBdr>
        <w:top w:val="none" w:sz="0" w:space="0" w:color="auto"/>
        <w:left w:val="none" w:sz="0" w:space="0" w:color="auto"/>
        <w:bottom w:val="none" w:sz="0" w:space="0" w:color="auto"/>
        <w:right w:val="none" w:sz="0" w:space="0" w:color="auto"/>
      </w:divBdr>
    </w:div>
    <w:div w:id="1404525889">
      <w:bodyDiv w:val="1"/>
      <w:marLeft w:val="0"/>
      <w:marRight w:val="0"/>
      <w:marTop w:val="0"/>
      <w:marBottom w:val="0"/>
      <w:divBdr>
        <w:top w:val="none" w:sz="0" w:space="0" w:color="auto"/>
        <w:left w:val="none" w:sz="0" w:space="0" w:color="auto"/>
        <w:bottom w:val="none" w:sz="0" w:space="0" w:color="auto"/>
        <w:right w:val="none" w:sz="0" w:space="0" w:color="auto"/>
      </w:divBdr>
    </w:div>
    <w:div w:id="1404765413">
      <w:bodyDiv w:val="1"/>
      <w:marLeft w:val="0"/>
      <w:marRight w:val="0"/>
      <w:marTop w:val="0"/>
      <w:marBottom w:val="0"/>
      <w:divBdr>
        <w:top w:val="none" w:sz="0" w:space="0" w:color="auto"/>
        <w:left w:val="none" w:sz="0" w:space="0" w:color="auto"/>
        <w:bottom w:val="none" w:sz="0" w:space="0" w:color="auto"/>
        <w:right w:val="none" w:sz="0" w:space="0" w:color="auto"/>
      </w:divBdr>
    </w:div>
    <w:div w:id="1410427234">
      <w:bodyDiv w:val="1"/>
      <w:marLeft w:val="0"/>
      <w:marRight w:val="0"/>
      <w:marTop w:val="0"/>
      <w:marBottom w:val="0"/>
      <w:divBdr>
        <w:top w:val="none" w:sz="0" w:space="0" w:color="auto"/>
        <w:left w:val="none" w:sz="0" w:space="0" w:color="auto"/>
        <w:bottom w:val="none" w:sz="0" w:space="0" w:color="auto"/>
        <w:right w:val="none" w:sz="0" w:space="0" w:color="auto"/>
      </w:divBdr>
    </w:div>
    <w:div w:id="1419643376">
      <w:bodyDiv w:val="1"/>
      <w:marLeft w:val="0"/>
      <w:marRight w:val="0"/>
      <w:marTop w:val="0"/>
      <w:marBottom w:val="0"/>
      <w:divBdr>
        <w:top w:val="none" w:sz="0" w:space="0" w:color="auto"/>
        <w:left w:val="none" w:sz="0" w:space="0" w:color="auto"/>
        <w:bottom w:val="none" w:sz="0" w:space="0" w:color="auto"/>
        <w:right w:val="none" w:sz="0" w:space="0" w:color="auto"/>
      </w:divBdr>
    </w:div>
    <w:div w:id="1426077681">
      <w:bodyDiv w:val="1"/>
      <w:marLeft w:val="0"/>
      <w:marRight w:val="0"/>
      <w:marTop w:val="0"/>
      <w:marBottom w:val="0"/>
      <w:divBdr>
        <w:top w:val="none" w:sz="0" w:space="0" w:color="auto"/>
        <w:left w:val="none" w:sz="0" w:space="0" w:color="auto"/>
        <w:bottom w:val="none" w:sz="0" w:space="0" w:color="auto"/>
        <w:right w:val="none" w:sz="0" w:space="0" w:color="auto"/>
      </w:divBdr>
    </w:div>
    <w:div w:id="1436947938">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 w:id="1445808819">
      <w:bodyDiv w:val="1"/>
      <w:marLeft w:val="0"/>
      <w:marRight w:val="0"/>
      <w:marTop w:val="0"/>
      <w:marBottom w:val="0"/>
      <w:divBdr>
        <w:top w:val="none" w:sz="0" w:space="0" w:color="auto"/>
        <w:left w:val="none" w:sz="0" w:space="0" w:color="auto"/>
        <w:bottom w:val="none" w:sz="0" w:space="0" w:color="auto"/>
        <w:right w:val="none" w:sz="0" w:space="0" w:color="auto"/>
      </w:divBdr>
    </w:div>
    <w:div w:id="1455438218">
      <w:bodyDiv w:val="1"/>
      <w:marLeft w:val="0"/>
      <w:marRight w:val="0"/>
      <w:marTop w:val="0"/>
      <w:marBottom w:val="0"/>
      <w:divBdr>
        <w:top w:val="none" w:sz="0" w:space="0" w:color="auto"/>
        <w:left w:val="none" w:sz="0" w:space="0" w:color="auto"/>
        <w:bottom w:val="none" w:sz="0" w:space="0" w:color="auto"/>
        <w:right w:val="none" w:sz="0" w:space="0" w:color="auto"/>
      </w:divBdr>
    </w:div>
    <w:div w:id="1457219752">
      <w:bodyDiv w:val="1"/>
      <w:marLeft w:val="0"/>
      <w:marRight w:val="0"/>
      <w:marTop w:val="0"/>
      <w:marBottom w:val="0"/>
      <w:divBdr>
        <w:top w:val="none" w:sz="0" w:space="0" w:color="auto"/>
        <w:left w:val="none" w:sz="0" w:space="0" w:color="auto"/>
        <w:bottom w:val="none" w:sz="0" w:space="0" w:color="auto"/>
        <w:right w:val="none" w:sz="0" w:space="0" w:color="auto"/>
      </w:divBdr>
    </w:div>
    <w:div w:id="1457800142">
      <w:bodyDiv w:val="1"/>
      <w:marLeft w:val="0"/>
      <w:marRight w:val="0"/>
      <w:marTop w:val="0"/>
      <w:marBottom w:val="0"/>
      <w:divBdr>
        <w:top w:val="none" w:sz="0" w:space="0" w:color="auto"/>
        <w:left w:val="none" w:sz="0" w:space="0" w:color="auto"/>
        <w:bottom w:val="none" w:sz="0" w:space="0" w:color="auto"/>
        <w:right w:val="none" w:sz="0" w:space="0" w:color="auto"/>
      </w:divBdr>
    </w:div>
    <w:div w:id="1467043366">
      <w:bodyDiv w:val="1"/>
      <w:marLeft w:val="0"/>
      <w:marRight w:val="0"/>
      <w:marTop w:val="0"/>
      <w:marBottom w:val="0"/>
      <w:divBdr>
        <w:top w:val="none" w:sz="0" w:space="0" w:color="auto"/>
        <w:left w:val="none" w:sz="0" w:space="0" w:color="auto"/>
        <w:bottom w:val="none" w:sz="0" w:space="0" w:color="auto"/>
        <w:right w:val="none" w:sz="0" w:space="0" w:color="auto"/>
      </w:divBdr>
    </w:div>
    <w:div w:id="1473254248">
      <w:bodyDiv w:val="1"/>
      <w:marLeft w:val="0"/>
      <w:marRight w:val="0"/>
      <w:marTop w:val="0"/>
      <w:marBottom w:val="0"/>
      <w:divBdr>
        <w:top w:val="none" w:sz="0" w:space="0" w:color="auto"/>
        <w:left w:val="none" w:sz="0" w:space="0" w:color="auto"/>
        <w:bottom w:val="none" w:sz="0" w:space="0" w:color="auto"/>
        <w:right w:val="none" w:sz="0" w:space="0" w:color="auto"/>
      </w:divBdr>
    </w:div>
    <w:div w:id="1475757079">
      <w:bodyDiv w:val="1"/>
      <w:marLeft w:val="0"/>
      <w:marRight w:val="0"/>
      <w:marTop w:val="0"/>
      <w:marBottom w:val="0"/>
      <w:divBdr>
        <w:top w:val="none" w:sz="0" w:space="0" w:color="auto"/>
        <w:left w:val="none" w:sz="0" w:space="0" w:color="auto"/>
        <w:bottom w:val="none" w:sz="0" w:space="0" w:color="auto"/>
        <w:right w:val="none" w:sz="0" w:space="0" w:color="auto"/>
      </w:divBdr>
    </w:div>
    <w:div w:id="1480076593">
      <w:bodyDiv w:val="1"/>
      <w:marLeft w:val="0"/>
      <w:marRight w:val="0"/>
      <w:marTop w:val="0"/>
      <w:marBottom w:val="0"/>
      <w:divBdr>
        <w:top w:val="none" w:sz="0" w:space="0" w:color="auto"/>
        <w:left w:val="none" w:sz="0" w:space="0" w:color="auto"/>
        <w:bottom w:val="none" w:sz="0" w:space="0" w:color="auto"/>
        <w:right w:val="none" w:sz="0" w:space="0" w:color="auto"/>
      </w:divBdr>
    </w:div>
    <w:div w:id="1495754115">
      <w:bodyDiv w:val="1"/>
      <w:marLeft w:val="0"/>
      <w:marRight w:val="0"/>
      <w:marTop w:val="0"/>
      <w:marBottom w:val="0"/>
      <w:divBdr>
        <w:top w:val="none" w:sz="0" w:space="0" w:color="auto"/>
        <w:left w:val="none" w:sz="0" w:space="0" w:color="auto"/>
        <w:bottom w:val="none" w:sz="0" w:space="0" w:color="auto"/>
        <w:right w:val="none" w:sz="0" w:space="0" w:color="auto"/>
      </w:divBdr>
    </w:div>
    <w:div w:id="1512375505">
      <w:bodyDiv w:val="1"/>
      <w:marLeft w:val="0"/>
      <w:marRight w:val="0"/>
      <w:marTop w:val="0"/>
      <w:marBottom w:val="0"/>
      <w:divBdr>
        <w:top w:val="none" w:sz="0" w:space="0" w:color="auto"/>
        <w:left w:val="none" w:sz="0" w:space="0" w:color="auto"/>
        <w:bottom w:val="none" w:sz="0" w:space="0" w:color="auto"/>
        <w:right w:val="none" w:sz="0" w:space="0" w:color="auto"/>
      </w:divBdr>
      <w:divsChild>
        <w:div w:id="17587740">
          <w:marLeft w:val="0"/>
          <w:marRight w:val="0"/>
          <w:marTop w:val="0"/>
          <w:marBottom w:val="0"/>
          <w:divBdr>
            <w:top w:val="none" w:sz="0" w:space="0" w:color="auto"/>
            <w:left w:val="none" w:sz="0" w:space="0" w:color="auto"/>
            <w:bottom w:val="none" w:sz="0" w:space="0" w:color="auto"/>
            <w:right w:val="none" w:sz="0" w:space="0" w:color="auto"/>
          </w:divBdr>
        </w:div>
        <w:div w:id="2016877909">
          <w:marLeft w:val="0"/>
          <w:marRight w:val="0"/>
          <w:marTop w:val="225"/>
          <w:marBottom w:val="0"/>
          <w:divBdr>
            <w:top w:val="none" w:sz="0" w:space="0" w:color="auto"/>
            <w:left w:val="none" w:sz="0" w:space="0" w:color="auto"/>
            <w:bottom w:val="none" w:sz="0" w:space="0" w:color="auto"/>
            <w:right w:val="none" w:sz="0" w:space="0" w:color="auto"/>
          </w:divBdr>
        </w:div>
      </w:divsChild>
    </w:div>
    <w:div w:id="1522206414">
      <w:bodyDiv w:val="1"/>
      <w:marLeft w:val="0"/>
      <w:marRight w:val="0"/>
      <w:marTop w:val="0"/>
      <w:marBottom w:val="0"/>
      <w:divBdr>
        <w:top w:val="none" w:sz="0" w:space="0" w:color="auto"/>
        <w:left w:val="none" w:sz="0" w:space="0" w:color="auto"/>
        <w:bottom w:val="none" w:sz="0" w:space="0" w:color="auto"/>
        <w:right w:val="none" w:sz="0" w:space="0" w:color="auto"/>
      </w:divBdr>
    </w:div>
    <w:div w:id="1547986926">
      <w:bodyDiv w:val="1"/>
      <w:marLeft w:val="0"/>
      <w:marRight w:val="0"/>
      <w:marTop w:val="0"/>
      <w:marBottom w:val="0"/>
      <w:divBdr>
        <w:top w:val="none" w:sz="0" w:space="0" w:color="auto"/>
        <w:left w:val="none" w:sz="0" w:space="0" w:color="auto"/>
        <w:bottom w:val="none" w:sz="0" w:space="0" w:color="auto"/>
        <w:right w:val="none" w:sz="0" w:space="0" w:color="auto"/>
      </w:divBdr>
    </w:div>
    <w:div w:id="1550845731">
      <w:bodyDiv w:val="1"/>
      <w:marLeft w:val="0"/>
      <w:marRight w:val="0"/>
      <w:marTop w:val="0"/>
      <w:marBottom w:val="0"/>
      <w:divBdr>
        <w:top w:val="none" w:sz="0" w:space="0" w:color="auto"/>
        <w:left w:val="none" w:sz="0" w:space="0" w:color="auto"/>
        <w:bottom w:val="none" w:sz="0" w:space="0" w:color="auto"/>
        <w:right w:val="none" w:sz="0" w:space="0" w:color="auto"/>
      </w:divBdr>
      <w:divsChild>
        <w:div w:id="652567264">
          <w:marLeft w:val="0"/>
          <w:marRight w:val="0"/>
          <w:marTop w:val="0"/>
          <w:marBottom w:val="0"/>
          <w:divBdr>
            <w:top w:val="none" w:sz="0" w:space="0" w:color="auto"/>
            <w:left w:val="none" w:sz="0" w:space="0" w:color="auto"/>
            <w:bottom w:val="none" w:sz="0" w:space="0" w:color="auto"/>
            <w:right w:val="none" w:sz="0" w:space="0" w:color="auto"/>
          </w:divBdr>
          <w:divsChild>
            <w:div w:id="1750540138">
              <w:marLeft w:val="0"/>
              <w:marRight w:val="0"/>
              <w:marTop w:val="0"/>
              <w:marBottom w:val="0"/>
              <w:divBdr>
                <w:top w:val="none" w:sz="0" w:space="0" w:color="auto"/>
                <w:left w:val="none" w:sz="0" w:space="0" w:color="auto"/>
                <w:bottom w:val="none" w:sz="0" w:space="0" w:color="auto"/>
                <w:right w:val="none" w:sz="0" w:space="0" w:color="auto"/>
              </w:divBdr>
              <w:divsChild>
                <w:div w:id="111425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27901">
      <w:bodyDiv w:val="1"/>
      <w:marLeft w:val="0"/>
      <w:marRight w:val="0"/>
      <w:marTop w:val="0"/>
      <w:marBottom w:val="0"/>
      <w:divBdr>
        <w:top w:val="none" w:sz="0" w:space="0" w:color="auto"/>
        <w:left w:val="none" w:sz="0" w:space="0" w:color="auto"/>
        <w:bottom w:val="none" w:sz="0" w:space="0" w:color="auto"/>
        <w:right w:val="none" w:sz="0" w:space="0" w:color="auto"/>
      </w:divBdr>
    </w:div>
    <w:div w:id="1558542650">
      <w:bodyDiv w:val="1"/>
      <w:marLeft w:val="0"/>
      <w:marRight w:val="0"/>
      <w:marTop w:val="0"/>
      <w:marBottom w:val="0"/>
      <w:divBdr>
        <w:top w:val="none" w:sz="0" w:space="0" w:color="auto"/>
        <w:left w:val="none" w:sz="0" w:space="0" w:color="auto"/>
        <w:bottom w:val="none" w:sz="0" w:space="0" w:color="auto"/>
        <w:right w:val="none" w:sz="0" w:space="0" w:color="auto"/>
      </w:divBdr>
    </w:div>
    <w:div w:id="1562862033">
      <w:bodyDiv w:val="1"/>
      <w:marLeft w:val="0"/>
      <w:marRight w:val="0"/>
      <w:marTop w:val="0"/>
      <w:marBottom w:val="0"/>
      <w:divBdr>
        <w:top w:val="none" w:sz="0" w:space="0" w:color="auto"/>
        <w:left w:val="none" w:sz="0" w:space="0" w:color="auto"/>
        <w:bottom w:val="none" w:sz="0" w:space="0" w:color="auto"/>
        <w:right w:val="none" w:sz="0" w:space="0" w:color="auto"/>
      </w:divBdr>
    </w:div>
    <w:div w:id="1572033680">
      <w:bodyDiv w:val="1"/>
      <w:marLeft w:val="0"/>
      <w:marRight w:val="0"/>
      <w:marTop w:val="0"/>
      <w:marBottom w:val="0"/>
      <w:divBdr>
        <w:top w:val="none" w:sz="0" w:space="0" w:color="auto"/>
        <w:left w:val="none" w:sz="0" w:space="0" w:color="auto"/>
        <w:bottom w:val="none" w:sz="0" w:space="0" w:color="auto"/>
        <w:right w:val="none" w:sz="0" w:space="0" w:color="auto"/>
      </w:divBdr>
    </w:div>
    <w:div w:id="1578442500">
      <w:bodyDiv w:val="1"/>
      <w:marLeft w:val="0"/>
      <w:marRight w:val="0"/>
      <w:marTop w:val="0"/>
      <w:marBottom w:val="0"/>
      <w:divBdr>
        <w:top w:val="none" w:sz="0" w:space="0" w:color="auto"/>
        <w:left w:val="none" w:sz="0" w:space="0" w:color="auto"/>
        <w:bottom w:val="none" w:sz="0" w:space="0" w:color="auto"/>
        <w:right w:val="none" w:sz="0" w:space="0" w:color="auto"/>
      </w:divBdr>
    </w:div>
    <w:div w:id="1579443994">
      <w:bodyDiv w:val="1"/>
      <w:marLeft w:val="0"/>
      <w:marRight w:val="0"/>
      <w:marTop w:val="0"/>
      <w:marBottom w:val="0"/>
      <w:divBdr>
        <w:top w:val="none" w:sz="0" w:space="0" w:color="auto"/>
        <w:left w:val="none" w:sz="0" w:space="0" w:color="auto"/>
        <w:bottom w:val="none" w:sz="0" w:space="0" w:color="auto"/>
        <w:right w:val="none" w:sz="0" w:space="0" w:color="auto"/>
      </w:divBdr>
    </w:div>
    <w:div w:id="1583025206">
      <w:bodyDiv w:val="1"/>
      <w:marLeft w:val="0"/>
      <w:marRight w:val="0"/>
      <w:marTop w:val="0"/>
      <w:marBottom w:val="0"/>
      <w:divBdr>
        <w:top w:val="none" w:sz="0" w:space="0" w:color="auto"/>
        <w:left w:val="none" w:sz="0" w:space="0" w:color="auto"/>
        <w:bottom w:val="none" w:sz="0" w:space="0" w:color="auto"/>
        <w:right w:val="none" w:sz="0" w:space="0" w:color="auto"/>
      </w:divBdr>
    </w:div>
    <w:div w:id="1595020063">
      <w:bodyDiv w:val="1"/>
      <w:marLeft w:val="0"/>
      <w:marRight w:val="0"/>
      <w:marTop w:val="0"/>
      <w:marBottom w:val="0"/>
      <w:divBdr>
        <w:top w:val="none" w:sz="0" w:space="0" w:color="auto"/>
        <w:left w:val="none" w:sz="0" w:space="0" w:color="auto"/>
        <w:bottom w:val="none" w:sz="0" w:space="0" w:color="auto"/>
        <w:right w:val="none" w:sz="0" w:space="0" w:color="auto"/>
      </w:divBdr>
    </w:div>
    <w:div w:id="1598515230">
      <w:bodyDiv w:val="1"/>
      <w:marLeft w:val="0"/>
      <w:marRight w:val="0"/>
      <w:marTop w:val="0"/>
      <w:marBottom w:val="0"/>
      <w:divBdr>
        <w:top w:val="none" w:sz="0" w:space="0" w:color="auto"/>
        <w:left w:val="none" w:sz="0" w:space="0" w:color="auto"/>
        <w:bottom w:val="none" w:sz="0" w:space="0" w:color="auto"/>
        <w:right w:val="none" w:sz="0" w:space="0" w:color="auto"/>
      </w:divBdr>
    </w:div>
    <w:div w:id="1600215224">
      <w:bodyDiv w:val="1"/>
      <w:marLeft w:val="0"/>
      <w:marRight w:val="0"/>
      <w:marTop w:val="0"/>
      <w:marBottom w:val="0"/>
      <w:divBdr>
        <w:top w:val="none" w:sz="0" w:space="0" w:color="auto"/>
        <w:left w:val="none" w:sz="0" w:space="0" w:color="auto"/>
        <w:bottom w:val="none" w:sz="0" w:space="0" w:color="auto"/>
        <w:right w:val="none" w:sz="0" w:space="0" w:color="auto"/>
      </w:divBdr>
    </w:div>
    <w:div w:id="1602835545">
      <w:bodyDiv w:val="1"/>
      <w:marLeft w:val="0"/>
      <w:marRight w:val="0"/>
      <w:marTop w:val="0"/>
      <w:marBottom w:val="0"/>
      <w:divBdr>
        <w:top w:val="none" w:sz="0" w:space="0" w:color="auto"/>
        <w:left w:val="none" w:sz="0" w:space="0" w:color="auto"/>
        <w:bottom w:val="none" w:sz="0" w:space="0" w:color="auto"/>
        <w:right w:val="none" w:sz="0" w:space="0" w:color="auto"/>
      </w:divBdr>
    </w:div>
    <w:div w:id="1614046944">
      <w:bodyDiv w:val="1"/>
      <w:marLeft w:val="0"/>
      <w:marRight w:val="0"/>
      <w:marTop w:val="0"/>
      <w:marBottom w:val="0"/>
      <w:divBdr>
        <w:top w:val="none" w:sz="0" w:space="0" w:color="auto"/>
        <w:left w:val="none" w:sz="0" w:space="0" w:color="auto"/>
        <w:bottom w:val="none" w:sz="0" w:space="0" w:color="auto"/>
        <w:right w:val="none" w:sz="0" w:space="0" w:color="auto"/>
      </w:divBdr>
    </w:div>
    <w:div w:id="1617102718">
      <w:bodyDiv w:val="1"/>
      <w:marLeft w:val="0"/>
      <w:marRight w:val="0"/>
      <w:marTop w:val="0"/>
      <w:marBottom w:val="0"/>
      <w:divBdr>
        <w:top w:val="none" w:sz="0" w:space="0" w:color="auto"/>
        <w:left w:val="none" w:sz="0" w:space="0" w:color="auto"/>
        <w:bottom w:val="none" w:sz="0" w:space="0" w:color="auto"/>
        <w:right w:val="none" w:sz="0" w:space="0" w:color="auto"/>
      </w:divBdr>
    </w:div>
    <w:div w:id="1624848184">
      <w:bodyDiv w:val="1"/>
      <w:marLeft w:val="0"/>
      <w:marRight w:val="0"/>
      <w:marTop w:val="0"/>
      <w:marBottom w:val="0"/>
      <w:divBdr>
        <w:top w:val="none" w:sz="0" w:space="0" w:color="auto"/>
        <w:left w:val="none" w:sz="0" w:space="0" w:color="auto"/>
        <w:bottom w:val="none" w:sz="0" w:space="0" w:color="auto"/>
        <w:right w:val="none" w:sz="0" w:space="0" w:color="auto"/>
      </w:divBdr>
      <w:divsChild>
        <w:div w:id="1143350276">
          <w:marLeft w:val="0"/>
          <w:marRight w:val="0"/>
          <w:marTop w:val="0"/>
          <w:marBottom w:val="0"/>
          <w:divBdr>
            <w:top w:val="none" w:sz="0" w:space="0" w:color="auto"/>
            <w:left w:val="none" w:sz="0" w:space="0" w:color="auto"/>
            <w:bottom w:val="none" w:sz="0" w:space="0" w:color="auto"/>
            <w:right w:val="none" w:sz="0" w:space="0" w:color="auto"/>
          </w:divBdr>
          <w:divsChild>
            <w:div w:id="37365909">
              <w:marLeft w:val="0"/>
              <w:marRight w:val="0"/>
              <w:marTop w:val="0"/>
              <w:marBottom w:val="0"/>
              <w:divBdr>
                <w:top w:val="none" w:sz="0" w:space="0" w:color="auto"/>
                <w:left w:val="none" w:sz="0" w:space="0" w:color="auto"/>
                <w:bottom w:val="none" w:sz="0" w:space="0" w:color="auto"/>
                <w:right w:val="none" w:sz="0" w:space="0" w:color="auto"/>
              </w:divBdr>
            </w:div>
            <w:div w:id="664011498">
              <w:marLeft w:val="0"/>
              <w:marRight w:val="0"/>
              <w:marTop w:val="0"/>
              <w:marBottom w:val="0"/>
              <w:divBdr>
                <w:top w:val="none" w:sz="0" w:space="0" w:color="auto"/>
                <w:left w:val="none" w:sz="0" w:space="0" w:color="auto"/>
                <w:bottom w:val="none" w:sz="0" w:space="0" w:color="auto"/>
                <w:right w:val="none" w:sz="0" w:space="0" w:color="auto"/>
              </w:divBdr>
              <w:divsChild>
                <w:div w:id="177590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6931">
      <w:bodyDiv w:val="1"/>
      <w:marLeft w:val="0"/>
      <w:marRight w:val="0"/>
      <w:marTop w:val="0"/>
      <w:marBottom w:val="0"/>
      <w:divBdr>
        <w:top w:val="none" w:sz="0" w:space="0" w:color="auto"/>
        <w:left w:val="none" w:sz="0" w:space="0" w:color="auto"/>
        <w:bottom w:val="none" w:sz="0" w:space="0" w:color="auto"/>
        <w:right w:val="none" w:sz="0" w:space="0" w:color="auto"/>
      </w:divBdr>
      <w:divsChild>
        <w:div w:id="274018737">
          <w:marLeft w:val="0"/>
          <w:marRight w:val="0"/>
          <w:marTop w:val="0"/>
          <w:marBottom w:val="0"/>
          <w:divBdr>
            <w:top w:val="none" w:sz="0" w:space="0" w:color="auto"/>
            <w:left w:val="none" w:sz="0" w:space="0" w:color="auto"/>
            <w:bottom w:val="none" w:sz="0" w:space="0" w:color="auto"/>
            <w:right w:val="none" w:sz="0" w:space="0" w:color="auto"/>
          </w:divBdr>
        </w:div>
        <w:div w:id="1620449983">
          <w:marLeft w:val="0"/>
          <w:marRight w:val="0"/>
          <w:marTop w:val="0"/>
          <w:marBottom w:val="0"/>
          <w:divBdr>
            <w:top w:val="none" w:sz="0" w:space="0" w:color="auto"/>
            <w:left w:val="none" w:sz="0" w:space="0" w:color="auto"/>
            <w:bottom w:val="none" w:sz="0" w:space="0" w:color="auto"/>
            <w:right w:val="none" w:sz="0" w:space="0" w:color="auto"/>
          </w:divBdr>
        </w:div>
      </w:divsChild>
    </w:div>
    <w:div w:id="1642660202">
      <w:bodyDiv w:val="1"/>
      <w:marLeft w:val="0"/>
      <w:marRight w:val="0"/>
      <w:marTop w:val="0"/>
      <w:marBottom w:val="0"/>
      <w:divBdr>
        <w:top w:val="none" w:sz="0" w:space="0" w:color="auto"/>
        <w:left w:val="none" w:sz="0" w:space="0" w:color="auto"/>
        <w:bottom w:val="none" w:sz="0" w:space="0" w:color="auto"/>
        <w:right w:val="none" w:sz="0" w:space="0" w:color="auto"/>
      </w:divBdr>
    </w:div>
    <w:div w:id="1646810322">
      <w:bodyDiv w:val="1"/>
      <w:marLeft w:val="0"/>
      <w:marRight w:val="0"/>
      <w:marTop w:val="0"/>
      <w:marBottom w:val="0"/>
      <w:divBdr>
        <w:top w:val="none" w:sz="0" w:space="0" w:color="auto"/>
        <w:left w:val="none" w:sz="0" w:space="0" w:color="auto"/>
        <w:bottom w:val="none" w:sz="0" w:space="0" w:color="auto"/>
        <w:right w:val="none" w:sz="0" w:space="0" w:color="auto"/>
      </w:divBdr>
    </w:div>
    <w:div w:id="1662271376">
      <w:bodyDiv w:val="1"/>
      <w:marLeft w:val="0"/>
      <w:marRight w:val="0"/>
      <w:marTop w:val="0"/>
      <w:marBottom w:val="0"/>
      <w:divBdr>
        <w:top w:val="none" w:sz="0" w:space="0" w:color="auto"/>
        <w:left w:val="none" w:sz="0" w:space="0" w:color="auto"/>
        <w:bottom w:val="none" w:sz="0" w:space="0" w:color="auto"/>
        <w:right w:val="none" w:sz="0" w:space="0" w:color="auto"/>
      </w:divBdr>
    </w:div>
    <w:div w:id="1664312162">
      <w:bodyDiv w:val="1"/>
      <w:marLeft w:val="0"/>
      <w:marRight w:val="0"/>
      <w:marTop w:val="0"/>
      <w:marBottom w:val="0"/>
      <w:divBdr>
        <w:top w:val="none" w:sz="0" w:space="0" w:color="auto"/>
        <w:left w:val="none" w:sz="0" w:space="0" w:color="auto"/>
        <w:bottom w:val="none" w:sz="0" w:space="0" w:color="auto"/>
        <w:right w:val="none" w:sz="0" w:space="0" w:color="auto"/>
      </w:divBdr>
    </w:div>
    <w:div w:id="1664316638">
      <w:bodyDiv w:val="1"/>
      <w:marLeft w:val="0"/>
      <w:marRight w:val="0"/>
      <w:marTop w:val="0"/>
      <w:marBottom w:val="0"/>
      <w:divBdr>
        <w:top w:val="none" w:sz="0" w:space="0" w:color="auto"/>
        <w:left w:val="none" w:sz="0" w:space="0" w:color="auto"/>
        <w:bottom w:val="none" w:sz="0" w:space="0" w:color="auto"/>
        <w:right w:val="none" w:sz="0" w:space="0" w:color="auto"/>
      </w:divBdr>
    </w:div>
    <w:div w:id="1669019401">
      <w:bodyDiv w:val="1"/>
      <w:marLeft w:val="0"/>
      <w:marRight w:val="0"/>
      <w:marTop w:val="0"/>
      <w:marBottom w:val="0"/>
      <w:divBdr>
        <w:top w:val="none" w:sz="0" w:space="0" w:color="auto"/>
        <w:left w:val="none" w:sz="0" w:space="0" w:color="auto"/>
        <w:bottom w:val="none" w:sz="0" w:space="0" w:color="auto"/>
        <w:right w:val="none" w:sz="0" w:space="0" w:color="auto"/>
      </w:divBdr>
    </w:div>
    <w:div w:id="1679455968">
      <w:bodyDiv w:val="1"/>
      <w:marLeft w:val="0"/>
      <w:marRight w:val="0"/>
      <w:marTop w:val="0"/>
      <w:marBottom w:val="0"/>
      <w:divBdr>
        <w:top w:val="none" w:sz="0" w:space="0" w:color="auto"/>
        <w:left w:val="none" w:sz="0" w:space="0" w:color="auto"/>
        <w:bottom w:val="none" w:sz="0" w:space="0" w:color="auto"/>
        <w:right w:val="none" w:sz="0" w:space="0" w:color="auto"/>
      </w:divBdr>
    </w:div>
    <w:div w:id="1687556920">
      <w:bodyDiv w:val="1"/>
      <w:marLeft w:val="0"/>
      <w:marRight w:val="0"/>
      <w:marTop w:val="0"/>
      <w:marBottom w:val="0"/>
      <w:divBdr>
        <w:top w:val="none" w:sz="0" w:space="0" w:color="auto"/>
        <w:left w:val="none" w:sz="0" w:space="0" w:color="auto"/>
        <w:bottom w:val="none" w:sz="0" w:space="0" w:color="auto"/>
        <w:right w:val="none" w:sz="0" w:space="0" w:color="auto"/>
      </w:divBdr>
    </w:div>
    <w:div w:id="1688142136">
      <w:bodyDiv w:val="1"/>
      <w:marLeft w:val="0"/>
      <w:marRight w:val="0"/>
      <w:marTop w:val="0"/>
      <w:marBottom w:val="0"/>
      <w:divBdr>
        <w:top w:val="none" w:sz="0" w:space="0" w:color="auto"/>
        <w:left w:val="none" w:sz="0" w:space="0" w:color="auto"/>
        <w:bottom w:val="none" w:sz="0" w:space="0" w:color="auto"/>
        <w:right w:val="none" w:sz="0" w:space="0" w:color="auto"/>
      </w:divBdr>
    </w:div>
    <w:div w:id="1691369219">
      <w:bodyDiv w:val="1"/>
      <w:marLeft w:val="0"/>
      <w:marRight w:val="0"/>
      <w:marTop w:val="0"/>
      <w:marBottom w:val="0"/>
      <w:divBdr>
        <w:top w:val="none" w:sz="0" w:space="0" w:color="auto"/>
        <w:left w:val="none" w:sz="0" w:space="0" w:color="auto"/>
        <w:bottom w:val="none" w:sz="0" w:space="0" w:color="auto"/>
        <w:right w:val="none" w:sz="0" w:space="0" w:color="auto"/>
      </w:divBdr>
      <w:divsChild>
        <w:div w:id="988167448">
          <w:marLeft w:val="0"/>
          <w:marRight w:val="0"/>
          <w:marTop w:val="0"/>
          <w:marBottom w:val="0"/>
          <w:divBdr>
            <w:top w:val="none" w:sz="0" w:space="0" w:color="auto"/>
            <w:left w:val="none" w:sz="0" w:space="0" w:color="auto"/>
            <w:bottom w:val="none" w:sz="0" w:space="0" w:color="auto"/>
            <w:right w:val="none" w:sz="0" w:space="0" w:color="auto"/>
          </w:divBdr>
        </w:div>
      </w:divsChild>
    </w:div>
    <w:div w:id="1693453209">
      <w:bodyDiv w:val="1"/>
      <w:marLeft w:val="0"/>
      <w:marRight w:val="0"/>
      <w:marTop w:val="0"/>
      <w:marBottom w:val="0"/>
      <w:divBdr>
        <w:top w:val="none" w:sz="0" w:space="0" w:color="auto"/>
        <w:left w:val="none" w:sz="0" w:space="0" w:color="auto"/>
        <w:bottom w:val="none" w:sz="0" w:space="0" w:color="auto"/>
        <w:right w:val="none" w:sz="0" w:space="0" w:color="auto"/>
      </w:divBdr>
    </w:div>
    <w:div w:id="1695644289">
      <w:bodyDiv w:val="1"/>
      <w:marLeft w:val="0"/>
      <w:marRight w:val="0"/>
      <w:marTop w:val="0"/>
      <w:marBottom w:val="0"/>
      <w:divBdr>
        <w:top w:val="none" w:sz="0" w:space="0" w:color="auto"/>
        <w:left w:val="none" w:sz="0" w:space="0" w:color="auto"/>
        <w:bottom w:val="none" w:sz="0" w:space="0" w:color="auto"/>
        <w:right w:val="none" w:sz="0" w:space="0" w:color="auto"/>
      </w:divBdr>
    </w:div>
    <w:div w:id="1703820043">
      <w:bodyDiv w:val="1"/>
      <w:marLeft w:val="0"/>
      <w:marRight w:val="0"/>
      <w:marTop w:val="0"/>
      <w:marBottom w:val="0"/>
      <w:divBdr>
        <w:top w:val="none" w:sz="0" w:space="0" w:color="auto"/>
        <w:left w:val="none" w:sz="0" w:space="0" w:color="auto"/>
        <w:bottom w:val="none" w:sz="0" w:space="0" w:color="auto"/>
        <w:right w:val="none" w:sz="0" w:space="0" w:color="auto"/>
      </w:divBdr>
    </w:div>
    <w:div w:id="1715620915">
      <w:bodyDiv w:val="1"/>
      <w:marLeft w:val="0"/>
      <w:marRight w:val="0"/>
      <w:marTop w:val="0"/>
      <w:marBottom w:val="0"/>
      <w:divBdr>
        <w:top w:val="none" w:sz="0" w:space="0" w:color="auto"/>
        <w:left w:val="none" w:sz="0" w:space="0" w:color="auto"/>
        <w:bottom w:val="none" w:sz="0" w:space="0" w:color="auto"/>
        <w:right w:val="none" w:sz="0" w:space="0" w:color="auto"/>
      </w:divBdr>
    </w:div>
    <w:div w:id="1723019424">
      <w:bodyDiv w:val="1"/>
      <w:marLeft w:val="0"/>
      <w:marRight w:val="0"/>
      <w:marTop w:val="0"/>
      <w:marBottom w:val="0"/>
      <w:divBdr>
        <w:top w:val="none" w:sz="0" w:space="0" w:color="auto"/>
        <w:left w:val="none" w:sz="0" w:space="0" w:color="auto"/>
        <w:bottom w:val="none" w:sz="0" w:space="0" w:color="auto"/>
        <w:right w:val="none" w:sz="0" w:space="0" w:color="auto"/>
      </w:divBdr>
    </w:div>
    <w:div w:id="1727988793">
      <w:bodyDiv w:val="1"/>
      <w:marLeft w:val="0"/>
      <w:marRight w:val="0"/>
      <w:marTop w:val="0"/>
      <w:marBottom w:val="0"/>
      <w:divBdr>
        <w:top w:val="none" w:sz="0" w:space="0" w:color="auto"/>
        <w:left w:val="none" w:sz="0" w:space="0" w:color="auto"/>
        <w:bottom w:val="none" w:sz="0" w:space="0" w:color="auto"/>
        <w:right w:val="none" w:sz="0" w:space="0" w:color="auto"/>
      </w:divBdr>
    </w:div>
    <w:div w:id="1730838419">
      <w:bodyDiv w:val="1"/>
      <w:marLeft w:val="0"/>
      <w:marRight w:val="0"/>
      <w:marTop w:val="0"/>
      <w:marBottom w:val="0"/>
      <w:divBdr>
        <w:top w:val="none" w:sz="0" w:space="0" w:color="auto"/>
        <w:left w:val="none" w:sz="0" w:space="0" w:color="auto"/>
        <w:bottom w:val="none" w:sz="0" w:space="0" w:color="auto"/>
        <w:right w:val="none" w:sz="0" w:space="0" w:color="auto"/>
      </w:divBdr>
      <w:divsChild>
        <w:div w:id="2117165576">
          <w:marLeft w:val="0"/>
          <w:marRight w:val="0"/>
          <w:marTop w:val="0"/>
          <w:marBottom w:val="0"/>
          <w:divBdr>
            <w:top w:val="none" w:sz="0" w:space="0" w:color="auto"/>
            <w:left w:val="none" w:sz="0" w:space="0" w:color="auto"/>
            <w:bottom w:val="none" w:sz="0" w:space="0" w:color="auto"/>
            <w:right w:val="none" w:sz="0" w:space="0" w:color="auto"/>
          </w:divBdr>
          <w:divsChild>
            <w:div w:id="919291512">
              <w:marLeft w:val="0"/>
              <w:marRight w:val="0"/>
              <w:marTop w:val="0"/>
              <w:marBottom w:val="0"/>
              <w:divBdr>
                <w:top w:val="none" w:sz="0" w:space="0" w:color="auto"/>
                <w:left w:val="none" w:sz="0" w:space="0" w:color="auto"/>
                <w:bottom w:val="none" w:sz="0" w:space="0" w:color="auto"/>
                <w:right w:val="none" w:sz="0" w:space="0" w:color="auto"/>
              </w:divBdr>
              <w:divsChild>
                <w:div w:id="28149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5109">
      <w:bodyDiv w:val="1"/>
      <w:marLeft w:val="0"/>
      <w:marRight w:val="0"/>
      <w:marTop w:val="0"/>
      <w:marBottom w:val="0"/>
      <w:divBdr>
        <w:top w:val="none" w:sz="0" w:space="0" w:color="auto"/>
        <w:left w:val="none" w:sz="0" w:space="0" w:color="auto"/>
        <w:bottom w:val="none" w:sz="0" w:space="0" w:color="auto"/>
        <w:right w:val="none" w:sz="0" w:space="0" w:color="auto"/>
      </w:divBdr>
    </w:div>
    <w:div w:id="1737821184">
      <w:bodyDiv w:val="1"/>
      <w:marLeft w:val="0"/>
      <w:marRight w:val="0"/>
      <w:marTop w:val="0"/>
      <w:marBottom w:val="0"/>
      <w:divBdr>
        <w:top w:val="none" w:sz="0" w:space="0" w:color="auto"/>
        <w:left w:val="none" w:sz="0" w:space="0" w:color="auto"/>
        <w:bottom w:val="none" w:sz="0" w:space="0" w:color="auto"/>
        <w:right w:val="none" w:sz="0" w:space="0" w:color="auto"/>
      </w:divBdr>
    </w:div>
    <w:div w:id="1737973501">
      <w:bodyDiv w:val="1"/>
      <w:marLeft w:val="0"/>
      <w:marRight w:val="0"/>
      <w:marTop w:val="0"/>
      <w:marBottom w:val="0"/>
      <w:divBdr>
        <w:top w:val="none" w:sz="0" w:space="0" w:color="auto"/>
        <w:left w:val="none" w:sz="0" w:space="0" w:color="auto"/>
        <w:bottom w:val="none" w:sz="0" w:space="0" w:color="auto"/>
        <w:right w:val="none" w:sz="0" w:space="0" w:color="auto"/>
      </w:divBdr>
    </w:div>
    <w:div w:id="1763455011">
      <w:bodyDiv w:val="1"/>
      <w:marLeft w:val="0"/>
      <w:marRight w:val="0"/>
      <w:marTop w:val="0"/>
      <w:marBottom w:val="0"/>
      <w:divBdr>
        <w:top w:val="none" w:sz="0" w:space="0" w:color="auto"/>
        <w:left w:val="none" w:sz="0" w:space="0" w:color="auto"/>
        <w:bottom w:val="none" w:sz="0" w:space="0" w:color="auto"/>
        <w:right w:val="none" w:sz="0" w:space="0" w:color="auto"/>
      </w:divBdr>
    </w:div>
    <w:div w:id="1766342362">
      <w:bodyDiv w:val="1"/>
      <w:marLeft w:val="0"/>
      <w:marRight w:val="0"/>
      <w:marTop w:val="0"/>
      <w:marBottom w:val="0"/>
      <w:divBdr>
        <w:top w:val="none" w:sz="0" w:space="0" w:color="auto"/>
        <w:left w:val="none" w:sz="0" w:space="0" w:color="auto"/>
        <w:bottom w:val="none" w:sz="0" w:space="0" w:color="auto"/>
        <w:right w:val="none" w:sz="0" w:space="0" w:color="auto"/>
      </w:divBdr>
    </w:div>
    <w:div w:id="1773356513">
      <w:bodyDiv w:val="1"/>
      <w:marLeft w:val="0"/>
      <w:marRight w:val="0"/>
      <w:marTop w:val="0"/>
      <w:marBottom w:val="0"/>
      <w:divBdr>
        <w:top w:val="none" w:sz="0" w:space="0" w:color="auto"/>
        <w:left w:val="none" w:sz="0" w:space="0" w:color="auto"/>
        <w:bottom w:val="none" w:sz="0" w:space="0" w:color="auto"/>
        <w:right w:val="none" w:sz="0" w:space="0" w:color="auto"/>
      </w:divBdr>
    </w:div>
    <w:div w:id="1774746411">
      <w:bodyDiv w:val="1"/>
      <w:marLeft w:val="0"/>
      <w:marRight w:val="0"/>
      <w:marTop w:val="0"/>
      <w:marBottom w:val="0"/>
      <w:divBdr>
        <w:top w:val="none" w:sz="0" w:space="0" w:color="auto"/>
        <w:left w:val="none" w:sz="0" w:space="0" w:color="auto"/>
        <w:bottom w:val="none" w:sz="0" w:space="0" w:color="auto"/>
        <w:right w:val="none" w:sz="0" w:space="0" w:color="auto"/>
      </w:divBdr>
    </w:div>
    <w:div w:id="1781610470">
      <w:bodyDiv w:val="1"/>
      <w:marLeft w:val="0"/>
      <w:marRight w:val="0"/>
      <w:marTop w:val="0"/>
      <w:marBottom w:val="0"/>
      <w:divBdr>
        <w:top w:val="none" w:sz="0" w:space="0" w:color="auto"/>
        <w:left w:val="none" w:sz="0" w:space="0" w:color="auto"/>
        <w:bottom w:val="none" w:sz="0" w:space="0" w:color="auto"/>
        <w:right w:val="none" w:sz="0" w:space="0" w:color="auto"/>
      </w:divBdr>
    </w:div>
    <w:div w:id="1782646787">
      <w:bodyDiv w:val="1"/>
      <w:marLeft w:val="0"/>
      <w:marRight w:val="0"/>
      <w:marTop w:val="0"/>
      <w:marBottom w:val="0"/>
      <w:divBdr>
        <w:top w:val="none" w:sz="0" w:space="0" w:color="auto"/>
        <w:left w:val="none" w:sz="0" w:space="0" w:color="auto"/>
        <w:bottom w:val="none" w:sz="0" w:space="0" w:color="auto"/>
        <w:right w:val="none" w:sz="0" w:space="0" w:color="auto"/>
      </w:divBdr>
    </w:div>
    <w:div w:id="1786728778">
      <w:bodyDiv w:val="1"/>
      <w:marLeft w:val="0"/>
      <w:marRight w:val="0"/>
      <w:marTop w:val="0"/>
      <w:marBottom w:val="0"/>
      <w:divBdr>
        <w:top w:val="none" w:sz="0" w:space="0" w:color="auto"/>
        <w:left w:val="none" w:sz="0" w:space="0" w:color="auto"/>
        <w:bottom w:val="none" w:sz="0" w:space="0" w:color="auto"/>
        <w:right w:val="none" w:sz="0" w:space="0" w:color="auto"/>
      </w:divBdr>
    </w:div>
    <w:div w:id="1786846197">
      <w:bodyDiv w:val="1"/>
      <w:marLeft w:val="0"/>
      <w:marRight w:val="0"/>
      <w:marTop w:val="0"/>
      <w:marBottom w:val="0"/>
      <w:divBdr>
        <w:top w:val="none" w:sz="0" w:space="0" w:color="auto"/>
        <w:left w:val="none" w:sz="0" w:space="0" w:color="auto"/>
        <w:bottom w:val="none" w:sz="0" w:space="0" w:color="auto"/>
        <w:right w:val="none" w:sz="0" w:space="0" w:color="auto"/>
      </w:divBdr>
    </w:div>
    <w:div w:id="1790005226">
      <w:bodyDiv w:val="1"/>
      <w:marLeft w:val="0"/>
      <w:marRight w:val="0"/>
      <w:marTop w:val="0"/>
      <w:marBottom w:val="0"/>
      <w:divBdr>
        <w:top w:val="none" w:sz="0" w:space="0" w:color="auto"/>
        <w:left w:val="none" w:sz="0" w:space="0" w:color="auto"/>
        <w:bottom w:val="none" w:sz="0" w:space="0" w:color="auto"/>
        <w:right w:val="none" w:sz="0" w:space="0" w:color="auto"/>
      </w:divBdr>
    </w:div>
    <w:div w:id="1793130504">
      <w:bodyDiv w:val="1"/>
      <w:marLeft w:val="0"/>
      <w:marRight w:val="0"/>
      <w:marTop w:val="0"/>
      <w:marBottom w:val="0"/>
      <w:divBdr>
        <w:top w:val="none" w:sz="0" w:space="0" w:color="auto"/>
        <w:left w:val="none" w:sz="0" w:space="0" w:color="auto"/>
        <w:bottom w:val="none" w:sz="0" w:space="0" w:color="auto"/>
        <w:right w:val="none" w:sz="0" w:space="0" w:color="auto"/>
      </w:divBdr>
    </w:div>
    <w:div w:id="1796750411">
      <w:bodyDiv w:val="1"/>
      <w:marLeft w:val="0"/>
      <w:marRight w:val="0"/>
      <w:marTop w:val="0"/>
      <w:marBottom w:val="0"/>
      <w:divBdr>
        <w:top w:val="none" w:sz="0" w:space="0" w:color="auto"/>
        <w:left w:val="none" w:sz="0" w:space="0" w:color="auto"/>
        <w:bottom w:val="none" w:sz="0" w:space="0" w:color="auto"/>
        <w:right w:val="none" w:sz="0" w:space="0" w:color="auto"/>
      </w:divBdr>
    </w:div>
    <w:div w:id="1797798765">
      <w:bodyDiv w:val="1"/>
      <w:marLeft w:val="0"/>
      <w:marRight w:val="0"/>
      <w:marTop w:val="0"/>
      <w:marBottom w:val="0"/>
      <w:divBdr>
        <w:top w:val="none" w:sz="0" w:space="0" w:color="auto"/>
        <w:left w:val="none" w:sz="0" w:space="0" w:color="auto"/>
        <w:bottom w:val="none" w:sz="0" w:space="0" w:color="auto"/>
        <w:right w:val="none" w:sz="0" w:space="0" w:color="auto"/>
      </w:divBdr>
    </w:div>
    <w:div w:id="1804959209">
      <w:bodyDiv w:val="1"/>
      <w:marLeft w:val="0"/>
      <w:marRight w:val="0"/>
      <w:marTop w:val="0"/>
      <w:marBottom w:val="0"/>
      <w:divBdr>
        <w:top w:val="none" w:sz="0" w:space="0" w:color="auto"/>
        <w:left w:val="none" w:sz="0" w:space="0" w:color="auto"/>
        <w:bottom w:val="none" w:sz="0" w:space="0" w:color="auto"/>
        <w:right w:val="none" w:sz="0" w:space="0" w:color="auto"/>
      </w:divBdr>
    </w:div>
    <w:div w:id="1814985121">
      <w:bodyDiv w:val="1"/>
      <w:marLeft w:val="0"/>
      <w:marRight w:val="0"/>
      <w:marTop w:val="0"/>
      <w:marBottom w:val="0"/>
      <w:divBdr>
        <w:top w:val="none" w:sz="0" w:space="0" w:color="auto"/>
        <w:left w:val="none" w:sz="0" w:space="0" w:color="auto"/>
        <w:bottom w:val="none" w:sz="0" w:space="0" w:color="auto"/>
        <w:right w:val="none" w:sz="0" w:space="0" w:color="auto"/>
      </w:divBdr>
    </w:div>
    <w:div w:id="1819809720">
      <w:bodyDiv w:val="1"/>
      <w:marLeft w:val="0"/>
      <w:marRight w:val="0"/>
      <w:marTop w:val="0"/>
      <w:marBottom w:val="0"/>
      <w:divBdr>
        <w:top w:val="none" w:sz="0" w:space="0" w:color="auto"/>
        <w:left w:val="none" w:sz="0" w:space="0" w:color="auto"/>
        <w:bottom w:val="none" w:sz="0" w:space="0" w:color="auto"/>
        <w:right w:val="none" w:sz="0" w:space="0" w:color="auto"/>
      </w:divBdr>
      <w:divsChild>
        <w:div w:id="1613509905">
          <w:marLeft w:val="0"/>
          <w:marRight w:val="0"/>
          <w:marTop w:val="0"/>
          <w:marBottom w:val="0"/>
          <w:divBdr>
            <w:top w:val="none" w:sz="0" w:space="0" w:color="auto"/>
            <w:left w:val="none" w:sz="0" w:space="0" w:color="auto"/>
            <w:bottom w:val="none" w:sz="0" w:space="0" w:color="auto"/>
            <w:right w:val="none" w:sz="0" w:space="0" w:color="auto"/>
          </w:divBdr>
          <w:divsChild>
            <w:div w:id="1618443148">
              <w:marLeft w:val="0"/>
              <w:marRight w:val="0"/>
              <w:marTop w:val="0"/>
              <w:marBottom w:val="0"/>
              <w:divBdr>
                <w:top w:val="none" w:sz="0" w:space="0" w:color="auto"/>
                <w:left w:val="none" w:sz="0" w:space="0" w:color="auto"/>
                <w:bottom w:val="none" w:sz="0" w:space="0" w:color="auto"/>
                <w:right w:val="none" w:sz="0" w:space="0" w:color="auto"/>
              </w:divBdr>
              <w:divsChild>
                <w:div w:id="1945570961">
                  <w:marLeft w:val="0"/>
                  <w:marRight w:val="0"/>
                  <w:marTop w:val="0"/>
                  <w:marBottom w:val="0"/>
                  <w:divBdr>
                    <w:top w:val="none" w:sz="0" w:space="0" w:color="auto"/>
                    <w:left w:val="none" w:sz="0" w:space="0" w:color="auto"/>
                    <w:bottom w:val="none" w:sz="0" w:space="0" w:color="auto"/>
                    <w:right w:val="none" w:sz="0" w:space="0" w:color="auto"/>
                  </w:divBdr>
                  <w:divsChild>
                    <w:div w:id="19853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893610">
      <w:bodyDiv w:val="1"/>
      <w:marLeft w:val="0"/>
      <w:marRight w:val="0"/>
      <w:marTop w:val="0"/>
      <w:marBottom w:val="0"/>
      <w:divBdr>
        <w:top w:val="none" w:sz="0" w:space="0" w:color="auto"/>
        <w:left w:val="none" w:sz="0" w:space="0" w:color="auto"/>
        <w:bottom w:val="none" w:sz="0" w:space="0" w:color="auto"/>
        <w:right w:val="none" w:sz="0" w:space="0" w:color="auto"/>
      </w:divBdr>
    </w:div>
    <w:div w:id="1832285317">
      <w:bodyDiv w:val="1"/>
      <w:marLeft w:val="0"/>
      <w:marRight w:val="0"/>
      <w:marTop w:val="0"/>
      <w:marBottom w:val="0"/>
      <w:divBdr>
        <w:top w:val="none" w:sz="0" w:space="0" w:color="auto"/>
        <w:left w:val="none" w:sz="0" w:space="0" w:color="auto"/>
        <w:bottom w:val="none" w:sz="0" w:space="0" w:color="auto"/>
        <w:right w:val="none" w:sz="0" w:space="0" w:color="auto"/>
      </w:divBdr>
    </w:div>
    <w:div w:id="1834375764">
      <w:bodyDiv w:val="1"/>
      <w:marLeft w:val="0"/>
      <w:marRight w:val="0"/>
      <w:marTop w:val="0"/>
      <w:marBottom w:val="0"/>
      <w:divBdr>
        <w:top w:val="none" w:sz="0" w:space="0" w:color="auto"/>
        <w:left w:val="none" w:sz="0" w:space="0" w:color="auto"/>
        <w:bottom w:val="none" w:sz="0" w:space="0" w:color="auto"/>
        <w:right w:val="none" w:sz="0" w:space="0" w:color="auto"/>
      </w:divBdr>
    </w:div>
    <w:div w:id="1837189157">
      <w:bodyDiv w:val="1"/>
      <w:marLeft w:val="0"/>
      <w:marRight w:val="0"/>
      <w:marTop w:val="0"/>
      <w:marBottom w:val="0"/>
      <w:divBdr>
        <w:top w:val="none" w:sz="0" w:space="0" w:color="auto"/>
        <w:left w:val="none" w:sz="0" w:space="0" w:color="auto"/>
        <w:bottom w:val="none" w:sz="0" w:space="0" w:color="auto"/>
        <w:right w:val="none" w:sz="0" w:space="0" w:color="auto"/>
      </w:divBdr>
    </w:div>
    <w:div w:id="1839424545">
      <w:bodyDiv w:val="1"/>
      <w:marLeft w:val="0"/>
      <w:marRight w:val="0"/>
      <w:marTop w:val="0"/>
      <w:marBottom w:val="0"/>
      <w:divBdr>
        <w:top w:val="none" w:sz="0" w:space="0" w:color="auto"/>
        <w:left w:val="none" w:sz="0" w:space="0" w:color="auto"/>
        <w:bottom w:val="none" w:sz="0" w:space="0" w:color="auto"/>
        <w:right w:val="none" w:sz="0" w:space="0" w:color="auto"/>
      </w:divBdr>
    </w:div>
    <w:div w:id="1849903693">
      <w:bodyDiv w:val="1"/>
      <w:marLeft w:val="0"/>
      <w:marRight w:val="0"/>
      <w:marTop w:val="0"/>
      <w:marBottom w:val="0"/>
      <w:divBdr>
        <w:top w:val="none" w:sz="0" w:space="0" w:color="auto"/>
        <w:left w:val="none" w:sz="0" w:space="0" w:color="auto"/>
        <w:bottom w:val="none" w:sz="0" w:space="0" w:color="auto"/>
        <w:right w:val="none" w:sz="0" w:space="0" w:color="auto"/>
      </w:divBdr>
    </w:div>
    <w:div w:id="1853491481">
      <w:bodyDiv w:val="1"/>
      <w:marLeft w:val="0"/>
      <w:marRight w:val="0"/>
      <w:marTop w:val="0"/>
      <w:marBottom w:val="0"/>
      <w:divBdr>
        <w:top w:val="none" w:sz="0" w:space="0" w:color="auto"/>
        <w:left w:val="none" w:sz="0" w:space="0" w:color="auto"/>
        <w:bottom w:val="none" w:sz="0" w:space="0" w:color="auto"/>
        <w:right w:val="none" w:sz="0" w:space="0" w:color="auto"/>
      </w:divBdr>
    </w:div>
    <w:div w:id="1864780056">
      <w:bodyDiv w:val="1"/>
      <w:marLeft w:val="0"/>
      <w:marRight w:val="0"/>
      <w:marTop w:val="0"/>
      <w:marBottom w:val="0"/>
      <w:divBdr>
        <w:top w:val="none" w:sz="0" w:space="0" w:color="auto"/>
        <w:left w:val="none" w:sz="0" w:space="0" w:color="auto"/>
        <w:bottom w:val="none" w:sz="0" w:space="0" w:color="auto"/>
        <w:right w:val="none" w:sz="0" w:space="0" w:color="auto"/>
      </w:divBdr>
    </w:div>
    <w:div w:id="1865823919">
      <w:bodyDiv w:val="1"/>
      <w:marLeft w:val="0"/>
      <w:marRight w:val="0"/>
      <w:marTop w:val="0"/>
      <w:marBottom w:val="0"/>
      <w:divBdr>
        <w:top w:val="none" w:sz="0" w:space="0" w:color="auto"/>
        <w:left w:val="none" w:sz="0" w:space="0" w:color="auto"/>
        <w:bottom w:val="none" w:sz="0" w:space="0" w:color="auto"/>
        <w:right w:val="none" w:sz="0" w:space="0" w:color="auto"/>
      </w:divBdr>
      <w:divsChild>
        <w:div w:id="1829515314">
          <w:marLeft w:val="0"/>
          <w:marRight w:val="0"/>
          <w:marTop w:val="100"/>
          <w:marBottom w:val="100"/>
          <w:divBdr>
            <w:top w:val="none" w:sz="0" w:space="0" w:color="auto"/>
            <w:left w:val="none" w:sz="0" w:space="0" w:color="auto"/>
            <w:bottom w:val="none" w:sz="0" w:space="0" w:color="auto"/>
            <w:right w:val="none" w:sz="0" w:space="0" w:color="auto"/>
          </w:divBdr>
          <w:divsChild>
            <w:div w:id="1129399500">
              <w:marLeft w:val="0"/>
              <w:marRight w:val="0"/>
              <w:marTop w:val="0"/>
              <w:marBottom w:val="0"/>
              <w:divBdr>
                <w:top w:val="none" w:sz="0" w:space="0" w:color="auto"/>
                <w:left w:val="none" w:sz="0" w:space="0" w:color="auto"/>
                <w:bottom w:val="none" w:sz="0" w:space="0" w:color="auto"/>
                <w:right w:val="none" w:sz="0" w:space="0" w:color="auto"/>
              </w:divBdr>
              <w:divsChild>
                <w:div w:id="2108386930">
                  <w:marLeft w:val="0"/>
                  <w:marRight w:val="0"/>
                  <w:marTop w:val="0"/>
                  <w:marBottom w:val="0"/>
                  <w:divBdr>
                    <w:top w:val="none" w:sz="0" w:space="0" w:color="auto"/>
                    <w:left w:val="none" w:sz="0" w:space="0" w:color="auto"/>
                    <w:bottom w:val="none" w:sz="0" w:space="0" w:color="auto"/>
                    <w:right w:val="none" w:sz="0" w:space="0" w:color="auto"/>
                  </w:divBdr>
                </w:div>
                <w:div w:id="20511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8732">
          <w:marLeft w:val="0"/>
          <w:marRight w:val="0"/>
          <w:marTop w:val="100"/>
          <w:marBottom w:val="100"/>
          <w:divBdr>
            <w:top w:val="none" w:sz="0" w:space="0" w:color="auto"/>
            <w:left w:val="none" w:sz="0" w:space="0" w:color="auto"/>
            <w:bottom w:val="none" w:sz="0" w:space="0" w:color="auto"/>
            <w:right w:val="none" w:sz="0" w:space="0" w:color="auto"/>
          </w:divBdr>
          <w:divsChild>
            <w:div w:id="203181658">
              <w:marLeft w:val="0"/>
              <w:marRight w:val="0"/>
              <w:marTop w:val="0"/>
              <w:marBottom w:val="0"/>
              <w:divBdr>
                <w:top w:val="none" w:sz="0" w:space="0" w:color="auto"/>
                <w:left w:val="none" w:sz="0" w:space="0" w:color="auto"/>
                <w:bottom w:val="none" w:sz="0" w:space="0" w:color="auto"/>
                <w:right w:val="none" w:sz="0" w:space="0" w:color="auto"/>
              </w:divBdr>
              <w:divsChild>
                <w:div w:id="321395468">
                  <w:marLeft w:val="0"/>
                  <w:marRight w:val="0"/>
                  <w:marTop w:val="0"/>
                  <w:marBottom w:val="0"/>
                  <w:divBdr>
                    <w:top w:val="none" w:sz="0" w:space="0" w:color="auto"/>
                    <w:left w:val="none" w:sz="0" w:space="0" w:color="auto"/>
                    <w:bottom w:val="none" w:sz="0" w:space="0" w:color="auto"/>
                    <w:right w:val="none" w:sz="0" w:space="0" w:color="auto"/>
                  </w:divBdr>
                </w:div>
                <w:div w:id="3722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458697">
      <w:bodyDiv w:val="1"/>
      <w:marLeft w:val="0"/>
      <w:marRight w:val="0"/>
      <w:marTop w:val="0"/>
      <w:marBottom w:val="0"/>
      <w:divBdr>
        <w:top w:val="none" w:sz="0" w:space="0" w:color="auto"/>
        <w:left w:val="none" w:sz="0" w:space="0" w:color="auto"/>
        <w:bottom w:val="none" w:sz="0" w:space="0" w:color="auto"/>
        <w:right w:val="none" w:sz="0" w:space="0" w:color="auto"/>
      </w:divBdr>
    </w:div>
    <w:div w:id="1881164828">
      <w:bodyDiv w:val="1"/>
      <w:marLeft w:val="0"/>
      <w:marRight w:val="0"/>
      <w:marTop w:val="0"/>
      <w:marBottom w:val="0"/>
      <w:divBdr>
        <w:top w:val="none" w:sz="0" w:space="0" w:color="auto"/>
        <w:left w:val="none" w:sz="0" w:space="0" w:color="auto"/>
        <w:bottom w:val="none" w:sz="0" w:space="0" w:color="auto"/>
        <w:right w:val="none" w:sz="0" w:space="0" w:color="auto"/>
      </w:divBdr>
    </w:div>
    <w:div w:id="1886793936">
      <w:bodyDiv w:val="1"/>
      <w:marLeft w:val="0"/>
      <w:marRight w:val="0"/>
      <w:marTop w:val="0"/>
      <w:marBottom w:val="0"/>
      <w:divBdr>
        <w:top w:val="none" w:sz="0" w:space="0" w:color="auto"/>
        <w:left w:val="none" w:sz="0" w:space="0" w:color="auto"/>
        <w:bottom w:val="none" w:sz="0" w:space="0" w:color="auto"/>
        <w:right w:val="none" w:sz="0" w:space="0" w:color="auto"/>
      </w:divBdr>
    </w:div>
    <w:div w:id="1889879696">
      <w:bodyDiv w:val="1"/>
      <w:marLeft w:val="0"/>
      <w:marRight w:val="0"/>
      <w:marTop w:val="0"/>
      <w:marBottom w:val="0"/>
      <w:divBdr>
        <w:top w:val="none" w:sz="0" w:space="0" w:color="auto"/>
        <w:left w:val="none" w:sz="0" w:space="0" w:color="auto"/>
        <w:bottom w:val="none" w:sz="0" w:space="0" w:color="auto"/>
        <w:right w:val="none" w:sz="0" w:space="0" w:color="auto"/>
      </w:divBdr>
    </w:div>
    <w:div w:id="1898856377">
      <w:bodyDiv w:val="1"/>
      <w:marLeft w:val="0"/>
      <w:marRight w:val="0"/>
      <w:marTop w:val="0"/>
      <w:marBottom w:val="0"/>
      <w:divBdr>
        <w:top w:val="none" w:sz="0" w:space="0" w:color="auto"/>
        <w:left w:val="none" w:sz="0" w:space="0" w:color="auto"/>
        <w:bottom w:val="none" w:sz="0" w:space="0" w:color="auto"/>
        <w:right w:val="none" w:sz="0" w:space="0" w:color="auto"/>
      </w:divBdr>
    </w:div>
    <w:div w:id="1902598090">
      <w:bodyDiv w:val="1"/>
      <w:marLeft w:val="0"/>
      <w:marRight w:val="0"/>
      <w:marTop w:val="0"/>
      <w:marBottom w:val="0"/>
      <w:divBdr>
        <w:top w:val="none" w:sz="0" w:space="0" w:color="auto"/>
        <w:left w:val="none" w:sz="0" w:space="0" w:color="auto"/>
        <w:bottom w:val="none" w:sz="0" w:space="0" w:color="auto"/>
        <w:right w:val="none" w:sz="0" w:space="0" w:color="auto"/>
      </w:divBdr>
    </w:div>
    <w:div w:id="1910580652">
      <w:bodyDiv w:val="1"/>
      <w:marLeft w:val="0"/>
      <w:marRight w:val="0"/>
      <w:marTop w:val="0"/>
      <w:marBottom w:val="0"/>
      <w:divBdr>
        <w:top w:val="none" w:sz="0" w:space="0" w:color="auto"/>
        <w:left w:val="none" w:sz="0" w:space="0" w:color="auto"/>
        <w:bottom w:val="none" w:sz="0" w:space="0" w:color="auto"/>
        <w:right w:val="none" w:sz="0" w:space="0" w:color="auto"/>
      </w:divBdr>
    </w:div>
    <w:div w:id="1930967325">
      <w:bodyDiv w:val="1"/>
      <w:marLeft w:val="0"/>
      <w:marRight w:val="0"/>
      <w:marTop w:val="0"/>
      <w:marBottom w:val="0"/>
      <w:divBdr>
        <w:top w:val="none" w:sz="0" w:space="0" w:color="auto"/>
        <w:left w:val="none" w:sz="0" w:space="0" w:color="auto"/>
        <w:bottom w:val="none" w:sz="0" w:space="0" w:color="auto"/>
        <w:right w:val="none" w:sz="0" w:space="0" w:color="auto"/>
      </w:divBdr>
    </w:div>
    <w:div w:id="1938713426">
      <w:bodyDiv w:val="1"/>
      <w:marLeft w:val="0"/>
      <w:marRight w:val="0"/>
      <w:marTop w:val="0"/>
      <w:marBottom w:val="0"/>
      <w:divBdr>
        <w:top w:val="none" w:sz="0" w:space="0" w:color="auto"/>
        <w:left w:val="none" w:sz="0" w:space="0" w:color="auto"/>
        <w:bottom w:val="none" w:sz="0" w:space="0" w:color="auto"/>
        <w:right w:val="none" w:sz="0" w:space="0" w:color="auto"/>
      </w:divBdr>
    </w:div>
    <w:div w:id="1940138940">
      <w:bodyDiv w:val="1"/>
      <w:marLeft w:val="0"/>
      <w:marRight w:val="0"/>
      <w:marTop w:val="0"/>
      <w:marBottom w:val="0"/>
      <w:divBdr>
        <w:top w:val="none" w:sz="0" w:space="0" w:color="auto"/>
        <w:left w:val="none" w:sz="0" w:space="0" w:color="auto"/>
        <w:bottom w:val="none" w:sz="0" w:space="0" w:color="auto"/>
        <w:right w:val="none" w:sz="0" w:space="0" w:color="auto"/>
      </w:divBdr>
    </w:div>
    <w:div w:id="1950233583">
      <w:bodyDiv w:val="1"/>
      <w:marLeft w:val="0"/>
      <w:marRight w:val="0"/>
      <w:marTop w:val="0"/>
      <w:marBottom w:val="0"/>
      <w:divBdr>
        <w:top w:val="none" w:sz="0" w:space="0" w:color="auto"/>
        <w:left w:val="none" w:sz="0" w:space="0" w:color="auto"/>
        <w:bottom w:val="none" w:sz="0" w:space="0" w:color="auto"/>
        <w:right w:val="none" w:sz="0" w:space="0" w:color="auto"/>
      </w:divBdr>
    </w:div>
    <w:div w:id="1954942532">
      <w:bodyDiv w:val="1"/>
      <w:marLeft w:val="0"/>
      <w:marRight w:val="0"/>
      <w:marTop w:val="0"/>
      <w:marBottom w:val="0"/>
      <w:divBdr>
        <w:top w:val="none" w:sz="0" w:space="0" w:color="auto"/>
        <w:left w:val="none" w:sz="0" w:space="0" w:color="auto"/>
        <w:bottom w:val="none" w:sz="0" w:space="0" w:color="auto"/>
        <w:right w:val="none" w:sz="0" w:space="0" w:color="auto"/>
      </w:divBdr>
    </w:div>
    <w:div w:id="1957520818">
      <w:bodyDiv w:val="1"/>
      <w:marLeft w:val="0"/>
      <w:marRight w:val="0"/>
      <w:marTop w:val="0"/>
      <w:marBottom w:val="0"/>
      <w:divBdr>
        <w:top w:val="none" w:sz="0" w:space="0" w:color="auto"/>
        <w:left w:val="none" w:sz="0" w:space="0" w:color="auto"/>
        <w:bottom w:val="none" w:sz="0" w:space="0" w:color="auto"/>
        <w:right w:val="none" w:sz="0" w:space="0" w:color="auto"/>
      </w:divBdr>
    </w:div>
    <w:div w:id="1958682765">
      <w:bodyDiv w:val="1"/>
      <w:marLeft w:val="0"/>
      <w:marRight w:val="0"/>
      <w:marTop w:val="0"/>
      <w:marBottom w:val="0"/>
      <w:divBdr>
        <w:top w:val="none" w:sz="0" w:space="0" w:color="auto"/>
        <w:left w:val="none" w:sz="0" w:space="0" w:color="auto"/>
        <w:bottom w:val="none" w:sz="0" w:space="0" w:color="auto"/>
        <w:right w:val="none" w:sz="0" w:space="0" w:color="auto"/>
      </w:divBdr>
    </w:div>
    <w:div w:id="1969510120">
      <w:bodyDiv w:val="1"/>
      <w:marLeft w:val="0"/>
      <w:marRight w:val="0"/>
      <w:marTop w:val="0"/>
      <w:marBottom w:val="0"/>
      <w:divBdr>
        <w:top w:val="none" w:sz="0" w:space="0" w:color="auto"/>
        <w:left w:val="none" w:sz="0" w:space="0" w:color="auto"/>
        <w:bottom w:val="none" w:sz="0" w:space="0" w:color="auto"/>
        <w:right w:val="none" w:sz="0" w:space="0" w:color="auto"/>
      </w:divBdr>
    </w:div>
    <w:div w:id="1980457030">
      <w:bodyDiv w:val="1"/>
      <w:marLeft w:val="0"/>
      <w:marRight w:val="0"/>
      <w:marTop w:val="0"/>
      <w:marBottom w:val="0"/>
      <w:divBdr>
        <w:top w:val="none" w:sz="0" w:space="0" w:color="auto"/>
        <w:left w:val="none" w:sz="0" w:space="0" w:color="auto"/>
        <w:bottom w:val="none" w:sz="0" w:space="0" w:color="auto"/>
        <w:right w:val="none" w:sz="0" w:space="0" w:color="auto"/>
      </w:divBdr>
    </w:div>
    <w:div w:id="1987054070">
      <w:bodyDiv w:val="1"/>
      <w:marLeft w:val="0"/>
      <w:marRight w:val="0"/>
      <w:marTop w:val="0"/>
      <w:marBottom w:val="0"/>
      <w:divBdr>
        <w:top w:val="none" w:sz="0" w:space="0" w:color="auto"/>
        <w:left w:val="none" w:sz="0" w:space="0" w:color="auto"/>
        <w:bottom w:val="none" w:sz="0" w:space="0" w:color="auto"/>
        <w:right w:val="none" w:sz="0" w:space="0" w:color="auto"/>
      </w:divBdr>
    </w:div>
    <w:div w:id="1990858665">
      <w:bodyDiv w:val="1"/>
      <w:marLeft w:val="0"/>
      <w:marRight w:val="0"/>
      <w:marTop w:val="0"/>
      <w:marBottom w:val="0"/>
      <w:divBdr>
        <w:top w:val="none" w:sz="0" w:space="0" w:color="auto"/>
        <w:left w:val="none" w:sz="0" w:space="0" w:color="auto"/>
        <w:bottom w:val="none" w:sz="0" w:space="0" w:color="auto"/>
        <w:right w:val="none" w:sz="0" w:space="0" w:color="auto"/>
      </w:divBdr>
    </w:div>
    <w:div w:id="1993949167">
      <w:bodyDiv w:val="1"/>
      <w:marLeft w:val="0"/>
      <w:marRight w:val="0"/>
      <w:marTop w:val="0"/>
      <w:marBottom w:val="0"/>
      <w:divBdr>
        <w:top w:val="none" w:sz="0" w:space="0" w:color="auto"/>
        <w:left w:val="none" w:sz="0" w:space="0" w:color="auto"/>
        <w:bottom w:val="none" w:sz="0" w:space="0" w:color="auto"/>
        <w:right w:val="none" w:sz="0" w:space="0" w:color="auto"/>
      </w:divBdr>
    </w:div>
    <w:div w:id="1999963992">
      <w:bodyDiv w:val="1"/>
      <w:marLeft w:val="0"/>
      <w:marRight w:val="0"/>
      <w:marTop w:val="0"/>
      <w:marBottom w:val="0"/>
      <w:divBdr>
        <w:top w:val="none" w:sz="0" w:space="0" w:color="auto"/>
        <w:left w:val="none" w:sz="0" w:space="0" w:color="auto"/>
        <w:bottom w:val="none" w:sz="0" w:space="0" w:color="auto"/>
        <w:right w:val="none" w:sz="0" w:space="0" w:color="auto"/>
      </w:divBdr>
    </w:div>
    <w:div w:id="2002544116">
      <w:bodyDiv w:val="1"/>
      <w:marLeft w:val="0"/>
      <w:marRight w:val="0"/>
      <w:marTop w:val="0"/>
      <w:marBottom w:val="0"/>
      <w:divBdr>
        <w:top w:val="none" w:sz="0" w:space="0" w:color="auto"/>
        <w:left w:val="none" w:sz="0" w:space="0" w:color="auto"/>
        <w:bottom w:val="none" w:sz="0" w:space="0" w:color="auto"/>
        <w:right w:val="none" w:sz="0" w:space="0" w:color="auto"/>
      </w:divBdr>
    </w:div>
    <w:div w:id="2031565280">
      <w:bodyDiv w:val="1"/>
      <w:marLeft w:val="0"/>
      <w:marRight w:val="0"/>
      <w:marTop w:val="0"/>
      <w:marBottom w:val="0"/>
      <w:divBdr>
        <w:top w:val="none" w:sz="0" w:space="0" w:color="auto"/>
        <w:left w:val="none" w:sz="0" w:space="0" w:color="auto"/>
        <w:bottom w:val="none" w:sz="0" w:space="0" w:color="auto"/>
        <w:right w:val="none" w:sz="0" w:space="0" w:color="auto"/>
      </w:divBdr>
    </w:div>
    <w:div w:id="2033064525">
      <w:bodyDiv w:val="1"/>
      <w:marLeft w:val="0"/>
      <w:marRight w:val="0"/>
      <w:marTop w:val="0"/>
      <w:marBottom w:val="0"/>
      <w:divBdr>
        <w:top w:val="none" w:sz="0" w:space="0" w:color="auto"/>
        <w:left w:val="none" w:sz="0" w:space="0" w:color="auto"/>
        <w:bottom w:val="none" w:sz="0" w:space="0" w:color="auto"/>
        <w:right w:val="none" w:sz="0" w:space="0" w:color="auto"/>
      </w:divBdr>
    </w:div>
    <w:div w:id="2050567171">
      <w:bodyDiv w:val="1"/>
      <w:marLeft w:val="0"/>
      <w:marRight w:val="0"/>
      <w:marTop w:val="0"/>
      <w:marBottom w:val="0"/>
      <w:divBdr>
        <w:top w:val="none" w:sz="0" w:space="0" w:color="auto"/>
        <w:left w:val="none" w:sz="0" w:space="0" w:color="auto"/>
        <w:bottom w:val="none" w:sz="0" w:space="0" w:color="auto"/>
        <w:right w:val="none" w:sz="0" w:space="0" w:color="auto"/>
      </w:divBdr>
    </w:div>
    <w:div w:id="2052149390">
      <w:bodyDiv w:val="1"/>
      <w:marLeft w:val="0"/>
      <w:marRight w:val="0"/>
      <w:marTop w:val="0"/>
      <w:marBottom w:val="0"/>
      <w:divBdr>
        <w:top w:val="none" w:sz="0" w:space="0" w:color="auto"/>
        <w:left w:val="none" w:sz="0" w:space="0" w:color="auto"/>
        <w:bottom w:val="none" w:sz="0" w:space="0" w:color="auto"/>
        <w:right w:val="none" w:sz="0" w:space="0" w:color="auto"/>
      </w:divBdr>
    </w:div>
    <w:div w:id="2052222204">
      <w:bodyDiv w:val="1"/>
      <w:marLeft w:val="0"/>
      <w:marRight w:val="0"/>
      <w:marTop w:val="0"/>
      <w:marBottom w:val="0"/>
      <w:divBdr>
        <w:top w:val="none" w:sz="0" w:space="0" w:color="auto"/>
        <w:left w:val="none" w:sz="0" w:space="0" w:color="auto"/>
        <w:bottom w:val="none" w:sz="0" w:space="0" w:color="auto"/>
        <w:right w:val="none" w:sz="0" w:space="0" w:color="auto"/>
      </w:divBdr>
    </w:div>
    <w:div w:id="2062629943">
      <w:bodyDiv w:val="1"/>
      <w:marLeft w:val="0"/>
      <w:marRight w:val="0"/>
      <w:marTop w:val="0"/>
      <w:marBottom w:val="0"/>
      <w:divBdr>
        <w:top w:val="none" w:sz="0" w:space="0" w:color="auto"/>
        <w:left w:val="none" w:sz="0" w:space="0" w:color="auto"/>
        <w:bottom w:val="none" w:sz="0" w:space="0" w:color="auto"/>
        <w:right w:val="none" w:sz="0" w:space="0" w:color="auto"/>
      </w:divBdr>
    </w:div>
    <w:div w:id="2071227747">
      <w:bodyDiv w:val="1"/>
      <w:marLeft w:val="0"/>
      <w:marRight w:val="0"/>
      <w:marTop w:val="0"/>
      <w:marBottom w:val="0"/>
      <w:divBdr>
        <w:top w:val="none" w:sz="0" w:space="0" w:color="auto"/>
        <w:left w:val="none" w:sz="0" w:space="0" w:color="auto"/>
        <w:bottom w:val="none" w:sz="0" w:space="0" w:color="auto"/>
        <w:right w:val="none" w:sz="0" w:space="0" w:color="auto"/>
      </w:divBdr>
    </w:div>
    <w:div w:id="2084794411">
      <w:bodyDiv w:val="1"/>
      <w:marLeft w:val="0"/>
      <w:marRight w:val="0"/>
      <w:marTop w:val="0"/>
      <w:marBottom w:val="0"/>
      <w:divBdr>
        <w:top w:val="none" w:sz="0" w:space="0" w:color="auto"/>
        <w:left w:val="none" w:sz="0" w:space="0" w:color="auto"/>
        <w:bottom w:val="none" w:sz="0" w:space="0" w:color="auto"/>
        <w:right w:val="none" w:sz="0" w:space="0" w:color="auto"/>
      </w:divBdr>
    </w:div>
    <w:div w:id="2086566140">
      <w:bodyDiv w:val="1"/>
      <w:marLeft w:val="0"/>
      <w:marRight w:val="0"/>
      <w:marTop w:val="0"/>
      <w:marBottom w:val="0"/>
      <w:divBdr>
        <w:top w:val="none" w:sz="0" w:space="0" w:color="auto"/>
        <w:left w:val="none" w:sz="0" w:space="0" w:color="auto"/>
        <w:bottom w:val="none" w:sz="0" w:space="0" w:color="auto"/>
        <w:right w:val="none" w:sz="0" w:space="0" w:color="auto"/>
      </w:divBdr>
    </w:div>
    <w:div w:id="2090691784">
      <w:bodyDiv w:val="1"/>
      <w:marLeft w:val="0"/>
      <w:marRight w:val="0"/>
      <w:marTop w:val="0"/>
      <w:marBottom w:val="0"/>
      <w:divBdr>
        <w:top w:val="none" w:sz="0" w:space="0" w:color="auto"/>
        <w:left w:val="none" w:sz="0" w:space="0" w:color="auto"/>
        <w:bottom w:val="none" w:sz="0" w:space="0" w:color="auto"/>
        <w:right w:val="none" w:sz="0" w:space="0" w:color="auto"/>
      </w:divBdr>
    </w:div>
    <w:div w:id="2094621593">
      <w:bodyDiv w:val="1"/>
      <w:marLeft w:val="0"/>
      <w:marRight w:val="0"/>
      <w:marTop w:val="0"/>
      <w:marBottom w:val="0"/>
      <w:divBdr>
        <w:top w:val="none" w:sz="0" w:space="0" w:color="auto"/>
        <w:left w:val="none" w:sz="0" w:space="0" w:color="auto"/>
        <w:bottom w:val="none" w:sz="0" w:space="0" w:color="auto"/>
        <w:right w:val="none" w:sz="0" w:space="0" w:color="auto"/>
      </w:divBdr>
    </w:div>
    <w:div w:id="2096895556">
      <w:bodyDiv w:val="1"/>
      <w:marLeft w:val="0"/>
      <w:marRight w:val="0"/>
      <w:marTop w:val="0"/>
      <w:marBottom w:val="0"/>
      <w:divBdr>
        <w:top w:val="none" w:sz="0" w:space="0" w:color="auto"/>
        <w:left w:val="none" w:sz="0" w:space="0" w:color="auto"/>
        <w:bottom w:val="none" w:sz="0" w:space="0" w:color="auto"/>
        <w:right w:val="none" w:sz="0" w:space="0" w:color="auto"/>
      </w:divBdr>
    </w:div>
    <w:div w:id="2106533704">
      <w:bodyDiv w:val="1"/>
      <w:marLeft w:val="0"/>
      <w:marRight w:val="0"/>
      <w:marTop w:val="0"/>
      <w:marBottom w:val="0"/>
      <w:divBdr>
        <w:top w:val="none" w:sz="0" w:space="0" w:color="auto"/>
        <w:left w:val="none" w:sz="0" w:space="0" w:color="auto"/>
        <w:bottom w:val="none" w:sz="0" w:space="0" w:color="auto"/>
        <w:right w:val="none" w:sz="0" w:space="0" w:color="auto"/>
      </w:divBdr>
    </w:div>
    <w:div w:id="2108650878">
      <w:bodyDiv w:val="1"/>
      <w:marLeft w:val="0"/>
      <w:marRight w:val="0"/>
      <w:marTop w:val="0"/>
      <w:marBottom w:val="0"/>
      <w:divBdr>
        <w:top w:val="none" w:sz="0" w:space="0" w:color="auto"/>
        <w:left w:val="none" w:sz="0" w:space="0" w:color="auto"/>
        <w:bottom w:val="none" w:sz="0" w:space="0" w:color="auto"/>
        <w:right w:val="none" w:sz="0" w:space="0" w:color="auto"/>
      </w:divBdr>
    </w:div>
    <w:div w:id="2111007411">
      <w:bodyDiv w:val="1"/>
      <w:marLeft w:val="0"/>
      <w:marRight w:val="0"/>
      <w:marTop w:val="0"/>
      <w:marBottom w:val="0"/>
      <w:divBdr>
        <w:top w:val="none" w:sz="0" w:space="0" w:color="auto"/>
        <w:left w:val="none" w:sz="0" w:space="0" w:color="auto"/>
        <w:bottom w:val="none" w:sz="0" w:space="0" w:color="auto"/>
        <w:right w:val="none" w:sz="0" w:space="0" w:color="auto"/>
      </w:divBdr>
      <w:divsChild>
        <w:div w:id="1112166269">
          <w:marLeft w:val="0"/>
          <w:marRight w:val="0"/>
          <w:marTop w:val="0"/>
          <w:marBottom w:val="0"/>
          <w:divBdr>
            <w:top w:val="none" w:sz="0" w:space="0" w:color="auto"/>
            <w:left w:val="none" w:sz="0" w:space="0" w:color="auto"/>
            <w:bottom w:val="none" w:sz="0" w:space="0" w:color="auto"/>
            <w:right w:val="none" w:sz="0" w:space="0" w:color="auto"/>
          </w:divBdr>
          <w:divsChild>
            <w:div w:id="1359545345">
              <w:marLeft w:val="0"/>
              <w:marRight w:val="0"/>
              <w:marTop w:val="0"/>
              <w:marBottom w:val="240"/>
              <w:divBdr>
                <w:top w:val="none" w:sz="0" w:space="0" w:color="auto"/>
                <w:left w:val="none" w:sz="0" w:space="0" w:color="auto"/>
                <w:bottom w:val="none" w:sz="0" w:space="0" w:color="auto"/>
                <w:right w:val="none" w:sz="0" w:space="0" w:color="auto"/>
              </w:divBdr>
              <w:divsChild>
                <w:div w:id="1622566117">
                  <w:marLeft w:val="360"/>
                  <w:marRight w:val="96"/>
                  <w:marTop w:val="0"/>
                  <w:marBottom w:val="0"/>
                  <w:divBdr>
                    <w:top w:val="none" w:sz="0" w:space="0" w:color="auto"/>
                    <w:left w:val="none" w:sz="0" w:space="0" w:color="auto"/>
                    <w:bottom w:val="none" w:sz="0" w:space="0" w:color="auto"/>
                    <w:right w:val="none" w:sz="0" w:space="0" w:color="auto"/>
                  </w:divBdr>
                </w:div>
              </w:divsChild>
            </w:div>
            <w:div w:id="1898544676">
              <w:marLeft w:val="0"/>
              <w:marRight w:val="0"/>
              <w:marTop w:val="0"/>
              <w:marBottom w:val="240"/>
              <w:divBdr>
                <w:top w:val="none" w:sz="0" w:space="0" w:color="auto"/>
                <w:left w:val="none" w:sz="0" w:space="0" w:color="auto"/>
                <w:bottom w:val="none" w:sz="0" w:space="0" w:color="auto"/>
                <w:right w:val="none" w:sz="0" w:space="0" w:color="auto"/>
              </w:divBdr>
              <w:divsChild>
                <w:div w:id="653876233">
                  <w:marLeft w:val="360"/>
                  <w:marRight w:val="96"/>
                  <w:marTop w:val="0"/>
                  <w:marBottom w:val="0"/>
                  <w:divBdr>
                    <w:top w:val="none" w:sz="0" w:space="0" w:color="auto"/>
                    <w:left w:val="none" w:sz="0" w:space="0" w:color="auto"/>
                    <w:bottom w:val="none" w:sz="0" w:space="0" w:color="auto"/>
                    <w:right w:val="none" w:sz="0" w:space="0" w:color="auto"/>
                  </w:divBdr>
                </w:div>
              </w:divsChild>
            </w:div>
            <w:div w:id="524447776">
              <w:marLeft w:val="0"/>
              <w:marRight w:val="0"/>
              <w:marTop w:val="0"/>
              <w:marBottom w:val="240"/>
              <w:divBdr>
                <w:top w:val="none" w:sz="0" w:space="0" w:color="auto"/>
                <w:left w:val="none" w:sz="0" w:space="0" w:color="auto"/>
                <w:bottom w:val="none" w:sz="0" w:space="0" w:color="auto"/>
                <w:right w:val="none" w:sz="0" w:space="0" w:color="auto"/>
              </w:divBdr>
              <w:divsChild>
                <w:div w:id="1664776098">
                  <w:marLeft w:val="360"/>
                  <w:marRight w:val="96"/>
                  <w:marTop w:val="0"/>
                  <w:marBottom w:val="0"/>
                  <w:divBdr>
                    <w:top w:val="none" w:sz="0" w:space="0" w:color="auto"/>
                    <w:left w:val="none" w:sz="0" w:space="0" w:color="auto"/>
                    <w:bottom w:val="none" w:sz="0" w:space="0" w:color="auto"/>
                    <w:right w:val="none" w:sz="0" w:space="0" w:color="auto"/>
                  </w:divBdr>
                </w:div>
              </w:divsChild>
            </w:div>
            <w:div w:id="1409883763">
              <w:marLeft w:val="0"/>
              <w:marRight w:val="0"/>
              <w:marTop w:val="0"/>
              <w:marBottom w:val="0"/>
              <w:divBdr>
                <w:top w:val="none" w:sz="0" w:space="0" w:color="auto"/>
                <w:left w:val="none" w:sz="0" w:space="0" w:color="auto"/>
                <w:bottom w:val="none" w:sz="0" w:space="0" w:color="auto"/>
                <w:right w:val="none" w:sz="0" w:space="0" w:color="auto"/>
              </w:divBdr>
              <w:divsChild>
                <w:div w:id="79144087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11701495">
      <w:bodyDiv w:val="1"/>
      <w:marLeft w:val="0"/>
      <w:marRight w:val="0"/>
      <w:marTop w:val="0"/>
      <w:marBottom w:val="0"/>
      <w:divBdr>
        <w:top w:val="none" w:sz="0" w:space="0" w:color="auto"/>
        <w:left w:val="none" w:sz="0" w:space="0" w:color="auto"/>
        <w:bottom w:val="none" w:sz="0" w:space="0" w:color="auto"/>
        <w:right w:val="none" w:sz="0" w:space="0" w:color="auto"/>
      </w:divBdr>
    </w:div>
    <w:div w:id="2113163555">
      <w:bodyDiv w:val="1"/>
      <w:marLeft w:val="0"/>
      <w:marRight w:val="0"/>
      <w:marTop w:val="0"/>
      <w:marBottom w:val="0"/>
      <w:divBdr>
        <w:top w:val="none" w:sz="0" w:space="0" w:color="auto"/>
        <w:left w:val="none" w:sz="0" w:space="0" w:color="auto"/>
        <w:bottom w:val="none" w:sz="0" w:space="0" w:color="auto"/>
        <w:right w:val="none" w:sz="0" w:space="0" w:color="auto"/>
      </w:divBdr>
      <w:divsChild>
        <w:div w:id="526916229">
          <w:marLeft w:val="0"/>
          <w:marRight w:val="0"/>
          <w:marTop w:val="0"/>
          <w:marBottom w:val="0"/>
          <w:divBdr>
            <w:top w:val="none" w:sz="0" w:space="0" w:color="auto"/>
            <w:left w:val="none" w:sz="0" w:space="0" w:color="auto"/>
            <w:bottom w:val="none" w:sz="0" w:space="0" w:color="auto"/>
            <w:right w:val="none" w:sz="0" w:space="0" w:color="auto"/>
          </w:divBdr>
        </w:div>
        <w:div w:id="862980507">
          <w:marLeft w:val="0"/>
          <w:marRight w:val="0"/>
          <w:marTop w:val="0"/>
          <w:marBottom w:val="0"/>
          <w:divBdr>
            <w:top w:val="none" w:sz="0" w:space="0" w:color="auto"/>
            <w:left w:val="none" w:sz="0" w:space="0" w:color="auto"/>
            <w:bottom w:val="none" w:sz="0" w:space="0" w:color="auto"/>
            <w:right w:val="none" w:sz="0" w:space="0" w:color="auto"/>
          </w:divBdr>
        </w:div>
      </w:divsChild>
    </w:div>
    <w:div w:id="2127577441">
      <w:bodyDiv w:val="1"/>
      <w:marLeft w:val="0"/>
      <w:marRight w:val="0"/>
      <w:marTop w:val="0"/>
      <w:marBottom w:val="0"/>
      <w:divBdr>
        <w:top w:val="none" w:sz="0" w:space="0" w:color="auto"/>
        <w:left w:val="none" w:sz="0" w:space="0" w:color="auto"/>
        <w:bottom w:val="none" w:sz="0" w:space="0" w:color="auto"/>
        <w:right w:val="none" w:sz="0" w:space="0" w:color="auto"/>
      </w:divBdr>
      <w:divsChild>
        <w:div w:id="1842353337">
          <w:marLeft w:val="0"/>
          <w:marRight w:val="0"/>
          <w:marTop w:val="0"/>
          <w:marBottom w:val="0"/>
          <w:divBdr>
            <w:top w:val="none" w:sz="0" w:space="0" w:color="auto"/>
            <w:left w:val="none" w:sz="0" w:space="0" w:color="auto"/>
            <w:bottom w:val="none" w:sz="0" w:space="0" w:color="auto"/>
            <w:right w:val="none" w:sz="0" w:space="0" w:color="auto"/>
          </w:divBdr>
          <w:divsChild>
            <w:div w:id="74976530">
              <w:marLeft w:val="0"/>
              <w:marRight w:val="0"/>
              <w:marTop w:val="0"/>
              <w:marBottom w:val="0"/>
              <w:divBdr>
                <w:top w:val="none" w:sz="0" w:space="0" w:color="auto"/>
                <w:left w:val="none" w:sz="0" w:space="0" w:color="auto"/>
                <w:bottom w:val="none" w:sz="0" w:space="0" w:color="auto"/>
                <w:right w:val="none" w:sz="0" w:space="0" w:color="auto"/>
              </w:divBdr>
              <w:divsChild>
                <w:div w:id="3930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163400">
      <w:bodyDiv w:val="1"/>
      <w:marLeft w:val="0"/>
      <w:marRight w:val="0"/>
      <w:marTop w:val="0"/>
      <w:marBottom w:val="0"/>
      <w:divBdr>
        <w:top w:val="none" w:sz="0" w:space="0" w:color="auto"/>
        <w:left w:val="none" w:sz="0" w:space="0" w:color="auto"/>
        <w:bottom w:val="none" w:sz="0" w:space="0" w:color="auto"/>
        <w:right w:val="none" w:sz="0" w:space="0" w:color="auto"/>
      </w:divBdr>
    </w:div>
    <w:div w:id="21367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5CB2A-C9C5-4827-AFF6-E97A71BF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14</Pages>
  <Words>1813</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Honghao Lai</dc:creator>
  <cp:keywords/>
  <dc:description/>
  <cp:lastModifiedBy>Honghao Lai</cp:lastModifiedBy>
  <cp:revision>219</cp:revision>
  <cp:lastPrinted>2024-12-02T15:21:00Z</cp:lastPrinted>
  <dcterms:created xsi:type="dcterms:W3CDTF">2024-12-02T15:21:00Z</dcterms:created>
  <dcterms:modified xsi:type="dcterms:W3CDTF">2025-12-28T09:54:00Z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id="vrtJz685"/&gt;&lt;style id="http://www.zotero.org/styles/american-medical-association" hasBibliography="1" bibliographyStyleHasBeenSet="0"/&gt;&lt;prefs&gt;&lt;pref name="fieldType" value="Field"/&gt;&lt;pref name="auto</vt:lpwstr>
  </property>
  <property fmtid="{D5CDD505-2E9C-101B-9397-08002B2CF9AE}" pid="3" name="ZOTERO_PREF_2">
    <vt:lpwstr>maticJournalAbbreviations" value="true"/&gt;&lt;/prefs&gt;&lt;/data&gt;</vt:lpwstr>
  </property>
</Properties>
</file>