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C09C" w14:textId="53F7D485" w:rsidR="00E945B4" w:rsidRDefault="00E945B4">
      <w:pPr>
        <w:rPr>
          <w:rFonts w:hint="eastAsia"/>
          <w:b/>
          <w:bCs/>
        </w:rPr>
      </w:pPr>
      <w:r>
        <w:rPr>
          <w:rFonts w:hint="eastAsia"/>
          <w:b/>
          <w:bCs/>
        </w:rPr>
        <w:t>Protocol</w:t>
      </w:r>
    </w:p>
    <w:p w14:paraId="27DF6DC4" w14:textId="144280A4" w:rsidR="00DC500E" w:rsidRPr="0027183D" w:rsidRDefault="0027183D">
      <w:pPr>
        <w:rPr>
          <w:b/>
          <w:bCs/>
        </w:rPr>
      </w:pPr>
      <w:r>
        <w:rPr>
          <w:rFonts w:hint="eastAsia"/>
          <w:b/>
          <w:bCs/>
        </w:rPr>
        <w:t xml:space="preserve">1. </w:t>
      </w:r>
      <w:r w:rsidR="00453846" w:rsidRPr="0027183D">
        <w:rPr>
          <w:rFonts w:hint="eastAsia"/>
          <w:b/>
          <w:bCs/>
        </w:rPr>
        <w:t>Introduction</w:t>
      </w:r>
    </w:p>
    <w:p w14:paraId="038FB0F5" w14:textId="1FBE0746" w:rsidR="00453846" w:rsidRPr="0027183D" w:rsidRDefault="00ED2835">
      <w:pPr>
        <w:rPr>
          <w:b/>
          <w:bCs/>
        </w:rPr>
      </w:pPr>
      <w:r>
        <w:rPr>
          <w:rFonts w:hint="eastAsia"/>
          <w:b/>
          <w:bCs/>
        </w:rPr>
        <w:t xml:space="preserve">1.1 </w:t>
      </w:r>
      <w:r w:rsidR="0027183D" w:rsidRPr="0027183D">
        <w:rPr>
          <w:b/>
          <w:bCs/>
        </w:rPr>
        <w:t>Background and rationale</w:t>
      </w:r>
    </w:p>
    <w:p w14:paraId="21FE1FC9" w14:textId="1CE1C34F" w:rsidR="00854D0E" w:rsidRPr="00D31BBD" w:rsidRDefault="00854D0E" w:rsidP="00854D0E">
      <w:pPr>
        <w:ind w:firstLineChars="200" w:firstLine="480"/>
      </w:pPr>
      <w:r w:rsidRPr="00D31BBD">
        <w:t>Catheter-associated urinary tract infections (</w:t>
      </w:r>
      <w:r>
        <w:t>CAUTI</w:t>
      </w:r>
      <w:r w:rsidRPr="00D31BBD">
        <w:t>) are among the most common healthcare-associated infections worldwide, accounting for approximately 40% of all nosocomial infections</w:t>
      </w:r>
      <w:r>
        <w:rPr>
          <w:rFonts w:hint="eastAsia"/>
        </w:rPr>
        <w:t xml:space="preserve"> [1]</w:t>
      </w:r>
      <w:r w:rsidRPr="00D31BBD">
        <w:t>. The incidence of bacteriuria during indwelling catheterization is 3%-7% per day, and after more than 30 days, it approaches nearly 100%</w:t>
      </w:r>
      <w:r>
        <w:rPr>
          <w:rFonts w:hint="eastAsia"/>
        </w:rPr>
        <w:t xml:space="preserve"> [2]</w:t>
      </w:r>
      <w:r w:rsidRPr="00D31BBD">
        <w:t xml:space="preserve">. Additionally, 30% of patients with indwelling catheters develop urinary tract infections or systemic symptoms due to catheter-related infections, with 4% progressing to bacteremia </w:t>
      </w:r>
      <w:r>
        <w:rPr>
          <w:rFonts w:hint="eastAsia"/>
        </w:rPr>
        <w:t>[3]</w:t>
      </w:r>
      <w:r w:rsidRPr="00D31BBD">
        <w:t>.</w:t>
      </w:r>
    </w:p>
    <w:p w14:paraId="36125BB6" w14:textId="104D9F03" w:rsidR="00CD45CA" w:rsidRDefault="00854D0E" w:rsidP="00CD45CA">
      <w:pPr>
        <w:ind w:firstLineChars="200" w:firstLine="480"/>
      </w:pPr>
      <w:r w:rsidRPr="00AF0679">
        <w:t xml:space="preserve">To prevent and reduce the incidence of CAUTI, </w:t>
      </w:r>
      <w:bookmarkStart w:id="0" w:name="OLE_LINK1"/>
      <w:bookmarkStart w:id="1" w:name="OLE_LINK2"/>
      <w:r w:rsidRPr="00AF0679">
        <w:t>antibiotic</w:t>
      </w:r>
      <w:bookmarkEnd w:id="0"/>
      <w:bookmarkEnd w:id="1"/>
      <w:r w:rsidRPr="00AF0679">
        <w:t>s are commonly used during catheterization. However, long-term antibiotic use can lead to increased bacterial resistance and even the emergence of "superbugs"</w:t>
      </w:r>
      <w:r w:rsidRPr="00AF0679">
        <w:rPr>
          <w:rFonts w:hint="eastAsia"/>
        </w:rPr>
        <w:t xml:space="preserve"> [</w:t>
      </w:r>
      <w:r w:rsidR="009749B9">
        <w:rPr>
          <w:rFonts w:hint="eastAsia"/>
        </w:rPr>
        <w:t>4</w:t>
      </w:r>
      <w:r w:rsidRPr="00AF0679">
        <w:rPr>
          <w:rFonts w:hint="eastAsia"/>
        </w:rPr>
        <w:t>]</w:t>
      </w:r>
      <w:r w:rsidRPr="00AF0679">
        <w:t xml:space="preserve">. As a result, antimicrobial urinary catheters coated with antiseptic or antimicrobial compounds were developed to inhibit microbial adhesion and biofilm formation. Up to now, two types of antimicrobial urinary catheters, coated or </w:t>
      </w:r>
      <w:bookmarkStart w:id="2" w:name="OLE_LINK7"/>
      <w:bookmarkStart w:id="3" w:name="OLE_LINK8"/>
      <w:bookmarkStart w:id="4" w:name="OLE_LINK3"/>
      <w:bookmarkStart w:id="5" w:name="OLE_LINK4"/>
      <w:r w:rsidRPr="00AF0679">
        <w:t>impregnated</w:t>
      </w:r>
      <w:bookmarkEnd w:id="2"/>
      <w:bookmarkEnd w:id="3"/>
      <w:r w:rsidRPr="00AF0679">
        <w:t xml:space="preserve"> with antibiotics</w:t>
      </w:r>
      <w:bookmarkEnd w:id="4"/>
      <w:bookmarkEnd w:id="5"/>
      <w:r w:rsidRPr="00AF0679">
        <w:t xml:space="preserve"> or silver, had been approved by Food and Drug Administration (FDA).</w:t>
      </w:r>
      <w:r w:rsidRPr="00AF0679">
        <w:rPr>
          <w:rFonts w:hint="eastAsia"/>
        </w:rPr>
        <w:t xml:space="preserve"> </w:t>
      </w:r>
      <w:r w:rsidR="00F53CC1">
        <w:rPr>
          <w:rFonts w:hint="eastAsia"/>
        </w:rPr>
        <w:t>However</w:t>
      </w:r>
      <w:r w:rsidRPr="00AF0679">
        <w:t>, the discomfort reported in short-term catheterization</w:t>
      </w:r>
      <w:r>
        <w:rPr>
          <w:rFonts w:hint="eastAsia"/>
        </w:rPr>
        <w:t xml:space="preserve"> </w:t>
      </w:r>
      <w:r w:rsidRPr="00AF0679">
        <w:t>and the concern of antibiotic resistance slowed down the research on n</w:t>
      </w:r>
      <w:r w:rsidRPr="00AF0679">
        <w:rPr>
          <w:rFonts w:hint="eastAsia"/>
        </w:rPr>
        <w:t>itrofurazon</w:t>
      </w:r>
      <w:r w:rsidRPr="00AF0679">
        <w:t>e-impregnated catheters</w:t>
      </w:r>
      <w:r w:rsidRPr="00AF0679">
        <w:rPr>
          <w:rFonts w:hint="eastAsia"/>
        </w:rPr>
        <w:t xml:space="preserve"> [</w:t>
      </w:r>
      <w:r w:rsidR="009749B9">
        <w:rPr>
          <w:rFonts w:hint="eastAsia"/>
        </w:rPr>
        <w:t>5</w:t>
      </w:r>
      <w:r w:rsidRPr="00AF0679">
        <w:rPr>
          <w:rFonts w:hint="eastAsia"/>
        </w:rPr>
        <w:t>]</w:t>
      </w:r>
      <w:r w:rsidRPr="00AF0679">
        <w:t xml:space="preserve">. As for silver coated catheters, </w:t>
      </w:r>
      <w:r w:rsidR="00CD45CA">
        <w:rPr>
          <w:rFonts w:hint="eastAsia"/>
        </w:rPr>
        <w:t>s</w:t>
      </w:r>
      <w:r w:rsidR="00CD45CA" w:rsidRPr="00F77342">
        <w:t xml:space="preserve">ilver ions, while antimicrobial, may exhibit cytotoxic effects </w:t>
      </w:r>
      <w:r w:rsidR="00CD45CA">
        <w:rPr>
          <w:rFonts w:hint="eastAsia"/>
        </w:rPr>
        <w:t>and</w:t>
      </w:r>
      <w:r w:rsidR="00CD45CA" w:rsidRPr="00F77342">
        <w:t xml:space="preserve"> raise concerns about long-term biocompatibility.</w:t>
      </w:r>
    </w:p>
    <w:p w14:paraId="4770CAB3" w14:textId="50DF39E2" w:rsidR="00854D0E" w:rsidRPr="00AF0679" w:rsidRDefault="00854D0E" w:rsidP="00854D0E">
      <w:pPr>
        <w:ind w:firstLineChars="200" w:firstLine="480"/>
      </w:pPr>
      <w:r w:rsidRPr="00AF0679">
        <w:t xml:space="preserve">In addition to the FDA approved antimicrobial catheters by far, antimicrobial peptide </w:t>
      </w:r>
      <w:r w:rsidRPr="00AF0679">
        <w:rPr>
          <w:rFonts w:hint="eastAsia"/>
        </w:rPr>
        <w:t>(</w:t>
      </w:r>
      <w:r w:rsidRPr="00AF0679">
        <w:t xml:space="preserve">AMP), silver nanoparticle, chlorhexidine, ciprofloxacin liposomes and triclosan have also been </w:t>
      </w:r>
      <w:r w:rsidRPr="00AF0679">
        <w:rPr>
          <w:rFonts w:hint="eastAsia"/>
        </w:rPr>
        <w:t>applied</w:t>
      </w:r>
      <w:r w:rsidRPr="00AF0679">
        <w:t xml:space="preserve"> as antimicrobial coating for catheters</w:t>
      </w:r>
      <w:r w:rsidRPr="00AF0679">
        <w:rPr>
          <w:rFonts w:hint="eastAsia"/>
        </w:rPr>
        <w:t xml:space="preserve"> [</w:t>
      </w:r>
      <w:r w:rsidR="009749B9">
        <w:rPr>
          <w:rFonts w:hint="eastAsia"/>
        </w:rPr>
        <w:t>5</w:t>
      </w:r>
      <w:r w:rsidRPr="00AF0679">
        <w:rPr>
          <w:rFonts w:hint="eastAsia"/>
        </w:rPr>
        <w:t>]</w:t>
      </w:r>
      <w:r w:rsidRPr="00AF0679">
        <w:t xml:space="preserve">. The efficacy of these coatings against CAUTI pathogens have been verified </w:t>
      </w:r>
      <w:r w:rsidRPr="00AF0679">
        <w:rPr>
          <w:i/>
        </w:rPr>
        <w:t>in vitro</w:t>
      </w:r>
      <w:r w:rsidRPr="00AF0679">
        <w:t xml:space="preserve"> </w:t>
      </w:r>
      <w:r w:rsidR="00173554">
        <w:rPr>
          <w:rFonts w:hint="eastAsia"/>
        </w:rPr>
        <w:t xml:space="preserve">and </w:t>
      </w:r>
      <w:r w:rsidRPr="00AF0679">
        <w:rPr>
          <w:i/>
        </w:rPr>
        <w:t>in vivo</w:t>
      </w:r>
      <w:r w:rsidRPr="00AF0679">
        <w:t xml:space="preserve"> </w:t>
      </w:r>
      <w:r w:rsidRPr="0062592A">
        <w:rPr>
          <w:rFonts w:hint="eastAsia"/>
        </w:rPr>
        <w:t>[</w:t>
      </w:r>
      <w:r w:rsidR="009749B9">
        <w:rPr>
          <w:rFonts w:hint="eastAsia"/>
        </w:rPr>
        <w:t>6</w:t>
      </w:r>
      <w:r w:rsidRPr="0062592A">
        <w:rPr>
          <w:rFonts w:hint="eastAsia"/>
        </w:rPr>
        <w:t>-</w:t>
      </w:r>
      <w:r w:rsidR="009749B9">
        <w:rPr>
          <w:rFonts w:hint="eastAsia"/>
        </w:rPr>
        <w:t>8</w:t>
      </w:r>
      <w:r w:rsidRPr="0062592A">
        <w:rPr>
          <w:rFonts w:hint="eastAsia"/>
        </w:rPr>
        <w:t>]</w:t>
      </w:r>
      <w:r w:rsidRPr="0062592A">
        <w:t xml:space="preserve">. </w:t>
      </w:r>
      <w:r w:rsidR="00173554">
        <w:rPr>
          <w:rFonts w:hint="eastAsia"/>
        </w:rPr>
        <w:t>Furthermore</w:t>
      </w:r>
      <w:r w:rsidRPr="00AF0679">
        <w:t>, there is a large need to investigate their efficacy by randomized controlled clinical trials.</w:t>
      </w:r>
    </w:p>
    <w:p w14:paraId="0F08C0E6" w14:textId="2F82AE4B" w:rsidR="0076624A" w:rsidRDefault="00854D0E" w:rsidP="009674EE">
      <w:pPr>
        <w:ind w:firstLineChars="200" w:firstLine="480"/>
      </w:pPr>
      <w:r w:rsidRPr="00AF0679">
        <w:t>Her</w:t>
      </w:r>
      <w:r>
        <w:rPr>
          <w:rFonts w:hint="eastAsia"/>
        </w:rPr>
        <w:t>ein</w:t>
      </w:r>
      <w:r w:rsidRPr="00AF0679">
        <w:t xml:space="preserve">, a randomized controlled study </w:t>
      </w:r>
      <w:r>
        <w:rPr>
          <w:rFonts w:hint="eastAsia"/>
        </w:rPr>
        <w:t xml:space="preserve">was preformed </w:t>
      </w:r>
      <w:r w:rsidRPr="00AF0679">
        <w:t xml:space="preserve">to assess the efficacy </w:t>
      </w:r>
      <w:r>
        <w:rPr>
          <w:rFonts w:hint="eastAsia"/>
        </w:rPr>
        <w:t xml:space="preserve">and safety </w:t>
      </w:r>
      <w:r w:rsidRPr="00AF0679">
        <w:t>of a newly developed catheter coated with antimicrobial poly-L-lysine</w:t>
      </w:r>
      <w:r>
        <w:rPr>
          <w:rFonts w:hint="eastAsia"/>
        </w:rPr>
        <w:t xml:space="preserve"> (PLL)</w:t>
      </w:r>
      <w:r w:rsidRPr="00AF0679">
        <w:t xml:space="preserve"> in </w:t>
      </w:r>
      <w:r w:rsidRPr="00AF0679">
        <w:lastRenderedPageBreak/>
        <w:t xml:space="preserve">reducing the risk of </w:t>
      </w:r>
      <w:r>
        <w:rPr>
          <w:rFonts w:hint="eastAsia"/>
        </w:rPr>
        <w:t>bacteriuria</w:t>
      </w:r>
      <w:r w:rsidRPr="00AF0679">
        <w:t xml:space="preserve">. NMA-coated catheter, an extensively studied </w:t>
      </w:r>
      <w:r>
        <w:rPr>
          <w:rFonts w:hint="eastAsia"/>
        </w:rPr>
        <w:t xml:space="preserve">and effective </w:t>
      </w:r>
      <w:r w:rsidRPr="00AF0679">
        <w:t>antimicrobial catheter</w:t>
      </w:r>
      <w:r>
        <w:rPr>
          <w:rFonts w:hint="eastAsia"/>
        </w:rPr>
        <w:t xml:space="preserve"> for reducing </w:t>
      </w:r>
      <w:r w:rsidRPr="00AF0679">
        <w:t>CAUTI, was chosen as control.</w:t>
      </w:r>
    </w:p>
    <w:p w14:paraId="1C85421F" w14:textId="77777777" w:rsidR="009674EE" w:rsidRPr="00854D0E" w:rsidRDefault="009674EE" w:rsidP="009674EE">
      <w:pPr>
        <w:ind w:firstLineChars="200" w:firstLine="480"/>
      </w:pPr>
    </w:p>
    <w:p w14:paraId="33ED189E" w14:textId="1ADBA245" w:rsidR="0027183D" w:rsidRPr="0027183D" w:rsidRDefault="00ED2835">
      <w:pPr>
        <w:rPr>
          <w:b/>
          <w:bCs/>
        </w:rPr>
      </w:pPr>
      <w:r>
        <w:rPr>
          <w:rFonts w:hint="eastAsia"/>
          <w:b/>
          <w:bCs/>
        </w:rPr>
        <w:t xml:space="preserve">1.2 </w:t>
      </w:r>
      <w:r w:rsidR="0027183D" w:rsidRPr="0027183D">
        <w:rPr>
          <w:rFonts w:hint="eastAsia"/>
          <w:b/>
          <w:bCs/>
        </w:rPr>
        <w:t>Objectives</w:t>
      </w:r>
    </w:p>
    <w:p w14:paraId="55006050" w14:textId="401467EC" w:rsidR="00390650" w:rsidRPr="00AF0679" w:rsidRDefault="00390650" w:rsidP="00FE232C">
      <w:pPr>
        <w:ind w:firstLineChars="200" w:firstLine="480"/>
      </w:pPr>
      <w:r w:rsidRPr="00390650">
        <w:t>The main objective</w:t>
      </w:r>
      <w:r>
        <w:rPr>
          <w:rFonts w:hint="eastAsia"/>
        </w:rPr>
        <w:t xml:space="preserve"> is </w:t>
      </w:r>
      <w:r w:rsidRPr="00AF0679">
        <w:t xml:space="preserve">to assess the efficacy </w:t>
      </w:r>
      <w:r>
        <w:rPr>
          <w:rFonts w:hint="eastAsia"/>
        </w:rPr>
        <w:t xml:space="preserve">and safety </w:t>
      </w:r>
      <w:r w:rsidRPr="00AF0679">
        <w:t>of a newly developed catheter coated with antimicrobial poly-L-lysine</w:t>
      </w:r>
      <w:r>
        <w:rPr>
          <w:rFonts w:hint="eastAsia"/>
        </w:rPr>
        <w:t xml:space="preserve"> (PLL)</w:t>
      </w:r>
      <w:r w:rsidRPr="00AF0679">
        <w:t xml:space="preserve"> in reducing the risk of </w:t>
      </w:r>
      <w:r w:rsidR="00EE26E0">
        <w:rPr>
          <w:rFonts w:hint="eastAsia"/>
        </w:rPr>
        <w:t xml:space="preserve">bacteriuria </w:t>
      </w:r>
      <w:r w:rsidR="00EE26E0" w:rsidRPr="00EE26E0">
        <w:t>in comparison with</w:t>
      </w:r>
      <w:r w:rsidR="00EE26E0">
        <w:rPr>
          <w:rFonts w:hint="eastAsia"/>
        </w:rPr>
        <w:t xml:space="preserve"> </w:t>
      </w:r>
      <w:r w:rsidRPr="00AF0679">
        <w:t>NMA-coated catheter.</w:t>
      </w:r>
    </w:p>
    <w:p w14:paraId="4E34257B" w14:textId="77777777" w:rsidR="0027183D" w:rsidRPr="00390650" w:rsidRDefault="0027183D"/>
    <w:p w14:paraId="1967D2C3" w14:textId="08E6B91A" w:rsidR="0027183D" w:rsidRPr="0027183D" w:rsidRDefault="00ED2835">
      <w:pPr>
        <w:rPr>
          <w:b/>
          <w:bCs/>
        </w:rPr>
      </w:pPr>
      <w:r>
        <w:rPr>
          <w:rFonts w:hint="eastAsia"/>
          <w:b/>
          <w:bCs/>
        </w:rPr>
        <w:t xml:space="preserve">1.3 </w:t>
      </w:r>
      <w:r w:rsidR="0027183D" w:rsidRPr="0027183D">
        <w:rPr>
          <w:rFonts w:hint="eastAsia"/>
          <w:b/>
          <w:bCs/>
        </w:rPr>
        <w:t>Trial design</w:t>
      </w:r>
    </w:p>
    <w:p w14:paraId="2E77EA1E" w14:textId="19F735EE" w:rsidR="0027183D" w:rsidRDefault="009667EB" w:rsidP="00FE232C">
      <w:pPr>
        <w:ind w:firstLineChars="200" w:firstLine="480"/>
      </w:pPr>
      <w:r w:rsidRPr="00A52EB1">
        <w:t>This study was a prospective, multi-center, randomized controlled noninferiority trial</w:t>
      </w:r>
      <w:r w:rsidR="001520F0" w:rsidRPr="001520F0">
        <w:t xml:space="preserve">. </w:t>
      </w:r>
      <w:r w:rsidR="003C0930" w:rsidRPr="00A52EB1">
        <w:t>The experimental group used antimicrobial poly-L-lysine (PLL)-</w:t>
      </w:r>
      <w:r w:rsidR="003C0930">
        <w:rPr>
          <w:rFonts w:hint="eastAsia"/>
        </w:rPr>
        <w:t>coat</w:t>
      </w:r>
      <w:r w:rsidR="003C0930" w:rsidRPr="00A52EB1">
        <w:t>ed catheters</w:t>
      </w:r>
      <w:r w:rsidR="003C0930">
        <w:t xml:space="preserve"> (PL</w:t>
      </w:r>
      <w:r w:rsidR="003C0930">
        <w:rPr>
          <w:rFonts w:hint="eastAsia"/>
        </w:rPr>
        <w:t>L c</w:t>
      </w:r>
      <w:r w:rsidR="003C0930">
        <w:t xml:space="preserve">atheter, </w:t>
      </w:r>
      <w:r w:rsidR="003C0930" w:rsidRPr="00915DC3">
        <w:t>Taizhou DOBIOM Medical Device Co., Ltd</w:t>
      </w:r>
      <w:r w:rsidR="003C0930">
        <w:t>, China</w:t>
      </w:r>
      <w:r w:rsidR="003C0930">
        <w:rPr>
          <w:rFonts w:hint="eastAsia"/>
        </w:rPr>
        <w:t>)</w:t>
      </w:r>
      <w:r w:rsidR="00FF6D51">
        <w:rPr>
          <w:rFonts w:hint="eastAsia"/>
        </w:rPr>
        <w:t>, while</w:t>
      </w:r>
      <w:r w:rsidR="003C0930" w:rsidRPr="0099380C">
        <w:t xml:space="preserve"> </w:t>
      </w:r>
      <w:r w:rsidR="00FF6D51">
        <w:rPr>
          <w:rFonts w:hint="eastAsia"/>
        </w:rPr>
        <w:t>t</w:t>
      </w:r>
      <w:r w:rsidR="003C0930" w:rsidRPr="0099380C">
        <w:t>he control group used NMA-coated catheter (</w:t>
      </w:r>
      <w:r w:rsidR="003C0930" w:rsidRPr="0099380C">
        <w:rPr>
          <w:rFonts w:hint="eastAsia"/>
        </w:rPr>
        <w:t>NMA</w:t>
      </w:r>
      <w:r w:rsidR="003C0930" w:rsidRPr="0099380C">
        <w:t xml:space="preserve"> </w:t>
      </w:r>
      <w:r w:rsidR="003C0930" w:rsidRPr="0099380C">
        <w:rPr>
          <w:rFonts w:hint="eastAsia"/>
        </w:rPr>
        <w:t>c</w:t>
      </w:r>
      <w:r w:rsidR="003C0930" w:rsidRPr="0099380C">
        <w:t xml:space="preserve">atheter, </w:t>
      </w:r>
      <w:proofErr w:type="spellStart"/>
      <w:r w:rsidR="003C0930" w:rsidRPr="0099380C">
        <w:t>Bactiguard</w:t>
      </w:r>
      <w:proofErr w:type="spellEnd"/>
      <w:r w:rsidR="003C0930" w:rsidRPr="0099380C">
        <w:t xml:space="preserve"> AB, Sweden)</w:t>
      </w:r>
      <w:r w:rsidR="00FF6D51">
        <w:rPr>
          <w:rFonts w:hint="eastAsia"/>
        </w:rPr>
        <w:t>.</w:t>
      </w:r>
      <w:r w:rsidR="001520F0" w:rsidRPr="001520F0">
        <w:t xml:space="preserve"> We will randomly assigned patients using a </w:t>
      </w:r>
      <w:proofErr w:type="gramStart"/>
      <w:r w:rsidR="001520F0" w:rsidRPr="001520F0">
        <w:t>computer generated</w:t>
      </w:r>
      <w:proofErr w:type="gramEnd"/>
      <w:r w:rsidR="00FF6D51">
        <w:rPr>
          <w:rFonts w:hint="eastAsia"/>
        </w:rPr>
        <w:t xml:space="preserve"> </w:t>
      </w:r>
      <w:r w:rsidR="00FF6D51" w:rsidRPr="00A52EB1">
        <w:t>random coding table</w:t>
      </w:r>
      <w:r w:rsidR="00FF6D51">
        <w:rPr>
          <w:rFonts w:hint="eastAsia"/>
        </w:rPr>
        <w:t xml:space="preserve">. </w:t>
      </w:r>
      <w:r w:rsidR="001520F0" w:rsidRPr="001520F0">
        <w:t>This current study protocol has not been modified.</w:t>
      </w:r>
    </w:p>
    <w:p w14:paraId="46C457B9" w14:textId="77777777" w:rsidR="00ED2835" w:rsidRDefault="00ED2835">
      <w:pPr>
        <w:rPr>
          <w:b/>
          <w:bCs/>
        </w:rPr>
      </w:pPr>
    </w:p>
    <w:p w14:paraId="1BD6A8B3" w14:textId="34AE7173" w:rsidR="0027183D" w:rsidRPr="0027183D" w:rsidRDefault="00ED2835">
      <w:pPr>
        <w:rPr>
          <w:b/>
          <w:bCs/>
        </w:rPr>
      </w:pPr>
      <w:r>
        <w:rPr>
          <w:rFonts w:hint="eastAsia"/>
          <w:b/>
          <w:bCs/>
        </w:rPr>
        <w:t xml:space="preserve">1.4 </w:t>
      </w:r>
      <w:r w:rsidR="0027183D" w:rsidRPr="0027183D">
        <w:rPr>
          <w:rFonts w:hint="eastAsia"/>
          <w:b/>
          <w:bCs/>
        </w:rPr>
        <w:t>Consort diagram</w:t>
      </w:r>
    </w:p>
    <w:p w14:paraId="2A58DEC5" w14:textId="011A7562" w:rsidR="0027183D" w:rsidRDefault="009674EE" w:rsidP="00FE232C">
      <w:pPr>
        <w:ind w:firstLineChars="200" w:firstLine="480"/>
      </w:pPr>
      <w:r w:rsidRPr="009674EE">
        <w:t xml:space="preserve">Figure 1 shows the CONSORT diagram of </w:t>
      </w:r>
      <w:r>
        <w:rPr>
          <w:rFonts w:hint="eastAsia"/>
        </w:rPr>
        <w:t>this</w:t>
      </w:r>
      <w:r w:rsidRPr="009674EE">
        <w:t xml:space="preserve"> trial.</w:t>
      </w:r>
    </w:p>
    <w:p w14:paraId="6BD915D7" w14:textId="2FA97DF1" w:rsidR="00ED2835" w:rsidRDefault="00C253FF">
      <w:pPr>
        <w:rPr>
          <w:b/>
          <w:bCs/>
        </w:rPr>
      </w:pPr>
      <w:r>
        <w:rPr>
          <w:noProof/>
          <w14:ligatures w14:val="standardContextual"/>
        </w:rPr>
        <w:lastRenderedPageBreak/>
        <w:drawing>
          <wp:inline distT="0" distB="0" distL="0" distR="0" wp14:anchorId="1451584D" wp14:editId="4C4F67B0">
            <wp:extent cx="5274310" cy="3754755"/>
            <wp:effectExtent l="0" t="0" r="2540" b="0"/>
            <wp:docPr id="8836184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18408" name=""/>
                    <pic:cNvPicPr/>
                  </pic:nvPicPr>
                  <pic:blipFill>
                    <a:blip r:embed="rId4"/>
                    <a:stretch>
                      <a:fillRect/>
                    </a:stretch>
                  </pic:blipFill>
                  <pic:spPr>
                    <a:xfrm>
                      <a:off x="0" y="0"/>
                      <a:ext cx="5274310" cy="3754755"/>
                    </a:xfrm>
                    <a:prstGeom prst="rect">
                      <a:avLst/>
                    </a:prstGeom>
                  </pic:spPr>
                </pic:pic>
              </a:graphicData>
            </a:graphic>
          </wp:inline>
        </w:drawing>
      </w:r>
    </w:p>
    <w:p w14:paraId="6F912871" w14:textId="612EF442" w:rsidR="00A61E38" w:rsidRPr="00A61E38" w:rsidRDefault="00A61E38">
      <w:r w:rsidRPr="00A61E38">
        <w:rPr>
          <w:rFonts w:hint="eastAsia"/>
        </w:rPr>
        <w:t>Figure 1. CONSORT diagram of this trial.</w:t>
      </w:r>
    </w:p>
    <w:p w14:paraId="4763851A" w14:textId="2BB89CBE" w:rsidR="0027183D" w:rsidRPr="0027183D" w:rsidRDefault="00ED2835">
      <w:pPr>
        <w:rPr>
          <w:b/>
          <w:bCs/>
        </w:rPr>
      </w:pPr>
      <w:r>
        <w:rPr>
          <w:rFonts w:hint="eastAsia"/>
          <w:b/>
          <w:bCs/>
        </w:rPr>
        <w:t xml:space="preserve">1.5 </w:t>
      </w:r>
      <w:r w:rsidR="0027183D" w:rsidRPr="0027183D">
        <w:rPr>
          <w:b/>
          <w:bCs/>
        </w:rPr>
        <w:t xml:space="preserve">Eligibility criteria </w:t>
      </w:r>
    </w:p>
    <w:p w14:paraId="417DD5FF" w14:textId="448F4554" w:rsidR="0027183D" w:rsidRPr="00ED2835" w:rsidRDefault="0027183D">
      <w:pPr>
        <w:rPr>
          <w:b/>
          <w:bCs/>
        </w:rPr>
      </w:pPr>
      <w:r w:rsidRPr="00ED2835">
        <w:rPr>
          <w:b/>
          <w:bCs/>
        </w:rPr>
        <w:t>Inclusion criteria</w:t>
      </w:r>
    </w:p>
    <w:p w14:paraId="2D1AFADC" w14:textId="16873414" w:rsidR="0027183D" w:rsidRDefault="00131B30" w:rsidP="00FE232C">
      <w:pPr>
        <w:ind w:firstLineChars="200" w:firstLine="480"/>
      </w:pPr>
      <w:r w:rsidRPr="00131B30">
        <w:t>An individual must fulfil all of the following criteria at the time of trial enrolment in order to be eligible:</w:t>
      </w:r>
    </w:p>
    <w:p w14:paraId="3140E3B9" w14:textId="77777777" w:rsidR="000617C9" w:rsidRDefault="000617C9" w:rsidP="00FE232C">
      <w:pPr>
        <w:ind w:firstLineChars="200" w:firstLine="480"/>
      </w:pPr>
      <w:r>
        <w:rPr>
          <w:rFonts w:hint="eastAsia"/>
        </w:rPr>
        <w:t xml:space="preserve">(1) </w:t>
      </w:r>
      <w:r w:rsidRPr="00A52EB1">
        <w:t xml:space="preserve">aged 18-75 years </w:t>
      </w:r>
    </w:p>
    <w:p w14:paraId="6643D6C9" w14:textId="26EB1BCF" w:rsidR="00131B30" w:rsidRDefault="000617C9" w:rsidP="00FE232C">
      <w:pPr>
        <w:ind w:firstLineChars="200" w:firstLine="480"/>
      </w:pPr>
      <w:r>
        <w:rPr>
          <w:rFonts w:hint="eastAsia"/>
        </w:rPr>
        <w:t xml:space="preserve">(2) </w:t>
      </w:r>
      <w:r w:rsidRPr="00A52EB1">
        <w:t>require indwelling catheterization for at least 24 hours</w:t>
      </w:r>
    </w:p>
    <w:p w14:paraId="1C3DA546" w14:textId="6E005315" w:rsidR="000617C9" w:rsidRPr="000617C9" w:rsidRDefault="000617C9" w:rsidP="00FE232C">
      <w:pPr>
        <w:ind w:firstLineChars="200" w:firstLine="480"/>
      </w:pPr>
      <w:r>
        <w:rPr>
          <w:rFonts w:hint="eastAsia"/>
        </w:rPr>
        <w:t>(3) s</w:t>
      </w:r>
      <w:r w:rsidRPr="000617C9">
        <w:t>igned informed consent form.</w:t>
      </w:r>
    </w:p>
    <w:p w14:paraId="1DE69771" w14:textId="0A224659" w:rsidR="0027183D" w:rsidRPr="00ED2835" w:rsidRDefault="0027183D">
      <w:pPr>
        <w:rPr>
          <w:b/>
          <w:bCs/>
        </w:rPr>
      </w:pPr>
      <w:r w:rsidRPr="00ED2835">
        <w:rPr>
          <w:b/>
          <w:bCs/>
        </w:rPr>
        <w:t>Exclusion criteria</w:t>
      </w:r>
    </w:p>
    <w:p w14:paraId="798C7BD4" w14:textId="15817471" w:rsidR="0027183D" w:rsidRDefault="0011664F" w:rsidP="00FE232C">
      <w:pPr>
        <w:ind w:firstLineChars="200" w:firstLine="480"/>
      </w:pPr>
      <w:r w:rsidRPr="0011664F">
        <w:t>Patients fulfilling one or more of the following criteria will not be included</w:t>
      </w:r>
      <w:r>
        <w:rPr>
          <w:rFonts w:hint="eastAsia"/>
        </w:rPr>
        <w:t>:</w:t>
      </w:r>
    </w:p>
    <w:p w14:paraId="231A32C0" w14:textId="77777777" w:rsidR="000617C9" w:rsidRDefault="000617C9" w:rsidP="00FE232C">
      <w:pPr>
        <w:ind w:firstLineChars="200" w:firstLine="480"/>
      </w:pPr>
      <w:r w:rsidRPr="00A52EB1">
        <w:t>(1) within 72 hours prior to catheterization, a urine culture showing ≥ 10</w:t>
      </w:r>
      <w:r w:rsidRPr="00C17999">
        <w:rPr>
          <w:vertAlign w:val="superscript"/>
        </w:rPr>
        <w:t>5</w:t>
      </w:r>
      <w:r w:rsidRPr="00A52EB1">
        <w:t xml:space="preserve"> CFU/mL of pathogenic bacteria or clinical symptoms of a urinary tract infection; </w:t>
      </w:r>
    </w:p>
    <w:p w14:paraId="3F19C3E5" w14:textId="77777777" w:rsidR="000617C9" w:rsidRDefault="000617C9" w:rsidP="00FE232C">
      <w:pPr>
        <w:ind w:firstLineChars="200" w:firstLine="480"/>
      </w:pPr>
      <w:r w:rsidRPr="00A52EB1">
        <w:t xml:space="preserve">(2) urethral injury or stenosis; </w:t>
      </w:r>
    </w:p>
    <w:p w14:paraId="5A7D015B" w14:textId="77777777" w:rsidR="000617C9" w:rsidRDefault="000617C9" w:rsidP="00FE232C">
      <w:pPr>
        <w:ind w:firstLineChars="200" w:firstLine="480"/>
      </w:pPr>
      <w:r w:rsidRPr="00A52EB1">
        <w:t xml:space="preserve">(3) urinary diversion; </w:t>
      </w:r>
    </w:p>
    <w:p w14:paraId="08A9DFBF" w14:textId="77777777" w:rsidR="000617C9" w:rsidRDefault="000617C9" w:rsidP="00FE232C">
      <w:pPr>
        <w:ind w:firstLineChars="200" w:firstLine="480"/>
      </w:pPr>
      <w:r w:rsidRPr="00A52EB1">
        <w:t>(4) long-term catheterization, ureteral stent, or nephrostomy before enrollment;</w:t>
      </w:r>
    </w:p>
    <w:p w14:paraId="77F95423" w14:textId="77777777" w:rsidR="000617C9" w:rsidRDefault="000617C9" w:rsidP="00FE232C">
      <w:pPr>
        <w:ind w:firstLineChars="200" w:firstLine="480"/>
      </w:pPr>
      <w:r w:rsidRPr="00A52EB1">
        <w:t>(5) menstruating or pregnant/lactating women.</w:t>
      </w:r>
    </w:p>
    <w:p w14:paraId="3E7B2684" w14:textId="77777777" w:rsidR="0011664F" w:rsidRPr="000617C9" w:rsidRDefault="0011664F"/>
    <w:p w14:paraId="0781FED3" w14:textId="705A48D4" w:rsidR="0027183D" w:rsidRPr="0027183D" w:rsidRDefault="00ED2835">
      <w:pPr>
        <w:rPr>
          <w:b/>
          <w:bCs/>
        </w:rPr>
      </w:pPr>
      <w:r>
        <w:rPr>
          <w:rFonts w:hint="eastAsia"/>
          <w:b/>
          <w:bCs/>
        </w:rPr>
        <w:lastRenderedPageBreak/>
        <w:t xml:space="preserve">1.6 </w:t>
      </w:r>
      <w:r w:rsidR="0027183D" w:rsidRPr="0027183D">
        <w:rPr>
          <w:rFonts w:hint="eastAsia"/>
          <w:b/>
          <w:bCs/>
        </w:rPr>
        <w:t>Outcomes</w:t>
      </w:r>
    </w:p>
    <w:p w14:paraId="4A7A1BD3" w14:textId="6B4AE7FE" w:rsidR="0027183D" w:rsidRPr="00ED2835" w:rsidRDefault="0027183D">
      <w:pPr>
        <w:rPr>
          <w:b/>
          <w:bCs/>
        </w:rPr>
      </w:pPr>
      <w:r w:rsidRPr="00ED2835">
        <w:rPr>
          <w:rFonts w:hint="eastAsia"/>
          <w:b/>
          <w:bCs/>
        </w:rPr>
        <w:t>Primary outcome</w:t>
      </w:r>
    </w:p>
    <w:p w14:paraId="6F6162CC" w14:textId="3F02CAF8" w:rsidR="0027183D" w:rsidRDefault="00AC5706" w:rsidP="00FE232C">
      <w:pPr>
        <w:ind w:firstLineChars="200" w:firstLine="480"/>
      </w:pPr>
      <w:r w:rsidRPr="00A52EB1">
        <w:t xml:space="preserve">The primary outcome was the incidence of </w:t>
      </w:r>
      <w:r>
        <w:rPr>
          <w:rFonts w:hint="eastAsia"/>
        </w:rPr>
        <w:t xml:space="preserve">bacteriuria </w:t>
      </w:r>
      <w:r w:rsidRPr="00A52EB1">
        <w:t>during catheterization</w:t>
      </w:r>
      <w:r>
        <w:rPr>
          <w:rFonts w:hint="eastAsia"/>
        </w:rPr>
        <w:t>.</w:t>
      </w:r>
    </w:p>
    <w:p w14:paraId="68716A7E" w14:textId="2FCB2256" w:rsidR="0027183D" w:rsidRPr="00ED2835" w:rsidRDefault="0027183D">
      <w:pPr>
        <w:rPr>
          <w:b/>
          <w:bCs/>
        </w:rPr>
      </w:pPr>
      <w:r w:rsidRPr="00ED2835">
        <w:rPr>
          <w:rFonts w:hint="eastAsia"/>
          <w:b/>
          <w:bCs/>
        </w:rPr>
        <w:t>Main secondary outcomes</w:t>
      </w:r>
    </w:p>
    <w:p w14:paraId="195484C1" w14:textId="77777777" w:rsidR="00B17FCB" w:rsidRDefault="00B17FCB" w:rsidP="00FE232C">
      <w:pPr>
        <w:ind w:firstLineChars="200" w:firstLine="480"/>
      </w:pPr>
      <w:r w:rsidRPr="00B4148D">
        <w:t>The main secondary outcomes will be the following</w:t>
      </w:r>
      <w:r>
        <w:rPr>
          <w:rFonts w:hint="eastAsia"/>
        </w:rPr>
        <w:t>:</w:t>
      </w:r>
    </w:p>
    <w:p w14:paraId="5A758E91" w14:textId="6C3E49DD" w:rsidR="00B17FCB" w:rsidRDefault="00B17FCB" w:rsidP="00FE232C">
      <w:pPr>
        <w:ind w:firstLineChars="200" w:firstLine="480"/>
      </w:pPr>
      <w:r>
        <w:rPr>
          <w:rFonts w:hint="eastAsia"/>
        </w:rPr>
        <w:t xml:space="preserve">(1) </w:t>
      </w:r>
      <w:r w:rsidRPr="00A52EB1">
        <w:t>total bacterial count per unit surface area of the catheter body in the urethra after catheterization</w:t>
      </w:r>
      <w:r w:rsidRPr="00B4148D">
        <w:t xml:space="preserve"> </w:t>
      </w:r>
      <w:r w:rsidRPr="00A52EB1">
        <w:t>total bacterial count per unit surface area of the catheter body in the urethra after catheterization</w:t>
      </w:r>
      <w:r w:rsidR="00197B9C">
        <w:rPr>
          <w:rFonts w:hint="eastAsia"/>
        </w:rPr>
        <w:t>;</w:t>
      </w:r>
    </w:p>
    <w:p w14:paraId="0BC76DEC" w14:textId="77777777" w:rsidR="00197B9C" w:rsidRDefault="00197B9C" w:rsidP="00FE232C">
      <w:pPr>
        <w:ind w:firstLineChars="200" w:firstLine="480"/>
      </w:pPr>
      <w:r>
        <w:t>(2) Symptoms during indwelling catheterization;</w:t>
      </w:r>
    </w:p>
    <w:p w14:paraId="1FA82DFB" w14:textId="2CA49C25" w:rsidR="0027183D" w:rsidRPr="00B17FCB" w:rsidRDefault="00197B9C" w:rsidP="00FE232C">
      <w:pPr>
        <w:ind w:firstLineChars="200" w:firstLine="480"/>
      </w:pPr>
      <w:r>
        <w:t>(3) Changes in urinary white blood cells/red blood cells before and after indwelling catheterization</w:t>
      </w:r>
      <w:r>
        <w:rPr>
          <w:rFonts w:hint="eastAsia"/>
        </w:rPr>
        <w:t>.</w:t>
      </w:r>
    </w:p>
    <w:p w14:paraId="0B6F0B9F" w14:textId="02C8E7E6" w:rsidR="0027183D" w:rsidRPr="00ED2835" w:rsidRDefault="0027183D">
      <w:pPr>
        <w:rPr>
          <w:b/>
          <w:bCs/>
        </w:rPr>
      </w:pPr>
      <w:r w:rsidRPr="00ED2835">
        <w:rPr>
          <w:rFonts w:hint="eastAsia"/>
          <w:b/>
          <w:bCs/>
        </w:rPr>
        <w:t>Main safety outcomes</w:t>
      </w:r>
    </w:p>
    <w:p w14:paraId="1B16F11B" w14:textId="77777777" w:rsidR="00197B9C" w:rsidRDefault="00197B9C" w:rsidP="00FE232C">
      <w:pPr>
        <w:ind w:firstLineChars="200" w:firstLine="480"/>
      </w:pPr>
      <w:r>
        <w:t>(1) Complications related to indwelling catheterization: urethral injury, urethral irritation, and allergies caused by catheterization;</w:t>
      </w:r>
    </w:p>
    <w:p w14:paraId="32140236" w14:textId="77777777" w:rsidR="00197B9C" w:rsidRDefault="00197B9C" w:rsidP="00FE232C">
      <w:pPr>
        <w:ind w:firstLineChars="200" w:firstLine="480"/>
      </w:pPr>
      <w:r>
        <w:t>(2) Adverse events during the trial period.</w:t>
      </w:r>
    </w:p>
    <w:p w14:paraId="3782B4C0" w14:textId="77777777" w:rsidR="00ED2835" w:rsidRDefault="00ED2835" w:rsidP="00197B9C"/>
    <w:p w14:paraId="005DC874" w14:textId="1708726D" w:rsidR="0027183D" w:rsidRPr="0027183D" w:rsidRDefault="00ED2835">
      <w:pPr>
        <w:rPr>
          <w:b/>
          <w:bCs/>
        </w:rPr>
      </w:pPr>
      <w:r>
        <w:rPr>
          <w:rFonts w:hint="eastAsia"/>
          <w:b/>
          <w:bCs/>
        </w:rPr>
        <w:t xml:space="preserve">1.7 </w:t>
      </w:r>
      <w:r w:rsidR="0027183D" w:rsidRPr="0027183D">
        <w:rPr>
          <w:rFonts w:hint="eastAsia"/>
          <w:b/>
          <w:bCs/>
        </w:rPr>
        <w:t>Interventions</w:t>
      </w:r>
    </w:p>
    <w:p w14:paraId="19741625" w14:textId="21B0E526" w:rsidR="00993EA0" w:rsidRDefault="00993EA0" w:rsidP="00FE232C">
      <w:pPr>
        <w:ind w:firstLineChars="200" w:firstLine="480"/>
      </w:pPr>
      <w:r w:rsidRPr="00993EA0">
        <w:t>Patients eligible for inclusion will be randomly assigned to the experimental group (</w:t>
      </w:r>
      <w:r w:rsidR="00D03D09">
        <w:rPr>
          <w:rFonts w:hint="eastAsia"/>
        </w:rPr>
        <w:t>PLL catheter</w:t>
      </w:r>
      <w:r w:rsidRPr="00993EA0">
        <w:t xml:space="preserve"> group) or to the control group (</w:t>
      </w:r>
      <w:r w:rsidR="00D03D09">
        <w:rPr>
          <w:rFonts w:hint="eastAsia"/>
        </w:rPr>
        <w:t>NMA catheter</w:t>
      </w:r>
      <w:r w:rsidRPr="00993EA0">
        <w:t>)</w:t>
      </w:r>
    </w:p>
    <w:p w14:paraId="71ACABB2" w14:textId="4AEA4C0B" w:rsidR="0027183D" w:rsidRPr="00ED2835" w:rsidRDefault="0027183D">
      <w:pPr>
        <w:rPr>
          <w:b/>
          <w:bCs/>
        </w:rPr>
      </w:pPr>
      <w:r w:rsidRPr="00ED2835">
        <w:rPr>
          <w:rFonts w:hint="eastAsia"/>
          <w:b/>
          <w:bCs/>
        </w:rPr>
        <w:t>Experimental group</w:t>
      </w:r>
    </w:p>
    <w:p w14:paraId="20CADFD7" w14:textId="3A1A7AA4" w:rsidR="0027183D" w:rsidRPr="003A7EFE" w:rsidRDefault="00A1366E" w:rsidP="00FE232C">
      <w:pPr>
        <w:ind w:firstLineChars="200" w:firstLine="480"/>
      </w:pPr>
      <w:r w:rsidRPr="00A1366E">
        <w:t>Patients randomly assigned to</w:t>
      </w:r>
      <w:r>
        <w:rPr>
          <w:rFonts w:hint="eastAsia"/>
        </w:rPr>
        <w:t xml:space="preserve"> t</w:t>
      </w:r>
      <w:r w:rsidR="003A7EFE" w:rsidRPr="00A52EB1">
        <w:t xml:space="preserve">he experimental group </w:t>
      </w:r>
      <w:r>
        <w:rPr>
          <w:rFonts w:hint="eastAsia"/>
        </w:rPr>
        <w:t>will indwell</w:t>
      </w:r>
      <w:r w:rsidR="00C458C4">
        <w:rPr>
          <w:rFonts w:hint="eastAsia"/>
        </w:rPr>
        <w:t xml:space="preserve"> an</w:t>
      </w:r>
      <w:r w:rsidR="003A7EFE" w:rsidRPr="00A52EB1">
        <w:t xml:space="preserve"> antimicrobial poly-L-lysine (PLL)-</w:t>
      </w:r>
      <w:r w:rsidR="003A7EFE">
        <w:rPr>
          <w:rFonts w:hint="eastAsia"/>
        </w:rPr>
        <w:t>coat</w:t>
      </w:r>
      <w:r w:rsidR="003A7EFE" w:rsidRPr="00A52EB1">
        <w:t>ed catheters</w:t>
      </w:r>
      <w:r w:rsidR="003A7EFE" w:rsidRPr="0099380C">
        <w:t xml:space="preserve"> </w:t>
      </w:r>
    </w:p>
    <w:p w14:paraId="0E5F037E" w14:textId="5F9C32B6" w:rsidR="0027183D" w:rsidRPr="00ED2835" w:rsidRDefault="0027183D">
      <w:pPr>
        <w:rPr>
          <w:b/>
          <w:bCs/>
        </w:rPr>
      </w:pPr>
      <w:r w:rsidRPr="00ED2835">
        <w:rPr>
          <w:rFonts w:hint="eastAsia"/>
          <w:b/>
          <w:bCs/>
        </w:rPr>
        <w:t>Control group</w:t>
      </w:r>
    </w:p>
    <w:p w14:paraId="695732C4" w14:textId="52F330FD" w:rsidR="003A7EFE" w:rsidRPr="0099380C" w:rsidRDefault="00701D22" w:rsidP="00FE232C">
      <w:pPr>
        <w:ind w:firstLineChars="200" w:firstLine="480"/>
      </w:pPr>
      <w:r>
        <w:rPr>
          <w:rFonts w:hint="eastAsia"/>
        </w:rPr>
        <w:t>In t</w:t>
      </w:r>
      <w:r w:rsidR="003A7EFE" w:rsidRPr="0099380C">
        <w:t>he control group</w:t>
      </w:r>
      <w:r>
        <w:rPr>
          <w:rFonts w:hint="eastAsia"/>
        </w:rPr>
        <w:t xml:space="preserve">, patients will indwell </w:t>
      </w:r>
      <w:proofErr w:type="gramStart"/>
      <w:r>
        <w:rPr>
          <w:rFonts w:hint="eastAsia"/>
        </w:rPr>
        <w:t>a</w:t>
      </w:r>
      <w:proofErr w:type="gramEnd"/>
      <w:r w:rsidR="003A7EFE" w:rsidRPr="0099380C">
        <w:t xml:space="preserve"> NMA-coated catheter</w:t>
      </w:r>
    </w:p>
    <w:p w14:paraId="0E8D4A20" w14:textId="3AB9024C" w:rsidR="0027183D" w:rsidRPr="00ED2835" w:rsidRDefault="0027183D">
      <w:pPr>
        <w:rPr>
          <w:b/>
          <w:bCs/>
        </w:rPr>
      </w:pPr>
      <w:r w:rsidRPr="00ED2835">
        <w:rPr>
          <w:b/>
          <w:bCs/>
        </w:rPr>
        <w:t>Both experimental and control group</w:t>
      </w:r>
      <w:r w:rsidRPr="00ED2835">
        <w:rPr>
          <w:rFonts w:hint="eastAsia"/>
          <w:b/>
          <w:bCs/>
        </w:rPr>
        <w:t>s</w:t>
      </w:r>
    </w:p>
    <w:p w14:paraId="57655FB4" w14:textId="1785598E" w:rsidR="00C17941" w:rsidRDefault="00C17941" w:rsidP="00FE232C">
      <w:pPr>
        <w:ind w:firstLineChars="200" w:firstLine="480"/>
      </w:pPr>
      <w:r w:rsidRPr="00C17941">
        <w:t>After anesthesia on the day of surgery, a urinary catheter was left in the operating room</w:t>
      </w:r>
      <w:r w:rsidR="00190CDC">
        <w:rPr>
          <w:rFonts w:hint="eastAsia"/>
        </w:rPr>
        <w:t>. Surgery was p</w:t>
      </w:r>
      <w:r w:rsidRPr="00C17941">
        <w:t>erform</w:t>
      </w:r>
      <w:r w:rsidR="00190CDC">
        <w:rPr>
          <w:rFonts w:hint="eastAsia"/>
        </w:rPr>
        <w:t>ed</w:t>
      </w:r>
      <w:r w:rsidRPr="00C17941">
        <w:t xml:space="preserve"> according to plan</w:t>
      </w:r>
      <w:r w:rsidR="007B352E">
        <w:rPr>
          <w:rFonts w:hint="eastAsia"/>
        </w:rPr>
        <w:t xml:space="preserve">. The catheter was </w:t>
      </w:r>
      <w:r w:rsidRPr="00C17941">
        <w:t>remove</w:t>
      </w:r>
      <w:r w:rsidR="007B352E">
        <w:rPr>
          <w:rFonts w:hint="eastAsia"/>
        </w:rPr>
        <w:t>d</w:t>
      </w:r>
      <w:r w:rsidRPr="00C17941">
        <w:t xml:space="preserve"> upon discharge.</w:t>
      </w:r>
    </w:p>
    <w:p w14:paraId="058DDE7B" w14:textId="77777777" w:rsidR="00ED2835" w:rsidRDefault="00ED2835">
      <w:pPr>
        <w:rPr>
          <w:b/>
          <w:bCs/>
        </w:rPr>
      </w:pPr>
    </w:p>
    <w:p w14:paraId="305B3C4B" w14:textId="3506D4F5" w:rsidR="0027183D" w:rsidRDefault="00ED2835">
      <w:pPr>
        <w:rPr>
          <w:b/>
          <w:bCs/>
        </w:rPr>
      </w:pPr>
      <w:r>
        <w:rPr>
          <w:rFonts w:hint="eastAsia"/>
          <w:b/>
          <w:bCs/>
        </w:rPr>
        <w:t xml:space="preserve">1.8 </w:t>
      </w:r>
      <w:r w:rsidR="0027183D" w:rsidRPr="0027183D">
        <w:rPr>
          <w:b/>
          <w:bCs/>
        </w:rPr>
        <w:t>Participant timeline</w:t>
      </w:r>
    </w:p>
    <w:p w14:paraId="217250B7" w14:textId="0851BBFC" w:rsidR="00D33AF0" w:rsidRDefault="00D33AF0">
      <w:r w:rsidRPr="00D33AF0">
        <w:lastRenderedPageBreak/>
        <w:t>The participant timeline is described in table 1</w:t>
      </w:r>
      <w:r>
        <w:rPr>
          <w:rFonts w:hint="eastAsia"/>
        </w:rPr>
        <w:t>.</w:t>
      </w:r>
    </w:p>
    <w:p w14:paraId="60FF668E" w14:textId="7BE2F30A" w:rsidR="00D33AF0" w:rsidRPr="00D33AF0" w:rsidRDefault="00D33AF0">
      <w:r>
        <w:rPr>
          <w:rFonts w:hint="eastAsia"/>
        </w:rPr>
        <w:t>Table 1. P</w:t>
      </w:r>
      <w:r w:rsidRPr="00D33AF0">
        <w:t>articipant timeline</w:t>
      </w:r>
    </w:p>
    <w:tbl>
      <w:tblPr>
        <w:tblStyle w:val="ae"/>
        <w:tblW w:w="0" w:type="auto"/>
        <w:jc w:val="center"/>
        <w:tblLook w:val="04A0" w:firstRow="1" w:lastRow="0" w:firstColumn="1" w:lastColumn="0" w:noHBand="0" w:noVBand="1"/>
      </w:tblPr>
      <w:tblGrid>
        <w:gridCol w:w="1947"/>
        <w:gridCol w:w="872"/>
        <w:gridCol w:w="1629"/>
        <w:gridCol w:w="1495"/>
        <w:gridCol w:w="1136"/>
        <w:gridCol w:w="1217"/>
      </w:tblGrid>
      <w:tr w:rsidR="00F94E76" w14:paraId="6013AA87" w14:textId="2E55ECCE" w:rsidTr="00544466">
        <w:trPr>
          <w:jc w:val="center"/>
        </w:trPr>
        <w:tc>
          <w:tcPr>
            <w:tcW w:w="2016" w:type="dxa"/>
          </w:tcPr>
          <w:p w14:paraId="05055077" w14:textId="04D03584" w:rsidR="007A4C45" w:rsidRDefault="00D3063D" w:rsidP="00544466">
            <w:pPr>
              <w:jc w:val="center"/>
            </w:pPr>
            <w:r>
              <w:rPr>
                <w:rFonts w:hint="eastAsia"/>
              </w:rPr>
              <w:t>Date</w:t>
            </w:r>
          </w:p>
        </w:tc>
        <w:tc>
          <w:tcPr>
            <w:tcW w:w="873" w:type="dxa"/>
          </w:tcPr>
          <w:p w14:paraId="37ECA8BE" w14:textId="39093CB0" w:rsidR="007A4C45" w:rsidRDefault="007A4C45" w:rsidP="00544466">
            <w:pPr>
              <w:jc w:val="center"/>
            </w:pPr>
            <w:r>
              <w:rPr>
                <w:rFonts w:hint="eastAsia"/>
              </w:rPr>
              <w:t>Screen</w:t>
            </w:r>
          </w:p>
        </w:tc>
        <w:tc>
          <w:tcPr>
            <w:tcW w:w="1629" w:type="dxa"/>
          </w:tcPr>
          <w:p w14:paraId="0D124DC1" w14:textId="49D91CB5" w:rsidR="007A4C45" w:rsidRDefault="00E15546" w:rsidP="00544466">
            <w:pPr>
              <w:jc w:val="center"/>
            </w:pPr>
            <w:r>
              <w:rPr>
                <w:rFonts w:hint="eastAsia"/>
              </w:rPr>
              <w:t>T</w:t>
            </w:r>
            <w:r w:rsidRPr="00E15546">
              <w:t>he day of indwelling catheterization</w:t>
            </w:r>
          </w:p>
        </w:tc>
        <w:tc>
          <w:tcPr>
            <w:tcW w:w="1573" w:type="dxa"/>
          </w:tcPr>
          <w:p w14:paraId="04595ACF" w14:textId="039DA336" w:rsidR="007A4C45" w:rsidRDefault="003139F7" w:rsidP="00544466">
            <w:pPr>
              <w:jc w:val="center"/>
            </w:pPr>
            <w:r w:rsidRPr="003139F7">
              <w:t>When symptoms of urinary tract infection</w:t>
            </w:r>
            <w:r>
              <w:rPr>
                <w:rFonts w:hint="eastAsia"/>
              </w:rPr>
              <w:t xml:space="preserve"> occur</w:t>
            </w:r>
          </w:p>
        </w:tc>
        <w:tc>
          <w:tcPr>
            <w:tcW w:w="966" w:type="dxa"/>
          </w:tcPr>
          <w:p w14:paraId="123D9898" w14:textId="4AC8C49F" w:rsidR="007A4C45" w:rsidRDefault="003139F7" w:rsidP="00544466">
            <w:pPr>
              <w:jc w:val="center"/>
            </w:pPr>
            <w:r>
              <w:rPr>
                <w:rFonts w:hint="eastAsia"/>
              </w:rPr>
              <w:t>T</w:t>
            </w:r>
            <w:r w:rsidRPr="003139F7">
              <w:t>he day of removing catheter</w:t>
            </w:r>
          </w:p>
        </w:tc>
        <w:tc>
          <w:tcPr>
            <w:tcW w:w="1239" w:type="dxa"/>
          </w:tcPr>
          <w:p w14:paraId="316A77D3" w14:textId="38965B3A" w:rsidR="007A4C45" w:rsidRDefault="003139F7" w:rsidP="00544466">
            <w:pPr>
              <w:jc w:val="center"/>
            </w:pPr>
            <w:r w:rsidRPr="003139F7">
              <w:t>The day after removing catheter</w:t>
            </w:r>
          </w:p>
        </w:tc>
      </w:tr>
      <w:tr w:rsidR="00F94E76" w14:paraId="1A449EFF" w14:textId="5C839D16" w:rsidTr="00544466">
        <w:trPr>
          <w:jc w:val="center"/>
        </w:trPr>
        <w:tc>
          <w:tcPr>
            <w:tcW w:w="2016" w:type="dxa"/>
          </w:tcPr>
          <w:p w14:paraId="6D81D66E" w14:textId="74B953C9" w:rsidR="007A4C45" w:rsidRDefault="00D3063D" w:rsidP="00544466">
            <w:pPr>
              <w:jc w:val="center"/>
            </w:pPr>
            <w:r>
              <w:rPr>
                <w:rFonts w:hint="eastAsia"/>
              </w:rPr>
              <w:t>Item</w:t>
            </w:r>
          </w:p>
        </w:tc>
        <w:tc>
          <w:tcPr>
            <w:tcW w:w="873" w:type="dxa"/>
          </w:tcPr>
          <w:p w14:paraId="290C2E8D" w14:textId="7B74165B" w:rsidR="007A4C45" w:rsidRDefault="007A4C45" w:rsidP="00544466">
            <w:pPr>
              <w:jc w:val="center"/>
            </w:pPr>
            <w:r>
              <w:rPr>
                <w:rFonts w:hint="eastAsia"/>
              </w:rPr>
              <w:t>V1</w:t>
            </w:r>
          </w:p>
        </w:tc>
        <w:tc>
          <w:tcPr>
            <w:tcW w:w="1629" w:type="dxa"/>
          </w:tcPr>
          <w:p w14:paraId="5362A2F9" w14:textId="744DD99A" w:rsidR="007A4C45" w:rsidRDefault="007A4C45" w:rsidP="00544466">
            <w:pPr>
              <w:jc w:val="center"/>
            </w:pPr>
            <w:r>
              <w:rPr>
                <w:rFonts w:hint="eastAsia"/>
              </w:rPr>
              <w:t>V2</w:t>
            </w:r>
          </w:p>
        </w:tc>
        <w:tc>
          <w:tcPr>
            <w:tcW w:w="1573" w:type="dxa"/>
          </w:tcPr>
          <w:p w14:paraId="7CE9F7ED" w14:textId="64D0F95C" w:rsidR="007A4C45" w:rsidRDefault="00604BB9" w:rsidP="00544466">
            <w:pPr>
              <w:jc w:val="center"/>
            </w:pPr>
            <w:r w:rsidRPr="00604BB9">
              <w:t>Special Visit</w:t>
            </w:r>
          </w:p>
        </w:tc>
        <w:tc>
          <w:tcPr>
            <w:tcW w:w="966" w:type="dxa"/>
          </w:tcPr>
          <w:p w14:paraId="0A131CCD" w14:textId="72FD5D1C" w:rsidR="007A4C45" w:rsidRDefault="007A4C45" w:rsidP="00544466">
            <w:pPr>
              <w:jc w:val="center"/>
            </w:pPr>
            <w:r>
              <w:rPr>
                <w:rFonts w:hint="eastAsia"/>
              </w:rPr>
              <w:t>V3</w:t>
            </w:r>
          </w:p>
        </w:tc>
        <w:tc>
          <w:tcPr>
            <w:tcW w:w="1239" w:type="dxa"/>
          </w:tcPr>
          <w:p w14:paraId="402E411D" w14:textId="48213096" w:rsidR="007A4C45" w:rsidRDefault="00544466" w:rsidP="00544466">
            <w:pPr>
              <w:jc w:val="center"/>
            </w:pPr>
            <w:r>
              <w:rPr>
                <w:rFonts w:hint="eastAsia"/>
              </w:rPr>
              <w:t>V4</w:t>
            </w:r>
          </w:p>
        </w:tc>
      </w:tr>
      <w:tr w:rsidR="00F94E76" w14:paraId="1E29A62D" w14:textId="4984D37F" w:rsidTr="00544466">
        <w:trPr>
          <w:jc w:val="center"/>
        </w:trPr>
        <w:tc>
          <w:tcPr>
            <w:tcW w:w="2016" w:type="dxa"/>
          </w:tcPr>
          <w:p w14:paraId="55944ACB" w14:textId="529C457F" w:rsidR="007A4C45" w:rsidRDefault="00D3063D" w:rsidP="00544466">
            <w:pPr>
              <w:jc w:val="center"/>
            </w:pPr>
            <w:r>
              <w:rPr>
                <w:rFonts w:hint="eastAsia"/>
              </w:rPr>
              <w:t>Clinical evaluation</w:t>
            </w:r>
          </w:p>
        </w:tc>
        <w:tc>
          <w:tcPr>
            <w:tcW w:w="873" w:type="dxa"/>
          </w:tcPr>
          <w:p w14:paraId="35062364" w14:textId="21B04E16" w:rsidR="007A4C45" w:rsidRDefault="00D3063D" w:rsidP="00544466">
            <w:pPr>
              <w:jc w:val="center"/>
            </w:pPr>
            <w:r>
              <w:rPr>
                <w:rFonts w:hint="eastAsia"/>
              </w:rPr>
              <w:t>√</w:t>
            </w:r>
          </w:p>
        </w:tc>
        <w:tc>
          <w:tcPr>
            <w:tcW w:w="1629" w:type="dxa"/>
          </w:tcPr>
          <w:p w14:paraId="47887E68" w14:textId="77777777" w:rsidR="007A4C45" w:rsidRDefault="007A4C45" w:rsidP="00544466">
            <w:pPr>
              <w:jc w:val="center"/>
            </w:pPr>
          </w:p>
        </w:tc>
        <w:tc>
          <w:tcPr>
            <w:tcW w:w="1573" w:type="dxa"/>
          </w:tcPr>
          <w:p w14:paraId="441CA439" w14:textId="77777777" w:rsidR="007A4C45" w:rsidRDefault="007A4C45" w:rsidP="00544466">
            <w:pPr>
              <w:jc w:val="center"/>
            </w:pPr>
          </w:p>
        </w:tc>
        <w:tc>
          <w:tcPr>
            <w:tcW w:w="966" w:type="dxa"/>
          </w:tcPr>
          <w:p w14:paraId="5A6635C5" w14:textId="36D92992" w:rsidR="007A4C45" w:rsidRDefault="007A4C45" w:rsidP="00544466">
            <w:pPr>
              <w:jc w:val="center"/>
            </w:pPr>
          </w:p>
        </w:tc>
        <w:tc>
          <w:tcPr>
            <w:tcW w:w="1239" w:type="dxa"/>
          </w:tcPr>
          <w:p w14:paraId="07B28070" w14:textId="77777777" w:rsidR="007A4C45" w:rsidRDefault="007A4C45" w:rsidP="00544466">
            <w:pPr>
              <w:jc w:val="center"/>
            </w:pPr>
          </w:p>
        </w:tc>
      </w:tr>
      <w:tr w:rsidR="00F94E76" w14:paraId="1123F516" w14:textId="65F5FF3C" w:rsidTr="00544466">
        <w:trPr>
          <w:jc w:val="center"/>
        </w:trPr>
        <w:tc>
          <w:tcPr>
            <w:tcW w:w="2016" w:type="dxa"/>
          </w:tcPr>
          <w:p w14:paraId="3ED8DD7F" w14:textId="0DC1D15F" w:rsidR="007A4C45" w:rsidRDefault="00D3063D" w:rsidP="00544466">
            <w:pPr>
              <w:jc w:val="center"/>
            </w:pPr>
            <w:r>
              <w:rPr>
                <w:rFonts w:hint="eastAsia"/>
              </w:rPr>
              <w:t>Informed consent</w:t>
            </w:r>
          </w:p>
        </w:tc>
        <w:tc>
          <w:tcPr>
            <w:tcW w:w="873" w:type="dxa"/>
          </w:tcPr>
          <w:p w14:paraId="20B6201D" w14:textId="1ECE8E23" w:rsidR="007A4C45" w:rsidRDefault="00D3063D" w:rsidP="00544466">
            <w:pPr>
              <w:jc w:val="center"/>
            </w:pPr>
            <w:r>
              <w:rPr>
                <w:rFonts w:hint="eastAsia"/>
              </w:rPr>
              <w:t>√</w:t>
            </w:r>
          </w:p>
        </w:tc>
        <w:tc>
          <w:tcPr>
            <w:tcW w:w="1629" w:type="dxa"/>
          </w:tcPr>
          <w:p w14:paraId="05FABD40" w14:textId="77777777" w:rsidR="007A4C45" w:rsidRDefault="007A4C45" w:rsidP="00544466">
            <w:pPr>
              <w:jc w:val="center"/>
            </w:pPr>
          </w:p>
        </w:tc>
        <w:tc>
          <w:tcPr>
            <w:tcW w:w="1573" w:type="dxa"/>
          </w:tcPr>
          <w:p w14:paraId="1C2A2F32" w14:textId="77777777" w:rsidR="007A4C45" w:rsidRDefault="007A4C45" w:rsidP="00544466">
            <w:pPr>
              <w:jc w:val="center"/>
            </w:pPr>
          </w:p>
        </w:tc>
        <w:tc>
          <w:tcPr>
            <w:tcW w:w="966" w:type="dxa"/>
          </w:tcPr>
          <w:p w14:paraId="7F3AE303" w14:textId="19D504E9" w:rsidR="007A4C45" w:rsidRDefault="007A4C45" w:rsidP="00544466">
            <w:pPr>
              <w:jc w:val="center"/>
            </w:pPr>
          </w:p>
        </w:tc>
        <w:tc>
          <w:tcPr>
            <w:tcW w:w="1239" w:type="dxa"/>
          </w:tcPr>
          <w:p w14:paraId="294D83A1" w14:textId="77777777" w:rsidR="007A4C45" w:rsidRDefault="007A4C45" w:rsidP="00544466">
            <w:pPr>
              <w:jc w:val="center"/>
            </w:pPr>
          </w:p>
        </w:tc>
      </w:tr>
      <w:tr w:rsidR="00F94E76" w14:paraId="25CB6A56" w14:textId="1DBF815F" w:rsidTr="00544466">
        <w:trPr>
          <w:jc w:val="center"/>
        </w:trPr>
        <w:tc>
          <w:tcPr>
            <w:tcW w:w="2016" w:type="dxa"/>
          </w:tcPr>
          <w:p w14:paraId="2B7DFE5F" w14:textId="5F89E53A" w:rsidR="007A4C45" w:rsidRDefault="00D3063D" w:rsidP="00544466">
            <w:pPr>
              <w:jc w:val="center"/>
            </w:pPr>
            <w:proofErr w:type="spellStart"/>
            <w:r>
              <w:rPr>
                <w:rFonts w:hint="eastAsia"/>
              </w:rPr>
              <w:t>Randomisation</w:t>
            </w:r>
            <w:proofErr w:type="spellEnd"/>
          </w:p>
        </w:tc>
        <w:tc>
          <w:tcPr>
            <w:tcW w:w="873" w:type="dxa"/>
          </w:tcPr>
          <w:p w14:paraId="1B9450E4" w14:textId="752FA9FB" w:rsidR="007A4C45" w:rsidRDefault="00D3063D" w:rsidP="00544466">
            <w:pPr>
              <w:jc w:val="center"/>
            </w:pPr>
            <w:r>
              <w:rPr>
                <w:rFonts w:hint="eastAsia"/>
              </w:rPr>
              <w:t>√</w:t>
            </w:r>
          </w:p>
        </w:tc>
        <w:tc>
          <w:tcPr>
            <w:tcW w:w="1629" w:type="dxa"/>
          </w:tcPr>
          <w:p w14:paraId="23EFEE28" w14:textId="77777777" w:rsidR="007A4C45" w:rsidRDefault="007A4C45" w:rsidP="00544466">
            <w:pPr>
              <w:jc w:val="center"/>
            </w:pPr>
          </w:p>
        </w:tc>
        <w:tc>
          <w:tcPr>
            <w:tcW w:w="1573" w:type="dxa"/>
          </w:tcPr>
          <w:p w14:paraId="451727CA" w14:textId="77777777" w:rsidR="007A4C45" w:rsidRDefault="007A4C45" w:rsidP="00544466">
            <w:pPr>
              <w:jc w:val="center"/>
            </w:pPr>
          </w:p>
        </w:tc>
        <w:tc>
          <w:tcPr>
            <w:tcW w:w="966" w:type="dxa"/>
          </w:tcPr>
          <w:p w14:paraId="46903844" w14:textId="19614EC2" w:rsidR="007A4C45" w:rsidRDefault="007A4C45" w:rsidP="00544466">
            <w:pPr>
              <w:jc w:val="center"/>
            </w:pPr>
          </w:p>
        </w:tc>
        <w:tc>
          <w:tcPr>
            <w:tcW w:w="1239" w:type="dxa"/>
          </w:tcPr>
          <w:p w14:paraId="56D2D0BC" w14:textId="77777777" w:rsidR="007A4C45" w:rsidRDefault="007A4C45" w:rsidP="00544466">
            <w:pPr>
              <w:jc w:val="center"/>
            </w:pPr>
          </w:p>
        </w:tc>
      </w:tr>
      <w:tr w:rsidR="00F94E76" w14:paraId="49DF9667" w14:textId="77777777" w:rsidTr="00544466">
        <w:trPr>
          <w:jc w:val="center"/>
        </w:trPr>
        <w:tc>
          <w:tcPr>
            <w:tcW w:w="2016" w:type="dxa"/>
          </w:tcPr>
          <w:p w14:paraId="0398CE08" w14:textId="2199DB91" w:rsidR="00D3063D" w:rsidRDefault="00D3063D" w:rsidP="00544466">
            <w:pPr>
              <w:jc w:val="center"/>
            </w:pPr>
            <w:r>
              <w:rPr>
                <w:rFonts w:hint="eastAsia"/>
              </w:rPr>
              <w:t>Demography</w:t>
            </w:r>
          </w:p>
        </w:tc>
        <w:tc>
          <w:tcPr>
            <w:tcW w:w="873" w:type="dxa"/>
          </w:tcPr>
          <w:p w14:paraId="1824C30E" w14:textId="4098F726" w:rsidR="00D3063D" w:rsidRDefault="00D3063D" w:rsidP="00544466">
            <w:pPr>
              <w:jc w:val="center"/>
            </w:pPr>
            <w:r>
              <w:rPr>
                <w:rFonts w:hint="eastAsia"/>
              </w:rPr>
              <w:t>√</w:t>
            </w:r>
          </w:p>
        </w:tc>
        <w:tc>
          <w:tcPr>
            <w:tcW w:w="1629" w:type="dxa"/>
          </w:tcPr>
          <w:p w14:paraId="555BA1C3" w14:textId="77777777" w:rsidR="00D3063D" w:rsidRDefault="00D3063D" w:rsidP="00544466">
            <w:pPr>
              <w:jc w:val="center"/>
            </w:pPr>
          </w:p>
        </w:tc>
        <w:tc>
          <w:tcPr>
            <w:tcW w:w="1573" w:type="dxa"/>
          </w:tcPr>
          <w:p w14:paraId="3759A017" w14:textId="77777777" w:rsidR="00D3063D" w:rsidRDefault="00D3063D" w:rsidP="00544466">
            <w:pPr>
              <w:jc w:val="center"/>
            </w:pPr>
          </w:p>
        </w:tc>
        <w:tc>
          <w:tcPr>
            <w:tcW w:w="966" w:type="dxa"/>
          </w:tcPr>
          <w:p w14:paraId="045F5B90" w14:textId="77777777" w:rsidR="00D3063D" w:rsidRDefault="00D3063D" w:rsidP="00544466">
            <w:pPr>
              <w:jc w:val="center"/>
            </w:pPr>
          </w:p>
        </w:tc>
        <w:tc>
          <w:tcPr>
            <w:tcW w:w="1239" w:type="dxa"/>
          </w:tcPr>
          <w:p w14:paraId="5948688C" w14:textId="77777777" w:rsidR="00D3063D" w:rsidRDefault="00D3063D" w:rsidP="00544466">
            <w:pPr>
              <w:jc w:val="center"/>
            </w:pPr>
          </w:p>
        </w:tc>
      </w:tr>
      <w:tr w:rsidR="00F94E76" w14:paraId="6689A2D3" w14:textId="77777777" w:rsidTr="00544466">
        <w:trPr>
          <w:jc w:val="center"/>
        </w:trPr>
        <w:tc>
          <w:tcPr>
            <w:tcW w:w="2016" w:type="dxa"/>
          </w:tcPr>
          <w:p w14:paraId="57A45407" w14:textId="35053D41" w:rsidR="00D3063D" w:rsidRDefault="00F94E76" w:rsidP="00544466">
            <w:pPr>
              <w:jc w:val="center"/>
            </w:pPr>
            <w:r>
              <w:rPr>
                <w:rFonts w:hint="eastAsia"/>
              </w:rPr>
              <w:t>Vital signs</w:t>
            </w:r>
            <w:r w:rsidR="00504482" w:rsidRPr="00504482">
              <w:t>†</w:t>
            </w:r>
          </w:p>
        </w:tc>
        <w:tc>
          <w:tcPr>
            <w:tcW w:w="873" w:type="dxa"/>
          </w:tcPr>
          <w:p w14:paraId="5638856E" w14:textId="380F000F" w:rsidR="00D3063D" w:rsidRDefault="00D3063D" w:rsidP="00544466">
            <w:pPr>
              <w:jc w:val="center"/>
            </w:pPr>
            <w:r>
              <w:rPr>
                <w:rFonts w:hint="eastAsia"/>
              </w:rPr>
              <w:t>√</w:t>
            </w:r>
          </w:p>
        </w:tc>
        <w:tc>
          <w:tcPr>
            <w:tcW w:w="1629" w:type="dxa"/>
          </w:tcPr>
          <w:p w14:paraId="5163B496" w14:textId="77777777" w:rsidR="00D3063D" w:rsidRDefault="00D3063D" w:rsidP="00544466">
            <w:pPr>
              <w:jc w:val="center"/>
            </w:pPr>
          </w:p>
        </w:tc>
        <w:tc>
          <w:tcPr>
            <w:tcW w:w="1573" w:type="dxa"/>
          </w:tcPr>
          <w:p w14:paraId="7913C058" w14:textId="32821CE3" w:rsidR="00D3063D" w:rsidRDefault="00D3063D" w:rsidP="00544466">
            <w:pPr>
              <w:jc w:val="center"/>
            </w:pPr>
            <w:r>
              <w:rPr>
                <w:rFonts w:hint="eastAsia"/>
              </w:rPr>
              <w:t>√</w:t>
            </w:r>
          </w:p>
        </w:tc>
        <w:tc>
          <w:tcPr>
            <w:tcW w:w="966" w:type="dxa"/>
          </w:tcPr>
          <w:p w14:paraId="05C6F8B7" w14:textId="449AF759" w:rsidR="00D3063D" w:rsidRDefault="00D3063D" w:rsidP="00544466">
            <w:pPr>
              <w:jc w:val="center"/>
            </w:pPr>
            <w:r>
              <w:rPr>
                <w:rFonts w:hint="eastAsia"/>
              </w:rPr>
              <w:t>√</w:t>
            </w:r>
          </w:p>
        </w:tc>
        <w:tc>
          <w:tcPr>
            <w:tcW w:w="1239" w:type="dxa"/>
          </w:tcPr>
          <w:p w14:paraId="3D404AFD" w14:textId="080FE4BB" w:rsidR="00D3063D" w:rsidRDefault="00D3063D" w:rsidP="00544466">
            <w:pPr>
              <w:jc w:val="center"/>
            </w:pPr>
            <w:r>
              <w:rPr>
                <w:rFonts w:hint="eastAsia"/>
              </w:rPr>
              <w:t>√</w:t>
            </w:r>
          </w:p>
        </w:tc>
      </w:tr>
      <w:tr w:rsidR="00F94E76" w14:paraId="152926E2" w14:textId="77777777" w:rsidTr="00544466">
        <w:trPr>
          <w:jc w:val="center"/>
        </w:trPr>
        <w:tc>
          <w:tcPr>
            <w:tcW w:w="2016" w:type="dxa"/>
          </w:tcPr>
          <w:p w14:paraId="7FADAEB3" w14:textId="3C51D3D8" w:rsidR="00D3063D" w:rsidRPr="00703A37" w:rsidRDefault="009140D0" w:rsidP="00544466">
            <w:pPr>
              <w:pStyle w:val="Default"/>
              <w:jc w:val="center"/>
              <w:rPr>
                <w:rFonts w:ascii="Times New Roman" w:hAnsi="Times New Roman" w:cs="Times New Roman"/>
                <w:color w:val="auto"/>
                <w14:ligatures w14:val="none"/>
              </w:rPr>
            </w:pPr>
            <w:r w:rsidRPr="00703A37">
              <w:rPr>
                <w:rFonts w:ascii="Times New Roman" w:hAnsi="Times New Roman" w:cs="Times New Roman"/>
                <w:color w:val="auto"/>
                <w14:ligatures w14:val="none"/>
              </w:rPr>
              <w:t>Accompanying medication (antibacterial drugs)</w:t>
            </w:r>
          </w:p>
        </w:tc>
        <w:tc>
          <w:tcPr>
            <w:tcW w:w="873" w:type="dxa"/>
          </w:tcPr>
          <w:p w14:paraId="4513F54C" w14:textId="474E351C" w:rsidR="00D3063D" w:rsidRDefault="00D3063D" w:rsidP="00544466">
            <w:pPr>
              <w:jc w:val="center"/>
            </w:pPr>
            <w:r>
              <w:rPr>
                <w:rFonts w:hint="eastAsia"/>
              </w:rPr>
              <w:t>√</w:t>
            </w:r>
          </w:p>
        </w:tc>
        <w:tc>
          <w:tcPr>
            <w:tcW w:w="1629" w:type="dxa"/>
          </w:tcPr>
          <w:p w14:paraId="29B65095" w14:textId="77777777" w:rsidR="00D3063D" w:rsidRDefault="00D3063D" w:rsidP="00544466">
            <w:pPr>
              <w:jc w:val="center"/>
            </w:pPr>
          </w:p>
        </w:tc>
        <w:tc>
          <w:tcPr>
            <w:tcW w:w="1573" w:type="dxa"/>
          </w:tcPr>
          <w:p w14:paraId="523E3427" w14:textId="77777777" w:rsidR="00D3063D" w:rsidRDefault="00D3063D" w:rsidP="00544466">
            <w:pPr>
              <w:jc w:val="center"/>
            </w:pPr>
          </w:p>
        </w:tc>
        <w:tc>
          <w:tcPr>
            <w:tcW w:w="966" w:type="dxa"/>
          </w:tcPr>
          <w:p w14:paraId="376395B5" w14:textId="77777777" w:rsidR="00D3063D" w:rsidRDefault="00D3063D" w:rsidP="00544466">
            <w:pPr>
              <w:jc w:val="center"/>
            </w:pPr>
          </w:p>
        </w:tc>
        <w:tc>
          <w:tcPr>
            <w:tcW w:w="1239" w:type="dxa"/>
          </w:tcPr>
          <w:p w14:paraId="02731CEB" w14:textId="77777777" w:rsidR="00D3063D" w:rsidRDefault="00D3063D" w:rsidP="00544466">
            <w:pPr>
              <w:jc w:val="center"/>
            </w:pPr>
          </w:p>
        </w:tc>
      </w:tr>
      <w:tr w:rsidR="00F94E76" w14:paraId="709A05E3" w14:textId="77777777" w:rsidTr="00544466">
        <w:trPr>
          <w:jc w:val="center"/>
        </w:trPr>
        <w:tc>
          <w:tcPr>
            <w:tcW w:w="2016" w:type="dxa"/>
          </w:tcPr>
          <w:p w14:paraId="5B07208F" w14:textId="44CA60E2" w:rsidR="00D3063D" w:rsidRPr="00703A37" w:rsidRDefault="009140D0" w:rsidP="00544466">
            <w:pPr>
              <w:pStyle w:val="Default"/>
              <w:jc w:val="center"/>
              <w:rPr>
                <w:rFonts w:ascii="Times New Roman" w:hAnsi="Times New Roman" w:cs="Times New Roman"/>
                <w:color w:val="auto"/>
                <w14:ligatures w14:val="none"/>
              </w:rPr>
            </w:pPr>
            <w:r w:rsidRPr="00703A37">
              <w:rPr>
                <w:rFonts w:ascii="Times New Roman" w:hAnsi="Times New Roman" w:cs="Times New Roman"/>
                <w:color w:val="auto"/>
                <w14:ligatures w14:val="none"/>
              </w:rPr>
              <w:t>Urinalysis</w:t>
            </w:r>
          </w:p>
        </w:tc>
        <w:tc>
          <w:tcPr>
            <w:tcW w:w="873" w:type="dxa"/>
          </w:tcPr>
          <w:p w14:paraId="3B78E8B0" w14:textId="673B33FB" w:rsidR="00D3063D" w:rsidRDefault="00D3063D" w:rsidP="00544466">
            <w:pPr>
              <w:jc w:val="center"/>
            </w:pPr>
            <w:r>
              <w:rPr>
                <w:rFonts w:hint="eastAsia"/>
              </w:rPr>
              <w:t>√</w:t>
            </w:r>
          </w:p>
        </w:tc>
        <w:tc>
          <w:tcPr>
            <w:tcW w:w="1629" w:type="dxa"/>
          </w:tcPr>
          <w:p w14:paraId="28838081" w14:textId="77777777" w:rsidR="00D3063D" w:rsidRDefault="00D3063D" w:rsidP="00544466">
            <w:pPr>
              <w:jc w:val="center"/>
            </w:pPr>
          </w:p>
        </w:tc>
        <w:tc>
          <w:tcPr>
            <w:tcW w:w="1573" w:type="dxa"/>
          </w:tcPr>
          <w:p w14:paraId="57E5A32A" w14:textId="65460FA1" w:rsidR="00D3063D" w:rsidRDefault="00D3063D" w:rsidP="00544466">
            <w:pPr>
              <w:jc w:val="center"/>
            </w:pPr>
            <w:r>
              <w:rPr>
                <w:rFonts w:hint="eastAsia"/>
              </w:rPr>
              <w:t>√</w:t>
            </w:r>
          </w:p>
        </w:tc>
        <w:tc>
          <w:tcPr>
            <w:tcW w:w="966" w:type="dxa"/>
          </w:tcPr>
          <w:p w14:paraId="1FB154FB" w14:textId="4BD27F76" w:rsidR="00D3063D" w:rsidRDefault="00D3063D" w:rsidP="00544466">
            <w:pPr>
              <w:jc w:val="center"/>
            </w:pPr>
            <w:r>
              <w:rPr>
                <w:rFonts w:hint="eastAsia"/>
              </w:rPr>
              <w:t>√</w:t>
            </w:r>
          </w:p>
        </w:tc>
        <w:tc>
          <w:tcPr>
            <w:tcW w:w="1239" w:type="dxa"/>
          </w:tcPr>
          <w:p w14:paraId="7115E90A" w14:textId="6570A1E3" w:rsidR="00D3063D" w:rsidRDefault="00D3063D" w:rsidP="00544466">
            <w:pPr>
              <w:jc w:val="center"/>
            </w:pPr>
            <w:r>
              <w:rPr>
                <w:rFonts w:hint="eastAsia"/>
              </w:rPr>
              <w:t>√</w:t>
            </w:r>
          </w:p>
        </w:tc>
      </w:tr>
      <w:tr w:rsidR="003139F7" w14:paraId="660971F5" w14:textId="709E911D" w:rsidTr="00544466">
        <w:trPr>
          <w:jc w:val="center"/>
        </w:trPr>
        <w:tc>
          <w:tcPr>
            <w:tcW w:w="2016" w:type="dxa"/>
          </w:tcPr>
          <w:p w14:paraId="07BB32B9" w14:textId="351E616E" w:rsidR="007A4C45" w:rsidRDefault="009140D0" w:rsidP="00544466">
            <w:pPr>
              <w:jc w:val="center"/>
            </w:pPr>
            <w:r w:rsidRPr="009140D0">
              <w:t>urine culture</w:t>
            </w:r>
          </w:p>
        </w:tc>
        <w:tc>
          <w:tcPr>
            <w:tcW w:w="873" w:type="dxa"/>
          </w:tcPr>
          <w:p w14:paraId="33958FA4" w14:textId="1E5857E1" w:rsidR="007A4C45" w:rsidRDefault="00D3063D" w:rsidP="00544466">
            <w:pPr>
              <w:jc w:val="center"/>
            </w:pPr>
            <w:r>
              <w:rPr>
                <w:rFonts w:hint="eastAsia"/>
              </w:rPr>
              <w:t>√</w:t>
            </w:r>
          </w:p>
        </w:tc>
        <w:tc>
          <w:tcPr>
            <w:tcW w:w="1629" w:type="dxa"/>
          </w:tcPr>
          <w:p w14:paraId="0BB45568" w14:textId="77777777" w:rsidR="007A4C45" w:rsidRDefault="007A4C45" w:rsidP="00544466">
            <w:pPr>
              <w:jc w:val="center"/>
            </w:pPr>
          </w:p>
        </w:tc>
        <w:tc>
          <w:tcPr>
            <w:tcW w:w="1573" w:type="dxa"/>
          </w:tcPr>
          <w:p w14:paraId="531DFE2D" w14:textId="3E300B03" w:rsidR="007A4C45" w:rsidRDefault="00D3063D" w:rsidP="00544466">
            <w:pPr>
              <w:jc w:val="center"/>
            </w:pPr>
            <w:r>
              <w:rPr>
                <w:rFonts w:hint="eastAsia"/>
              </w:rPr>
              <w:t>√</w:t>
            </w:r>
          </w:p>
        </w:tc>
        <w:tc>
          <w:tcPr>
            <w:tcW w:w="966" w:type="dxa"/>
          </w:tcPr>
          <w:p w14:paraId="203D2D8E" w14:textId="54233560" w:rsidR="007A4C45" w:rsidRDefault="00D3063D" w:rsidP="00544466">
            <w:pPr>
              <w:jc w:val="center"/>
            </w:pPr>
            <w:r>
              <w:rPr>
                <w:rFonts w:hint="eastAsia"/>
              </w:rPr>
              <w:t>√</w:t>
            </w:r>
          </w:p>
        </w:tc>
        <w:tc>
          <w:tcPr>
            <w:tcW w:w="1239" w:type="dxa"/>
          </w:tcPr>
          <w:p w14:paraId="0E31F70E" w14:textId="65C3820F" w:rsidR="007A4C45" w:rsidRDefault="00D3063D" w:rsidP="00544466">
            <w:pPr>
              <w:jc w:val="center"/>
            </w:pPr>
            <w:r>
              <w:rPr>
                <w:rFonts w:hint="eastAsia"/>
              </w:rPr>
              <w:t>√</w:t>
            </w:r>
          </w:p>
        </w:tc>
      </w:tr>
      <w:tr w:rsidR="00F94E76" w14:paraId="731BC6C9" w14:textId="77777777" w:rsidTr="00544466">
        <w:trPr>
          <w:jc w:val="center"/>
        </w:trPr>
        <w:tc>
          <w:tcPr>
            <w:tcW w:w="2016" w:type="dxa"/>
          </w:tcPr>
          <w:p w14:paraId="29EBE7D8" w14:textId="18960A02" w:rsidR="00D3063D" w:rsidRPr="00703A37" w:rsidRDefault="009140D0" w:rsidP="00544466">
            <w:pPr>
              <w:pStyle w:val="Default"/>
              <w:jc w:val="center"/>
              <w:rPr>
                <w:rFonts w:ascii="Times New Roman" w:hAnsi="Times New Roman" w:cs="Times New Roman"/>
                <w:color w:val="auto"/>
                <w14:ligatures w14:val="none"/>
              </w:rPr>
            </w:pPr>
            <w:r w:rsidRPr="00703A37">
              <w:rPr>
                <w:rFonts w:ascii="Times New Roman" w:hAnsi="Times New Roman" w:cs="Times New Roman"/>
                <w:color w:val="auto"/>
                <w14:ligatures w14:val="none"/>
              </w:rPr>
              <w:t>Total bacterial count per unit surface area of urinary catheter body</w:t>
            </w:r>
            <w:r w:rsidR="00D3063D" w:rsidRPr="00703A37">
              <w:rPr>
                <w:rFonts w:ascii="Times New Roman" w:hAnsi="Times New Roman" w:cs="Times New Roman" w:hint="eastAsia"/>
                <w:color w:val="auto"/>
                <w14:ligatures w14:val="none"/>
              </w:rPr>
              <w:t xml:space="preserve"> </w:t>
            </w:r>
            <w:r w:rsidRPr="00703A37">
              <w:rPr>
                <w:rFonts w:ascii="Times New Roman" w:hAnsi="Times New Roman" w:cs="Times New Roman"/>
                <w:color w:val="auto"/>
                <w14:ligatures w14:val="none"/>
              </w:rPr>
              <w:t>in the urethra</w:t>
            </w:r>
          </w:p>
        </w:tc>
        <w:tc>
          <w:tcPr>
            <w:tcW w:w="873" w:type="dxa"/>
          </w:tcPr>
          <w:p w14:paraId="5A2A1392" w14:textId="77777777" w:rsidR="00D3063D" w:rsidRDefault="00D3063D" w:rsidP="00544466">
            <w:pPr>
              <w:jc w:val="center"/>
            </w:pPr>
          </w:p>
        </w:tc>
        <w:tc>
          <w:tcPr>
            <w:tcW w:w="1629" w:type="dxa"/>
          </w:tcPr>
          <w:p w14:paraId="1B3DBA88" w14:textId="77777777" w:rsidR="00D3063D" w:rsidRDefault="00D3063D" w:rsidP="00544466">
            <w:pPr>
              <w:jc w:val="center"/>
            </w:pPr>
          </w:p>
        </w:tc>
        <w:tc>
          <w:tcPr>
            <w:tcW w:w="1573" w:type="dxa"/>
          </w:tcPr>
          <w:p w14:paraId="2A29BBDD" w14:textId="77777777" w:rsidR="00D3063D" w:rsidRDefault="00D3063D" w:rsidP="00544466">
            <w:pPr>
              <w:jc w:val="center"/>
            </w:pPr>
          </w:p>
        </w:tc>
        <w:tc>
          <w:tcPr>
            <w:tcW w:w="966" w:type="dxa"/>
          </w:tcPr>
          <w:p w14:paraId="1E18D991" w14:textId="29A7F393" w:rsidR="00D3063D" w:rsidRDefault="00D3063D" w:rsidP="00544466">
            <w:pPr>
              <w:jc w:val="center"/>
            </w:pPr>
            <w:r>
              <w:rPr>
                <w:rFonts w:hint="eastAsia"/>
              </w:rPr>
              <w:t>√</w:t>
            </w:r>
          </w:p>
        </w:tc>
        <w:tc>
          <w:tcPr>
            <w:tcW w:w="1239" w:type="dxa"/>
          </w:tcPr>
          <w:p w14:paraId="3A5F3FB5" w14:textId="77777777" w:rsidR="00D3063D" w:rsidRDefault="00D3063D" w:rsidP="00544466">
            <w:pPr>
              <w:jc w:val="center"/>
            </w:pPr>
          </w:p>
        </w:tc>
      </w:tr>
      <w:tr w:rsidR="00F94E76" w14:paraId="6DC807D7" w14:textId="77777777" w:rsidTr="00544466">
        <w:trPr>
          <w:jc w:val="center"/>
        </w:trPr>
        <w:tc>
          <w:tcPr>
            <w:tcW w:w="2016" w:type="dxa"/>
          </w:tcPr>
          <w:p w14:paraId="6AEEE54D" w14:textId="2A38C7C8" w:rsidR="00D3063D" w:rsidRPr="00703A37" w:rsidRDefault="009140D0" w:rsidP="00544466">
            <w:pPr>
              <w:pStyle w:val="Default"/>
              <w:jc w:val="center"/>
              <w:rPr>
                <w:rFonts w:ascii="Times New Roman" w:hAnsi="Times New Roman" w:cs="Times New Roman"/>
                <w:color w:val="auto"/>
                <w14:ligatures w14:val="none"/>
              </w:rPr>
            </w:pPr>
            <w:r w:rsidRPr="00703A37">
              <w:rPr>
                <w:rFonts w:ascii="Times New Roman" w:hAnsi="Times New Roman" w:cs="Times New Roman" w:hint="eastAsia"/>
                <w:color w:val="auto"/>
                <w14:ligatures w14:val="none"/>
              </w:rPr>
              <w:t>Catheter associated bacteriuria</w:t>
            </w:r>
          </w:p>
        </w:tc>
        <w:tc>
          <w:tcPr>
            <w:tcW w:w="873" w:type="dxa"/>
          </w:tcPr>
          <w:p w14:paraId="69DF9DA7" w14:textId="77777777" w:rsidR="00D3063D" w:rsidRDefault="00D3063D" w:rsidP="00544466">
            <w:pPr>
              <w:jc w:val="center"/>
            </w:pPr>
          </w:p>
        </w:tc>
        <w:tc>
          <w:tcPr>
            <w:tcW w:w="1629" w:type="dxa"/>
          </w:tcPr>
          <w:p w14:paraId="42AFF20D" w14:textId="77777777" w:rsidR="00D3063D" w:rsidRDefault="00D3063D" w:rsidP="00544466">
            <w:pPr>
              <w:jc w:val="center"/>
            </w:pPr>
          </w:p>
        </w:tc>
        <w:tc>
          <w:tcPr>
            <w:tcW w:w="1573" w:type="dxa"/>
          </w:tcPr>
          <w:p w14:paraId="72E5A327" w14:textId="2B381B21" w:rsidR="00D3063D" w:rsidRDefault="00D3063D" w:rsidP="00544466">
            <w:pPr>
              <w:jc w:val="center"/>
            </w:pPr>
            <w:r>
              <w:rPr>
                <w:rFonts w:hint="eastAsia"/>
              </w:rPr>
              <w:t>√</w:t>
            </w:r>
          </w:p>
        </w:tc>
        <w:tc>
          <w:tcPr>
            <w:tcW w:w="966" w:type="dxa"/>
          </w:tcPr>
          <w:p w14:paraId="6EB1057A" w14:textId="22759AD4" w:rsidR="00D3063D" w:rsidRDefault="00D3063D" w:rsidP="00544466">
            <w:pPr>
              <w:jc w:val="center"/>
            </w:pPr>
            <w:r>
              <w:rPr>
                <w:rFonts w:hint="eastAsia"/>
              </w:rPr>
              <w:t>√</w:t>
            </w:r>
          </w:p>
        </w:tc>
        <w:tc>
          <w:tcPr>
            <w:tcW w:w="1239" w:type="dxa"/>
          </w:tcPr>
          <w:p w14:paraId="182C1255" w14:textId="14C188B1" w:rsidR="00D3063D" w:rsidRDefault="00D3063D" w:rsidP="00544466">
            <w:pPr>
              <w:jc w:val="center"/>
            </w:pPr>
            <w:r>
              <w:rPr>
                <w:rFonts w:hint="eastAsia"/>
              </w:rPr>
              <w:t>√</w:t>
            </w:r>
          </w:p>
        </w:tc>
      </w:tr>
      <w:tr w:rsidR="00F94E76" w14:paraId="2E1E9C30" w14:textId="77777777" w:rsidTr="00544466">
        <w:trPr>
          <w:jc w:val="center"/>
        </w:trPr>
        <w:tc>
          <w:tcPr>
            <w:tcW w:w="2016" w:type="dxa"/>
          </w:tcPr>
          <w:p w14:paraId="3DAD720C" w14:textId="07BC061B" w:rsidR="00D3063D" w:rsidRPr="00703A37" w:rsidRDefault="00703A37" w:rsidP="00544466">
            <w:pPr>
              <w:pStyle w:val="Default"/>
              <w:jc w:val="center"/>
              <w:rPr>
                <w:rFonts w:ascii="Times New Roman" w:hAnsi="Times New Roman" w:cs="Times New Roman"/>
                <w:color w:val="auto"/>
                <w14:ligatures w14:val="none"/>
              </w:rPr>
            </w:pPr>
            <w:r w:rsidRPr="00703A37">
              <w:rPr>
                <w:rFonts w:ascii="Times New Roman" w:hAnsi="Times New Roman" w:cs="Times New Roman"/>
                <w:color w:val="auto"/>
                <w14:ligatures w14:val="none"/>
              </w:rPr>
              <w:t>Complications related to indwelling catheterization</w:t>
            </w:r>
          </w:p>
        </w:tc>
        <w:tc>
          <w:tcPr>
            <w:tcW w:w="873" w:type="dxa"/>
          </w:tcPr>
          <w:p w14:paraId="41FD1B70" w14:textId="77777777" w:rsidR="00D3063D" w:rsidRDefault="00D3063D" w:rsidP="00544466">
            <w:pPr>
              <w:jc w:val="center"/>
            </w:pPr>
          </w:p>
        </w:tc>
        <w:tc>
          <w:tcPr>
            <w:tcW w:w="1629" w:type="dxa"/>
          </w:tcPr>
          <w:p w14:paraId="261272CD" w14:textId="77777777" w:rsidR="00D3063D" w:rsidRDefault="00D3063D" w:rsidP="00544466">
            <w:pPr>
              <w:jc w:val="center"/>
            </w:pPr>
          </w:p>
        </w:tc>
        <w:tc>
          <w:tcPr>
            <w:tcW w:w="1573" w:type="dxa"/>
          </w:tcPr>
          <w:p w14:paraId="2CCAF785" w14:textId="49583242" w:rsidR="00D3063D" w:rsidRDefault="0068365A" w:rsidP="00544466">
            <w:pPr>
              <w:jc w:val="center"/>
            </w:pPr>
            <w:r>
              <w:rPr>
                <w:rFonts w:hint="eastAsia"/>
              </w:rPr>
              <w:t>√</w:t>
            </w:r>
          </w:p>
        </w:tc>
        <w:tc>
          <w:tcPr>
            <w:tcW w:w="966" w:type="dxa"/>
          </w:tcPr>
          <w:p w14:paraId="01866304" w14:textId="578CF4A1" w:rsidR="00D3063D" w:rsidRDefault="0068365A" w:rsidP="00544466">
            <w:pPr>
              <w:jc w:val="center"/>
            </w:pPr>
            <w:r>
              <w:rPr>
                <w:rFonts w:hint="eastAsia"/>
              </w:rPr>
              <w:t>√</w:t>
            </w:r>
          </w:p>
        </w:tc>
        <w:tc>
          <w:tcPr>
            <w:tcW w:w="1239" w:type="dxa"/>
          </w:tcPr>
          <w:p w14:paraId="1B913EB0" w14:textId="5591987B" w:rsidR="00D3063D" w:rsidRDefault="0068365A" w:rsidP="00544466">
            <w:pPr>
              <w:jc w:val="center"/>
            </w:pPr>
            <w:r>
              <w:rPr>
                <w:rFonts w:hint="eastAsia"/>
              </w:rPr>
              <w:t>√</w:t>
            </w:r>
          </w:p>
        </w:tc>
      </w:tr>
      <w:tr w:rsidR="00F94E76" w14:paraId="09983FE5" w14:textId="77777777" w:rsidTr="00544466">
        <w:trPr>
          <w:jc w:val="center"/>
        </w:trPr>
        <w:tc>
          <w:tcPr>
            <w:tcW w:w="2016" w:type="dxa"/>
          </w:tcPr>
          <w:p w14:paraId="2B53055C" w14:textId="2D75C0A4" w:rsidR="00D3063D" w:rsidRPr="00703A37" w:rsidRDefault="00703A37" w:rsidP="00544466">
            <w:pPr>
              <w:pStyle w:val="Default"/>
              <w:jc w:val="center"/>
              <w:rPr>
                <w:rFonts w:ascii="Times New Roman" w:hAnsi="Times New Roman" w:cs="Times New Roman"/>
                <w:color w:val="auto"/>
                <w14:ligatures w14:val="none"/>
              </w:rPr>
            </w:pPr>
            <w:r w:rsidRPr="00703A37">
              <w:rPr>
                <w:rFonts w:ascii="Times New Roman" w:hAnsi="Times New Roman" w:cs="Times New Roman" w:hint="eastAsia"/>
                <w:color w:val="auto"/>
                <w14:ligatures w14:val="none"/>
              </w:rPr>
              <w:t>Adverse events recording</w:t>
            </w:r>
          </w:p>
        </w:tc>
        <w:tc>
          <w:tcPr>
            <w:tcW w:w="873" w:type="dxa"/>
          </w:tcPr>
          <w:p w14:paraId="2B0155C4" w14:textId="77777777" w:rsidR="00D3063D" w:rsidRDefault="00D3063D" w:rsidP="00544466">
            <w:pPr>
              <w:jc w:val="center"/>
            </w:pPr>
          </w:p>
        </w:tc>
        <w:tc>
          <w:tcPr>
            <w:tcW w:w="1629" w:type="dxa"/>
          </w:tcPr>
          <w:p w14:paraId="6D4414A5" w14:textId="77777777" w:rsidR="00D3063D" w:rsidRDefault="00D3063D" w:rsidP="00544466">
            <w:pPr>
              <w:jc w:val="center"/>
            </w:pPr>
          </w:p>
        </w:tc>
        <w:tc>
          <w:tcPr>
            <w:tcW w:w="1573" w:type="dxa"/>
          </w:tcPr>
          <w:p w14:paraId="67D8F2FA" w14:textId="4D939846" w:rsidR="00D3063D" w:rsidRDefault="0068365A" w:rsidP="00544466">
            <w:pPr>
              <w:jc w:val="center"/>
            </w:pPr>
            <w:r>
              <w:rPr>
                <w:rFonts w:hint="eastAsia"/>
              </w:rPr>
              <w:t>√</w:t>
            </w:r>
          </w:p>
        </w:tc>
        <w:tc>
          <w:tcPr>
            <w:tcW w:w="966" w:type="dxa"/>
          </w:tcPr>
          <w:p w14:paraId="08EE5689" w14:textId="32459D5B" w:rsidR="00D3063D" w:rsidRDefault="0068365A" w:rsidP="00544466">
            <w:pPr>
              <w:jc w:val="center"/>
            </w:pPr>
            <w:r>
              <w:rPr>
                <w:rFonts w:hint="eastAsia"/>
              </w:rPr>
              <w:t>√</w:t>
            </w:r>
          </w:p>
        </w:tc>
        <w:tc>
          <w:tcPr>
            <w:tcW w:w="1239" w:type="dxa"/>
          </w:tcPr>
          <w:p w14:paraId="3A7A86F5" w14:textId="33B2836D" w:rsidR="00D3063D" w:rsidRDefault="0068365A" w:rsidP="00544466">
            <w:pPr>
              <w:jc w:val="center"/>
            </w:pPr>
            <w:r>
              <w:rPr>
                <w:rFonts w:hint="eastAsia"/>
              </w:rPr>
              <w:t>√</w:t>
            </w:r>
          </w:p>
        </w:tc>
      </w:tr>
    </w:tbl>
    <w:p w14:paraId="3BF6BC14" w14:textId="240CB252" w:rsidR="0027183D" w:rsidRDefault="00504482">
      <w:r w:rsidRPr="00504482">
        <w:t>†</w:t>
      </w:r>
      <w:r>
        <w:rPr>
          <w:rFonts w:hint="eastAsia"/>
        </w:rPr>
        <w:t xml:space="preserve"> </w:t>
      </w:r>
      <w:r w:rsidRPr="00504482">
        <w:t>Vital signs include temperature, heart rate</w:t>
      </w:r>
      <w:r>
        <w:rPr>
          <w:rFonts w:hint="eastAsia"/>
        </w:rPr>
        <w:t xml:space="preserve">, </w:t>
      </w:r>
      <w:r w:rsidRPr="00504482">
        <w:t>respiratory rate</w:t>
      </w:r>
      <w:r>
        <w:rPr>
          <w:rFonts w:hint="eastAsia"/>
        </w:rPr>
        <w:t>,</w:t>
      </w:r>
      <w:r w:rsidRPr="00504482">
        <w:t xml:space="preserve"> and blood pressure</w:t>
      </w:r>
      <w:r w:rsidR="005F6EF7">
        <w:rPr>
          <w:rFonts w:hint="eastAsia"/>
        </w:rPr>
        <w:t>.</w:t>
      </w:r>
    </w:p>
    <w:p w14:paraId="5DEC533B" w14:textId="77777777" w:rsidR="00544466" w:rsidRDefault="00544466">
      <w:pPr>
        <w:rPr>
          <w:b/>
          <w:bCs/>
        </w:rPr>
      </w:pPr>
    </w:p>
    <w:p w14:paraId="4A0FFFAE" w14:textId="5F5513FA" w:rsidR="0027183D" w:rsidRPr="0027183D" w:rsidRDefault="00ED2835">
      <w:pPr>
        <w:rPr>
          <w:b/>
          <w:bCs/>
        </w:rPr>
      </w:pPr>
      <w:r>
        <w:rPr>
          <w:rFonts w:hint="eastAsia"/>
          <w:b/>
          <w:bCs/>
        </w:rPr>
        <w:t xml:space="preserve">1.9 </w:t>
      </w:r>
      <w:r w:rsidR="0027183D" w:rsidRPr="0027183D">
        <w:rPr>
          <w:rFonts w:hint="eastAsia"/>
          <w:b/>
          <w:bCs/>
        </w:rPr>
        <w:t>Sample size</w:t>
      </w:r>
    </w:p>
    <w:p w14:paraId="29BA910E" w14:textId="77777777" w:rsidR="005E2ADA" w:rsidRDefault="005E2ADA" w:rsidP="005E2ADA">
      <w:pPr>
        <w:ind w:firstLineChars="200" w:firstLine="480"/>
      </w:pPr>
      <w:r w:rsidRPr="00A52EB1">
        <w:t>This study adopted a noninferiority trial design with α = 0.025 (one-sided), β = 0.2 (80% power), and a clinically relevant noninferiority margin of 10%. Based on previous experience, the incidence of CAUTI was set at 10%</w:t>
      </w:r>
      <w:r>
        <w:rPr>
          <w:rFonts w:hint="eastAsia"/>
        </w:rPr>
        <w:t xml:space="preserve"> [11]</w:t>
      </w:r>
      <w:r w:rsidRPr="00A52EB1">
        <w:t>. Using this information for sample size calculation, each group required at least 142 participants. Considering an anticipated dropout rate of approximately 5%, we increased the planned sample size to 150 participants per group, with a 1:1 randomization ratio, resulting in a total sample size of 300.</w:t>
      </w:r>
      <w:r>
        <w:rPr>
          <w:rFonts w:hint="eastAsia"/>
        </w:rPr>
        <w:t xml:space="preserve"> </w:t>
      </w:r>
    </w:p>
    <w:p w14:paraId="1D4B8315" w14:textId="77777777" w:rsidR="0027183D" w:rsidRPr="005E2ADA" w:rsidRDefault="0027183D"/>
    <w:p w14:paraId="4B031FB3" w14:textId="654B126D" w:rsidR="0027183D" w:rsidRPr="005E2ADA" w:rsidRDefault="001704BC">
      <w:pPr>
        <w:rPr>
          <w:b/>
          <w:bCs/>
        </w:rPr>
      </w:pPr>
      <w:r>
        <w:rPr>
          <w:rFonts w:hint="eastAsia"/>
          <w:b/>
          <w:bCs/>
        </w:rPr>
        <w:t xml:space="preserve">1.10 </w:t>
      </w:r>
      <w:r w:rsidR="0027183D" w:rsidRPr="005E2ADA">
        <w:rPr>
          <w:rFonts w:hint="eastAsia"/>
          <w:b/>
          <w:bCs/>
        </w:rPr>
        <w:t>Recruitment</w:t>
      </w:r>
    </w:p>
    <w:p w14:paraId="79E5BD26" w14:textId="2694EF6C" w:rsidR="005E2ADA" w:rsidRDefault="00735FF8" w:rsidP="00FE232C">
      <w:pPr>
        <w:ind w:firstLineChars="200" w:firstLine="480"/>
      </w:pPr>
      <w:r w:rsidRPr="00735FF8">
        <w:t xml:space="preserve">Patients are expected to be included </w:t>
      </w:r>
      <w:r w:rsidR="00704276">
        <w:rPr>
          <w:rFonts w:hint="eastAsia"/>
        </w:rPr>
        <w:t xml:space="preserve">in the first </w:t>
      </w:r>
      <w:r w:rsidR="00704276">
        <w:t>day</w:t>
      </w:r>
      <w:r w:rsidR="00704276">
        <w:rPr>
          <w:rFonts w:hint="eastAsia"/>
        </w:rPr>
        <w:t xml:space="preserve"> of </w:t>
      </w:r>
      <w:r w:rsidR="00704276">
        <w:t>hospitalization</w:t>
      </w:r>
      <w:r w:rsidRPr="00735FF8">
        <w:t xml:space="preserve"> </w:t>
      </w:r>
      <w:r w:rsidR="005E2ADA">
        <w:rPr>
          <w:rFonts w:hint="eastAsia"/>
        </w:rPr>
        <w:t>a</w:t>
      </w:r>
      <w:r w:rsidR="005E2ADA" w:rsidRPr="00735FF8">
        <w:t xml:space="preserve">mong the </w:t>
      </w:r>
      <w:r w:rsidR="005E2ADA">
        <w:rPr>
          <w:rFonts w:hint="eastAsia"/>
        </w:rPr>
        <w:t>3</w:t>
      </w:r>
      <w:r w:rsidR="005E2ADA" w:rsidRPr="00735FF8">
        <w:t xml:space="preserve"> participants cent</w:t>
      </w:r>
      <w:r w:rsidR="005E2ADA">
        <w:rPr>
          <w:rFonts w:hint="eastAsia"/>
        </w:rPr>
        <w:t>er</w:t>
      </w:r>
      <w:r w:rsidR="005E2ADA" w:rsidRPr="00735FF8">
        <w:t xml:space="preserve"> </w:t>
      </w:r>
      <w:r w:rsidRPr="00735FF8">
        <w:t>starting</w:t>
      </w:r>
      <w:r w:rsidR="00681AC9">
        <w:rPr>
          <w:rFonts w:hint="eastAsia"/>
        </w:rPr>
        <w:t xml:space="preserve"> in</w:t>
      </w:r>
      <w:r w:rsidRPr="00735FF8">
        <w:t xml:space="preserve"> </w:t>
      </w:r>
      <w:r w:rsidR="00704276">
        <w:rPr>
          <w:rFonts w:hint="eastAsia"/>
        </w:rPr>
        <w:t>February 2023</w:t>
      </w:r>
      <w:r w:rsidRPr="00735FF8">
        <w:t xml:space="preserve">. </w:t>
      </w:r>
    </w:p>
    <w:p w14:paraId="532530BA" w14:textId="77777777" w:rsidR="00810CCD" w:rsidRDefault="00810CCD" w:rsidP="00FE232C">
      <w:pPr>
        <w:ind w:firstLineChars="200" w:firstLine="480"/>
      </w:pPr>
      <w:r>
        <w:rPr>
          <w:rFonts w:hint="eastAsia"/>
        </w:rPr>
        <w:t>September 2022</w:t>
      </w:r>
      <w:r w:rsidR="00735FF8" w:rsidRPr="00735FF8">
        <w:t xml:space="preserve">: </w:t>
      </w:r>
      <w:r>
        <w:rPr>
          <w:rFonts w:hint="eastAsia"/>
        </w:rPr>
        <w:t>A</w:t>
      </w:r>
      <w:r w:rsidR="00735FF8" w:rsidRPr="00735FF8">
        <w:t>pprovals from ethics committee</w:t>
      </w:r>
      <w:r>
        <w:rPr>
          <w:rFonts w:hint="eastAsia"/>
        </w:rPr>
        <w:t>.</w:t>
      </w:r>
      <w:r w:rsidR="00735FF8" w:rsidRPr="00735FF8">
        <w:t xml:space="preserve"> </w:t>
      </w:r>
    </w:p>
    <w:p w14:paraId="1904825E" w14:textId="5669B5A6" w:rsidR="0027183D" w:rsidRDefault="00E14F39" w:rsidP="00FE232C">
      <w:pPr>
        <w:ind w:firstLineChars="200" w:firstLine="480"/>
      </w:pPr>
      <w:r>
        <w:rPr>
          <w:rFonts w:hint="eastAsia"/>
        </w:rPr>
        <w:t xml:space="preserve">February 2023: </w:t>
      </w:r>
      <w:r w:rsidR="00810CCD">
        <w:rPr>
          <w:rFonts w:hint="eastAsia"/>
        </w:rPr>
        <w:t>Clinical trial register</w:t>
      </w:r>
      <w:r w:rsidR="00EA41DC">
        <w:rPr>
          <w:rFonts w:hint="eastAsia"/>
        </w:rPr>
        <w:t>.</w:t>
      </w:r>
    </w:p>
    <w:p w14:paraId="288E68E3" w14:textId="77777777" w:rsidR="000864CF" w:rsidRDefault="000864CF"/>
    <w:p w14:paraId="459B7CD6" w14:textId="14875ABB" w:rsidR="0027183D" w:rsidRPr="0076624A" w:rsidRDefault="0027183D">
      <w:pPr>
        <w:rPr>
          <w:b/>
          <w:bCs/>
        </w:rPr>
      </w:pPr>
      <w:r w:rsidRPr="0076624A">
        <w:rPr>
          <w:rFonts w:hint="eastAsia"/>
          <w:b/>
          <w:bCs/>
        </w:rPr>
        <w:t>2. Methods</w:t>
      </w:r>
    </w:p>
    <w:p w14:paraId="53652C40" w14:textId="3B7DBAF6" w:rsidR="0027183D" w:rsidRPr="0076624A" w:rsidRDefault="00034244">
      <w:pPr>
        <w:rPr>
          <w:b/>
          <w:bCs/>
        </w:rPr>
      </w:pPr>
      <w:r>
        <w:rPr>
          <w:rFonts w:hint="eastAsia"/>
          <w:b/>
          <w:bCs/>
        </w:rPr>
        <w:t xml:space="preserve">2.1 </w:t>
      </w:r>
      <w:r w:rsidR="0027183D" w:rsidRPr="0076624A">
        <w:rPr>
          <w:b/>
          <w:bCs/>
        </w:rPr>
        <w:t>Allocation</w:t>
      </w:r>
      <w:r w:rsidR="003531CA">
        <w:rPr>
          <w:rFonts w:hint="eastAsia"/>
          <w:b/>
          <w:bCs/>
        </w:rPr>
        <w:t xml:space="preserve">, </w:t>
      </w:r>
      <w:r w:rsidR="0027183D" w:rsidRPr="0076624A">
        <w:rPr>
          <w:b/>
          <w:bCs/>
        </w:rPr>
        <w:t>sequence generation</w:t>
      </w:r>
      <w:r w:rsidR="003531CA">
        <w:rPr>
          <w:rFonts w:hint="eastAsia"/>
          <w:b/>
          <w:bCs/>
        </w:rPr>
        <w:t>, and b</w:t>
      </w:r>
      <w:r w:rsidR="0027183D" w:rsidRPr="0076624A">
        <w:rPr>
          <w:rFonts w:hint="eastAsia"/>
          <w:b/>
          <w:bCs/>
        </w:rPr>
        <w:t>linding</w:t>
      </w:r>
    </w:p>
    <w:p w14:paraId="25FEE804" w14:textId="0A487724" w:rsidR="0017604E" w:rsidRPr="00A52EB1" w:rsidRDefault="0017604E" w:rsidP="00FE232C">
      <w:pPr>
        <w:ind w:firstLineChars="200" w:firstLine="480"/>
      </w:pPr>
      <w:r>
        <w:rPr>
          <w:rFonts w:hint="eastAsia"/>
        </w:rPr>
        <w:t>A</w:t>
      </w:r>
      <w:r w:rsidRPr="00A52EB1">
        <w:t xml:space="preserve"> statistician employed SAS version 9.4 (SAS Institute Inc., Cary, NC, USA) to generate a random coding table. Group assignments were sealed in sequentially numbered, opaque envelopes, which were stored by an investigator at each center not involved in patient treatment. After obtaining written informed consent from an eligible patient, the investigator opened the next sequential envelope for the assigned center and informed the surgeon of the patient’s group allocation. Group assignments were masked to both patients and physicians.</w:t>
      </w:r>
    </w:p>
    <w:p w14:paraId="6A8749C5" w14:textId="77777777" w:rsidR="0027183D" w:rsidRDefault="0027183D"/>
    <w:p w14:paraId="446125C8" w14:textId="2C9ABAF2" w:rsidR="0027183D" w:rsidRPr="0076624A" w:rsidRDefault="00034244">
      <w:pPr>
        <w:rPr>
          <w:b/>
          <w:bCs/>
        </w:rPr>
      </w:pPr>
      <w:r>
        <w:rPr>
          <w:rFonts w:hint="eastAsia"/>
          <w:b/>
          <w:bCs/>
        </w:rPr>
        <w:t xml:space="preserve">2.2 </w:t>
      </w:r>
      <w:r w:rsidR="0027183D" w:rsidRPr="0076624A">
        <w:rPr>
          <w:b/>
          <w:bCs/>
        </w:rPr>
        <w:t>Data collection and management</w:t>
      </w:r>
    </w:p>
    <w:p w14:paraId="0116C36D" w14:textId="693DE498" w:rsidR="00D70231" w:rsidRDefault="00F36E79" w:rsidP="00FE232C">
      <w:pPr>
        <w:ind w:firstLineChars="200" w:firstLine="480"/>
      </w:pPr>
      <w:r w:rsidRPr="00F36E79">
        <w:t xml:space="preserve">Data will be collected and recorded on case report forms by trained local research coordinators or physicians. </w:t>
      </w:r>
      <w:r w:rsidR="00B33EE5" w:rsidRPr="00B33EE5">
        <w:t>Epidemiological</w:t>
      </w:r>
      <w:r w:rsidR="00B33EE5">
        <w:rPr>
          <w:rFonts w:hint="eastAsia"/>
        </w:rPr>
        <w:t xml:space="preserve"> </w:t>
      </w:r>
      <w:r w:rsidRPr="00F36E79">
        <w:t xml:space="preserve">data (age, sex, weight, height, reason for </w:t>
      </w:r>
      <w:r w:rsidR="00E36F08">
        <w:rPr>
          <w:rFonts w:hint="eastAsia"/>
        </w:rPr>
        <w:t>surgery</w:t>
      </w:r>
      <w:r w:rsidRPr="00F36E79">
        <w:t>, medical history) will be collected on enrolment.</w:t>
      </w:r>
      <w:r w:rsidR="00DC652E">
        <w:rPr>
          <w:rFonts w:hint="eastAsia"/>
        </w:rPr>
        <w:t xml:space="preserve"> </w:t>
      </w:r>
    </w:p>
    <w:p w14:paraId="1DB9A998" w14:textId="4A7DB720" w:rsidR="0027183D" w:rsidRDefault="00DC652E" w:rsidP="00FE232C">
      <w:pPr>
        <w:ind w:firstLineChars="200" w:firstLine="480"/>
      </w:pPr>
      <w:r w:rsidRPr="00DC652E">
        <w:lastRenderedPageBreak/>
        <w:t>The primary outcome (</w:t>
      </w:r>
      <w:r w:rsidR="008E1CCC">
        <w:rPr>
          <w:rFonts w:hint="eastAsia"/>
        </w:rPr>
        <w:t>incidence of catheter associated bacteriuria</w:t>
      </w:r>
      <w:r w:rsidRPr="00DC652E">
        <w:t>) will be collected at each trial site. The following secondary outcomes will be collected</w:t>
      </w:r>
      <w:r w:rsidR="00375AAB">
        <w:rPr>
          <w:rFonts w:hint="eastAsia"/>
        </w:rPr>
        <w:t>:</w:t>
      </w:r>
    </w:p>
    <w:p w14:paraId="2F55A4DB" w14:textId="6329E913" w:rsidR="005C22A0" w:rsidRDefault="005C22A0" w:rsidP="00FE232C">
      <w:pPr>
        <w:ind w:firstLineChars="200" w:firstLine="480"/>
      </w:pPr>
      <w:r>
        <w:rPr>
          <w:rFonts w:hint="eastAsia"/>
        </w:rPr>
        <w:t xml:space="preserve">(1) </w:t>
      </w:r>
      <w:r w:rsidRPr="00A52EB1">
        <w:t>total bacterial count per unit surface area of the catheter body in the urethra after catheterization</w:t>
      </w:r>
      <w:r w:rsidRPr="00B4148D">
        <w:t xml:space="preserve"> </w:t>
      </w:r>
      <w:r w:rsidRPr="00A52EB1">
        <w:t>total bacterial count per unit surface area of the catheter body in the urethra after catheterization</w:t>
      </w:r>
    </w:p>
    <w:p w14:paraId="62644217" w14:textId="77777777" w:rsidR="007D1146" w:rsidRDefault="007D1146" w:rsidP="00FE232C">
      <w:pPr>
        <w:ind w:firstLineChars="200" w:firstLine="480"/>
      </w:pPr>
      <w:r>
        <w:t>(2) Symptoms during indwelling catheterization;</w:t>
      </w:r>
    </w:p>
    <w:p w14:paraId="3B4858DA" w14:textId="77777777" w:rsidR="007D1146" w:rsidRDefault="007D1146" w:rsidP="00FE232C">
      <w:pPr>
        <w:ind w:firstLineChars="200" w:firstLine="480"/>
      </w:pPr>
      <w:r>
        <w:t>(3) Changes in urinary white blood cells/red blood cells before and after indwelling catheterization</w:t>
      </w:r>
    </w:p>
    <w:p w14:paraId="5DDDAD10" w14:textId="77777777" w:rsidR="007D1146" w:rsidRDefault="007D1146" w:rsidP="00FE232C">
      <w:pPr>
        <w:ind w:firstLineChars="200" w:firstLine="480"/>
      </w:pPr>
      <w:r>
        <w:t>(4) Complications and adverse events during indwelling catheterization</w:t>
      </w:r>
    </w:p>
    <w:p w14:paraId="4B2C0728" w14:textId="77777777" w:rsidR="00034244" w:rsidRDefault="00034244" w:rsidP="007D1146">
      <w:pPr>
        <w:rPr>
          <w:b/>
          <w:bCs/>
        </w:rPr>
      </w:pPr>
    </w:p>
    <w:p w14:paraId="3B8637C4" w14:textId="1D000FBE" w:rsidR="0027183D" w:rsidRPr="0076624A" w:rsidRDefault="00034244" w:rsidP="007D1146">
      <w:pPr>
        <w:rPr>
          <w:b/>
          <w:bCs/>
        </w:rPr>
      </w:pPr>
      <w:r>
        <w:rPr>
          <w:rFonts w:hint="eastAsia"/>
          <w:b/>
          <w:bCs/>
        </w:rPr>
        <w:t xml:space="preserve">2.3 </w:t>
      </w:r>
      <w:r w:rsidR="0027183D" w:rsidRPr="0076624A">
        <w:rPr>
          <w:b/>
          <w:bCs/>
        </w:rPr>
        <w:t xml:space="preserve">Patients and the public involvement </w:t>
      </w:r>
    </w:p>
    <w:p w14:paraId="1A10D916" w14:textId="66D9CC54" w:rsidR="0027183D" w:rsidRDefault="0027183D" w:rsidP="00FE232C">
      <w:pPr>
        <w:ind w:firstLineChars="200" w:firstLine="480"/>
      </w:pPr>
      <w:r w:rsidRPr="0027183D">
        <w:t>Patients and the public were not involved in any way.</w:t>
      </w:r>
    </w:p>
    <w:p w14:paraId="16A4C436" w14:textId="77777777" w:rsidR="00034244" w:rsidRDefault="00034244">
      <w:pPr>
        <w:rPr>
          <w:b/>
          <w:bCs/>
        </w:rPr>
      </w:pPr>
    </w:p>
    <w:p w14:paraId="1D4C1BDF" w14:textId="31405B86" w:rsidR="0027183D" w:rsidRPr="0076624A" w:rsidRDefault="00034244">
      <w:pPr>
        <w:rPr>
          <w:b/>
          <w:bCs/>
        </w:rPr>
      </w:pPr>
      <w:r>
        <w:rPr>
          <w:rFonts w:hint="eastAsia"/>
          <w:b/>
          <w:bCs/>
        </w:rPr>
        <w:t xml:space="preserve">2.4 </w:t>
      </w:r>
      <w:r w:rsidR="0027183D" w:rsidRPr="0076624A">
        <w:rPr>
          <w:b/>
          <w:bCs/>
        </w:rPr>
        <w:t>Data and safety monitoring board and interim analysis</w:t>
      </w:r>
    </w:p>
    <w:p w14:paraId="3258AFB7" w14:textId="0B58AE66" w:rsidR="0027183D" w:rsidRDefault="003820A9" w:rsidP="00FE232C">
      <w:pPr>
        <w:ind w:firstLineChars="200" w:firstLine="480"/>
      </w:pPr>
      <w:r w:rsidRPr="003820A9">
        <w:t xml:space="preserve">An independent data and safety monitoring board (DSMB) will be appointed to oversee the conduct of the trial and review one interim analysis. </w:t>
      </w:r>
      <w:r w:rsidR="006D34AB" w:rsidRPr="006D34AB">
        <w:t>The DSMB will conduct a</w:t>
      </w:r>
      <w:r w:rsidR="006D34AB">
        <w:rPr>
          <w:rFonts w:hint="eastAsia"/>
        </w:rPr>
        <w:t xml:space="preserve"> single</w:t>
      </w:r>
      <w:r w:rsidR="006D34AB" w:rsidRPr="006D34AB">
        <w:t xml:space="preserve"> interim analysis for efficacy and safety, after enrolment of </w:t>
      </w:r>
      <w:r w:rsidR="006D34AB">
        <w:rPr>
          <w:rFonts w:hint="eastAsia"/>
        </w:rPr>
        <w:t>150</w:t>
      </w:r>
      <w:r w:rsidR="006D34AB" w:rsidRPr="006D34AB">
        <w:t xml:space="preserve"> patients. </w:t>
      </w:r>
      <w:r w:rsidR="00960193" w:rsidRPr="00960193">
        <w:t>The DSMB will be blinded to the treatment arm.</w:t>
      </w:r>
      <w:r w:rsidR="00960193">
        <w:rPr>
          <w:rFonts w:hint="eastAsia"/>
        </w:rPr>
        <w:t xml:space="preserve"> </w:t>
      </w:r>
      <w:r w:rsidR="00530C9F" w:rsidRPr="00530C9F">
        <w:t>The interim analysis will be planned for early stopping of the trial owning to safety or efficiency on the primary outcome assuming the overall p value for the trial is 0.05</w:t>
      </w:r>
      <w:r w:rsidR="00530C9F">
        <w:rPr>
          <w:rFonts w:hint="eastAsia"/>
        </w:rPr>
        <w:t>.</w:t>
      </w:r>
    </w:p>
    <w:p w14:paraId="6989D25F" w14:textId="77777777" w:rsidR="00034244" w:rsidRDefault="00034244">
      <w:pPr>
        <w:rPr>
          <w:b/>
          <w:bCs/>
        </w:rPr>
      </w:pPr>
    </w:p>
    <w:p w14:paraId="02638DF4" w14:textId="6DCDB312" w:rsidR="0027183D" w:rsidRPr="0076624A" w:rsidRDefault="00034244">
      <w:pPr>
        <w:rPr>
          <w:b/>
          <w:bCs/>
        </w:rPr>
      </w:pPr>
      <w:r>
        <w:rPr>
          <w:rFonts w:hint="eastAsia"/>
          <w:b/>
          <w:bCs/>
        </w:rPr>
        <w:t xml:space="preserve">2.5 </w:t>
      </w:r>
      <w:r w:rsidR="0027183D" w:rsidRPr="0076624A">
        <w:rPr>
          <w:b/>
          <w:bCs/>
        </w:rPr>
        <w:t>Statistical methods</w:t>
      </w:r>
    </w:p>
    <w:p w14:paraId="43B701B6" w14:textId="36862D78" w:rsidR="0027183D" w:rsidRDefault="009C7A88" w:rsidP="00FE232C">
      <w:pPr>
        <w:ind w:firstLineChars="200" w:firstLine="480"/>
      </w:pPr>
      <w:r w:rsidRPr="00866C7F">
        <w:t>A predefined statistical analysis plan will be followed. The statistical analysis will incorporate all the elements required by the CONSORT statement</w:t>
      </w:r>
      <w:r>
        <w:rPr>
          <w:rFonts w:hint="eastAsia"/>
        </w:rPr>
        <w:t xml:space="preserve">. </w:t>
      </w:r>
      <w:r w:rsidR="00866C7F" w:rsidRPr="00866C7F">
        <w:t xml:space="preserve">Statistical analysis will be performed in an intention to treat population, including all the </w:t>
      </w:r>
      <w:proofErr w:type="spellStart"/>
      <w:r w:rsidR="00866C7F" w:rsidRPr="00866C7F">
        <w:t>randomised</w:t>
      </w:r>
      <w:proofErr w:type="spellEnd"/>
      <w:r w:rsidR="00866C7F" w:rsidRPr="00866C7F">
        <w:t xml:space="preserve"> patients except patients who withdraw their consent or do not meet the inclusion criteria. A per- protocol analysis will be performed among the patients included in the intention- to- </w:t>
      </w:r>
      <w:r w:rsidR="00C65975">
        <w:rPr>
          <w:rFonts w:hint="eastAsia"/>
        </w:rPr>
        <w:t>t</w:t>
      </w:r>
      <w:r w:rsidR="00866C7F" w:rsidRPr="00866C7F">
        <w:t xml:space="preserve">reat analysis. The per- protocol analysis will take into account if </w:t>
      </w:r>
      <w:r w:rsidR="00866C7F">
        <w:rPr>
          <w:rFonts w:hint="eastAsia"/>
        </w:rPr>
        <w:t>PLL catheter or NMA catheter</w:t>
      </w:r>
      <w:r w:rsidR="00866C7F" w:rsidRPr="00866C7F">
        <w:t xml:space="preserve"> was eventually administered. All analyses will be conducted by the medical statistical department using statistical software </w:t>
      </w:r>
      <w:r w:rsidR="00B71BB3" w:rsidRPr="00A52EB1">
        <w:t xml:space="preserve">IBM </w:t>
      </w:r>
      <w:r w:rsidR="00B71BB3" w:rsidRPr="00A52EB1">
        <w:lastRenderedPageBreak/>
        <w:t>SPSS Statistics, version 23.0 (IBM Corporation, Armonk, NY, USA).</w:t>
      </w:r>
      <w:r w:rsidR="00866C7F" w:rsidRPr="00866C7F">
        <w:t xml:space="preserve"> A two- sided p value of less than 0.05 will be considered to indicate statistical significance.</w:t>
      </w:r>
    </w:p>
    <w:p w14:paraId="626D9CBD" w14:textId="77777777" w:rsidR="00034244" w:rsidRDefault="00034244">
      <w:pPr>
        <w:rPr>
          <w:b/>
          <w:bCs/>
        </w:rPr>
      </w:pPr>
    </w:p>
    <w:p w14:paraId="7278386C" w14:textId="33F8BE3B" w:rsidR="0027183D" w:rsidRPr="0076624A" w:rsidRDefault="00034244">
      <w:pPr>
        <w:rPr>
          <w:b/>
          <w:bCs/>
        </w:rPr>
      </w:pPr>
      <w:r>
        <w:rPr>
          <w:rFonts w:hint="eastAsia"/>
          <w:b/>
          <w:bCs/>
        </w:rPr>
        <w:t xml:space="preserve">2.6 </w:t>
      </w:r>
      <w:r w:rsidR="0027183D" w:rsidRPr="0076624A">
        <w:rPr>
          <w:b/>
          <w:bCs/>
        </w:rPr>
        <w:t>Description of the patient groups at baseline</w:t>
      </w:r>
    </w:p>
    <w:p w14:paraId="2C0A6A6F" w14:textId="69DD53DF" w:rsidR="0027183D" w:rsidRDefault="00B30B0F" w:rsidP="00FE232C">
      <w:pPr>
        <w:ind w:firstLineChars="200" w:firstLine="480"/>
      </w:pPr>
      <w:r w:rsidRPr="00B30B0F">
        <w:t>The baseline features of the overall population and of each group will be described, using frequencies and percentage for categorical variables and the minimum, maximum, mean, SD and quartiles for quantitative variables according to their distribution.</w:t>
      </w:r>
    </w:p>
    <w:p w14:paraId="5D257D5F" w14:textId="77777777" w:rsidR="00034244" w:rsidRDefault="00034244">
      <w:pPr>
        <w:rPr>
          <w:b/>
          <w:bCs/>
        </w:rPr>
      </w:pPr>
    </w:p>
    <w:p w14:paraId="2E13B4C7" w14:textId="625A2EBE" w:rsidR="0027183D" w:rsidRPr="0076624A" w:rsidRDefault="00034244">
      <w:pPr>
        <w:rPr>
          <w:b/>
          <w:bCs/>
        </w:rPr>
      </w:pPr>
      <w:r>
        <w:rPr>
          <w:rFonts w:hint="eastAsia"/>
          <w:b/>
          <w:bCs/>
        </w:rPr>
        <w:t xml:space="preserve">2.7 </w:t>
      </w:r>
      <w:r w:rsidR="0027183D" w:rsidRPr="0076624A">
        <w:rPr>
          <w:b/>
          <w:bCs/>
        </w:rPr>
        <w:t>Primary analysis</w:t>
      </w:r>
    </w:p>
    <w:p w14:paraId="55E5DEF3" w14:textId="3A6B3D79" w:rsidR="00C65975" w:rsidRDefault="00C65975" w:rsidP="00FE232C">
      <w:pPr>
        <w:ind w:firstLineChars="200" w:firstLine="480"/>
      </w:pPr>
      <w:r w:rsidRPr="00C65975">
        <w:t xml:space="preserve">The </w:t>
      </w:r>
      <w:r w:rsidR="007825F3">
        <w:rPr>
          <w:rFonts w:hint="eastAsia"/>
        </w:rPr>
        <w:t>analysis</w:t>
      </w:r>
      <w:r w:rsidRPr="00C65975">
        <w:t xml:space="preserve"> of inter group comparison use</w:t>
      </w:r>
      <w:r w:rsidR="00E731B1">
        <w:rPr>
          <w:rFonts w:hint="eastAsia"/>
        </w:rPr>
        <w:t>d</w:t>
      </w:r>
      <w:r w:rsidRPr="00C65975">
        <w:t xml:space="preserve"> CMH </w:t>
      </w:r>
      <w:r w:rsidR="00660D98" w:rsidRPr="00A27DE8">
        <w:t>χ</w:t>
      </w:r>
      <w:r w:rsidR="00660D98" w:rsidRPr="00660D98">
        <w:rPr>
          <w:vertAlign w:val="superscript"/>
        </w:rPr>
        <w:t>2</w:t>
      </w:r>
      <w:r w:rsidR="00660D98" w:rsidRPr="00A27DE8">
        <w:t xml:space="preserve"> test</w:t>
      </w:r>
      <w:r w:rsidRPr="00C65975">
        <w:t xml:space="preserve"> with adjusted central effects. In addition to estimating the incidence of catheter </w:t>
      </w:r>
      <w:r w:rsidR="005F7D6F">
        <w:rPr>
          <w:rFonts w:hint="eastAsia"/>
        </w:rPr>
        <w:t>associated</w:t>
      </w:r>
      <w:r w:rsidRPr="00C65975">
        <w:t xml:space="preserve"> bacteriuria in the experimental and control </w:t>
      </w:r>
      <w:r w:rsidR="00F76EEE">
        <w:rPr>
          <w:rFonts w:hint="eastAsia"/>
        </w:rPr>
        <w:t>group</w:t>
      </w:r>
      <w:r w:rsidR="00B07D06">
        <w:rPr>
          <w:rFonts w:hint="eastAsia"/>
        </w:rPr>
        <w:t>s</w:t>
      </w:r>
      <w:r w:rsidRPr="00C65975">
        <w:t xml:space="preserve">, the difference between groups and their 95% confidence intervals </w:t>
      </w:r>
      <w:r w:rsidR="00B07D06">
        <w:rPr>
          <w:rFonts w:hint="eastAsia"/>
        </w:rPr>
        <w:t>were</w:t>
      </w:r>
      <w:r w:rsidRPr="00C65975">
        <w:t xml:space="preserve"> also estimated.</w:t>
      </w:r>
    </w:p>
    <w:p w14:paraId="3BB345DA" w14:textId="77777777" w:rsidR="00034244" w:rsidRDefault="00034244">
      <w:pPr>
        <w:rPr>
          <w:b/>
          <w:bCs/>
        </w:rPr>
      </w:pPr>
    </w:p>
    <w:p w14:paraId="30CB31C9" w14:textId="28C90C95" w:rsidR="0027183D" w:rsidRPr="0076624A" w:rsidRDefault="00034244">
      <w:pPr>
        <w:rPr>
          <w:b/>
          <w:bCs/>
        </w:rPr>
      </w:pPr>
      <w:r>
        <w:rPr>
          <w:rFonts w:hint="eastAsia"/>
          <w:b/>
          <w:bCs/>
        </w:rPr>
        <w:t xml:space="preserve">2.8 </w:t>
      </w:r>
      <w:r w:rsidR="0027183D" w:rsidRPr="0076624A">
        <w:rPr>
          <w:b/>
          <w:bCs/>
        </w:rPr>
        <w:t>Secondary analyses</w:t>
      </w:r>
    </w:p>
    <w:p w14:paraId="73BC922F" w14:textId="34238519" w:rsidR="0027183D" w:rsidRPr="00034244" w:rsidRDefault="0027183D">
      <w:pPr>
        <w:rPr>
          <w:b/>
          <w:bCs/>
        </w:rPr>
      </w:pPr>
      <w:r w:rsidRPr="00034244">
        <w:rPr>
          <w:b/>
          <w:bCs/>
        </w:rPr>
        <w:t>Secondary and exploratory outcomes</w:t>
      </w:r>
    </w:p>
    <w:p w14:paraId="45FC6A7F" w14:textId="4E79F554" w:rsidR="00A27DE8" w:rsidRDefault="00A27DE8" w:rsidP="00FE232C">
      <w:pPr>
        <w:ind w:firstLineChars="200" w:firstLine="480"/>
      </w:pPr>
      <w:r w:rsidRPr="00A27DE8">
        <w:t xml:space="preserve">We will perform unadjusted, intention- to- treat analyses comparing patients in the </w:t>
      </w:r>
      <w:r>
        <w:rPr>
          <w:rFonts w:hint="eastAsia"/>
        </w:rPr>
        <w:t>PLL catheters</w:t>
      </w:r>
      <w:r w:rsidRPr="00A27DE8">
        <w:t xml:space="preserve"> group to patients in the </w:t>
      </w:r>
      <w:r w:rsidR="00386335">
        <w:rPr>
          <w:rFonts w:hint="eastAsia"/>
        </w:rPr>
        <w:t>NMA catheters</w:t>
      </w:r>
      <w:r w:rsidRPr="00A27DE8">
        <w:t xml:space="preserve"> group with regard to each of the prespecified secondary outcomes. Continuous outcomes will be compared with the Mann- Whitney rank- sum test and categorical variables with the χ</w:t>
      </w:r>
      <w:r w:rsidRPr="00660D98">
        <w:rPr>
          <w:vertAlign w:val="superscript"/>
        </w:rPr>
        <w:t>2</w:t>
      </w:r>
      <w:r w:rsidRPr="00A27DE8">
        <w:t xml:space="preserve"> test.</w:t>
      </w:r>
    </w:p>
    <w:p w14:paraId="3F55B45B" w14:textId="0BAD149D" w:rsidR="0027183D" w:rsidRPr="00034244" w:rsidRDefault="0027183D">
      <w:pPr>
        <w:rPr>
          <w:b/>
          <w:bCs/>
        </w:rPr>
      </w:pPr>
      <w:r w:rsidRPr="00034244">
        <w:rPr>
          <w:b/>
          <w:bCs/>
        </w:rPr>
        <w:t>Per-protocol analysis</w:t>
      </w:r>
    </w:p>
    <w:p w14:paraId="2D830848" w14:textId="064071D4" w:rsidR="00042A77" w:rsidRDefault="00042A77" w:rsidP="00FE232C">
      <w:pPr>
        <w:ind w:firstLineChars="200" w:firstLine="480"/>
      </w:pPr>
      <w:r w:rsidRPr="00042A77">
        <w:t xml:space="preserve">The per- protocol analysis will exclude patients with major protocol violations and will compare patients that did </w:t>
      </w:r>
      <w:r>
        <w:rPr>
          <w:rFonts w:hint="eastAsia"/>
        </w:rPr>
        <w:t>indwell PLL catheter</w:t>
      </w:r>
      <w:r w:rsidRPr="00042A77">
        <w:t xml:space="preserve"> group with patients that did </w:t>
      </w:r>
      <w:r>
        <w:rPr>
          <w:rFonts w:hint="eastAsia"/>
        </w:rPr>
        <w:t>indwell NMA catheter</w:t>
      </w:r>
      <w:r w:rsidRPr="00042A77">
        <w:t xml:space="preserve"> group (regardless of group assignment).</w:t>
      </w:r>
    </w:p>
    <w:p w14:paraId="3EC1B261" w14:textId="7AD91A87" w:rsidR="0027183D" w:rsidRPr="00034244" w:rsidRDefault="0027183D">
      <w:pPr>
        <w:rPr>
          <w:b/>
          <w:bCs/>
        </w:rPr>
      </w:pPr>
      <w:r w:rsidRPr="00034244">
        <w:rPr>
          <w:b/>
          <w:bCs/>
        </w:rPr>
        <w:t>Effect modification (subgroup analyses)</w:t>
      </w:r>
    </w:p>
    <w:p w14:paraId="3E9FF1A8" w14:textId="0D3D9D29" w:rsidR="0027183D" w:rsidRDefault="0072074F" w:rsidP="00FE232C">
      <w:pPr>
        <w:ind w:firstLineChars="200" w:firstLine="480"/>
      </w:pPr>
      <w:r w:rsidRPr="0072074F">
        <w:t xml:space="preserve">We will examine whether prespecified baseline variables modify the effect of study group on the primary outcome. We will evaluate for effect modification by fitting a logistic regression model for the primary outcome. Independent variables will </w:t>
      </w:r>
      <w:r w:rsidRPr="0072074F">
        <w:lastRenderedPageBreak/>
        <w:t xml:space="preserve">include study group assignment. Prespecified subgroups that may modify the </w:t>
      </w:r>
      <w:r w:rsidR="003F540E">
        <w:rPr>
          <w:rFonts w:hint="eastAsia"/>
        </w:rPr>
        <w:t>incidence of catheter associated bacteriuria</w:t>
      </w:r>
      <w:r w:rsidRPr="0072074F">
        <w:t xml:space="preserve"> include: </w:t>
      </w:r>
      <w:r w:rsidR="003F540E">
        <w:rPr>
          <w:rFonts w:hint="eastAsia"/>
        </w:rPr>
        <w:t>catheter indwelling days.</w:t>
      </w:r>
    </w:p>
    <w:p w14:paraId="6F40EADD" w14:textId="77777777" w:rsidR="00034244" w:rsidRDefault="00034244">
      <w:pPr>
        <w:rPr>
          <w:b/>
          <w:bCs/>
        </w:rPr>
      </w:pPr>
    </w:p>
    <w:p w14:paraId="2AFC53DA" w14:textId="6283A43F" w:rsidR="0027183D" w:rsidRPr="0076624A" w:rsidRDefault="00034244">
      <w:pPr>
        <w:rPr>
          <w:b/>
          <w:bCs/>
        </w:rPr>
      </w:pPr>
      <w:r>
        <w:rPr>
          <w:rFonts w:hint="eastAsia"/>
          <w:b/>
          <w:bCs/>
        </w:rPr>
        <w:t xml:space="preserve">2.9 </w:t>
      </w:r>
      <w:r w:rsidR="0027183D" w:rsidRPr="0076624A">
        <w:rPr>
          <w:b/>
          <w:bCs/>
        </w:rPr>
        <w:t>Missing data</w:t>
      </w:r>
    </w:p>
    <w:p w14:paraId="65BDB94C" w14:textId="1DA05911" w:rsidR="0076624A" w:rsidRDefault="006851D4" w:rsidP="00FE232C">
      <w:pPr>
        <w:ind w:firstLineChars="200" w:firstLine="480"/>
      </w:pPr>
      <w:r>
        <w:rPr>
          <w:rFonts w:hint="eastAsia"/>
        </w:rPr>
        <w:t>W</w:t>
      </w:r>
      <w:r w:rsidR="001850A0" w:rsidRPr="001850A0">
        <w:t xml:space="preserve">e anticipate less than 5% missing data for the primary outcome. Missing data will not be imputed. Analyses will be performed on the complete cases. </w:t>
      </w:r>
    </w:p>
    <w:p w14:paraId="2B87C134" w14:textId="77777777" w:rsidR="00034244" w:rsidRDefault="00034244">
      <w:pPr>
        <w:rPr>
          <w:b/>
          <w:bCs/>
        </w:rPr>
      </w:pPr>
    </w:p>
    <w:p w14:paraId="09AA533E" w14:textId="25E94649" w:rsidR="0076624A" w:rsidRPr="0076624A" w:rsidRDefault="00034244">
      <w:pPr>
        <w:rPr>
          <w:b/>
          <w:bCs/>
        </w:rPr>
      </w:pPr>
      <w:r>
        <w:rPr>
          <w:rFonts w:hint="eastAsia"/>
          <w:b/>
          <w:bCs/>
        </w:rPr>
        <w:t xml:space="preserve">2.10 </w:t>
      </w:r>
      <w:r w:rsidR="0076624A" w:rsidRPr="0076624A">
        <w:rPr>
          <w:b/>
          <w:bCs/>
        </w:rPr>
        <w:t>Data monitoring</w:t>
      </w:r>
    </w:p>
    <w:p w14:paraId="5C702285" w14:textId="39E06488" w:rsidR="0076624A" w:rsidRDefault="007F3D0D" w:rsidP="00FE232C">
      <w:pPr>
        <w:ind w:firstLineChars="200" w:firstLine="480"/>
      </w:pPr>
      <w:r w:rsidRPr="007F3D0D">
        <w:t>Before the start of patient recruitment, all physicians will attend formal training sessions on the study protocol and data collection. The physicians are in charge of daily patient screening and inclusion, ensuring compliance with the trial protocol and collecting the trial data, with blinded assessment. The trial may be temporarily stopped for an individual patient, at the discretion of the attending physician, in</w:t>
      </w:r>
      <w:r w:rsidR="00026F88">
        <w:rPr>
          <w:rFonts w:hint="eastAsia"/>
        </w:rPr>
        <w:t xml:space="preserve"> </w:t>
      </w:r>
      <w:r w:rsidR="00026F88" w:rsidRPr="00026F88">
        <w:t xml:space="preserve">case of major serious adverse events suspected to be associated with the </w:t>
      </w:r>
      <w:r w:rsidR="00026F88">
        <w:rPr>
          <w:rFonts w:hint="eastAsia"/>
        </w:rPr>
        <w:t>catheter</w:t>
      </w:r>
      <w:r w:rsidR="00026F88" w:rsidRPr="00026F88">
        <w:t xml:space="preserve"> used.</w:t>
      </w:r>
    </w:p>
    <w:p w14:paraId="57F77D53" w14:textId="77777777" w:rsidR="00034244" w:rsidRDefault="00034244">
      <w:pPr>
        <w:rPr>
          <w:b/>
          <w:bCs/>
        </w:rPr>
      </w:pPr>
    </w:p>
    <w:p w14:paraId="100C5BFB" w14:textId="2064D977" w:rsidR="0076624A" w:rsidRPr="0076624A" w:rsidRDefault="00034244">
      <w:pPr>
        <w:rPr>
          <w:b/>
          <w:bCs/>
        </w:rPr>
      </w:pPr>
      <w:r>
        <w:rPr>
          <w:rFonts w:hint="eastAsia"/>
          <w:b/>
          <w:bCs/>
        </w:rPr>
        <w:t xml:space="preserve">2.11 </w:t>
      </w:r>
      <w:r w:rsidR="0076624A" w:rsidRPr="0076624A">
        <w:rPr>
          <w:b/>
          <w:bCs/>
        </w:rPr>
        <w:t>Auditing</w:t>
      </w:r>
    </w:p>
    <w:p w14:paraId="60C1C2A2" w14:textId="6DFC6E34" w:rsidR="0076624A" w:rsidRDefault="00532F55" w:rsidP="00FE232C">
      <w:pPr>
        <w:ind w:firstLineChars="200" w:firstLine="480"/>
      </w:pPr>
      <w:r w:rsidRPr="00532F55">
        <w:t>An independent DSMB, composed of three experts will monitor the safety of the trial.</w:t>
      </w:r>
    </w:p>
    <w:p w14:paraId="42594ED9" w14:textId="77777777" w:rsidR="00034244" w:rsidRDefault="00034244">
      <w:pPr>
        <w:rPr>
          <w:b/>
          <w:bCs/>
        </w:rPr>
      </w:pPr>
    </w:p>
    <w:p w14:paraId="3F0C0926" w14:textId="3CE8A6B0" w:rsidR="0076624A" w:rsidRPr="0076624A" w:rsidRDefault="00034244">
      <w:pPr>
        <w:rPr>
          <w:b/>
          <w:bCs/>
        </w:rPr>
      </w:pPr>
      <w:r>
        <w:rPr>
          <w:rFonts w:hint="eastAsia"/>
          <w:b/>
          <w:bCs/>
        </w:rPr>
        <w:t xml:space="preserve">3. </w:t>
      </w:r>
      <w:r w:rsidR="0076624A" w:rsidRPr="0076624A">
        <w:rPr>
          <w:b/>
          <w:bCs/>
        </w:rPr>
        <w:t xml:space="preserve">Ethics and dissemination </w:t>
      </w:r>
    </w:p>
    <w:p w14:paraId="3FC1A750" w14:textId="3C4C0D87" w:rsidR="0076624A" w:rsidRPr="00034244" w:rsidRDefault="00034244">
      <w:pPr>
        <w:rPr>
          <w:b/>
          <w:bCs/>
        </w:rPr>
      </w:pPr>
      <w:r>
        <w:rPr>
          <w:rFonts w:hint="eastAsia"/>
          <w:b/>
          <w:bCs/>
        </w:rPr>
        <w:t xml:space="preserve">3.1 </w:t>
      </w:r>
      <w:r w:rsidR="0076624A" w:rsidRPr="00034244">
        <w:rPr>
          <w:b/>
          <w:bCs/>
        </w:rPr>
        <w:t>Research ethics approval</w:t>
      </w:r>
    </w:p>
    <w:p w14:paraId="4A65A995" w14:textId="77274CE6" w:rsidR="0076624A" w:rsidRDefault="00946E2A" w:rsidP="00FE232C">
      <w:pPr>
        <w:ind w:firstLineChars="200" w:firstLine="480"/>
      </w:pPr>
      <w:r w:rsidRPr="00946E2A">
        <w:t xml:space="preserve">The trial has been approved by the ethics committee </w:t>
      </w:r>
      <w:r w:rsidR="00C25580">
        <w:rPr>
          <w:rFonts w:hint="eastAsia"/>
        </w:rPr>
        <w:t xml:space="preserve">of </w:t>
      </w:r>
      <w:r w:rsidR="007F62D7" w:rsidRPr="00A52EB1">
        <w:t>all participating centers</w:t>
      </w:r>
      <w:r w:rsidRPr="00946E2A">
        <w:t>. The trial is conducted in accordance with the Declaration of Helsinki and was registered at http://</w:t>
      </w:r>
      <w:hyperlink r:id="rId5" w:tgtFrame="_new" w:history="1">
        <w:r w:rsidR="00BB01B0" w:rsidRPr="00E97442">
          <w:t>www.chictr.org.cn</w:t>
        </w:r>
      </w:hyperlink>
      <w:r w:rsidR="00BB01B0" w:rsidRPr="00A52EB1">
        <w:t xml:space="preserve"> (ChiCTR2300068030)</w:t>
      </w:r>
      <w:r w:rsidRPr="00946E2A">
        <w:t xml:space="preserve"> </w:t>
      </w:r>
      <w:r w:rsidR="00BB01B0">
        <w:rPr>
          <w:rFonts w:hint="eastAsia"/>
        </w:rPr>
        <w:t>3</w:t>
      </w:r>
      <w:r w:rsidRPr="00946E2A">
        <w:t xml:space="preserve"> </w:t>
      </w:r>
      <w:r w:rsidR="00BB01B0">
        <w:rPr>
          <w:rFonts w:hint="eastAsia"/>
        </w:rPr>
        <w:t>February</w:t>
      </w:r>
      <w:r w:rsidRPr="00946E2A">
        <w:t xml:space="preserve"> 20</w:t>
      </w:r>
      <w:r w:rsidR="00BB01B0">
        <w:rPr>
          <w:rFonts w:hint="eastAsia"/>
        </w:rPr>
        <w:t>23</w:t>
      </w:r>
      <w:r w:rsidRPr="00946E2A">
        <w:t xml:space="preserve">. The first patient was enrolled on </w:t>
      </w:r>
      <w:r w:rsidR="00BB01B0">
        <w:rPr>
          <w:rFonts w:hint="eastAsia"/>
        </w:rPr>
        <w:t>23</w:t>
      </w:r>
      <w:r w:rsidRPr="00946E2A">
        <w:t xml:space="preserve"> </w:t>
      </w:r>
      <w:r w:rsidR="00BB01B0">
        <w:rPr>
          <w:rFonts w:hint="eastAsia"/>
        </w:rPr>
        <w:t>February</w:t>
      </w:r>
      <w:r w:rsidRPr="00946E2A">
        <w:t xml:space="preserve"> 20</w:t>
      </w:r>
      <w:r w:rsidR="00BB01B0">
        <w:rPr>
          <w:rFonts w:hint="eastAsia"/>
        </w:rPr>
        <w:t>23</w:t>
      </w:r>
      <w:r w:rsidR="0065094E">
        <w:rPr>
          <w:rFonts w:hint="eastAsia"/>
        </w:rPr>
        <w:t>.</w:t>
      </w:r>
      <w:r w:rsidR="003607D2">
        <w:rPr>
          <w:rFonts w:hint="eastAsia"/>
        </w:rPr>
        <w:t xml:space="preserve"> </w:t>
      </w:r>
      <w:r w:rsidR="0065094E" w:rsidRPr="0065094E">
        <w:t>The enrollment w</w:t>
      </w:r>
      <w:r w:rsidR="0065094E">
        <w:rPr>
          <w:rFonts w:hint="eastAsia"/>
        </w:rPr>
        <w:t>as</w:t>
      </w:r>
      <w:r w:rsidR="0065094E" w:rsidRPr="0065094E">
        <w:t xml:space="preserve"> completed on January 16</w:t>
      </w:r>
      <w:r w:rsidR="0065094E">
        <w:rPr>
          <w:rFonts w:hint="eastAsia"/>
        </w:rPr>
        <w:t xml:space="preserve"> </w:t>
      </w:r>
      <w:r w:rsidR="0065094E" w:rsidRPr="0065094E">
        <w:t>2024</w:t>
      </w:r>
      <w:r w:rsidR="0065094E">
        <w:rPr>
          <w:rFonts w:hint="eastAsia"/>
        </w:rPr>
        <w:t>.</w:t>
      </w:r>
    </w:p>
    <w:p w14:paraId="6FE3AE74" w14:textId="77777777" w:rsidR="00034244" w:rsidRDefault="00034244"/>
    <w:p w14:paraId="3BE260ED" w14:textId="27C7DB94" w:rsidR="0076624A" w:rsidRPr="00034244" w:rsidRDefault="00034244">
      <w:pPr>
        <w:rPr>
          <w:b/>
          <w:bCs/>
        </w:rPr>
      </w:pPr>
      <w:r w:rsidRPr="00034244">
        <w:rPr>
          <w:rFonts w:hint="eastAsia"/>
          <w:b/>
          <w:bCs/>
        </w:rPr>
        <w:t xml:space="preserve">3.2 </w:t>
      </w:r>
      <w:r w:rsidR="0076624A" w:rsidRPr="00034244">
        <w:rPr>
          <w:b/>
          <w:bCs/>
        </w:rPr>
        <w:t>Consent or assent</w:t>
      </w:r>
    </w:p>
    <w:p w14:paraId="0F0FCE7B" w14:textId="1F8A6840" w:rsidR="00046164" w:rsidRDefault="008D2687" w:rsidP="00FE232C">
      <w:pPr>
        <w:ind w:firstLineChars="200" w:firstLine="480"/>
      </w:pPr>
      <w:r w:rsidRPr="00A52EB1">
        <w:t>Written informed consent was obtained from all participants</w:t>
      </w:r>
      <w:r>
        <w:rPr>
          <w:rFonts w:hint="eastAsia"/>
        </w:rPr>
        <w:t>,</w:t>
      </w:r>
      <w:r w:rsidR="00046164" w:rsidRPr="00046164">
        <w:t xml:space="preserve"> as required by the institutional review board.</w:t>
      </w:r>
    </w:p>
    <w:p w14:paraId="395F6B82" w14:textId="77777777" w:rsidR="00034244" w:rsidRDefault="00034244"/>
    <w:p w14:paraId="41FD43B9" w14:textId="70EA4BDE" w:rsidR="0076624A" w:rsidRPr="00034244" w:rsidRDefault="00034244">
      <w:pPr>
        <w:rPr>
          <w:b/>
          <w:bCs/>
        </w:rPr>
      </w:pPr>
      <w:r w:rsidRPr="00034244">
        <w:rPr>
          <w:rFonts w:hint="eastAsia"/>
          <w:b/>
          <w:bCs/>
        </w:rPr>
        <w:t xml:space="preserve">3.3 </w:t>
      </w:r>
      <w:r w:rsidR="0076624A" w:rsidRPr="00034244">
        <w:rPr>
          <w:b/>
          <w:bCs/>
        </w:rPr>
        <w:t>Confidentiality</w:t>
      </w:r>
    </w:p>
    <w:p w14:paraId="5EF11454" w14:textId="3B02534E" w:rsidR="0076624A" w:rsidRDefault="00046164" w:rsidP="00FE232C">
      <w:pPr>
        <w:ind w:firstLineChars="200" w:firstLine="480"/>
      </w:pPr>
      <w:r w:rsidRPr="00046164">
        <w:t xml:space="preserve">All original records will be archived for 15 years. The clean data file will be </w:t>
      </w:r>
      <w:proofErr w:type="spellStart"/>
      <w:r w:rsidRPr="00046164">
        <w:t>anonymised</w:t>
      </w:r>
      <w:proofErr w:type="spellEnd"/>
      <w:r w:rsidRPr="00046164">
        <w:t xml:space="preserve"> and kept for 15 years.</w:t>
      </w:r>
    </w:p>
    <w:p w14:paraId="15BADD53" w14:textId="77777777" w:rsidR="00034244" w:rsidRPr="00046164" w:rsidRDefault="00034244"/>
    <w:p w14:paraId="31014AD2" w14:textId="798DCA77" w:rsidR="0076624A" w:rsidRPr="00034244" w:rsidRDefault="00034244">
      <w:pPr>
        <w:rPr>
          <w:b/>
          <w:bCs/>
        </w:rPr>
      </w:pPr>
      <w:r w:rsidRPr="00034244">
        <w:rPr>
          <w:rFonts w:hint="eastAsia"/>
          <w:b/>
          <w:bCs/>
        </w:rPr>
        <w:t xml:space="preserve">3.4 </w:t>
      </w:r>
      <w:r w:rsidR="0076624A" w:rsidRPr="00034244">
        <w:rPr>
          <w:b/>
          <w:bCs/>
        </w:rPr>
        <w:t>Declaration of interest</w:t>
      </w:r>
    </w:p>
    <w:p w14:paraId="1208561E" w14:textId="50496A6C" w:rsidR="0076624A" w:rsidRDefault="007E539A" w:rsidP="00FE232C">
      <w:pPr>
        <w:ind w:firstLineChars="200" w:firstLine="480"/>
      </w:pPr>
      <w:r w:rsidRPr="007E539A">
        <w:t>There is no industry support or involvement in the trial.</w:t>
      </w:r>
    </w:p>
    <w:p w14:paraId="5CC6561C" w14:textId="77777777" w:rsidR="00034244" w:rsidRDefault="00034244"/>
    <w:p w14:paraId="7A3CC89C" w14:textId="55176AE9" w:rsidR="0076624A" w:rsidRPr="00034244" w:rsidRDefault="00034244">
      <w:pPr>
        <w:rPr>
          <w:b/>
          <w:bCs/>
        </w:rPr>
      </w:pPr>
      <w:r w:rsidRPr="00034244">
        <w:rPr>
          <w:rFonts w:hint="eastAsia"/>
          <w:b/>
          <w:bCs/>
        </w:rPr>
        <w:t xml:space="preserve">3.5 </w:t>
      </w:r>
      <w:r w:rsidR="0076624A" w:rsidRPr="00034244">
        <w:rPr>
          <w:b/>
          <w:bCs/>
        </w:rPr>
        <w:t>Dissemination policy</w:t>
      </w:r>
    </w:p>
    <w:p w14:paraId="100D16C2" w14:textId="55EE407D" w:rsidR="0076624A" w:rsidRDefault="00B46336" w:rsidP="00FE232C">
      <w:pPr>
        <w:ind w:firstLineChars="200" w:firstLine="480"/>
      </w:pPr>
      <w:r w:rsidRPr="00B46336">
        <w:t xml:space="preserve">Findings will be published in peer- reviewed journals and presented at local, national and international meetings and conferences to </w:t>
      </w:r>
      <w:proofErr w:type="spellStart"/>
      <w:r w:rsidRPr="00B46336">
        <w:t>publicise</w:t>
      </w:r>
      <w:proofErr w:type="spellEnd"/>
      <w:r w:rsidRPr="00B46336">
        <w:t xml:space="preserve"> and explain the research to clinicians, commissioners and service users. All investigators will have access to the final data set. Participant- level data sets will be made accessible on a controlled access basis.</w:t>
      </w:r>
    </w:p>
    <w:p w14:paraId="4412EABE" w14:textId="77777777" w:rsidR="00034244" w:rsidRDefault="00034244"/>
    <w:p w14:paraId="1D095C2A" w14:textId="1F77BF78" w:rsidR="00034244" w:rsidRPr="00FE232C" w:rsidRDefault="00034244">
      <w:pPr>
        <w:rPr>
          <w:b/>
          <w:bCs/>
        </w:rPr>
      </w:pPr>
      <w:r w:rsidRPr="00FE232C">
        <w:rPr>
          <w:rFonts w:hint="eastAsia"/>
          <w:b/>
          <w:bCs/>
        </w:rPr>
        <w:t>4. References</w:t>
      </w:r>
    </w:p>
    <w:p w14:paraId="17A07A04" w14:textId="77777777" w:rsidR="00964902" w:rsidRDefault="00964902" w:rsidP="00964902">
      <w:r>
        <w:rPr>
          <w:rFonts w:hint="eastAsia"/>
        </w:rPr>
        <w:t xml:space="preserve">1. </w:t>
      </w:r>
      <w:r w:rsidRPr="00483661">
        <w:t>Chenoweth CE, Saint S. Urinary tract infections. Infect Dis Clin North Am. 2011;25(1):103-15.</w:t>
      </w:r>
    </w:p>
    <w:p w14:paraId="0275AD9E" w14:textId="77777777" w:rsidR="00964902" w:rsidRDefault="00964902" w:rsidP="00964902">
      <w:r>
        <w:rPr>
          <w:rFonts w:hint="eastAsia"/>
        </w:rPr>
        <w:t xml:space="preserve">2. </w:t>
      </w:r>
      <w:r w:rsidRPr="00C61CF0">
        <w:t xml:space="preserve">Kranz J, Bartoletti R, Bruyère F, </w:t>
      </w:r>
      <w:r>
        <w:rPr>
          <w:rFonts w:hint="eastAsia"/>
        </w:rPr>
        <w:t>et al</w:t>
      </w:r>
      <w:r w:rsidRPr="00C61CF0">
        <w:t xml:space="preserve">. European Association of Urology Guidelines on Urological Infections: Summary of the 2024 Guidelines. </w:t>
      </w:r>
      <w:proofErr w:type="spellStart"/>
      <w:r w:rsidRPr="00C61CF0">
        <w:t>Eur</w:t>
      </w:r>
      <w:proofErr w:type="spellEnd"/>
      <w:r w:rsidRPr="00C61CF0">
        <w:t xml:space="preserve"> Urol. 2024;86(1):27-41.</w:t>
      </w:r>
      <w:r w:rsidRPr="00C61CF0">
        <w:rPr>
          <w:rFonts w:hint="eastAsia"/>
        </w:rPr>
        <w:t xml:space="preserve"> </w:t>
      </w:r>
    </w:p>
    <w:p w14:paraId="779248C8" w14:textId="77777777" w:rsidR="00964902" w:rsidRDefault="00964902" w:rsidP="00964902">
      <w:r>
        <w:rPr>
          <w:rFonts w:hint="eastAsia"/>
        </w:rPr>
        <w:t xml:space="preserve">3. </w:t>
      </w:r>
      <w:r w:rsidRPr="00E77340">
        <w:t xml:space="preserve">Oman KS, Makic MB, Fink R, </w:t>
      </w:r>
      <w:r>
        <w:rPr>
          <w:rFonts w:hint="eastAsia"/>
        </w:rPr>
        <w:t>et al</w:t>
      </w:r>
      <w:r w:rsidRPr="00E77340">
        <w:t>. Nurse-directed interventions to reduce catheter-associated urinary tract infections. Am J Infect Control. 2012;40(6):548-53.</w:t>
      </w:r>
      <w:r w:rsidRPr="00E77340">
        <w:rPr>
          <w:rFonts w:hint="eastAsia"/>
        </w:rPr>
        <w:t xml:space="preserve"> </w:t>
      </w:r>
    </w:p>
    <w:p w14:paraId="733AC4FE" w14:textId="2BA32FF5" w:rsidR="00964902" w:rsidRDefault="00964902" w:rsidP="00964902">
      <w:pPr>
        <w:pStyle w:val="EndNoteBibliography"/>
        <w:spacing w:line="360" w:lineRule="auto"/>
      </w:pPr>
      <w:r>
        <w:rPr>
          <w:rFonts w:hint="eastAsia"/>
        </w:rPr>
        <w:t xml:space="preserve">4. </w:t>
      </w:r>
      <w:r w:rsidRPr="009B153B">
        <w:t>Chandrasekhar D, Joseph CM, Parambil JC, et al. An invicible threat in post antibiotic era. Clinical Epidemiology and Global Health. 2024;28</w:t>
      </w:r>
      <w:r>
        <w:rPr>
          <w:rFonts w:hint="eastAsia"/>
        </w:rPr>
        <w:t>:</w:t>
      </w:r>
      <w:r w:rsidRPr="009B153B">
        <w:t>101499</w:t>
      </w:r>
      <w:r>
        <w:rPr>
          <w:rFonts w:hint="eastAsia"/>
        </w:rPr>
        <w:t>.</w:t>
      </w:r>
    </w:p>
    <w:p w14:paraId="361127EC" w14:textId="23421F96" w:rsidR="00964902" w:rsidRDefault="00964902" w:rsidP="00964902">
      <w:pPr>
        <w:pStyle w:val="EndNoteBibliography"/>
        <w:spacing w:line="360" w:lineRule="auto"/>
      </w:pPr>
      <w:r>
        <w:rPr>
          <w:rFonts w:hint="eastAsia"/>
        </w:rPr>
        <w:t xml:space="preserve">5. </w:t>
      </w:r>
      <w:r w:rsidRPr="00AE0642">
        <w:t xml:space="preserve">Majeed A, Sagar F, Latif A, </w:t>
      </w:r>
      <w:r>
        <w:rPr>
          <w:rFonts w:hint="eastAsia"/>
        </w:rPr>
        <w:t>et al</w:t>
      </w:r>
      <w:r w:rsidRPr="00AE0642">
        <w:t xml:space="preserve">. Does antimicrobial coating and impregnation of urinary catheters prevent catheter-associated urinary tract infection? A review of clinical and preclinical studies. Expert Rev Med Devices. 2019;16(9):809-820. </w:t>
      </w:r>
    </w:p>
    <w:p w14:paraId="659562D7" w14:textId="55E9F94D" w:rsidR="00964902" w:rsidRDefault="00964902" w:rsidP="00964902">
      <w:pPr>
        <w:pStyle w:val="EndNoteBibliography"/>
        <w:spacing w:line="360" w:lineRule="auto"/>
      </w:pPr>
      <w:r>
        <w:rPr>
          <w:rFonts w:hint="eastAsia"/>
        </w:rPr>
        <w:lastRenderedPageBreak/>
        <w:t xml:space="preserve">6. </w:t>
      </w:r>
      <w:r w:rsidRPr="00DA65FF">
        <w:t xml:space="preserve">Pugach JL, DiTizio V, Mittelman MW, </w:t>
      </w:r>
      <w:r>
        <w:rPr>
          <w:rFonts w:hint="eastAsia"/>
        </w:rPr>
        <w:t>et al</w:t>
      </w:r>
      <w:r w:rsidRPr="00DA65FF">
        <w:t xml:space="preserve">. Antibiotic hydrogel coated Foley catheters for prevention of urinary tract infection in a rabbit model. J Urol. 1999;162(3 Pt 1):883-7. </w:t>
      </w:r>
    </w:p>
    <w:p w14:paraId="2EFDBCF4" w14:textId="72699BA8" w:rsidR="00964902" w:rsidRDefault="00964902" w:rsidP="00964902">
      <w:pPr>
        <w:pStyle w:val="EndNoteBibliography"/>
        <w:spacing w:line="360" w:lineRule="auto"/>
      </w:pPr>
      <w:r>
        <w:rPr>
          <w:rFonts w:hint="eastAsia"/>
        </w:rPr>
        <w:t xml:space="preserve">7. </w:t>
      </w:r>
      <w:r w:rsidRPr="005C405F">
        <w:t>Roe D, Karandikar B, Bonn-Savage N, Gibbins B, Roullet JB. Antimicrobial surface functionalization of plastic catheters by silver nanoparticles. J Antimicrob Chemother. 2008;61(4):869-76.</w:t>
      </w:r>
    </w:p>
    <w:p w14:paraId="6DBDA534" w14:textId="6FE81186" w:rsidR="00964902" w:rsidRPr="00964902" w:rsidRDefault="00964902" w:rsidP="009749B9">
      <w:pPr>
        <w:pStyle w:val="EndNoteBibliography"/>
        <w:spacing w:line="360" w:lineRule="auto"/>
      </w:pPr>
      <w:r>
        <w:rPr>
          <w:rFonts w:hint="eastAsia"/>
        </w:rPr>
        <w:t xml:space="preserve">8. </w:t>
      </w:r>
      <w:r w:rsidRPr="00A70DF0">
        <w:t xml:space="preserve">Segev G, Bankirer T, Steinberg D, </w:t>
      </w:r>
      <w:r>
        <w:rPr>
          <w:rFonts w:hint="eastAsia"/>
        </w:rPr>
        <w:t>et al</w:t>
      </w:r>
      <w:r w:rsidRPr="00A70DF0">
        <w:t>. Evaluation of urinary catheters coated with sustained-release varnish of chlorhexidine in mitigating biofilm formation on urinary catheters in dogs. J Vet Intern Med. 2013;27(1):39-46.</w:t>
      </w:r>
    </w:p>
    <w:sectPr w:rsidR="00964902" w:rsidRPr="009649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10"/>
    <w:rsid w:val="00026F88"/>
    <w:rsid w:val="000324DB"/>
    <w:rsid w:val="00034244"/>
    <w:rsid w:val="00042A77"/>
    <w:rsid w:val="00046164"/>
    <w:rsid w:val="000617C9"/>
    <w:rsid w:val="000864CF"/>
    <w:rsid w:val="000B1DAE"/>
    <w:rsid w:val="0010633C"/>
    <w:rsid w:val="0011664F"/>
    <w:rsid w:val="00131B30"/>
    <w:rsid w:val="001520F0"/>
    <w:rsid w:val="001704BC"/>
    <w:rsid w:val="00173554"/>
    <w:rsid w:val="0017604E"/>
    <w:rsid w:val="001850A0"/>
    <w:rsid w:val="00190CDC"/>
    <w:rsid w:val="00197B9C"/>
    <w:rsid w:val="00250D43"/>
    <w:rsid w:val="0027183D"/>
    <w:rsid w:val="002F26A8"/>
    <w:rsid w:val="003139F7"/>
    <w:rsid w:val="003531CA"/>
    <w:rsid w:val="003607D2"/>
    <w:rsid w:val="00375AAB"/>
    <w:rsid w:val="003820A9"/>
    <w:rsid w:val="00386335"/>
    <w:rsid w:val="00390650"/>
    <w:rsid w:val="003A7EFE"/>
    <w:rsid w:val="003C0930"/>
    <w:rsid w:val="003C0EFF"/>
    <w:rsid w:val="003F540E"/>
    <w:rsid w:val="00453846"/>
    <w:rsid w:val="0047618F"/>
    <w:rsid w:val="00500E39"/>
    <w:rsid w:val="00504482"/>
    <w:rsid w:val="00530C9F"/>
    <w:rsid w:val="00532F55"/>
    <w:rsid w:val="00544466"/>
    <w:rsid w:val="005C22A0"/>
    <w:rsid w:val="005E2ADA"/>
    <w:rsid w:val="005F6EF7"/>
    <w:rsid w:val="005F7D6F"/>
    <w:rsid w:val="00604BB9"/>
    <w:rsid w:val="0065094E"/>
    <w:rsid w:val="00660D98"/>
    <w:rsid w:val="00681AC9"/>
    <w:rsid w:val="0068365A"/>
    <w:rsid w:val="006851D4"/>
    <w:rsid w:val="006A0DE6"/>
    <w:rsid w:val="006D34AB"/>
    <w:rsid w:val="00701D22"/>
    <w:rsid w:val="00703A37"/>
    <w:rsid w:val="00704276"/>
    <w:rsid w:val="0072074F"/>
    <w:rsid w:val="00735FF8"/>
    <w:rsid w:val="0076624A"/>
    <w:rsid w:val="007825F3"/>
    <w:rsid w:val="007A4C45"/>
    <w:rsid w:val="007A56A8"/>
    <w:rsid w:val="007B352E"/>
    <w:rsid w:val="007D1146"/>
    <w:rsid w:val="007E539A"/>
    <w:rsid w:val="007F3D0D"/>
    <w:rsid w:val="007F62D7"/>
    <w:rsid w:val="00805898"/>
    <w:rsid w:val="00810CCD"/>
    <w:rsid w:val="00825110"/>
    <w:rsid w:val="0083532C"/>
    <w:rsid w:val="00854D0E"/>
    <w:rsid w:val="00866C7F"/>
    <w:rsid w:val="008C5056"/>
    <w:rsid w:val="008D2687"/>
    <w:rsid w:val="008E1CCC"/>
    <w:rsid w:val="008E6C34"/>
    <w:rsid w:val="009140D0"/>
    <w:rsid w:val="009152B3"/>
    <w:rsid w:val="00933B04"/>
    <w:rsid w:val="00946E2A"/>
    <w:rsid w:val="00960193"/>
    <w:rsid w:val="00964902"/>
    <w:rsid w:val="009667EB"/>
    <w:rsid w:val="009674EE"/>
    <w:rsid w:val="009749B9"/>
    <w:rsid w:val="00993EA0"/>
    <w:rsid w:val="009C7A88"/>
    <w:rsid w:val="00A1366E"/>
    <w:rsid w:val="00A21876"/>
    <w:rsid w:val="00A27DE8"/>
    <w:rsid w:val="00A61E38"/>
    <w:rsid w:val="00A77375"/>
    <w:rsid w:val="00AC5706"/>
    <w:rsid w:val="00B07D06"/>
    <w:rsid w:val="00B17FCB"/>
    <w:rsid w:val="00B30B0F"/>
    <w:rsid w:val="00B33EE5"/>
    <w:rsid w:val="00B4148D"/>
    <w:rsid w:val="00B46336"/>
    <w:rsid w:val="00B54A6E"/>
    <w:rsid w:val="00B656DC"/>
    <w:rsid w:val="00B71BB3"/>
    <w:rsid w:val="00BB01B0"/>
    <w:rsid w:val="00BB0AF7"/>
    <w:rsid w:val="00C17941"/>
    <w:rsid w:val="00C17999"/>
    <w:rsid w:val="00C253FF"/>
    <w:rsid w:val="00C25580"/>
    <w:rsid w:val="00C458C4"/>
    <w:rsid w:val="00C65975"/>
    <w:rsid w:val="00CD45CA"/>
    <w:rsid w:val="00CE0F3E"/>
    <w:rsid w:val="00D03D09"/>
    <w:rsid w:val="00D3063D"/>
    <w:rsid w:val="00D33AF0"/>
    <w:rsid w:val="00D35AED"/>
    <w:rsid w:val="00D4548E"/>
    <w:rsid w:val="00D70231"/>
    <w:rsid w:val="00D81263"/>
    <w:rsid w:val="00DA6321"/>
    <w:rsid w:val="00DC500E"/>
    <w:rsid w:val="00DC652E"/>
    <w:rsid w:val="00E14F39"/>
    <w:rsid w:val="00E15546"/>
    <w:rsid w:val="00E36F08"/>
    <w:rsid w:val="00E731B1"/>
    <w:rsid w:val="00E945B4"/>
    <w:rsid w:val="00EA41DC"/>
    <w:rsid w:val="00ED2835"/>
    <w:rsid w:val="00EE26E0"/>
    <w:rsid w:val="00F36E79"/>
    <w:rsid w:val="00F53CC1"/>
    <w:rsid w:val="00F76EEE"/>
    <w:rsid w:val="00F94E76"/>
    <w:rsid w:val="00F96331"/>
    <w:rsid w:val="00FE232C"/>
    <w:rsid w:val="00FF6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2407"/>
  <w15:chartTrackingRefBased/>
  <w15:docId w15:val="{71048A81-4497-4064-8C14-94C9FAB9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22A0"/>
    <w:pPr>
      <w:spacing w:line="360" w:lineRule="auto"/>
    </w:pPr>
    <w:rPr>
      <w:rFonts w:ascii="Times New Roman" w:eastAsia="宋体" w:hAnsi="Times New Roman" w:cs="Times New Roman"/>
      <w:kern w:val="0"/>
      <w:sz w:val="24"/>
      <w:szCs w:val="24"/>
      <w14:ligatures w14:val="none"/>
    </w:rPr>
  </w:style>
  <w:style w:type="paragraph" w:styleId="1">
    <w:name w:val="heading 1"/>
    <w:basedOn w:val="a"/>
    <w:next w:val="a"/>
    <w:link w:val="10"/>
    <w:uiPriority w:val="9"/>
    <w:qFormat/>
    <w:rsid w:val="0082511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2511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2511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25110"/>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825110"/>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825110"/>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825110"/>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25110"/>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25110"/>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5110"/>
    <w:rPr>
      <w:rFonts w:asciiTheme="majorHAnsi" w:eastAsiaTheme="majorEastAsia" w:hAnsiTheme="majorHAnsi" w:cstheme="majorBidi"/>
      <w:color w:val="0F4761" w:themeColor="accent1" w:themeShade="BF"/>
      <w:kern w:val="0"/>
      <w:sz w:val="48"/>
      <w:szCs w:val="48"/>
      <w14:ligatures w14:val="none"/>
    </w:rPr>
  </w:style>
  <w:style w:type="character" w:customStyle="1" w:styleId="20">
    <w:name w:val="标题 2 字符"/>
    <w:basedOn w:val="a0"/>
    <w:link w:val="2"/>
    <w:uiPriority w:val="9"/>
    <w:semiHidden/>
    <w:rsid w:val="00825110"/>
    <w:rPr>
      <w:rFonts w:asciiTheme="majorHAnsi" w:eastAsiaTheme="majorEastAsia" w:hAnsiTheme="majorHAnsi" w:cstheme="majorBidi"/>
      <w:color w:val="0F4761" w:themeColor="accent1" w:themeShade="BF"/>
      <w:kern w:val="0"/>
      <w:sz w:val="40"/>
      <w:szCs w:val="40"/>
      <w14:ligatures w14:val="none"/>
    </w:rPr>
  </w:style>
  <w:style w:type="character" w:customStyle="1" w:styleId="30">
    <w:name w:val="标题 3 字符"/>
    <w:basedOn w:val="a0"/>
    <w:link w:val="3"/>
    <w:uiPriority w:val="9"/>
    <w:semiHidden/>
    <w:rsid w:val="00825110"/>
    <w:rPr>
      <w:rFonts w:asciiTheme="majorHAnsi" w:eastAsiaTheme="majorEastAsia" w:hAnsiTheme="majorHAnsi" w:cstheme="majorBidi"/>
      <w:color w:val="0F4761" w:themeColor="accent1" w:themeShade="BF"/>
      <w:kern w:val="0"/>
      <w:sz w:val="32"/>
      <w:szCs w:val="32"/>
      <w14:ligatures w14:val="none"/>
    </w:rPr>
  </w:style>
  <w:style w:type="character" w:customStyle="1" w:styleId="40">
    <w:name w:val="标题 4 字符"/>
    <w:basedOn w:val="a0"/>
    <w:link w:val="4"/>
    <w:uiPriority w:val="9"/>
    <w:semiHidden/>
    <w:rsid w:val="00825110"/>
    <w:rPr>
      <w:rFonts w:cstheme="majorBidi"/>
      <w:color w:val="0F4761" w:themeColor="accent1" w:themeShade="BF"/>
      <w:kern w:val="0"/>
      <w:sz w:val="28"/>
      <w:szCs w:val="28"/>
      <w14:ligatures w14:val="none"/>
    </w:rPr>
  </w:style>
  <w:style w:type="character" w:customStyle="1" w:styleId="50">
    <w:name w:val="标题 5 字符"/>
    <w:basedOn w:val="a0"/>
    <w:link w:val="5"/>
    <w:uiPriority w:val="9"/>
    <w:semiHidden/>
    <w:rsid w:val="00825110"/>
    <w:rPr>
      <w:rFonts w:cstheme="majorBidi"/>
      <w:color w:val="0F4761" w:themeColor="accent1" w:themeShade="BF"/>
      <w:kern w:val="0"/>
      <w:sz w:val="24"/>
      <w:szCs w:val="24"/>
      <w14:ligatures w14:val="none"/>
    </w:rPr>
  </w:style>
  <w:style w:type="character" w:customStyle="1" w:styleId="60">
    <w:name w:val="标题 6 字符"/>
    <w:basedOn w:val="a0"/>
    <w:link w:val="6"/>
    <w:uiPriority w:val="9"/>
    <w:semiHidden/>
    <w:rsid w:val="00825110"/>
    <w:rPr>
      <w:rFonts w:cstheme="majorBidi"/>
      <w:b/>
      <w:bCs/>
      <w:color w:val="0F4761" w:themeColor="accent1" w:themeShade="BF"/>
      <w:kern w:val="0"/>
      <w:sz w:val="24"/>
      <w:szCs w:val="24"/>
      <w14:ligatures w14:val="none"/>
    </w:rPr>
  </w:style>
  <w:style w:type="character" w:customStyle="1" w:styleId="70">
    <w:name w:val="标题 7 字符"/>
    <w:basedOn w:val="a0"/>
    <w:link w:val="7"/>
    <w:uiPriority w:val="9"/>
    <w:semiHidden/>
    <w:rsid w:val="00825110"/>
    <w:rPr>
      <w:rFonts w:cstheme="majorBidi"/>
      <w:b/>
      <w:bCs/>
      <w:color w:val="595959" w:themeColor="text1" w:themeTint="A6"/>
      <w:kern w:val="0"/>
      <w:sz w:val="24"/>
      <w:szCs w:val="24"/>
      <w14:ligatures w14:val="none"/>
    </w:rPr>
  </w:style>
  <w:style w:type="character" w:customStyle="1" w:styleId="80">
    <w:name w:val="标题 8 字符"/>
    <w:basedOn w:val="a0"/>
    <w:link w:val="8"/>
    <w:uiPriority w:val="9"/>
    <w:semiHidden/>
    <w:rsid w:val="00825110"/>
    <w:rPr>
      <w:rFonts w:cstheme="majorBidi"/>
      <w:color w:val="595959" w:themeColor="text1" w:themeTint="A6"/>
      <w:kern w:val="0"/>
      <w:sz w:val="24"/>
      <w:szCs w:val="24"/>
      <w14:ligatures w14:val="none"/>
    </w:rPr>
  </w:style>
  <w:style w:type="character" w:customStyle="1" w:styleId="90">
    <w:name w:val="标题 9 字符"/>
    <w:basedOn w:val="a0"/>
    <w:link w:val="9"/>
    <w:uiPriority w:val="9"/>
    <w:semiHidden/>
    <w:rsid w:val="00825110"/>
    <w:rPr>
      <w:rFonts w:eastAsiaTheme="majorEastAsia" w:cstheme="majorBidi"/>
      <w:color w:val="595959" w:themeColor="text1" w:themeTint="A6"/>
      <w:kern w:val="0"/>
      <w:sz w:val="24"/>
      <w:szCs w:val="24"/>
      <w14:ligatures w14:val="none"/>
    </w:rPr>
  </w:style>
  <w:style w:type="paragraph" w:styleId="a3">
    <w:name w:val="Title"/>
    <w:basedOn w:val="a"/>
    <w:next w:val="a"/>
    <w:link w:val="a4"/>
    <w:uiPriority w:val="10"/>
    <w:qFormat/>
    <w:rsid w:val="008251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25110"/>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8251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25110"/>
    <w:rPr>
      <w:rFonts w:asciiTheme="majorHAnsi" w:eastAsiaTheme="majorEastAsia" w:hAnsiTheme="majorHAnsi" w:cstheme="majorBidi"/>
      <w:color w:val="595959" w:themeColor="text1" w:themeTint="A6"/>
      <w:spacing w:val="15"/>
      <w:kern w:val="0"/>
      <w:sz w:val="28"/>
      <w:szCs w:val="28"/>
      <w14:ligatures w14:val="none"/>
    </w:rPr>
  </w:style>
  <w:style w:type="paragraph" w:styleId="a7">
    <w:name w:val="Quote"/>
    <w:basedOn w:val="a"/>
    <w:next w:val="a"/>
    <w:link w:val="a8"/>
    <w:uiPriority w:val="29"/>
    <w:qFormat/>
    <w:rsid w:val="00825110"/>
    <w:pPr>
      <w:spacing w:before="160" w:after="160"/>
      <w:jc w:val="center"/>
    </w:pPr>
    <w:rPr>
      <w:i/>
      <w:iCs/>
      <w:color w:val="404040" w:themeColor="text1" w:themeTint="BF"/>
    </w:rPr>
  </w:style>
  <w:style w:type="character" w:customStyle="1" w:styleId="a8">
    <w:name w:val="引用 字符"/>
    <w:basedOn w:val="a0"/>
    <w:link w:val="a7"/>
    <w:uiPriority w:val="29"/>
    <w:rsid w:val="00825110"/>
    <w:rPr>
      <w:rFonts w:ascii="Times New Roman" w:eastAsia="宋体" w:hAnsi="Times New Roman" w:cs="Times New Roman"/>
      <w:i/>
      <w:iCs/>
      <w:color w:val="404040" w:themeColor="text1" w:themeTint="BF"/>
      <w:kern w:val="0"/>
      <w:sz w:val="24"/>
      <w:szCs w:val="24"/>
      <w14:ligatures w14:val="none"/>
    </w:rPr>
  </w:style>
  <w:style w:type="paragraph" w:styleId="a9">
    <w:name w:val="List Paragraph"/>
    <w:basedOn w:val="a"/>
    <w:uiPriority w:val="34"/>
    <w:qFormat/>
    <w:rsid w:val="00825110"/>
    <w:pPr>
      <w:ind w:left="720"/>
      <w:contextualSpacing/>
    </w:pPr>
  </w:style>
  <w:style w:type="character" w:styleId="aa">
    <w:name w:val="Intense Emphasis"/>
    <w:basedOn w:val="a0"/>
    <w:uiPriority w:val="21"/>
    <w:qFormat/>
    <w:rsid w:val="00825110"/>
    <w:rPr>
      <w:i/>
      <w:iCs/>
      <w:color w:val="0F4761" w:themeColor="accent1" w:themeShade="BF"/>
    </w:rPr>
  </w:style>
  <w:style w:type="paragraph" w:styleId="ab">
    <w:name w:val="Intense Quote"/>
    <w:basedOn w:val="a"/>
    <w:next w:val="a"/>
    <w:link w:val="ac"/>
    <w:uiPriority w:val="30"/>
    <w:qFormat/>
    <w:rsid w:val="00825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25110"/>
    <w:rPr>
      <w:rFonts w:ascii="Times New Roman" w:eastAsia="宋体" w:hAnsi="Times New Roman" w:cs="Times New Roman"/>
      <w:i/>
      <w:iCs/>
      <w:color w:val="0F4761" w:themeColor="accent1" w:themeShade="BF"/>
      <w:kern w:val="0"/>
      <w:sz w:val="24"/>
      <w:szCs w:val="24"/>
      <w14:ligatures w14:val="none"/>
    </w:rPr>
  </w:style>
  <w:style w:type="character" w:styleId="ad">
    <w:name w:val="Intense Reference"/>
    <w:basedOn w:val="a0"/>
    <w:uiPriority w:val="32"/>
    <w:qFormat/>
    <w:rsid w:val="00825110"/>
    <w:rPr>
      <w:b/>
      <w:bCs/>
      <w:smallCaps/>
      <w:color w:val="0F4761" w:themeColor="accent1" w:themeShade="BF"/>
      <w:spacing w:val="5"/>
    </w:rPr>
  </w:style>
  <w:style w:type="table" w:styleId="ae">
    <w:name w:val="Table Grid"/>
    <w:basedOn w:val="a1"/>
    <w:uiPriority w:val="39"/>
    <w:rsid w:val="00476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BB01B0"/>
    <w:rPr>
      <w:color w:val="467886" w:themeColor="hyperlink"/>
      <w:u w:val="single"/>
    </w:rPr>
  </w:style>
  <w:style w:type="character" w:styleId="af0">
    <w:name w:val="Unresolved Mention"/>
    <w:basedOn w:val="a0"/>
    <w:uiPriority w:val="99"/>
    <w:semiHidden/>
    <w:unhideWhenUsed/>
    <w:rsid w:val="00BB01B0"/>
    <w:rPr>
      <w:color w:val="605E5C"/>
      <w:shd w:val="clear" w:color="auto" w:fill="E1DFDD"/>
    </w:rPr>
  </w:style>
  <w:style w:type="paragraph" w:customStyle="1" w:styleId="EndNoteBibliography">
    <w:name w:val="EndNote Bibliography"/>
    <w:basedOn w:val="a"/>
    <w:link w:val="EndNoteBibliography0"/>
    <w:rsid w:val="00964902"/>
    <w:pPr>
      <w:spacing w:line="240" w:lineRule="auto"/>
    </w:pPr>
    <w:rPr>
      <w:noProof/>
    </w:rPr>
  </w:style>
  <w:style w:type="character" w:customStyle="1" w:styleId="EndNoteBibliography0">
    <w:name w:val="EndNote Bibliography 字符"/>
    <w:basedOn w:val="a0"/>
    <w:link w:val="EndNoteBibliography"/>
    <w:rsid w:val="00964902"/>
    <w:rPr>
      <w:rFonts w:ascii="Times New Roman" w:eastAsia="宋体" w:hAnsi="Times New Roman" w:cs="Times New Roman"/>
      <w:noProof/>
      <w:kern w:val="0"/>
      <w:sz w:val="24"/>
      <w:szCs w:val="24"/>
      <w14:ligatures w14:val="none"/>
    </w:rPr>
  </w:style>
  <w:style w:type="paragraph" w:customStyle="1" w:styleId="Default">
    <w:name w:val="Default"/>
    <w:rsid w:val="00D3063D"/>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hictr.org.cn" TargetMode="Externa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2552</TotalTime>
  <Pages>11</Pages>
  <Words>2196</Words>
  <Characters>12519</Characters>
  <Application>Microsoft Office Word</Application>
  <DocSecurity>0</DocSecurity>
  <Lines>104</Lines>
  <Paragraphs>29</Paragraphs>
  <ScaleCrop>false</ScaleCrop>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Li</dc:creator>
  <cp:keywords/>
  <dc:description/>
  <cp:lastModifiedBy>X Li</cp:lastModifiedBy>
  <cp:revision>132</cp:revision>
  <dcterms:created xsi:type="dcterms:W3CDTF">2025-01-20T21:55:00Z</dcterms:created>
  <dcterms:modified xsi:type="dcterms:W3CDTF">2025-02-13T16:00:00Z</dcterms:modified>
</cp:coreProperties>
</file>