
<file path=[Content_Types].xml><?xml version="1.0" encoding="utf-8"?>
<Types xmlns="http://schemas.openxmlformats.org/package/2006/content-types">
  <Default Extension="tiff" ContentType="image/tif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42FD8">
      <w:pPr>
        <w:bidi w:val="0"/>
        <w:jc w:val="center"/>
        <w:rPr>
          <w:rFonts w:hint="default" w:ascii="Times New Roman Bold" w:hAnsi="Times New Roman Bold" w:cs="Times New Roman Bold"/>
          <w:b/>
          <w:bCs/>
          <w:sz w:val="28"/>
          <w:szCs w:val="28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28"/>
        </w:rPr>
        <w:t>Additional file 1</w:t>
      </w:r>
    </w:p>
    <w:p w14:paraId="7D736F86">
      <w:pPr>
        <w:pStyle w:val="3"/>
        <w:rPr>
          <w:rFonts w:eastAsia="宋体"/>
        </w:rPr>
      </w:pPr>
      <w:r>
        <w:t xml:space="preserve">Table </w:t>
      </w:r>
      <w:r>
        <w:rPr>
          <w:rFonts w:hint="default"/>
          <w:lang w:val="en-US"/>
        </w:rPr>
        <w:t>S</w:t>
      </w:r>
      <w:r>
        <w:rPr>
          <w:rFonts w:hint="eastAsia" w:eastAsia="宋体"/>
          <w:lang w:val="en-US" w:eastAsia="zh-CN"/>
        </w:rPr>
        <w:t xml:space="preserve">1 </w:t>
      </w:r>
      <w:r>
        <w:rPr>
          <w:rFonts w:hint="eastAsia" w:eastAsia="宋体"/>
        </w:rPr>
        <w:t>Spearman correlations in metabolites</w:t>
      </w:r>
    </w:p>
    <w:tbl>
      <w:tblPr>
        <w:tblStyle w:val="5"/>
        <w:tblW w:w="768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960"/>
        <w:gridCol w:w="1035"/>
        <w:gridCol w:w="960"/>
        <w:gridCol w:w="960"/>
        <w:gridCol w:w="960"/>
        <w:gridCol w:w="1047"/>
        <w:gridCol w:w="960"/>
      </w:tblGrid>
      <w:tr w14:paraId="049713FF">
        <w:trPr>
          <w:trHeight w:val="336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5AB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A17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Citrate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2C6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Isocitrate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480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ECF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MMA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677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939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Fumarate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8A2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Malate</w:t>
            </w:r>
          </w:p>
        </w:tc>
      </w:tr>
      <w:tr w14:paraId="1B52C98B">
        <w:trPr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3C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Citrate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321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5DD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E43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508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58D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180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640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4902BD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EFD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Isocitrate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536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ADE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06F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905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FF8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A57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DCB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3922B8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FB2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1BC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602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-0.0357*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219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9B2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C90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B5F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667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828E57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B3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MMA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71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C48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FC4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B11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032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75C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9A6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F6004C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855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AF2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145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B5D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0.3326*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8AE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0.3169*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92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483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07A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95864B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04B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Fumarate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9F8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64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-0.0092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71C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0.1681*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0D5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0.1225*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C4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0.2731*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8BF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2F7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1E64F5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311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A68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A2F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39A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0.1664*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BD7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0.1476*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EFD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0.2386*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D1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6B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</w:tbl>
    <w:p w14:paraId="4A2CA971">
      <w:pP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>Statistical significance is denoted by asterisks (*</w:t>
      </w:r>
      <w:r>
        <w:rPr>
          <w:rFonts w:hint="default" w:ascii="Times New Roman Italic" w:hAnsi="Times New Roman Italic" w:cs="Times New Roman Italic"/>
          <w:b w:val="0"/>
          <w:bCs w:val="0"/>
          <w:i/>
          <w:iCs/>
          <w:sz w:val="21"/>
          <w:szCs w:val="21"/>
          <w:lang w:val="en-US" w:eastAsia="zh-CN"/>
        </w:rPr>
        <w:t>P</w:t>
      </w:r>
      <w:r>
        <w:rPr>
          <w:rFonts w:hint="eastAsia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>&lt;</w:t>
      </w:r>
      <w:r>
        <w:rPr>
          <w:rFonts w:hint="eastAsia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>0.05).</w:t>
      </w:r>
      <w:r>
        <w:rPr>
          <w:rFonts w:hint="eastAsia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>AKG, α-ketoglutarate; MMA, m</w:t>
      </w:r>
      <w:r>
        <w:rPr>
          <w:rFonts w:hint="default" w:ascii="Times New Roman Regular" w:hAnsi="Times New Roman Regular" w:cs="Times New Roman Regular"/>
          <w:sz w:val="21"/>
          <w:szCs w:val="21"/>
        </w:rPr>
        <w:t>ethylmalonate</w:t>
      </w:r>
      <w:r>
        <w:rPr>
          <w:rFonts w:hint="default" w:ascii="Times New Roman Regular" w:hAnsi="Times New Roman Regular" w:cs="Times New Roman Regular"/>
          <w:sz w:val="21"/>
          <w:szCs w:val="21"/>
          <w:lang w:val="en-US"/>
        </w:rPr>
        <w:t>; SA, succinate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>.</w:t>
      </w:r>
    </w:p>
    <w:p w14:paraId="44C47733">
      <w:pP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</w:pPr>
    </w:p>
    <w:p w14:paraId="7B67A6EF">
      <w:pP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B02EB50">
      <w:pPr>
        <w:pStyle w:val="3"/>
        <w:widowControl/>
        <w:spacing w:before="0" w:after="0" w:line="360" w:lineRule="auto"/>
        <w:rPr>
          <w:rFonts w:cs="Times New Roman"/>
          <w:bCs/>
          <w:szCs w:val="24"/>
        </w:rPr>
      </w:pPr>
      <w:r>
        <w:t xml:space="preserve">Table </w:t>
      </w:r>
      <w:r>
        <w:rPr>
          <w:rFonts w:hint="default"/>
          <w:lang w:val="en-US"/>
        </w:rPr>
        <w:t>S</w:t>
      </w:r>
      <w:r>
        <w:rPr>
          <w:rFonts w:hint="eastAsia" w:eastAsia="宋体"/>
          <w:lang w:val="en-US" w:eastAsia="zh-CN"/>
        </w:rPr>
        <w:t>2</w:t>
      </w:r>
      <w:r>
        <w:rPr>
          <w:rFonts w:cs="Times New Roman"/>
          <w:bCs/>
          <w:szCs w:val="24"/>
        </w:rPr>
        <w:t xml:space="preserve"> </w:t>
      </w:r>
      <w:r>
        <w:rPr>
          <w:rFonts w:hint="eastAsia" w:cs="Times New Roman"/>
          <w:bCs/>
          <w:szCs w:val="24"/>
        </w:rPr>
        <w:t>Detailed TCA components, angiographic features, and medications</w:t>
      </w:r>
    </w:p>
    <w:tbl>
      <w:tblPr>
        <w:tblStyle w:val="5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1458"/>
        <w:gridCol w:w="1538"/>
        <w:gridCol w:w="1528"/>
        <w:gridCol w:w="1479"/>
        <w:gridCol w:w="837"/>
      </w:tblGrid>
      <w:tr w14:paraId="35C266B1">
        <w:trPr>
          <w:trHeight w:val="620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A63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Times New Roman Bold" w:cs="Times New Roman Bold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96B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Total</w:t>
            </w:r>
          </w:p>
          <w:p w14:paraId="3B9C21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(n = 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4071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89B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TCA tertile 1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(n = 1357)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F46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TCA tertile 2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(n = 1357)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7C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TCA tertile 3</w:t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(n = 1357)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6A4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</w:tr>
      <w:tr w14:paraId="2AD71AC6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4E3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TCA components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997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2F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99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F3B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859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F89BB4A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5CD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Citrate, μmol/L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C8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55.08 (31.43, 77.45)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63C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55.26 (32.10, 77.46)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BCC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53.82 (30.73, 76.12)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F8E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56.20 (31.38, 78.64)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CCE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0.734</w:t>
            </w:r>
          </w:p>
        </w:tc>
      </w:tr>
      <w:tr w14:paraId="5399DBD7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2D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Isocitrate, μmol/L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DFF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5.70 (3.34, 7.91)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D4B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5.65 (3.31, 7.96)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F96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5.81 (3.52, 7.95)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B7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5.68 (3.21, 7.81)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89B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0.79</w:t>
            </w: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val="en-US" w:bidi="ar"/>
              </w:rPr>
              <w:t>0</w:t>
            </w:r>
          </w:p>
        </w:tc>
      </w:tr>
      <w:tr w14:paraId="4A36C8A9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3BA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AKG, μmol/L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DE0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15.87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(1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2.21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21.3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8DC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6.93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(1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.77, 2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2)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551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5.87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(1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1.92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/>
              </w:rPr>
              <w:t>20.0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8)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C9B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5.87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(1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1.9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4, 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/>
              </w:rPr>
              <w:t>19.02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C60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3DBF4654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CCB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MMA, μmol/L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921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0.25 (0.17, 0.3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76D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0.16 (0.12, 0.2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9FA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0.2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(0.2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, 0.3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7F5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39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(0.2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, 0.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57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025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637DAFC0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9DE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SA, μmol/L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F9A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32.36 (25.8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, 41.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43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BF8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7.69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(22.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35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43.70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7EC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32.36 (27.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09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39.31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CD1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3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7.96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(32.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19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, 5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2.64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CAE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145F6B01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C33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Fumarate</w:t>
            </w: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, μmol/L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2FA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1.0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(0.6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, 1.3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E21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0.7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(0.62, 1.05)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543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1.08 (0.7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, 1.31)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F4C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1.24 (1.06, 1.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5)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114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693E3CE6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8B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Malate</w:t>
            </w: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, μmol/L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CA8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10.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6.96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, 17.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04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312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8.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00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(6.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24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, 11.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33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CE4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0.84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(7.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54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, 16.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28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449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5.15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(9.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18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, 2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59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CDB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14:paraId="05806A3D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336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In-hospital management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2F2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01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E69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968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2D9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D7F3439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857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Asp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</w:t>
            </w: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rin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79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3955 (97.15)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008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1344 (99.04)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D4D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1320 (97.27)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B2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1291 (95.14)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C47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6C197A3C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337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Clopidogrel or ticagrelor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AF2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3972 (97.57)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252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1348 (99.34)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2A7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1321 (97.35)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08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1303 (96.02)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E8F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340EFC16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34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Statins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A2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3920 (96.29)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D3F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1335 (98.38)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A09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1298 (95.65)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42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1287 (94.84)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593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36D3D1E7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9A0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β-Blocker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768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3962 (97.32)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9A3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1336 (98.45)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9CD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1315 (96.90)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65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1311 (96.61)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ADB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0.003</w:t>
            </w:r>
          </w:p>
        </w:tc>
      </w:tr>
      <w:tr w14:paraId="7FFEAB68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86E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ACEI/ARB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246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2976 (73.10)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EBA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1015 (74.80)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5E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992 (73.10)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09B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969 (71.41)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54D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0.047</w:t>
            </w:r>
          </w:p>
        </w:tc>
      </w:tr>
      <w:tr w14:paraId="33A07250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135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Coronary angiography features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CB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000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2C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150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4C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3CEFCE3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E38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Number of diseased vessels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F3E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11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9A0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2A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35D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1CCF6163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A63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 vessel, n (%)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436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61 (1.55)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52C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47 (3.54)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22F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8 (0.61)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4C4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6 (0.47)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8CC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996920D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86E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 vessel, n (%)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B5D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1162 (29.58)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186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385 (28.99)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AD9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397 (30.24)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510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380 (29.53)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781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06A376B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DC4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2 vessels, n (%)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102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1580 (40.22)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3E1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525 (39.53)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05C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538 (40.97)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C30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517 (40.17)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B24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DC38E68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CDD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 vessels, n (%)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6E1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1125 (28.64)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E57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371 (27.94)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47F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370 (28.18)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62C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384 (29.84)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1D2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8B21DD3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AD3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Culprit vessel, n (%)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62C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D7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098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5B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29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0.003</w:t>
            </w:r>
          </w:p>
        </w:tc>
      </w:tr>
      <w:tr w14:paraId="114C94FC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02F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None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BB3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90 (2.29)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8DE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49 (3.69)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FF2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20 (1.52)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B99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21 (1.63)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B69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F2AEC95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F08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LAD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D04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1850 (47.10)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074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600 (45.18)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AC6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621 (47.30)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1DB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629 (48.87)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C5F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BF11A7F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2DE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LCX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774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973 (24.77)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04C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336 (25.30)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68F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327 (24.90)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CC8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310 (24.09)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BE5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03DCF60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26B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RCA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8C6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1015 (25.84)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BA3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343 (25.83)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B99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345 (26.28)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A9C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327 (25.41)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6B9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E7D16EC">
        <w:trPr>
          <w:trHeight w:val="304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96A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Door-to-balloon (minutes)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1D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67 (47, 87)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911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68 (48, 88)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BB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66 (46, 87)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39D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68 (47, 86)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6785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Times New Roman Bold" w:cs="Times New Roman"/>
                <w:color w:val="000000"/>
                <w:kern w:val="0"/>
                <w:sz w:val="20"/>
                <w:szCs w:val="20"/>
                <w:lang w:bidi="ar"/>
              </w:rPr>
              <w:t>0.596</w:t>
            </w:r>
          </w:p>
        </w:tc>
      </w:tr>
    </w:tbl>
    <w:p w14:paraId="61FBF5F1">
      <w:pP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>Values are presented as median (IQR) or n (%). Percentages for coronary angiography features were calculated based on the number of patients who underwent coronary angiography. ACEI/ARB, angiotensin-converting enzyme inhibitor/angiotensin receptor blocker; AKG, α-ketoglutarate; LAD, left anterior descending; LCX, left circumflex; MMA, methylmalonate; RCA, right coronary artery; SA, succinate; TCA, tricarboxylic acid.</w:t>
      </w:r>
    </w:p>
    <w:p w14:paraId="315EA3E4">
      <w:pPr>
        <w:pStyle w:val="3"/>
        <w:rPr>
          <w:rFonts w:eastAsia="宋体"/>
        </w:rPr>
      </w:pPr>
      <w:r>
        <w:t xml:space="preserve">Table </w:t>
      </w:r>
      <w:r>
        <w:rPr>
          <w:rFonts w:hint="default"/>
          <w:lang w:val="en-US"/>
        </w:rPr>
        <w:t>S</w:t>
      </w:r>
      <w:r>
        <w:rPr>
          <w:rFonts w:hint="eastAsia" w:eastAsia="宋体"/>
          <w:lang w:val="en-US" w:eastAsia="zh-CN"/>
        </w:rPr>
        <w:t>3 Baseline characteristics of all AMI patients</w:t>
      </w:r>
    </w:p>
    <w:tbl>
      <w:tblPr>
        <w:tblStyle w:val="5"/>
        <w:tblpPr w:leftFromText="180" w:rightFromText="180" w:vertAnchor="text" w:horzAnchor="page" w:tblpX="1798" w:tblpY="312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3"/>
        <w:gridCol w:w="1639"/>
        <w:gridCol w:w="1639"/>
        <w:gridCol w:w="1639"/>
        <w:gridCol w:w="802"/>
      </w:tblGrid>
      <w:tr w14:paraId="102EE462">
        <w:trPr>
          <w:trHeight w:val="920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2F8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421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Total</w:t>
            </w:r>
          </w:p>
          <w:p w14:paraId="33D5DB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(n = 4071)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6E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Patients with Follow-up Sample (n = 1044)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7B8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Patients without Follow-up Sample (n = 3027)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0A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Value</w:t>
            </w:r>
          </w:p>
        </w:tc>
      </w:tr>
      <w:tr w14:paraId="4A4821D8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930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Demographics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01E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D29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470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B63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378841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D9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Age, years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AAA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60.7 ± 11.6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044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57.2 ± 11.3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A02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61.9 ± 11.4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29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2EA09D92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29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CE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2813 (69.10)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5F1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787 (75.38)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C35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 (66.93)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23C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1A7B977F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128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Cardiovascular risk factors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30A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07E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27B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DC1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37EE06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1F4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BMI, kg/m</w:t>
            </w: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17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25.0 ± 3.8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411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 ± 3.8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BBF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24.8 ± 3.8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159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7CC878B2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CA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Current smoker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0F6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2625 (64.48)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C59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711 (68.10)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792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1914 (63.23)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FE4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03B0C65C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FC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DM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D71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959 (23.56)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80B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 (23.56)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525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713 (23.55)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23B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0.996</w:t>
            </w:r>
          </w:p>
        </w:tc>
      </w:tr>
      <w:tr w14:paraId="41617C6C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D3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708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2130 (52.32)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A8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 (52.97)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510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1577 (52.10)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602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7FC1205C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44C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Total cholesterol, mmol/L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DEE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4.57 (3.94, 5.25)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FD1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4.57 (3.93, 5.22)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DA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4.57 (3.94, 5.26)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281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0.881</w:t>
            </w:r>
          </w:p>
        </w:tc>
      </w:tr>
      <w:tr w14:paraId="0B7A43D8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A1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HDL, mmol/L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073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 (1.06, 1.42)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A3F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 (1.06, 1.42)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8C5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 (1.06, 1.42)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32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0.744</w:t>
            </w:r>
          </w:p>
        </w:tc>
      </w:tr>
      <w:tr w14:paraId="2DF123AB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305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LDL, mmol/L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DD4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2.82 (2.28, 3.41)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A8D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2.82 (2.31, 3.34)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465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2.82 (2.28, 3.43)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CC3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</w:t>
            </w:r>
            <w:r>
              <w:rPr>
                <w:rFonts w:hint="eastAsia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AF42881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D2F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hs-CRP, mg/L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CDC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5.75 (2.47, 11.71)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C5C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5.09 (2.11, 10.93)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90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5.75 (2.61, 11.96)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DE9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2E59EAF0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0A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eGFR, mL/min/1.73 m</w:t>
            </w: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9A8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 (65.8, 96.9)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99F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85.2 (70.9, 100.2)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003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80.2 (64.2, 95.5)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EC6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7FF88E1F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8BD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Medical history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A7F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DB7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295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F23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CCCEA2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980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Myocardial infarction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968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 (9.60)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1BC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 (7.57)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6A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 (10.31)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A64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D315006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9BD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Stroke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926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877 (21.54)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4C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 (17.43)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54A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 (22.96)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36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77423F6A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F1B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Cardi</w:t>
            </w:r>
            <w:r>
              <w:rPr>
                <w:rFonts w:hint="eastAsia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genic shock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538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98 (2.40)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C68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23 (2.20)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FA9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75 (2.48)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90D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0.612</w:t>
            </w:r>
          </w:p>
        </w:tc>
      </w:tr>
      <w:tr w14:paraId="03635523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6B6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 characteristics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520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6DD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212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84F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91AE4F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9BB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  <w:r>
              <w:rPr>
                <w:rFonts w:hint="eastAsia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RACE</w:t>
            </w: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score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88C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 (110, 151)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42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 (109, 152)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952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 (111, 151)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0B5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0.238</w:t>
            </w:r>
          </w:p>
        </w:tc>
      </w:tr>
      <w:tr w14:paraId="20EDB8F1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05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STEMI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19C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2917 (71.65)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54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775 (74.23)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0E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2142 (70.76)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04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48B9D528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21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EF, %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D0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57.1 ± 7.8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523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58.0 ± 6.9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94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 ± 8.1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C8D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4EBC13DB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EFF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Troponin I, ng/L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F4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33.8 (9.6, 95.9)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C9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36.1 (10.7, 100.8)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3E8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</w:t>
            </w:r>
            <w:r>
              <w:rPr>
                <w:rFonts w:hint="eastAsia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(9.</w:t>
            </w:r>
            <w:r>
              <w:rPr>
                <w:rFonts w:hint="eastAsia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 94.</w:t>
            </w:r>
            <w:r>
              <w:rPr>
                <w:rFonts w:hint="eastAsia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94D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</w:t>
            </w:r>
            <w:r>
              <w:rPr>
                <w:rFonts w:hint="eastAsia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A543F9F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3BC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NT-ProBNP, pmol/L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56C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975 (343, 2551)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74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718 (280, 1733.5)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86B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1091 (385, 2934)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3C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2AF3437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D6E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Medical treatment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7A5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718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521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147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852C3F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F8E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Asp</w:t>
            </w:r>
            <w:r>
              <w:rPr>
                <w:rFonts w:hint="eastAsia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rin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193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3955 (97.15)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AD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1034 (99.04)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D47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2921 (96.50)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148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C33BCE7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35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Clopidogrel or ticagrelor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633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3972 (97.57)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005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1039 (99.52)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E76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2933 (96.89)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BDC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2F087AF6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685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Statins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762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3920 (96.29)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C18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1021 (97.80)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B84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2899 (95.77)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AEC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</w:t>
            </w:r>
          </w:p>
        </w:tc>
      </w:tr>
      <w:tr w14:paraId="000A7C8C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C8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β-Blocker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A4A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3962 (97.32)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FF1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1013 (97.03)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1D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2949 (97.42)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10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0.498</w:t>
            </w:r>
          </w:p>
        </w:tc>
      </w:tr>
      <w:tr w14:paraId="04275E45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FB5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ACEI/ARB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FF5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2976 (73.10)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33D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838 (80.27)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440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2138 (70.63)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9AE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2811F740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94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CAG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187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3928 (96.49)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8A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1035 (99.14)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04F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2893 (95.57)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B57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7BEDDAF4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A5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PCI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7E7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3361 (82.56)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6A6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903 (86.49)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438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2458 (81.20)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E9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4CD7800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B0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Follow-up duration, years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A3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 (5.7, 6.8)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E3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 (5.9, 6.9)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967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 (5.6, 6.7)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AE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7B6F6AE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A12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TCA components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299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56E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47F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A2B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DCCB61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70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TCA index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C10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 (-0.19, 0.17)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8D4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-0.02 (-0.21, 0.16)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546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 (-0.18, 0.18)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078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1FDF1A46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CAC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Citrate, μmol/L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2DF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55.08 (31.43, 77.45)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B5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54.40 (32.47, 77.15)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6F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55.22 (30.94, 77.58)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9F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0.532</w:t>
            </w:r>
          </w:p>
        </w:tc>
      </w:tr>
      <w:tr w14:paraId="1F59F9D4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311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Isocitrate, μmol/L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2F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5.70 (3.34, 7.91)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8CC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5.73 (3.36, 7.89)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F66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5.70 (3.33, 7.93)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5E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0.903</w:t>
            </w:r>
          </w:p>
        </w:tc>
      </w:tr>
      <w:tr w14:paraId="4B465138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244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AKG, μmol/L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A8C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15.87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(1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2.21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21.3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036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15.87 (12.5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, 21.8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67E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15.87 (12.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, 2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1.05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305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027</w:t>
            </w:r>
          </w:p>
        </w:tc>
      </w:tr>
      <w:tr w14:paraId="2AFB1AB5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AA0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MMA, μmol/L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848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0.25 (0.17, 0.3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335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0.25 (0.16, 0.34)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F94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0.25 (0.17, 0.3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7C0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14:paraId="031870E4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C88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SA, μmol/L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DF8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32.36 (25.8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, 41.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43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749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32.36 (26.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50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, 40.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72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1A1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32.36 (25.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66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, 41.7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58D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089</w:t>
            </w:r>
          </w:p>
        </w:tc>
      </w:tr>
      <w:tr w14:paraId="25EC3E61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45B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Fumarate</w:t>
            </w: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 μmol/L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4B7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1.0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(0.6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, 1.3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AA9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1.06 (0.68, 1.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404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1.07 (0.6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, 1.31)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302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873</w:t>
            </w:r>
          </w:p>
        </w:tc>
      </w:tr>
      <w:tr w14:paraId="6AD109A3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5F7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Malat</w:t>
            </w:r>
            <w:r>
              <w:rPr>
                <w:rFonts w:hint="eastAsia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>e</w:t>
            </w: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 μmol/L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E22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10.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6.96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, 17.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04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E96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10.8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(7.2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, 17.04)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098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34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(6.8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, 1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6.96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EBF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858</w:t>
            </w:r>
          </w:p>
        </w:tc>
      </w:tr>
      <w:tr w14:paraId="2051A0AF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925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Coronary angiography features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CB9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9BC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2B7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DAA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0B28BA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0E9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 of diseased vessels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70A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0D0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02B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379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0.302</w:t>
            </w:r>
          </w:p>
        </w:tc>
      </w:tr>
      <w:tr w14:paraId="5FBB405D">
        <w:trPr>
          <w:trHeight w:val="336" w:hRule="atLeast"/>
        </w:trPr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6D5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0 vessel, n (%)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8B5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61 (1.55)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63C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19 (1.84)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213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42 (1.45)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D74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59C5854">
        <w:trPr>
          <w:trHeight w:val="336" w:hRule="atLeast"/>
        </w:trPr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EDE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 vessel, n (%)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7B4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1162 (29.58)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195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325 (31.40)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3F8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837 (28.93)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4F1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D7E9C9">
        <w:trPr>
          <w:trHeight w:val="336" w:hRule="atLeast"/>
        </w:trPr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223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2 vessels, n (%)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304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1580 (40.22)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923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396 (38.26)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F52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1184 (40.93)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977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03F987">
        <w:trPr>
          <w:trHeight w:val="336" w:hRule="atLeast"/>
        </w:trPr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F65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3 vessels, n (%)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A99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1125 (28.64)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F7D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295 (28.50)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621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830 (28.69)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764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2E2619">
        <w:trPr>
          <w:trHeight w:val="336" w:hRule="atLeast"/>
        </w:trPr>
        <w:tc>
          <w:tcPr>
            <w:tcW w:w="1570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3F3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Culprit vessel, n (%)</w:t>
            </w:r>
          </w:p>
        </w:tc>
        <w:tc>
          <w:tcPr>
            <w:tcW w:w="98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90A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D6B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7BC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22BD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0.751</w:t>
            </w:r>
          </w:p>
        </w:tc>
      </w:tr>
      <w:tr w14:paraId="175D1367">
        <w:trPr>
          <w:trHeight w:val="336" w:hRule="atLeast"/>
        </w:trPr>
        <w:tc>
          <w:tcPr>
            <w:tcW w:w="280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6DC74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None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B60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90 (2.29)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BE3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25 (2.42)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552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65 (2.25)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604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AC30D85">
        <w:trPr>
          <w:trHeight w:val="336" w:hRule="atLeast"/>
        </w:trPr>
        <w:tc>
          <w:tcPr>
            <w:tcW w:w="280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0A3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LAD</w:t>
            </w:r>
          </w:p>
        </w:tc>
        <w:tc>
          <w:tcPr>
            <w:tcW w:w="16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691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1850 (47.10)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9DB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474 (45.80)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FD4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1376 (47.56)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5624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9A1FF9">
        <w:trPr>
          <w:trHeight w:val="336" w:hRule="atLeast"/>
        </w:trPr>
        <w:tc>
          <w:tcPr>
            <w:tcW w:w="280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42F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LCX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26D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973 (24.77)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A94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267 (25.80)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13C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706 (24.40)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98ED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352710">
        <w:trPr>
          <w:trHeight w:val="336" w:hRule="atLeast"/>
        </w:trPr>
        <w:tc>
          <w:tcPr>
            <w:tcW w:w="280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709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RCA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A87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1015 (25.84)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75C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269 (25.99)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4FB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746 (25.79)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BC7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598971">
        <w:trPr>
          <w:trHeight w:val="336" w:hRule="atLeast"/>
        </w:trPr>
        <w:tc>
          <w:tcPr>
            <w:tcW w:w="1570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2FE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Door-to-balloon (minutes)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3B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 (47, 87)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D7C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 (48, 87)</w:t>
            </w:r>
          </w:p>
        </w:tc>
        <w:tc>
          <w:tcPr>
            <w:tcW w:w="98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4A6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 (47,</w:t>
            </w:r>
            <w:r>
              <w:rPr>
                <w:rFonts w:hint="eastAsia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87)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FFEA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0.852</w:t>
            </w:r>
          </w:p>
        </w:tc>
      </w:tr>
    </w:tbl>
    <w:p w14:paraId="196C72CE">
      <w:pP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>Values are mean (SD), median (IQR) or n (%). Percentages for coronary angiography features were calculated based on the number of patients who underwent coronary angiography.</w:t>
      </w:r>
      <w:r>
        <w:rPr>
          <w:rFonts w:hint="eastAsia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>AKG, α-ketoglutarate; BMI, body mass index；eGFR, chronic kidney disease epidemiology collaboration; LAD, left anterior descending; LCX, left circumflex; MMA, methylmalonate; RCA, right coronary artery; SA, succinate</w:t>
      </w:r>
    </w:p>
    <w:p w14:paraId="705E3740">
      <w:pPr>
        <w:pStyle w:val="3"/>
        <w:rPr>
          <w:rFonts w:hint="default" w:ascii="Times New Roman Bold" w:hAnsi="Times New Roman Bold" w:eastAsia="宋体" w:cs="Times New Roman Bold"/>
          <w:bCs/>
          <w:szCs w:val="24"/>
          <w:lang w:val="en-US" w:eastAsia="zh-CN"/>
        </w:rPr>
      </w:pPr>
      <w:r>
        <w:t xml:space="preserve">Table </w:t>
      </w:r>
      <w:r>
        <w:rPr>
          <w:rFonts w:hint="default"/>
          <w:lang w:val="en-US"/>
        </w:rPr>
        <w:t>S</w:t>
      </w:r>
      <w:r>
        <w:rPr>
          <w:rFonts w:hint="eastAsia" w:eastAsia="宋体"/>
          <w:lang w:val="en-US" w:eastAsia="zh-CN"/>
        </w:rPr>
        <w:t>4</w:t>
      </w:r>
      <w:r>
        <w:rPr>
          <w:rFonts w:hint="eastAsia" w:eastAsia="宋体"/>
        </w:rPr>
        <w:t xml:space="preserve"> </w:t>
      </w:r>
      <w:r>
        <w:rPr>
          <w:rFonts w:ascii="Times New Roman Bold" w:hAnsi="Times New Roman Bold" w:cs="Times New Roman Bold"/>
          <w:bCs/>
          <w:szCs w:val="24"/>
        </w:rPr>
        <w:t>Association between</w:t>
      </w:r>
      <w:r>
        <w:rPr>
          <w:rFonts w:hint="eastAsia" w:ascii="Times New Roman Bold" w:hAnsi="Times New Roman Bold" w:eastAsia="宋体" w:cs="Times New Roman Bold"/>
          <w:bCs/>
          <w:szCs w:val="24"/>
        </w:rPr>
        <w:t xml:space="preserve"> the </w:t>
      </w:r>
      <w:r>
        <w:rPr>
          <w:rFonts w:hint="eastAsia" w:ascii="Times New Roman Bold" w:hAnsi="Times New Roman Bold" w:eastAsia="宋体" w:cs="Times New Roman Bold"/>
          <w:bCs/>
          <w:szCs w:val="24"/>
          <w:lang w:val="en-US" w:eastAsia="zh-CN"/>
        </w:rPr>
        <w:t>follow-up</w:t>
      </w:r>
      <w:r>
        <w:rPr>
          <w:rFonts w:ascii="Times New Roman Bold" w:hAnsi="Times New Roman Bold" w:cs="Times New Roman Bold"/>
          <w:bCs/>
          <w:szCs w:val="24"/>
        </w:rPr>
        <w:t xml:space="preserve"> T</w:t>
      </w:r>
      <w:r>
        <w:rPr>
          <w:rFonts w:hint="eastAsia" w:ascii="Times New Roman Bold" w:hAnsi="Times New Roman Bold" w:eastAsia="宋体" w:cs="Times New Roman Bold"/>
          <w:bCs/>
          <w:szCs w:val="24"/>
          <w:lang w:val="en-US" w:eastAsia="zh-CN"/>
        </w:rPr>
        <w:t>CA</w:t>
      </w:r>
      <w:r>
        <w:rPr>
          <w:rFonts w:ascii="Times New Roman Bold" w:hAnsi="Times New Roman Bold" w:cs="Times New Roman Bold"/>
          <w:bCs/>
          <w:szCs w:val="24"/>
        </w:rPr>
        <w:t xml:space="preserve"> </w:t>
      </w:r>
      <w:r>
        <w:rPr>
          <w:rFonts w:hint="eastAsia" w:ascii="Times New Roman Bold" w:hAnsi="Times New Roman Bold" w:eastAsia="宋体" w:cs="Times New Roman Bold"/>
          <w:bCs/>
          <w:szCs w:val="24"/>
          <w:lang w:val="en-US" w:eastAsia="zh-CN"/>
        </w:rPr>
        <w:t>index</w:t>
      </w:r>
      <w:r>
        <w:rPr>
          <w:rFonts w:hint="eastAsia" w:ascii="Times New Roman Bold" w:hAnsi="Times New Roman Bold" w:eastAsia="宋体" w:cs="Times New Roman Bold"/>
          <w:bCs/>
          <w:szCs w:val="24"/>
        </w:rPr>
        <w:t xml:space="preserve"> tertiles </w:t>
      </w:r>
      <w:r>
        <w:rPr>
          <w:rFonts w:ascii="Times New Roman Bold" w:hAnsi="Times New Roman Bold" w:cs="Times New Roman Bold"/>
          <w:bCs/>
          <w:szCs w:val="24"/>
        </w:rPr>
        <w:t>and</w:t>
      </w:r>
      <w:r>
        <w:rPr>
          <w:rFonts w:hint="eastAsia" w:ascii="Times New Roman Bold" w:hAnsi="Times New Roman Bold" w:eastAsia="宋体" w:cs="Times New Roman Bold"/>
          <w:bCs/>
          <w:szCs w:val="24"/>
        </w:rPr>
        <w:t xml:space="preserve"> MACE</w:t>
      </w:r>
    </w:p>
    <w:tbl>
      <w:tblPr>
        <w:tblStyle w:val="5"/>
        <w:tblW w:w="1176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7"/>
        <w:gridCol w:w="1316"/>
        <w:gridCol w:w="1815"/>
        <w:gridCol w:w="1815"/>
        <w:gridCol w:w="1027"/>
        <w:gridCol w:w="1815"/>
        <w:gridCol w:w="1055"/>
      </w:tblGrid>
      <w:tr w14:paraId="3016D809">
        <w:trPr>
          <w:trHeight w:val="680" w:hRule="atLeast"/>
        </w:trPr>
        <w:tc>
          <w:tcPr>
            <w:tcW w:w="2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D89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68F4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Tertile 1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(n = 348)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7EF9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Tertile 2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(n = 348)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DE5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Tertile 3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(n = 348)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3CC5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trend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134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Increase per SD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94F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Value</w:t>
            </w:r>
          </w:p>
        </w:tc>
      </w:tr>
      <w:tr w14:paraId="43B3BDAC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0A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MACE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1D1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E1E5F8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B7D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No. of events (%)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EBE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 (15.8)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A7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 (25.3)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BF4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 (30.5)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001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E36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 (23.9)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20B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533D403B">
        <w:trPr>
          <w:trHeight w:val="336" w:hRule="atLeast"/>
        </w:trPr>
        <w:tc>
          <w:tcPr>
            <w:tcW w:w="2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F1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Events/1000 patient-years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D9E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FB8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4E2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F7D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08D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2B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4EC9DB1A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9C1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CB2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F50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 (1.21-2.41)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51A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 (1.54-2.98)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D97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F11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(1.08-1.37)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11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581B0ADE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02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EA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04C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1.69 (1.20-2.36)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9E2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 (1.50-2.87)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F38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D6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(1.06-1.33)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EA4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</w:t>
            </w:r>
          </w:p>
        </w:tc>
      </w:tr>
    </w:tbl>
    <w:p w14:paraId="73F7A651">
      <w:r>
        <w:rPr>
          <w:rFonts w:hint="default" w:ascii="Times New Roman" w:hAnsi="Times New Roman" w:eastAsia="宋体" w:cs="Times New Roman"/>
          <w:szCs w:val="21"/>
          <w:lang w:val="en-US"/>
        </w:rPr>
        <w:t xml:space="preserve">A total of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,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044</w:t>
      </w:r>
      <w:r>
        <w:rPr>
          <w:rFonts w:hint="default" w:ascii="Times New Roman" w:hAnsi="Times New Roman" w:eastAsia="宋体" w:cs="Times New Roman"/>
          <w:szCs w:val="21"/>
          <w:lang w:val="en-US"/>
        </w:rPr>
        <w:t xml:space="preserve"> AMI patients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who had outpatient record and took plama tests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 xml:space="preserve"> at baseline and follow-up, </w:t>
      </w:r>
      <w:r>
        <w:rPr>
          <w:rFonts w:hint="default" w:ascii="Times New Roman" w:hAnsi="Times New Roman" w:eastAsia="宋体" w:cs="Times New Roman"/>
          <w:szCs w:val="21"/>
          <w:lang w:val="en-US"/>
        </w:rPr>
        <w:t xml:space="preserve">were included in this analysis. </w:t>
      </w:r>
      <w:r>
        <w:rPr>
          <w:rFonts w:ascii="Times New Roman" w:hAnsi="Times New Roman" w:eastAsia="宋体" w:cs="Times New Roman"/>
          <w:szCs w:val="21"/>
        </w:rPr>
        <w:t>Model</w:t>
      </w:r>
      <w:r>
        <w:rPr>
          <w:rFonts w:hint="default" w:ascii="Times New Roman" w:hAnsi="Times New Roman" w:eastAsia="宋体" w:cs="Times New Roman"/>
          <w:szCs w:val="21"/>
          <w:lang w:val="en-US"/>
        </w:rPr>
        <w:t xml:space="preserve"> 1</w:t>
      </w:r>
      <w:r>
        <w:rPr>
          <w:rFonts w:ascii="Times New Roman" w:hAnsi="Times New Roman" w:eastAsia="宋体" w:cs="Times New Roman"/>
          <w:szCs w:val="21"/>
        </w:rPr>
        <w:t xml:space="preserve"> w</w:t>
      </w:r>
      <w:r>
        <w:rPr>
          <w:rFonts w:hint="default" w:ascii="Times New Roman" w:hAnsi="Times New Roman" w:eastAsia="宋体" w:cs="Times New Roman"/>
          <w:szCs w:val="21"/>
          <w:lang w:val="en-US"/>
        </w:rPr>
        <w:t>as</w:t>
      </w:r>
      <w:r>
        <w:rPr>
          <w:rFonts w:ascii="Times New Roman" w:hAnsi="Times New Roman" w:eastAsia="宋体" w:cs="Times New Roman"/>
          <w:szCs w:val="21"/>
        </w:rPr>
        <w:t xml:space="preserve"> adjusted for </w:t>
      </w:r>
      <w:r>
        <w:rPr>
          <w:rFonts w:hint="eastAsia" w:ascii="Times New Roman" w:hAnsi="Times New Roman" w:eastAsia="宋体" w:cs="Times New Roman"/>
          <w:szCs w:val="21"/>
        </w:rPr>
        <w:t>age, sex, DM, hypertension, smoking status, BMI, previous myocardial infarction, previous stroke, PCI, TnI, NTpro-BNP, hs-CRP and eGFR</w:t>
      </w:r>
      <w:r>
        <w:rPr>
          <w:rFonts w:ascii="Times New Roman" w:hAnsi="Times New Roman" w:eastAsia="宋体" w:cs="Times New Roman"/>
          <w:szCs w:val="21"/>
        </w:rPr>
        <w:t>.</w:t>
      </w:r>
    </w:p>
    <w:p w14:paraId="163A4FD7">
      <w:r>
        <w:br w:type="page"/>
      </w:r>
    </w:p>
    <w:p w14:paraId="2B936394">
      <w:pPr>
        <w:pStyle w:val="3"/>
        <w:rPr>
          <w:rFonts w:eastAsia="宋体"/>
        </w:rPr>
      </w:pPr>
      <w:r>
        <w:t xml:space="preserve">Table </w:t>
      </w:r>
      <w:r>
        <w:rPr>
          <w:rFonts w:hint="default"/>
          <w:lang w:val="en-US"/>
        </w:rPr>
        <w:t>S</w:t>
      </w:r>
      <w:r>
        <w:rPr>
          <w:rFonts w:hint="eastAsia" w:eastAsia="宋体"/>
          <w:lang w:val="en-US" w:eastAsia="zh-CN"/>
        </w:rPr>
        <w:t>5</w:t>
      </w:r>
      <w:r>
        <w:t xml:space="preserve"> </w:t>
      </w:r>
      <w:r>
        <w:rPr>
          <w:rFonts w:ascii="Times New Roman Bold" w:hAnsi="Times New Roman Bold" w:cs="Times New Roman Bold"/>
          <w:bCs/>
          <w:szCs w:val="24"/>
        </w:rPr>
        <w:t>Association between T</w:t>
      </w:r>
      <w:r>
        <w:rPr>
          <w:rFonts w:hint="eastAsia" w:ascii="Times New Roman Bold" w:hAnsi="Times New Roman Bold" w:eastAsia="宋体" w:cs="Times New Roman Bold"/>
          <w:bCs/>
          <w:szCs w:val="24"/>
          <w:lang w:val="en-US" w:eastAsia="zh-CN"/>
        </w:rPr>
        <w:t>CA</w:t>
      </w:r>
      <w:r>
        <w:rPr>
          <w:rFonts w:hint="eastAsia" w:ascii="Times New Roman Bold" w:hAnsi="Times New Roman Bold" w:eastAsia="宋体" w:cs="Times New Roman Bold"/>
          <w:bCs/>
          <w:szCs w:val="24"/>
        </w:rPr>
        <w:t xml:space="preserve"> tertiles </w:t>
      </w:r>
      <w:r>
        <w:rPr>
          <w:rFonts w:ascii="Times New Roman Bold" w:hAnsi="Times New Roman Bold" w:cs="Times New Roman Bold"/>
          <w:bCs/>
          <w:szCs w:val="24"/>
        </w:rPr>
        <w:t>and outcomes among patients survived more than 30 days</w:t>
      </w:r>
    </w:p>
    <w:tbl>
      <w:tblPr>
        <w:tblStyle w:val="5"/>
        <w:tblW w:w="1176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1"/>
        <w:gridCol w:w="1251"/>
        <w:gridCol w:w="1762"/>
        <w:gridCol w:w="1762"/>
        <w:gridCol w:w="1027"/>
        <w:gridCol w:w="1762"/>
        <w:gridCol w:w="1055"/>
      </w:tblGrid>
      <w:tr w14:paraId="72AE1BD9">
        <w:trPr>
          <w:trHeight w:val="680" w:hRule="atLeast"/>
        </w:trPr>
        <w:tc>
          <w:tcPr>
            <w:tcW w:w="2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FDE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70DA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Tertile 1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(n = 1336)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72F5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Tertile 2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(n = 1315)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06F1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Tertile 3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(n = 1279)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5CF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 trend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6B7B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Increase per SD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4A1B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 Value</w:t>
            </w:r>
          </w:p>
        </w:tc>
      </w:tr>
      <w:tr w14:paraId="7F227AAF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D9F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MACE (n = 944)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2DB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BBE120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958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6C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1C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 (1.07-1.49)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8A4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 (1.72-2.34)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094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B7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 (1.28-1.44)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E13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413857C9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080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569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B51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(0.95-1.32)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73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 (1.27-1.75)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EC9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3AE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(1.10-1.24)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5C7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3D78E0B2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DEE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death (n = 531)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3C4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A8CFBA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AF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091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C3B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 (1.08-1.75)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594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2.48 (2.00-3.09)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8D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B51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1.53 (1.41-1.65)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607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5AA5BFAB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9C1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B3C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D78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(0.85-1.39)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FDF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1.51 (1.20-1.90)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58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23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(1.13-1.34)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484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4F182179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75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death (n = 265)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3E0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0FDE71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608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4A3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22D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 (0.90-1.78)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BD8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2.45 (1.81-3.33)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02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067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1.59 (1.42-1.78)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2FE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455BB5D5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715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8C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BE7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(0.70-1.41)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F1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 (1.12-2.13)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90E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95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 (1.14-1.44)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5B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41BE226A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22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Heart failure (n = 374)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6A7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F64CAB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047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1E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2A6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(0.87-1.49)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A8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 (1.43-2.35)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C4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7AE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 (1.17-1.44)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B88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3F91B56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9D4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863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0B6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(0.76-1.31)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763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 (1.07-1.80)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59D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E22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(1.01-1.24)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A82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0.029</w:t>
            </w:r>
          </w:p>
        </w:tc>
      </w:tr>
    </w:tbl>
    <w:p w14:paraId="4AB5A9AF">
      <w:pPr>
        <w:rPr>
          <w:rFonts w:ascii="Times New Roman Regular" w:hAnsi="Times New Roman Regular" w:cs="Times New Roman Regular"/>
          <w:sz w:val="24"/>
          <w:highlight w:val="none"/>
        </w:rPr>
      </w:pPr>
      <w:r>
        <w:rPr>
          <w:rFonts w:hint="default" w:ascii="Times New Roman" w:hAnsi="Times New Roman" w:eastAsia="宋体" w:cs="Times New Roman"/>
          <w:szCs w:val="21"/>
          <w:highlight w:val="none"/>
          <w:lang w:val="en-US"/>
        </w:rPr>
        <w:t xml:space="preserve">A total of </w:t>
      </w:r>
      <w:r>
        <w:rPr>
          <w:rFonts w:hint="eastAsia" w:ascii="Times New Roman" w:hAnsi="Times New Roman" w:eastAsia="宋体" w:cs="Times New Roman"/>
          <w:szCs w:val="21"/>
          <w:highlight w:val="non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szCs w:val="21"/>
          <w:highlight w:val="none"/>
          <w:lang w:val="en-US" w:eastAsia="zh-CN"/>
        </w:rPr>
        <w:t>,</w:t>
      </w:r>
      <w:r>
        <w:rPr>
          <w:rFonts w:hint="eastAsia" w:ascii="Times New Roman" w:hAnsi="Times New Roman" w:eastAsia="宋体" w:cs="Times New Roman"/>
          <w:szCs w:val="21"/>
          <w:highlight w:val="none"/>
          <w:lang w:val="en-US" w:eastAsia="zh-CN"/>
        </w:rPr>
        <w:t>930</w:t>
      </w:r>
      <w:r>
        <w:rPr>
          <w:rFonts w:hint="default" w:ascii="Times New Roman" w:hAnsi="Times New Roman" w:eastAsia="宋体" w:cs="Times New Roman"/>
          <w:szCs w:val="21"/>
          <w:highlight w:val="none"/>
          <w:lang w:val="en-US"/>
        </w:rPr>
        <w:t xml:space="preserve"> AMI patients were included in this analysis. </w:t>
      </w:r>
      <w:r>
        <w:rPr>
          <w:rFonts w:ascii="Times New Roman" w:hAnsi="Times New Roman" w:eastAsia="宋体" w:cs="Times New Roman"/>
          <w:szCs w:val="21"/>
        </w:rPr>
        <w:t>Model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1</w:t>
      </w:r>
      <w:r>
        <w:rPr>
          <w:rFonts w:ascii="Times New Roman" w:hAnsi="Times New Roman" w:eastAsia="宋体" w:cs="Times New Roman"/>
          <w:szCs w:val="21"/>
        </w:rPr>
        <w:t xml:space="preserve"> w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as</w:t>
      </w:r>
      <w:r>
        <w:rPr>
          <w:rFonts w:ascii="Times New Roman" w:hAnsi="Times New Roman" w:eastAsia="宋体" w:cs="Times New Roman"/>
          <w:szCs w:val="21"/>
        </w:rPr>
        <w:t xml:space="preserve"> adjusted for </w:t>
      </w:r>
      <w:r>
        <w:rPr>
          <w:rFonts w:hint="eastAsia" w:ascii="Times New Roman" w:hAnsi="Times New Roman" w:eastAsia="宋体" w:cs="Times New Roman"/>
          <w:szCs w:val="21"/>
        </w:rPr>
        <w:t>age, sex, DM, hypertension, smoking status, BMI, previous myocardial infarction, previous stroke, PCI, TnI, NTpro-BNP, hs-CRP and eGFR</w:t>
      </w:r>
      <w:r>
        <w:rPr>
          <w:rFonts w:ascii="Times New Roman" w:hAnsi="Times New Roman" w:eastAsia="宋体" w:cs="Times New Roman"/>
          <w:szCs w:val="21"/>
          <w:highlight w:val="none"/>
        </w:rPr>
        <w:t>.</w:t>
      </w:r>
      <w:r>
        <w:rPr>
          <w:rFonts w:ascii="Times New Roman Regular" w:hAnsi="Times New Roman Regular" w:cs="Times New Roman Regular"/>
          <w:sz w:val="24"/>
          <w:highlight w:val="none"/>
        </w:rPr>
        <w:t xml:space="preserve"> </w:t>
      </w:r>
    </w:p>
    <w:p w14:paraId="4ABAB4BF">
      <w:pPr>
        <w:rPr>
          <w:rFonts w:ascii="Times New Roman" w:hAnsi="Times New Roman" w:eastAsia="宋体" w:cs="Times New Roman"/>
          <w:szCs w:val="21"/>
          <w:highlight w:val="yellow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218497D2">
      <w:pPr>
        <w:pStyle w:val="3"/>
        <w:rPr>
          <w:rFonts w:eastAsia="宋体"/>
        </w:rPr>
      </w:pPr>
      <w:r>
        <w:t xml:space="preserve">Table </w:t>
      </w:r>
      <w:r>
        <w:rPr>
          <w:rFonts w:hint="default"/>
          <w:lang w:val="en-US"/>
        </w:rPr>
        <w:t>S</w:t>
      </w:r>
      <w:r>
        <w:rPr>
          <w:rFonts w:hint="eastAsia" w:eastAsia="宋体"/>
          <w:lang w:val="en-US" w:eastAsia="zh-CN"/>
        </w:rPr>
        <w:t>6</w:t>
      </w:r>
      <w:r>
        <w:t xml:space="preserve"> </w:t>
      </w:r>
      <w:r>
        <w:rPr>
          <w:rFonts w:ascii="Times New Roman Bold" w:hAnsi="Times New Roman Bold" w:cs="Times New Roman Bold"/>
          <w:bCs/>
          <w:szCs w:val="24"/>
        </w:rPr>
        <w:t>Association between T</w:t>
      </w:r>
      <w:r>
        <w:rPr>
          <w:rFonts w:hint="eastAsia" w:ascii="Times New Roman Bold" w:hAnsi="Times New Roman Bold" w:eastAsia="宋体" w:cs="Times New Roman Bold"/>
          <w:bCs/>
          <w:szCs w:val="24"/>
          <w:lang w:val="en-US" w:eastAsia="zh-CN"/>
        </w:rPr>
        <w:t>CA</w:t>
      </w:r>
      <w:r>
        <w:rPr>
          <w:rFonts w:ascii="Times New Roman Bold" w:hAnsi="Times New Roman Bold" w:cs="Times New Roman Bold"/>
          <w:bCs/>
          <w:szCs w:val="24"/>
        </w:rPr>
        <w:t xml:space="preserve"> </w:t>
      </w:r>
      <w:r>
        <w:rPr>
          <w:rFonts w:hint="eastAsia" w:ascii="Times New Roman Bold" w:hAnsi="Times New Roman Bold" w:eastAsia="宋体" w:cs="Times New Roman Bold"/>
          <w:bCs/>
          <w:szCs w:val="24"/>
        </w:rPr>
        <w:t xml:space="preserve">tertiles </w:t>
      </w:r>
      <w:r>
        <w:rPr>
          <w:rFonts w:ascii="Times New Roman Bold" w:hAnsi="Times New Roman Bold" w:cs="Times New Roman Bold"/>
          <w:bCs/>
          <w:szCs w:val="24"/>
        </w:rPr>
        <w:t>and outcomes with EF replacing NT-proBNP</w:t>
      </w:r>
    </w:p>
    <w:tbl>
      <w:tblPr>
        <w:tblStyle w:val="5"/>
        <w:tblW w:w="1176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1"/>
        <w:gridCol w:w="1251"/>
        <w:gridCol w:w="1762"/>
        <w:gridCol w:w="1762"/>
        <w:gridCol w:w="1027"/>
        <w:gridCol w:w="1762"/>
        <w:gridCol w:w="1055"/>
      </w:tblGrid>
      <w:tr w14:paraId="34F02768">
        <w:trPr>
          <w:trHeight w:val="680" w:hRule="atLeast"/>
        </w:trPr>
        <w:tc>
          <w:tcPr>
            <w:tcW w:w="2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B42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FDD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Tertile 1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(n = 1357)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CEB2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Tertile 2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(n = 1357)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97A2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Tertile 3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(n = 1357)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B39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trend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4B76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Increase per SD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F97D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Value</w:t>
            </w:r>
          </w:p>
        </w:tc>
      </w:tr>
      <w:tr w14:paraId="0EB1B7A8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C1C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MACE (n = 1263)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67A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A3FEFA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9C1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7F8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770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 (1.07-1.45)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F61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2.05 (1.78-2.37)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32C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1D2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1.40 (1.32-1.48)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94D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AADBE55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936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4D7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B1D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 (0.94-1.29)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EA5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1.42 (1.22-1.65)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5AD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35A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(1.09-1.23)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8AB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7C1D7C63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8A7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death (n = 672)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09B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593CE0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1AF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C73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481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 (1.13-1.77)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581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2.45 (1.99-3.01)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5A2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D08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 (1.41-1.64)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39C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0AF9C6E7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1C6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CCF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A19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(0.90-1.43)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9D2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 (1.18-1.82)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1CB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3F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 (1.11-1.30)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825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522013A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500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death (n = 373)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6F4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F7B02F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B1F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35F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42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 (0.95-1.74)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5F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 (1.90-3.28)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93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252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1.60 (1.45-1.76)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73C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1B48014D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A0C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CE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9B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(0.77-1.42)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4B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1.50 (1.13-2.00)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4F4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894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 (1.12-1.38)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D3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211575F8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93E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Heart failure (n = 561)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E9E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E3AF91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65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828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F7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(0.89-1.42)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53D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1.96 (1.59-2.43)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051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671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 (1.30-1.53)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03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5203CE06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8BC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437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6D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(0.84-1.34)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D9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1.40 (1.12-1.74)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011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12E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(1.03-1.22)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37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</w:t>
            </w:r>
          </w:p>
        </w:tc>
      </w:tr>
    </w:tbl>
    <w:p w14:paraId="35C24B6D">
      <w:pPr>
        <w:rPr>
          <w:rFonts w:ascii="Times New Roman" w:hAnsi="Times New Roman" w:eastAsia="宋体" w:cs="Times New Roman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szCs w:val="21"/>
          <w:highlight w:val="none"/>
          <w:lang w:val="en-US"/>
        </w:rPr>
        <w:t xml:space="preserve">A total of </w:t>
      </w:r>
      <w:r>
        <w:rPr>
          <w:rFonts w:hint="default" w:ascii="Times New Roman" w:hAnsi="Times New Roman" w:eastAsia="宋体" w:cs="Times New Roman"/>
          <w:szCs w:val="21"/>
          <w:highlight w:val="none"/>
          <w:lang w:val="en-US" w:eastAsia="zh-CN"/>
        </w:rPr>
        <w:t>4,071</w:t>
      </w:r>
      <w:r>
        <w:rPr>
          <w:rFonts w:hint="default" w:ascii="Times New Roman" w:hAnsi="Times New Roman" w:eastAsia="宋体" w:cs="Times New Roman"/>
          <w:szCs w:val="21"/>
          <w:highlight w:val="none"/>
          <w:lang w:val="en-US"/>
        </w:rPr>
        <w:t xml:space="preserve"> AMI patients were included in this analysis. </w:t>
      </w:r>
      <w:r>
        <w:rPr>
          <w:rFonts w:ascii="Times New Roman" w:hAnsi="Times New Roman" w:eastAsia="宋体" w:cs="Times New Roman"/>
          <w:szCs w:val="21"/>
        </w:rPr>
        <w:t>Model</w:t>
      </w:r>
      <w:r>
        <w:rPr>
          <w:rFonts w:hint="default" w:ascii="Times New Roman" w:hAnsi="Times New Roman" w:eastAsia="宋体" w:cs="Times New Roman"/>
          <w:szCs w:val="21"/>
          <w:lang w:val="en-US"/>
        </w:rPr>
        <w:t xml:space="preserve"> 2</w:t>
      </w:r>
      <w:r>
        <w:rPr>
          <w:rFonts w:ascii="Times New Roman" w:hAnsi="Times New Roman" w:eastAsia="宋体" w:cs="Times New Roman"/>
          <w:szCs w:val="21"/>
        </w:rPr>
        <w:t xml:space="preserve"> w</w:t>
      </w:r>
      <w:r>
        <w:rPr>
          <w:rFonts w:hint="default" w:ascii="Times New Roman" w:hAnsi="Times New Roman" w:eastAsia="宋体" w:cs="Times New Roman"/>
          <w:szCs w:val="21"/>
          <w:lang w:val="en-US"/>
        </w:rPr>
        <w:t>as</w:t>
      </w:r>
      <w:r>
        <w:rPr>
          <w:rFonts w:ascii="Times New Roman" w:hAnsi="Times New Roman" w:eastAsia="宋体" w:cs="Times New Roman"/>
          <w:szCs w:val="21"/>
        </w:rPr>
        <w:t xml:space="preserve"> adjusted for </w:t>
      </w:r>
      <w:r>
        <w:rPr>
          <w:rFonts w:hint="eastAsia" w:ascii="Times New Roman" w:hAnsi="Times New Roman" w:eastAsia="宋体" w:cs="Times New Roman"/>
          <w:szCs w:val="21"/>
        </w:rPr>
        <w:t xml:space="preserve">age, sex, DM, hypertension, smoking status, BMI, previous myocardial infarction, previous stroke, PCI, TnI, </w:t>
      </w:r>
      <w:r>
        <w:rPr>
          <w:rFonts w:hint="default" w:ascii="Times New Roman" w:hAnsi="Times New Roman" w:eastAsia="宋体" w:cs="Times New Roman"/>
          <w:szCs w:val="21"/>
          <w:lang w:val="en-US"/>
        </w:rPr>
        <w:t>EF</w:t>
      </w:r>
      <w:r>
        <w:rPr>
          <w:rFonts w:hint="eastAsia" w:ascii="Times New Roman" w:hAnsi="Times New Roman" w:eastAsia="宋体" w:cs="Times New Roman"/>
          <w:szCs w:val="21"/>
        </w:rPr>
        <w:t>, hs-CRP and eGFR</w:t>
      </w:r>
      <w:r>
        <w:rPr>
          <w:rFonts w:ascii="Times New Roman" w:hAnsi="Times New Roman" w:eastAsia="宋体" w:cs="Times New Roman"/>
          <w:szCs w:val="21"/>
          <w:highlight w:val="none"/>
        </w:rPr>
        <w:t>.</w:t>
      </w:r>
    </w:p>
    <w:p w14:paraId="2EF41485">
      <w:pPr>
        <w:rPr>
          <w:rFonts w:ascii="Times New Roman" w:hAnsi="Times New Roman" w:eastAsia="宋体" w:cs="Times New Roman"/>
          <w:szCs w:val="21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ascii="Times New Roman Regular" w:hAnsi="Times New Roman Regular" w:cs="Times New Roman Regular"/>
          <w:sz w:val="24"/>
        </w:rPr>
        <w:t xml:space="preserve"> </w:t>
      </w:r>
    </w:p>
    <w:p w14:paraId="605B0D80">
      <w:pPr>
        <w:pStyle w:val="3"/>
      </w:pPr>
      <w:r>
        <w:t xml:space="preserve">Table </w:t>
      </w:r>
      <w:r>
        <w:rPr>
          <w:rFonts w:hint="default"/>
          <w:lang w:val="en-US"/>
        </w:rPr>
        <w:t>S</w:t>
      </w:r>
      <w:r>
        <w:rPr>
          <w:rFonts w:hint="eastAsia" w:eastAsia="宋体"/>
          <w:lang w:val="en-US" w:eastAsia="zh-CN"/>
        </w:rPr>
        <w:t>7</w:t>
      </w:r>
      <w:r>
        <w:t xml:space="preserve"> </w:t>
      </w:r>
      <w:r>
        <w:rPr>
          <w:rFonts w:ascii="Times New Roman Bold" w:hAnsi="Times New Roman Bold" w:cs="Times New Roman Bold"/>
          <w:bCs/>
          <w:szCs w:val="24"/>
        </w:rPr>
        <w:t>Association between T</w:t>
      </w:r>
      <w:r>
        <w:rPr>
          <w:rFonts w:hint="eastAsia" w:ascii="Times New Roman Bold" w:hAnsi="Times New Roman Bold" w:eastAsia="宋体" w:cs="Times New Roman Bold"/>
          <w:bCs/>
          <w:szCs w:val="24"/>
          <w:lang w:val="en-US" w:eastAsia="zh-CN"/>
        </w:rPr>
        <w:t>CA</w:t>
      </w:r>
      <w:r>
        <w:rPr>
          <w:rFonts w:ascii="Times New Roman Bold" w:hAnsi="Times New Roman Bold" w:cs="Times New Roman Bold"/>
          <w:bCs/>
          <w:szCs w:val="24"/>
        </w:rPr>
        <w:t xml:space="preserve"> </w:t>
      </w:r>
      <w:r>
        <w:rPr>
          <w:rFonts w:hint="eastAsia" w:ascii="Times New Roman Bold" w:hAnsi="Times New Roman Bold" w:eastAsia="宋体" w:cs="Times New Roman Bold"/>
          <w:bCs/>
          <w:szCs w:val="24"/>
        </w:rPr>
        <w:t xml:space="preserve">tertiles </w:t>
      </w:r>
      <w:r>
        <w:rPr>
          <w:rFonts w:ascii="Times New Roman Bold" w:hAnsi="Times New Roman Bold" w:cs="Times New Roman Bold"/>
          <w:bCs/>
          <w:szCs w:val="24"/>
        </w:rPr>
        <w:t>and outcomes</w:t>
      </w:r>
      <w:r>
        <w:rPr>
          <w:rFonts w:hint="eastAsia" w:ascii="Times New Roman Bold" w:hAnsi="Times New Roman Bold" w:eastAsia="宋体" w:cs="Times New Roman Bold"/>
          <w:bCs/>
          <w:szCs w:val="24"/>
          <w:lang w:val="en-US" w:eastAsia="zh-CN"/>
        </w:rPr>
        <w:t xml:space="preserve"> in sensitivity analyses</w:t>
      </w:r>
    </w:p>
    <w:tbl>
      <w:tblPr>
        <w:tblStyle w:val="5"/>
        <w:tblW w:w="1176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1"/>
        <w:gridCol w:w="1251"/>
        <w:gridCol w:w="1762"/>
        <w:gridCol w:w="1762"/>
        <w:gridCol w:w="1027"/>
        <w:gridCol w:w="1762"/>
        <w:gridCol w:w="1055"/>
      </w:tblGrid>
      <w:tr w14:paraId="2CDB379D">
        <w:trPr>
          <w:trHeight w:val="680" w:hRule="atLeast"/>
        </w:trPr>
        <w:tc>
          <w:tcPr>
            <w:tcW w:w="2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D0F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9CAC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Tertile 1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(n = 1357)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066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Tertile 2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(n = 1357)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228D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Tertile 3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(n = 1357)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9925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trend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1D8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Increase per SD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263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Value</w:t>
            </w:r>
          </w:p>
        </w:tc>
      </w:tr>
      <w:tr w14:paraId="071F38AE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FB9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MACE (n = 1263)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9D8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7A66E5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AAA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F90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61D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 (0.94-1.29)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5AD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1.50 (1.29-1.74)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6E3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4B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(1.12-1.26)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379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26EA0D54">
        <w:trPr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780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EA1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060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 (0.94-1.29)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DBA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 (1.33-1.79)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3B7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4F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 (1.15-1.28)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B7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793B1CC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8CE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death (n = 672)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6FA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6E3501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93C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82C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61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(0.90-1.43)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899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1.50 (1.20-1.86)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B69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89A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 (1.12-1.31)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25C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E697C69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E9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E78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A15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 (0.90-1.42)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88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1.53 (1.23-1.90)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EF6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A9A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(1.14-1.34)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D23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B9923E0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E0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death (n = 373)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744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3F3911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0C0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774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E19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(0.76-1.41)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C1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 (1.17-2.08)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0B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C04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 (1.14-1.40)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EFE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97E4806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79D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82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E0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(0.76-1.41)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FD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1.62 (1.21-2.15)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5D7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93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 (1.18-1.45)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877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242DB50D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EA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Heart failure (n = 561)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EFB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7FC71F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30C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5B3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521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(0.78-1.25)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B86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 (1.17-1.82)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72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96A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 (1.10-1.31)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582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7D36F953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C80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89E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556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(0.78-1.26)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480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1.51 (1.21-1.88)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F02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9B3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(1.13-1.34)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27D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</w:tbl>
    <w:p w14:paraId="437C9727">
      <w:pPr>
        <w:rPr>
          <w:rFonts w:ascii="Times New Roman" w:hAnsi="Times New Roman" w:eastAsia="宋体" w:cs="Times New Roman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szCs w:val="21"/>
          <w:highlight w:val="none"/>
          <w:lang w:val="en-US"/>
        </w:rPr>
        <w:t xml:space="preserve">A total of </w:t>
      </w:r>
      <w:r>
        <w:rPr>
          <w:rFonts w:hint="default" w:ascii="Times New Roman" w:hAnsi="Times New Roman" w:eastAsia="宋体" w:cs="Times New Roman"/>
          <w:szCs w:val="21"/>
          <w:highlight w:val="none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szCs w:val="21"/>
          <w:highlight w:val="none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Cs w:val="21"/>
          <w:highlight w:val="none"/>
          <w:lang w:val="en-US" w:eastAsia="zh-CN"/>
        </w:rPr>
        <w:t>071</w:t>
      </w:r>
      <w:r>
        <w:rPr>
          <w:rFonts w:hint="default" w:ascii="Times New Roman" w:hAnsi="Times New Roman" w:eastAsia="宋体" w:cs="Times New Roman"/>
          <w:szCs w:val="21"/>
          <w:highlight w:val="none"/>
          <w:lang w:val="en-US"/>
        </w:rPr>
        <w:t xml:space="preserve"> AMI patients were included in this analysis. </w:t>
      </w:r>
      <w:r>
        <w:rPr>
          <w:rFonts w:ascii="Times New Roman" w:hAnsi="Times New Roman" w:eastAsia="宋体" w:cs="Times New Roman"/>
          <w:szCs w:val="21"/>
        </w:rPr>
        <w:t>Model</w:t>
      </w:r>
      <w:r>
        <w:rPr>
          <w:rFonts w:hint="default" w:ascii="Times New Roman" w:hAnsi="Times New Roman" w:eastAsia="宋体" w:cs="Times New Roman"/>
          <w:szCs w:val="21"/>
          <w:lang w:val="en-US"/>
        </w:rPr>
        <w:t xml:space="preserve"> 3</w:t>
      </w:r>
      <w:r>
        <w:rPr>
          <w:rFonts w:ascii="Times New Roman" w:hAnsi="Times New Roman" w:eastAsia="宋体" w:cs="Times New Roman"/>
          <w:szCs w:val="21"/>
        </w:rPr>
        <w:t xml:space="preserve"> w</w:t>
      </w:r>
      <w:r>
        <w:rPr>
          <w:rFonts w:hint="default" w:ascii="Times New Roman" w:hAnsi="Times New Roman" w:eastAsia="宋体" w:cs="Times New Roman"/>
          <w:szCs w:val="21"/>
          <w:lang w:val="en-US"/>
        </w:rPr>
        <w:t>as</w:t>
      </w:r>
      <w:r>
        <w:rPr>
          <w:rFonts w:ascii="Times New Roman" w:hAnsi="Times New Roman" w:eastAsia="宋体" w:cs="Times New Roman"/>
          <w:szCs w:val="21"/>
        </w:rPr>
        <w:t xml:space="preserve"> adjusted for</w:t>
      </w:r>
      <w:r>
        <w:rPr>
          <w:rFonts w:hint="default" w:ascii="Times New Roman" w:hAnsi="Times New Roman" w:eastAsia="宋体" w:cs="Times New Roman"/>
          <w:szCs w:val="21"/>
          <w:lang w:val="en-US"/>
        </w:rPr>
        <w:t xml:space="preserve"> model 1, glucose and triglyceride levels</w:t>
      </w:r>
      <w:r>
        <w:rPr>
          <w:rFonts w:ascii="Times New Roman" w:hAnsi="Times New Roman" w:eastAsia="宋体" w:cs="Times New Roman"/>
          <w:szCs w:val="21"/>
          <w:highlight w:val="none"/>
        </w:rPr>
        <w:t>.</w:t>
      </w:r>
      <w:r>
        <w:rPr>
          <w:rFonts w:hint="default" w:ascii="Times New Roman" w:hAnsi="Times New Roman" w:eastAsia="宋体" w:cs="Times New Roman"/>
          <w:szCs w:val="21"/>
          <w:highlight w:val="none"/>
          <w:lang w:val="en-US"/>
        </w:rPr>
        <w:t xml:space="preserve"> Model 4 was </w:t>
      </w:r>
      <w:r>
        <w:rPr>
          <w:rFonts w:ascii="Times New Roman" w:hAnsi="Times New Roman" w:eastAsia="宋体" w:cs="Times New Roman"/>
          <w:szCs w:val="21"/>
        </w:rPr>
        <w:t xml:space="preserve">adjusted for </w:t>
      </w:r>
      <w:r>
        <w:rPr>
          <w:rFonts w:hint="eastAsia" w:ascii="Times New Roman" w:hAnsi="Times New Roman" w:eastAsia="宋体" w:cs="Times New Roman"/>
          <w:szCs w:val="21"/>
        </w:rPr>
        <w:t xml:space="preserve">age, sex, DM, hypertension, smoking status, BMI, previous myocardial infarction, previous stroke, PCI, TnI, </w:t>
      </w:r>
      <w:r>
        <w:rPr>
          <w:rFonts w:hint="default" w:ascii="Times New Roman" w:hAnsi="Times New Roman" w:eastAsia="宋体" w:cs="Times New Roman"/>
          <w:szCs w:val="21"/>
          <w:lang w:val="en-US"/>
        </w:rPr>
        <w:t>EF</w:t>
      </w:r>
      <w:r>
        <w:rPr>
          <w:rFonts w:hint="eastAsia" w:ascii="Times New Roman" w:hAnsi="Times New Roman" w:eastAsia="宋体" w:cs="Times New Roman"/>
          <w:szCs w:val="21"/>
        </w:rPr>
        <w:t>,</w:t>
      </w:r>
      <w:r>
        <w:rPr>
          <w:rFonts w:hint="default" w:ascii="Times New Roman" w:hAnsi="Times New Roman" w:eastAsia="宋体" w:cs="Times New Roman"/>
          <w:szCs w:val="21"/>
          <w:lang w:val="en-US"/>
        </w:rPr>
        <w:t xml:space="preserve"> and</w:t>
      </w:r>
      <w:r>
        <w:rPr>
          <w:rFonts w:hint="eastAsia" w:ascii="Times New Roman" w:hAnsi="Times New Roman" w:eastAsia="宋体" w:cs="Times New Roman"/>
          <w:szCs w:val="21"/>
        </w:rPr>
        <w:t xml:space="preserve"> hs-CRP</w:t>
      </w:r>
      <w:r>
        <w:rPr>
          <w:rFonts w:ascii="Times New Roman" w:hAnsi="Times New Roman" w:eastAsia="宋体" w:cs="Times New Roman"/>
          <w:szCs w:val="21"/>
          <w:highlight w:val="none"/>
        </w:rPr>
        <w:t>.</w:t>
      </w:r>
    </w:p>
    <w:p w14:paraId="21977215">
      <w:pPr>
        <w:rPr>
          <w:rFonts w:hint="default" w:ascii="Times New Roman" w:hAnsi="Times New Roman" w:eastAsia="宋体" w:cs="Times New Roman"/>
          <w:szCs w:val="21"/>
          <w:highlight w:val="none"/>
          <w:lang w:val="en-US"/>
        </w:rPr>
      </w:pPr>
    </w:p>
    <w:p w14:paraId="5306F0A9"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1977E47E">
      <w:pPr>
        <w:pStyle w:val="3"/>
        <w:rPr>
          <w:rFonts w:eastAsia="宋体"/>
        </w:rPr>
      </w:pPr>
      <w:r>
        <w:t xml:space="preserve">Table </w:t>
      </w:r>
      <w:r>
        <w:rPr>
          <w:rFonts w:hint="default"/>
          <w:lang w:val="en-US"/>
        </w:rPr>
        <w:t>S</w:t>
      </w:r>
      <w:r>
        <w:rPr>
          <w:rFonts w:hint="eastAsia" w:eastAsia="宋体"/>
          <w:lang w:val="en-US" w:eastAsia="zh-CN"/>
        </w:rPr>
        <w:t>8</w:t>
      </w:r>
      <w:r>
        <w:t xml:space="preserve"> </w:t>
      </w:r>
      <w:r>
        <w:rPr>
          <w:rFonts w:ascii="Times New Roman Bold" w:hAnsi="Times New Roman Bold" w:cs="Times New Roman Bold"/>
          <w:bCs/>
          <w:szCs w:val="24"/>
        </w:rPr>
        <w:t>Association between T</w:t>
      </w:r>
      <w:r>
        <w:rPr>
          <w:rFonts w:hint="eastAsia" w:ascii="Times New Roman Bold" w:hAnsi="Times New Roman Bold" w:eastAsia="宋体" w:cs="Times New Roman Bold"/>
          <w:bCs/>
          <w:szCs w:val="24"/>
          <w:lang w:val="en-US" w:eastAsia="zh-CN"/>
        </w:rPr>
        <w:t>CA</w:t>
      </w:r>
      <w:r>
        <w:rPr>
          <w:rFonts w:hint="eastAsia" w:ascii="Times New Roman Bold" w:hAnsi="Times New Roman Bold" w:eastAsia="宋体" w:cs="Times New Roman Bold"/>
          <w:bCs/>
          <w:szCs w:val="24"/>
        </w:rPr>
        <w:t xml:space="preserve"> tertiles </w:t>
      </w:r>
      <w:r>
        <w:rPr>
          <w:rFonts w:ascii="Times New Roman Bold" w:hAnsi="Times New Roman Bold" w:cs="Times New Roman Bold"/>
          <w:bCs/>
          <w:szCs w:val="24"/>
        </w:rPr>
        <w:t>and outcomes treating death as a competing risk</w:t>
      </w:r>
    </w:p>
    <w:tbl>
      <w:tblPr>
        <w:tblStyle w:val="5"/>
        <w:tblW w:w="1226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1"/>
        <w:gridCol w:w="1722"/>
        <w:gridCol w:w="1770"/>
        <w:gridCol w:w="1770"/>
        <w:gridCol w:w="960"/>
        <w:gridCol w:w="1937"/>
        <w:gridCol w:w="960"/>
      </w:tblGrid>
      <w:tr w14:paraId="0094D093">
        <w:trPr>
          <w:trHeight w:val="680" w:hRule="atLeast"/>
        </w:trPr>
        <w:tc>
          <w:tcPr>
            <w:tcW w:w="3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908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D32E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Tertile 1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(n = 1357)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6C69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Tertile 2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(n = 1357)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98CB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Tertile 3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(n = 1357)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8F6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trend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1FE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Increase per SD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ACA7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Value</w:t>
            </w:r>
          </w:p>
        </w:tc>
      </w:tr>
      <w:tr w14:paraId="7EB73D0F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D7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death (n = 373)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580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ED75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5097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C218AA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5A3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FB3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75F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 (0.94-1.72)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FED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 (1.83-3.16)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C3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5644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 (1.42-1.73)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B5C0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7758F8C2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6F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54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3AB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(0.74-1.40)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7DC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1.51 (1.13-2.02)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0A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3B43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 (1.13-1.39)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FE5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351254B0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89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Heart failure (n = 561)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6F4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B037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5398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CC4AD1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1E9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1CF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B91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(0.88-1.40)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AC7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1.89 (1.54-2.34)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F30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C75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 (1.26-1.50)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B94A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781FC688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08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A9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240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(0.78-1.25)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166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 (1.15-1.78)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1D0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04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(1.09-1.30)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DFC8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</w:tbl>
    <w:p w14:paraId="2674751C">
      <w:pPr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A total of 4</w:t>
      </w:r>
      <w:r>
        <w:rPr>
          <w:rFonts w:hint="default" w:ascii="Times New Roman" w:hAnsi="Times New Roman" w:eastAsia="宋体" w:cs="Times New Roman"/>
          <w:szCs w:val="21"/>
          <w:lang w:val="en-US"/>
        </w:rPr>
        <w:t>,</w:t>
      </w:r>
      <w:r>
        <w:rPr>
          <w:rFonts w:hint="eastAsia" w:ascii="Times New Roman" w:hAnsi="Times New Roman" w:eastAsia="宋体" w:cs="Times New Roman"/>
          <w:szCs w:val="21"/>
        </w:rPr>
        <w:t xml:space="preserve">071 AMI patients were included in this analysis. </w:t>
      </w:r>
      <w:r>
        <w:rPr>
          <w:rFonts w:ascii="Times New Roman" w:hAnsi="Times New Roman" w:eastAsia="宋体" w:cs="Times New Roman"/>
          <w:szCs w:val="21"/>
        </w:rPr>
        <w:t>Model</w:t>
      </w:r>
      <w:r>
        <w:rPr>
          <w:rFonts w:hint="default" w:ascii="Times New Roman" w:hAnsi="Times New Roman" w:eastAsia="宋体" w:cs="Times New Roman"/>
          <w:szCs w:val="21"/>
          <w:lang w:val="en-US"/>
        </w:rPr>
        <w:t xml:space="preserve"> 1</w:t>
      </w:r>
      <w:r>
        <w:rPr>
          <w:rFonts w:ascii="Times New Roman" w:hAnsi="Times New Roman" w:eastAsia="宋体" w:cs="Times New Roman"/>
          <w:szCs w:val="21"/>
        </w:rPr>
        <w:t xml:space="preserve"> </w:t>
      </w:r>
      <w:r>
        <w:rPr>
          <w:rFonts w:hint="default" w:ascii="Times New Roman" w:hAnsi="Times New Roman" w:eastAsia="宋体" w:cs="Times New Roman"/>
          <w:szCs w:val="21"/>
          <w:lang w:val="en-US"/>
        </w:rPr>
        <w:t>was</w:t>
      </w:r>
      <w:r>
        <w:rPr>
          <w:rFonts w:ascii="Times New Roman" w:hAnsi="Times New Roman" w:eastAsia="宋体" w:cs="Times New Roman"/>
          <w:szCs w:val="21"/>
        </w:rPr>
        <w:t xml:space="preserve"> adjusted for </w:t>
      </w:r>
      <w:r>
        <w:rPr>
          <w:rFonts w:hint="eastAsia" w:ascii="Times New Roman" w:hAnsi="Times New Roman" w:eastAsia="宋体" w:cs="Times New Roman"/>
          <w:szCs w:val="21"/>
        </w:rPr>
        <w:t xml:space="preserve">age, sex, DM, hypertension, smoking status, BMI, previous myocardial infarction, previous stroke, PCI, TnI, NTpro-BNP, hs-CRP and eGFR. </w:t>
      </w:r>
    </w:p>
    <w:p w14:paraId="0D8B9610">
      <w:pPr>
        <w:rPr>
          <w:rFonts w:ascii="Times New Roman" w:hAnsi="Times New Roman" w:eastAsia="宋体" w:cs="Times New Roman"/>
          <w:szCs w:val="21"/>
        </w:rPr>
      </w:pPr>
    </w:p>
    <w:p w14:paraId="2DED7C21">
      <w:pPr>
        <w:rPr>
          <w:rFonts w:ascii="Times New Roman" w:hAnsi="Times New Roman" w:eastAsia="宋体" w:cs="Times New Roman"/>
          <w:szCs w:val="21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7123B2D2">
      <w:pPr>
        <w:pStyle w:val="3"/>
        <w:rPr>
          <w:rFonts w:hint="default" w:ascii="Times New Roman Bold" w:hAnsi="Times New Roman Bold" w:cs="Times New Roman Bold"/>
          <w:bCs/>
          <w:szCs w:val="24"/>
          <w:lang w:val="en-US"/>
        </w:rPr>
      </w:pPr>
      <w:r>
        <w:t xml:space="preserve">Table </w:t>
      </w:r>
      <w:r>
        <w:rPr>
          <w:rFonts w:hint="default"/>
          <w:lang w:val="en-US"/>
        </w:rPr>
        <w:t>S</w:t>
      </w:r>
      <w:r>
        <w:rPr>
          <w:rFonts w:hint="eastAsia" w:eastAsia="宋体"/>
          <w:lang w:val="en-US" w:eastAsia="zh-CN"/>
        </w:rPr>
        <w:t>9</w:t>
      </w:r>
      <w:r>
        <w:t xml:space="preserve"> </w:t>
      </w:r>
      <w:r>
        <w:rPr>
          <w:rFonts w:ascii="Times New Roman Bold" w:hAnsi="Times New Roman Bold" w:cs="Times New Roman Bold"/>
          <w:bCs/>
          <w:szCs w:val="24"/>
        </w:rPr>
        <w:t>Association between T</w:t>
      </w:r>
      <w:r>
        <w:rPr>
          <w:rFonts w:hint="eastAsia" w:ascii="Times New Roman Bold" w:hAnsi="Times New Roman Bold" w:eastAsia="宋体" w:cs="Times New Roman Bold"/>
          <w:bCs/>
          <w:szCs w:val="24"/>
          <w:lang w:val="en-US" w:eastAsia="zh-CN"/>
        </w:rPr>
        <w:t>CA</w:t>
      </w:r>
      <w:r>
        <w:rPr>
          <w:rFonts w:hint="eastAsia" w:ascii="Times New Roman Bold" w:hAnsi="Times New Roman Bold" w:eastAsia="宋体" w:cs="Times New Roman Bold"/>
          <w:bCs/>
          <w:szCs w:val="24"/>
        </w:rPr>
        <w:t xml:space="preserve"> tertiles </w:t>
      </w:r>
      <w:r>
        <w:rPr>
          <w:rFonts w:ascii="Times New Roman Bold" w:hAnsi="Times New Roman Bold" w:cs="Times New Roman Bold"/>
          <w:bCs/>
          <w:szCs w:val="24"/>
        </w:rPr>
        <w:t>and outcomes</w:t>
      </w:r>
      <w:r>
        <w:rPr>
          <w:rFonts w:hint="default" w:ascii="Times New Roman Bold" w:hAnsi="Times New Roman Bold" w:cs="Times New Roman Bold"/>
          <w:bCs/>
          <w:szCs w:val="24"/>
          <w:lang w:val="en-US"/>
        </w:rPr>
        <w:t xml:space="preserve"> stratified by age</w:t>
      </w:r>
    </w:p>
    <w:tbl>
      <w:tblPr>
        <w:tblStyle w:val="5"/>
        <w:tblW w:w="10665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1"/>
        <w:gridCol w:w="1775"/>
        <w:gridCol w:w="1029"/>
        <w:gridCol w:w="1776"/>
        <w:gridCol w:w="1029"/>
        <w:gridCol w:w="2805"/>
      </w:tblGrid>
      <w:tr w14:paraId="6176908F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BD55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410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≤60 (n = 1886)</w:t>
            </w:r>
          </w:p>
        </w:tc>
        <w:tc>
          <w:tcPr>
            <w:tcW w:w="28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5A8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&gt;60 (n = 2185)</w:t>
            </w:r>
          </w:p>
        </w:tc>
        <w:tc>
          <w:tcPr>
            <w:tcW w:w="28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877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DB945E">
        <w:trPr>
          <w:trHeight w:val="340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5251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5C9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Increase per SD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FB1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4C3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Increase per SD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D104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6163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 for interaction</w:t>
            </w:r>
          </w:p>
        </w:tc>
      </w:tr>
      <w:tr w14:paraId="25A1CA36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DC5D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MACE</w:t>
            </w:r>
          </w:p>
        </w:tc>
        <w:tc>
          <w:tcPr>
            <w:tcW w:w="841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2A87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EE46E6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0DF3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8601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 (1.25-1.54)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525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33B1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 (1.19-1.37)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47B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3C19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AF3695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829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DEB4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(1.11-1.38)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5B71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568B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(1.08-1.24)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F2FE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8F4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0.106</w:t>
            </w:r>
          </w:p>
        </w:tc>
      </w:tr>
      <w:tr w14:paraId="62664CEF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5A1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death</w:t>
            </w:r>
          </w:p>
        </w:tc>
        <w:tc>
          <w:tcPr>
            <w:tcW w:w="841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3EC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7FB4A3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89DC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0690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 (1.34-1.83)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6DB5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218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 (1.23-1.48)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3806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0E7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0F0D154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C9F9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3FEC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 (1.12-1.55)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DC1D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938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(1.06-1.28)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3D8A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03B0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0.055</w:t>
            </w:r>
          </w:p>
        </w:tc>
      </w:tr>
      <w:tr w14:paraId="29A31AB3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1151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death</w:t>
            </w:r>
          </w:p>
        </w:tc>
        <w:tc>
          <w:tcPr>
            <w:tcW w:w="841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3935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709579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1358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F9C4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1.63 (1.34-1.99)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384D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D06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 (1.29-1.63)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A92F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ADD0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751888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8F7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FF4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 (1.08-1.63)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393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52A4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(1.10-1.41)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DEF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1DD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0.353</w:t>
            </w:r>
          </w:p>
        </w:tc>
      </w:tr>
      <w:tr w14:paraId="5627DCBE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782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Heart failure</w:t>
            </w:r>
          </w:p>
        </w:tc>
        <w:tc>
          <w:tcPr>
            <w:tcW w:w="841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5785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87A604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2E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B33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1.42 (1.21-1.66)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2337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1FB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 (1.15-1.41)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CE2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1076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84A7319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CBCA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0950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 (1.08-1.48)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8781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96A7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(1.05-1.29)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E5E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BB5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0.236</w:t>
            </w:r>
          </w:p>
        </w:tc>
      </w:tr>
    </w:tbl>
    <w:p w14:paraId="43779E5A">
      <w:pPr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A total of 4</w:t>
      </w:r>
      <w:r>
        <w:rPr>
          <w:rFonts w:hint="default" w:ascii="Times New Roman" w:hAnsi="Times New Roman" w:eastAsia="宋体" w:cs="Times New Roman"/>
          <w:szCs w:val="21"/>
          <w:lang w:val="en-US"/>
        </w:rPr>
        <w:t>,</w:t>
      </w:r>
      <w:r>
        <w:rPr>
          <w:rFonts w:hint="eastAsia" w:ascii="Times New Roman" w:hAnsi="Times New Roman" w:eastAsia="宋体" w:cs="Times New Roman"/>
          <w:szCs w:val="21"/>
        </w:rPr>
        <w:t xml:space="preserve">071 AMI patients were included in this analysis. </w:t>
      </w:r>
      <w:r>
        <w:rPr>
          <w:rFonts w:ascii="Times New Roman" w:hAnsi="Times New Roman" w:eastAsia="宋体" w:cs="Times New Roman"/>
          <w:szCs w:val="21"/>
        </w:rPr>
        <w:t>Models were adjusted for</w:t>
      </w:r>
      <w:r>
        <w:rPr>
          <w:rFonts w:hint="eastAsia" w:ascii="Times New Roman" w:hAnsi="Times New Roman" w:eastAsia="宋体" w:cs="Times New Roman"/>
          <w:szCs w:val="21"/>
        </w:rPr>
        <w:t xml:space="preserve"> sex, DM, hypertension, smoking status, BMI, previous myocardial infarction, previous stroke, PCI, TnI, NTpro-BNP, hs-CRP and eGFR. </w:t>
      </w:r>
    </w:p>
    <w:p w14:paraId="5179BA19">
      <w:pPr>
        <w:rPr>
          <w:rFonts w:hint="default"/>
          <w:lang w:val="en-US"/>
        </w:rPr>
      </w:pPr>
    </w:p>
    <w:p w14:paraId="257FFB13">
      <w:pPr>
        <w:rPr>
          <w:rFonts w:hint="default"/>
          <w:lang w:val="en-US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6C38E1B6">
      <w:pPr>
        <w:pStyle w:val="3"/>
        <w:rPr>
          <w:rFonts w:hint="default" w:ascii="Times New Roman Bold" w:hAnsi="Times New Roman Bold" w:cs="Times New Roman Bold"/>
          <w:bCs/>
          <w:szCs w:val="24"/>
          <w:lang w:val="en-US"/>
        </w:rPr>
      </w:pPr>
      <w:r>
        <w:t xml:space="preserve">Table </w:t>
      </w:r>
      <w:r>
        <w:rPr>
          <w:rFonts w:hint="default"/>
          <w:lang w:val="en-US"/>
        </w:rPr>
        <w:t>S</w:t>
      </w:r>
      <w:r>
        <w:rPr>
          <w:rFonts w:hint="eastAsia" w:eastAsia="宋体"/>
          <w:lang w:val="en-US" w:eastAsia="zh-CN"/>
        </w:rPr>
        <w:t>10</w:t>
      </w:r>
      <w:r>
        <w:t xml:space="preserve"> </w:t>
      </w:r>
      <w:r>
        <w:rPr>
          <w:rFonts w:ascii="Times New Roman Bold" w:hAnsi="Times New Roman Bold" w:cs="Times New Roman Bold"/>
          <w:bCs/>
          <w:szCs w:val="24"/>
        </w:rPr>
        <w:t>Association between T</w:t>
      </w:r>
      <w:r>
        <w:rPr>
          <w:rFonts w:hint="eastAsia" w:ascii="Times New Roman Bold" w:hAnsi="Times New Roman Bold" w:eastAsia="宋体" w:cs="Times New Roman Bold"/>
          <w:bCs/>
          <w:szCs w:val="24"/>
          <w:lang w:val="en-US" w:eastAsia="zh-CN"/>
        </w:rPr>
        <w:t>CA</w:t>
      </w:r>
      <w:r>
        <w:rPr>
          <w:rFonts w:hint="eastAsia" w:ascii="Times New Roman Bold" w:hAnsi="Times New Roman Bold" w:eastAsia="宋体" w:cs="Times New Roman Bold"/>
          <w:bCs/>
          <w:szCs w:val="24"/>
        </w:rPr>
        <w:t xml:space="preserve"> tertiles </w:t>
      </w:r>
      <w:r>
        <w:rPr>
          <w:rFonts w:ascii="Times New Roman Bold" w:hAnsi="Times New Roman Bold" w:cs="Times New Roman Bold"/>
          <w:bCs/>
          <w:szCs w:val="24"/>
        </w:rPr>
        <w:t>and outcomes</w:t>
      </w:r>
      <w:r>
        <w:rPr>
          <w:rFonts w:hint="default" w:ascii="Times New Roman Bold" w:hAnsi="Times New Roman Bold" w:cs="Times New Roman Bold"/>
          <w:bCs/>
          <w:szCs w:val="24"/>
          <w:lang w:val="en-US"/>
        </w:rPr>
        <w:t xml:space="preserve"> stratified by DM</w:t>
      </w:r>
    </w:p>
    <w:tbl>
      <w:tblPr>
        <w:tblStyle w:val="5"/>
        <w:tblW w:w="10665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1"/>
        <w:gridCol w:w="1775"/>
        <w:gridCol w:w="1029"/>
        <w:gridCol w:w="1776"/>
        <w:gridCol w:w="1029"/>
        <w:gridCol w:w="2805"/>
      </w:tblGrid>
      <w:tr w14:paraId="71FA9B9A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BFE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4A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DM (n = 959)</w:t>
            </w:r>
          </w:p>
        </w:tc>
        <w:tc>
          <w:tcPr>
            <w:tcW w:w="28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D28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non-DM (n = 3112)</w:t>
            </w:r>
          </w:p>
        </w:tc>
        <w:tc>
          <w:tcPr>
            <w:tcW w:w="28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34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013C43D">
        <w:trPr>
          <w:trHeight w:val="340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5A6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B8F3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Increase per SD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9D50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FE3B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Increase per SD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768B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1F4F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 for interaction</w:t>
            </w:r>
          </w:p>
        </w:tc>
      </w:tr>
      <w:tr w14:paraId="168E37A3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FBE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MACE</w:t>
            </w:r>
          </w:p>
        </w:tc>
        <w:tc>
          <w:tcPr>
            <w:tcW w:w="560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5EA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FB7E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316834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8D4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D403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1.42 (1.28-1.58)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0002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5CD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 (1.30-1.48)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26E8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44DE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FEF331D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149C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4B62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(1.11-1.37)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03A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39D8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(1.10-1.26)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4009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57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0.862</w:t>
            </w:r>
          </w:p>
        </w:tc>
      </w:tr>
      <w:tr w14:paraId="3F887891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75B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death</w:t>
            </w:r>
          </w:p>
        </w:tc>
        <w:tc>
          <w:tcPr>
            <w:tcW w:w="560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0F75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30D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9D871A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90ED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E556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 (1.37-1.80)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FBA4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482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 (1.36-1.64)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204A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581C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96C690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567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4420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 (1.11-1.47)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C59B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712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(1.08-1.32)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34B5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8E2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0.592</w:t>
            </w:r>
          </w:p>
        </w:tc>
      </w:tr>
      <w:tr w14:paraId="496A308B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050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death</w:t>
            </w:r>
          </w:p>
        </w:tc>
        <w:tc>
          <w:tcPr>
            <w:tcW w:w="560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ABD1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2A26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E9BAEE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2261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3E9B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1.65 (1.38-1.97)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538D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E68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 (1.40-1.78)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93F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F9D1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DD39C04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3D1B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A6F0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 (1.11-1.60)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9848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948D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(1.09-1.41)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95B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C63B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458A1CA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2A4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Heart failure</w:t>
            </w:r>
          </w:p>
        </w:tc>
        <w:tc>
          <w:tcPr>
            <w:tcW w:w="560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4124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55A5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6CFA2A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2B70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F1B3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 (1.29-1.78)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F7A6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8572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 (1.24-1.51)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4133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E9B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EE09638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D798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FBF9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 (1.14-1.58)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542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9D46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(1.04-1.27)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E245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0563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0.372</w:t>
            </w:r>
          </w:p>
        </w:tc>
      </w:tr>
    </w:tbl>
    <w:p w14:paraId="6C91DED5">
      <w:pPr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A total of 4</w:t>
      </w:r>
      <w:r>
        <w:rPr>
          <w:rFonts w:hint="default" w:ascii="Times New Roman" w:hAnsi="Times New Roman" w:eastAsia="宋体" w:cs="Times New Roman"/>
          <w:szCs w:val="21"/>
          <w:lang w:val="en-US"/>
        </w:rPr>
        <w:t>,</w:t>
      </w:r>
      <w:r>
        <w:rPr>
          <w:rFonts w:hint="eastAsia" w:ascii="Times New Roman" w:hAnsi="Times New Roman" w:eastAsia="宋体" w:cs="Times New Roman"/>
          <w:szCs w:val="21"/>
        </w:rPr>
        <w:t xml:space="preserve">071 AMI patients were included in this analysis. </w:t>
      </w:r>
      <w:r>
        <w:rPr>
          <w:rFonts w:ascii="Times New Roman" w:hAnsi="Times New Roman" w:eastAsia="宋体" w:cs="Times New Roman"/>
          <w:szCs w:val="21"/>
        </w:rPr>
        <w:t xml:space="preserve">Models were adjusted for </w:t>
      </w:r>
      <w:r>
        <w:rPr>
          <w:rFonts w:hint="eastAsia" w:ascii="Times New Roman" w:hAnsi="Times New Roman" w:eastAsia="宋体" w:cs="Times New Roman"/>
          <w:szCs w:val="21"/>
        </w:rPr>
        <w:t xml:space="preserve">age, sex, hypertension, smoking status, BMI, previous myocardial infarction, previous stroke, PCI, TnI, NTpro-BNP, hs-CRP and eGFR. </w:t>
      </w:r>
    </w:p>
    <w:p w14:paraId="41AD39A7">
      <w:pPr>
        <w:rPr>
          <w:rFonts w:hint="default"/>
          <w:lang w:val="en-US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1B00F936">
      <w:pPr>
        <w:pStyle w:val="3"/>
        <w:rPr>
          <w:rFonts w:hint="default" w:ascii="Times New Roman Bold" w:hAnsi="Times New Roman Bold" w:cs="Times New Roman Bold"/>
          <w:bCs/>
          <w:szCs w:val="24"/>
          <w:lang w:val="en-US"/>
        </w:rPr>
      </w:pPr>
      <w:r>
        <w:t xml:space="preserve">Table </w:t>
      </w:r>
      <w:r>
        <w:rPr>
          <w:rFonts w:hint="default"/>
          <w:lang w:val="en-US"/>
        </w:rPr>
        <w:t>S</w:t>
      </w:r>
      <w:r>
        <w:rPr>
          <w:rFonts w:hint="eastAsia" w:eastAsia="宋体"/>
          <w:lang w:val="en-US" w:eastAsia="zh-CN"/>
        </w:rPr>
        <w:t>11</w:t>
      </w:r>
      <w:r>
        <w:t xml:space="preserve"> </w:t>
      </w:r>
      <w:r>
        <w:rPr>
          <w:rFonts w:ascii="Times New Roman Bold" w:hAnsi="Times New Roman Bold" w:cs="Times New Roman Bold"/>
          <w:bCs/>
          <w:szCs w:val="24"/>
        </w:rPr>
        <w:t>Association between T</w:t>
      </w:r>
      <w:r>
        <w:rPr>
          <w:rFonts w:hint="eastAsia" w:ascii="Times New Roman Bold" w:hAnsi="Times New Roman Bold" w:eastAsia="宋体" w:cs="Times New Roman Bold"/>
          <w:bCs/>
          <w:szCs w:val="24"/>
          <w:lang w:val="en-US" w:eastAsia="zh-CN"/>
        </w:rPr>
        <w:t>CA</w:t>
      </w:r>
      <w:r>
        <w:rPr>
          <w:rFonts w:hint="eastAsia" w:ascii="Times New Roman Bold" w:hAnsi="Times New Roman Bold" w:eastAsia="宋体" w:cs="Times New Roman Bold"/>
          <w:bCs/>
          <w:szCs w:val="24"/>
        </w:rPr>
        <w:t xml:space="preserve"> tertiles </w:t>
      </w:r>
      <w:r>
        <w:rPr>
          <w:rFonts w:ascii="Times New Roman Bold" w:hAnsi="Times New Roman Bold" w:cs="Times New Roman Bold"/>
          <w:bCs/>
          <w:szCs w:val="24"/>
        </w:rPr>
        <w:t>and outcomes</w:t>
      </w:r>
      <w:r>
        <w:rPr>
          <w:rFonts w:hint="default" w:ascii="Times New Roman Bold" w:hAnsi="Times New Roman Bold" w:cs="Times New Roman Bold"/>
          <w:bCs/>
          <w:szCs w:val="24"/>
          <w:lang w:val="en-US"/>
        </w:rPr>
        <w:t xml:space="preserve"> stratified by MS</w:t>
      </w:r>
    </w:p>
    <w:tbl>
      <w:tblPr>
        <w:tblStyle w:val="5"/>
        <w:tblW w:w="10665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1"/>
        <w:gridCol w:w="1775"/>
        <w:gridCol w:w="1029"/>
        <w:gridCol w:w="1776"/>
        <w:gridCol w:w="1029"/>
        <w:gridCol w:w="2805"/>
      </w:tblGrid>
      <w:tr w14:paraId="6F5C6F7E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E913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1B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MS (n = 724)</w:t>
            </w:r>
          </w:p>
        </w:tc>
        <w:tc>
          <w:tcPr>
            <w:tcW w:w="28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3CB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non-MS (n = 3347)</w:t>
            </w:r>
          </w:p>
        </w:tc>
        <w:tc>
          <w:tcPr>
            <w:tcW w:w="28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042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D19C413">
        <w:trPr>
          <w:trHeight w:val="340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BBFD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25DB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Increase per SD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7032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698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Increase per SD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007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E37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 for interaction</w:t>
            </w:r>
          </w:p>
        </w:tc>
      </w:tr>
      <w:tr w14:paraId="04534831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59C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MACE</w:t>
            </w:r>
          </w:p>
        </w:tc>
        <w:tc>
          <w:tcPr>
            <w:tcW w:w="841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E5FE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A19062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E527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57E9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 (1.29-1.67)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4E6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D1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 (1.30-1.47)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FE5E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419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186CDD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5AA6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CF03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 (1.11-1.45)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8DD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D910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(1.10-1.25)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066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55C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0.974</w:t>
            </w:r>
          </w:p>
        </w:tc>
      </w:tr>
      <w:tr w14:paraId="6D4335D8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7104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death</w:t>
            </w:r>
          </w:p>
        </w:tc>
        <w:tc>
          <w:tcPr>
            <w:tcW w:w="841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EE46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EC4040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E4E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91A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1.64 (1.38-1.93)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FE0E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8F0A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 (1.37-1.62)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BFCC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A95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E527666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3A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1062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 (1.11-1.58)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5B8A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0C01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(1.08-1.30)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BF1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387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0.732</w:t>
            </w:r>
          </w:p>
        </w:tc>
      </w:tr>
      <w:tr w14:paraId="78C9E551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5BB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death</w:t>
            </w:r>
          </w:p>
        </w:tc>
        <w:tc>
          <w:tcPr>
            <w:tcW w:w="841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FFC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EDCF64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848A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CE88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1.81 (1.45-2.25)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F097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F1C5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 (1.39-1.73)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7B73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A206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155E07B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9831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2554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 (1.10-1.75)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1755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97D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(1.08-1.37)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9E73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2F03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0.494</w:t>
            </w:r>
          </w:p>
        </w:tc>
      </w:tr>
      <w:tr w14:paraId="5EC61D0F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ACC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Heart failure</w:t>
            </w:r>
          </w:p>
        </w:tc>
        <w:tc>
          <w:tcPr>
            <w:tcW w:w="841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F414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8696E4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569F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2B4C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1.60 (1.32-1.94)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5D8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601A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 (1.25-1.50)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5EAB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83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910EE7">
        <w:trPr>
          <w:trHeight w:val="336" w:hRule="atLeast"/>
        </w:trPr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B6A4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Adjusted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881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 (1.09-1.65)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F599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6920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(1.06-1.27)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E37F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9C26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0.265</w:t>
            </w:r>
          </w:p>
        </w:tc>
      </w:tr>
    </w:tbl>
    <w:p w14:paraId="5B4EB2D4"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A total of 4</w:t>
      </w:r>
      <w:r>
        <w:rPr>
          <w:rFonts w:hint="default" w:ascii="Times New Roman" w:hAnsi="Times New Roman" w:eastAsia="宋体" w:cs="Times New Roman"/>
          <w:szCs w:val="21"/>
          <w:lang w:val="en-US"/>
        </w:rPr>
        <w:t>,</w:t>
      </w:r>
      <w:r>
        <w:rPr>
          <w:rFonts w:hint="eastAsia" w:ascii="Times New Roman" w:hAnsi="Times New Roman" w:eastAsia="宋体" w:cs="Times New Roman"/>
          <w:szCs w:val="21"/>
        </w:rPr>
        <w:t xml:space="preserve">071 AMI patients were included in this analysis. </w:t>
      </w:r>
      <w:r>
        <w:rPr>
          <w:rFonts w:ascii="Times New Roman" w:hAnsi="Times New Roman" w:eastAsia="宋体" w:cs="Times New Roman"/>
          <w:szCs w:val="21"/>
        </w:rPr>
        <w:t xml:space="preserve">Models were adjusted for </w:t>
      </w:r>
      <w:r>
        <w:rPr>
          <w:rFonts w:hint="eastAsia" w:ascii="Times New Roman" w:hAnsi="Times New Roman" w:eastAsia="宋体" w:cs="Times New Roman"/>
          <w:szCs w:val="21"/>
        </w:rPr>
        <w:t xml:space="preserve">age, sex, DM, hypertension, smoking status, BMI, previous myocardial infarction, previous stroke, PCI, TnI, NTpro-BNP, hs-CRP and eGFR. </w:t>
      </w:r>
    </w:p>
    <w:p w14:paraId="469D2D86">
      <w:pPr>
        <w:rPr>
          <w:rFonts w:hint="eastAsia" w:ascii="Times New Roman" w:hAnsi="Times New Roman" w:eastAsia="宋体" w:cs="Times New Roman"/>
          <w:szCs w:val="21"/>
        </w:rPr>
      </w:pPr>
    </w:p>
    <w:p w14:paraId="138D8BB9">
      <w:pPr>
        <w:rPr>
          <w:rFonts w:hint="eastAsia" w:ascii="Times New Roman" w:hAnsi="Times New Roman" w:eastAsia="宋体" w:cs="Times New Roman"/>
          <w:szCs w:val="21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25B2A7B9">
      <w:pPr>
        <w:pStyle w:val="3"/>
        <w:rPr>
          <w:rFonts w:hint="eastAsia" w:ascii="Times New Roman" w:hAnsi="Times New Roman" w:eastAsia="宋体" w:cstheme="majorBidi"/>
          <w:szCs w:val="40"/>
        </w:rPr>
      </w:pPr>
      <w:r>
        <w:rPr>
          <w:rFonts w:hint="default" w:ascii="Times New Roman" w:hAnsi="Times New Roman" w:eastAsia="Times New Roman" w:cstheme="majorBidi"/>
          <w:szCs w:val="40"/>
        </w:rPr>
        <w:t xml:space="preserve">Table </w:t>
      </w:r>
      <w:r>
        <w:rPr>
          <w:rFonts w:hint="default" w:cstheme="majorBidi"/>
          <w:szCs w:val="40"/>
          <w:lang w:val="en-US"/>
        </w:rPr>
        <w:t>S</w:t>
      </w:r>
      <w:r>
        <w:rPr>
          <w:rFonts w:hint="default" w:ascii="Times New Roman" w:hAnsi="Times New Roman" w:eastAsia="Times New Roman" w:cstheme="majorBidi"/>
          <w:szCs w:val="40"/>
        </w:rPr>
        <w:t>1</w:t>
      </w:r>
      <w:r>
        <w:rPr>
          <w:rFonts w:hint="eastAsia" w:eastAsia="宋体" w:cstheme="majorBidi"/>
          <w:szCs w:val="40"/>
          <w:lang w:val="en-US" w:eastAsia="zh-CN"/>
        </w:rPr>
        <w:t>2</w:t>
      </w:r>
      <w:r>
        <w:rPr>
          <w:rFonts w:hint="default" w:ascii="Times New Roman" w:hAnsi="Times New Roman" w:eastAsia="Times New Roman" w:cstheme="majorBidi"/>
          <w:szCs w:val="40"/>
        </w:rPr>
        <w:t xml:space="preserve"> Baseline characteristics</w:t>
      </w:r>
      <w:r>
        <w:rPr>
          <w:rFonts w:hint="eastAsia" w:eastAsia="宋体" w:cstheme="majorBidi"/>
          <w:szCs w:val="40"/>
          <w:lang w:val="en-US" w:eastAsia="zh-CN"/>
        </w:rPr>
        <w:t xml:space="preserve"> stratified by sex</w:t>
      </w:r>
    </w:p>
    <w:tbl>
      <w:tblPr>
        <w:tblStyle w:val="5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3"/>
        <w:gridCol w:w="1896"/>
        <w:gridCol w:w="1728"/>
        <w:gridCol w:w="1728"/>
        <w:gridCol w:w="807"/>
      </w:tblGrid>
      <w:tr w14:paraId="0E6062B8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377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622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Total</w:t>
            </w:r>
          </w:p>
          <w:p w14:paraId="59C31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(n = 4071)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B25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  <w:p w14:paraId="5CEE5D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(n = 2813)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080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Female </w:t>
            </w:r>
          </w:p>
          <w:p w14:paraId="0333A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(n = 1258)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CB8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Value</w:t>
            </w:r>
          </w:p>
        </w:tc>
      </w:tr>
      <w:tr w14:paraId="3C6207C4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117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Demographics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080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D08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41D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060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32BB54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714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Age, years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2EF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60.7 ± 11.6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7F5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58.4 ± 11.6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BBD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65.9 ± 9.6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FB6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29C3B269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7B6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Cardiovascular risk factors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589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77E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8F6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687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5B53B4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CE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BMI, kg/m</w:t>
            </w: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235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25.0 ± 3.8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14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25.4 ± 3.8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EC7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24.1 ± 3.7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84F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0F4FAB7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D8F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Current smoker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BD3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2625 (64.48)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709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2102 (74.72)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11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 (41.57)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37D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159752DE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740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DM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8C1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959 (23.56)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43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 (20.97)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45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 (29.33)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19C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2F2737CE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9AA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52A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2130 (52.32)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B6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1349 (47.96)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8B9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781 (62.08)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0AB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148F9C3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A41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Total cholesterol, mmol/L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5BD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4.57 (3.94, 5.25)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908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4.57 (3.94, 5.24)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3E1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4.57 (3.93, 5.25)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434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0.972</w:t>
            </w:r>
          </w:p>
        </w:tc>
      </w:tr>
      <w:tr w14:paraId="2661393C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01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HDL, mmol/L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758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 (1.06, 1.42)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F97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 (1.06, 1.42)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9C8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 (1.06, 1.42)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C6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0.326</w:t>
            </w:r>
          </w:p>
        </w:tc>
      </w:tr>
      <w:tr w14:paraId="13B6BEF2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C79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LDL, mmol/L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BF6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2.82 (2.28, 3.41)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EAA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2.82 (2.28, 3.40)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B40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2.82 (2.29, 3.44)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0E0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0.703</w:t>
            </w:r>
          </w:p>
        </w:tc>
      </w:tr>
      <w:tr w14:paraId="495FCE30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137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hs-CRP, mg/L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766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5.75 (2.47, 11.71)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20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5.75 (2.32, 11.48)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2E2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6.39 (2.90, 12.25)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AE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1140B3E8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76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eGFR, mL/min/1.73 m</w:t>
            </w: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A28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 (65.8, 96.9)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96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84.8 (69.4, 100.4)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666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74.8 (59.7, 89.5)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22E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7A250159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EB7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Medical history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E29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3E5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850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E72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7F9BF0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E4F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Myocardial infarction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32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 (9.60)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334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 (10.38)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454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 (7.87)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65C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0.012</w:t>
            </w:r>
          </w:p>
        </w:tc>
      </w:tr>
      <w:tr w14:paraId="1CBB1BA4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DD7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Stroke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FA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877 (21.54)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B82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576 (20.48)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16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 (23.93)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A19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0.013</w:t>
            </w:r>
          </w:p>
        </w:tc>
      </w:tr>
      <w:tr w14:paraId="02B803B9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3C1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Cardi</w:t>
            </w:r>
            <w:r>
              <w:rPr>
                <w:rFonts w:hint="eastAsia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genic shock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32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 (2.40)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78B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 (2.10)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E2C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 (3.10)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E87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0.055</w:t>
            </w:r>
          </w:p>
        </w:tc>
      </w:tr>
      <w:tr w14:paraId="0EE6F039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089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 characteristics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D4F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F04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83A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C9C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140962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FDE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  <w:r>
              <w:rPr>
                <w:rFonts w:hint="eastAsia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RACE</w:t>
            </w: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score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3F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 (110, 151)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8BA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 (109, 151)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F25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130.5 (113, 151)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2F1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</w:t>
            </w:r>
            <w:r>
              <w:rPr>
                <w:rFonts w:hint="eastAsia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F0744A7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FAC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STEMI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AC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2917 (71.65)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7A6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2038 (72.45)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047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879 (69.87)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B26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0.079</w:t>
            </w:r>
          </w:p>
        </w:tc>
      </w:tr>
      <w:tr w14:paraId="69984E70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782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EF, %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5B2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57.1 ± 7.8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25A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57.2 ± 7.9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E1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57.0 ± 7.7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83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0.512</w:t>
            </w:r>
          </w:p>
        </w:tc>
      </w:tr>
      <w:tr w14:paraId="3D0B5BB1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D47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Troponin I, ng/L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712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33.8 (9.6, 95.9)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51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35.1 (10.0, 101.2)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2AB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29.9 (8.5, 86.6)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4DB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0.228</w:t>
            </w:r>
          </w:p>
        </w:tc>
      </w:tr>
      <w:tr w14:paraId="22044DE3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C7B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NT-ProBNP, pmol/L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C8F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975 (343, 2551)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750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779 (277, 1971)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458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1688 (638, 4103)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ED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2F647ED5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8AA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Medical treatment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2B2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1D9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515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BB3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C9BDF1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76B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Asp</w:t>
            </w:r>
            <w:r>
              <w:rPr>
                <w:rFonts w:hint="eastAsia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rin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6B8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3955 (97.15)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4ED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2734 (97.19)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75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1221 (97.06)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ED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0.814</w:t>
            </w:r>
          </w:p>
        </w:tc>
      </w:tr>
      <w:tr w14:paraId="672B2549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0A3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Clopidogrel or ticagrelor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746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3972 (97.57)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C3E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2753 (97.87)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9C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1219 (96.90)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C03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0.066</w:t>
            </w:r>
          </w:p>
        </w:tc>
      </w:tr>
      <w:tr w14:paraId="4C646478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4B9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Statins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26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3920 (96.29)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3C2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2717 (96.59)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67F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1203 (95.63)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168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0.135</w:t>
            </w:r>
          </w:p>
        </w:tc>
      </w:tr>
      <w:tr w14:paraId="6E32AED9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0D5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β-Blocker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2EF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3962 (97.32)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FD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2732 (97.12)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F5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1230 (97.77)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4E8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0.234</w:t>
            </w:r>
          </w:p>
        </w:tc>
      </w:tr>
      <w:tr w14:paraId="6AE6FA55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218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ACEI/ARB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28D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2976 (73.10)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D5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2089 (74.26)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962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887 (70.51)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3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0.013</w:t>
            </w:r>
          </w:p>
        </w:tc>
      </w:tr>
      <w:tr w14:paraId="614D1B53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4E9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CAG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18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3928 (96.49)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412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2733 (97.16)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B3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1195 (94.99)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FA3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</w:tr>
      <w:tr w14:paraId="69B34ED4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DA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PCI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715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3361 (82.56)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C6C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2334 (82.97)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5FD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1027 (81.64)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3F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  <w:r>
              <w:rPr>
                <w:rFonts w:hint="eastAsia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</w:t>
            </w:r>
          </w:p>
        </w:tc>
      </w:tr>
      <w:tr w14:paraId="72AE3985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24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Follow-up duration, years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820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 (5.7, 6.8)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67C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 (5.7, 6.8)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533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 (5.6, 6.7)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80F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5639A81C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BFB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TCA components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6D4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993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49B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EF5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8A7E64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D02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TCA index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749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 (-0.19, 0.17)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78D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 (-0.20, 0.16)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7D4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 (-0.17, 0.18)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090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</w:t>
            </w:r>
          </w:p>
        </w:tc>
      </w:tr>
      <w:tr w14:paraId="563C9962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0A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Citrate, μmol/L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1D0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55.08 (31.43, 77.45)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F4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55.23 (31.52, 79.09)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02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54.18 (31.10, 74.71)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7A7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0.131</w:t>
            </w:r>
          </w:p>
        </w:tc>
      </w:tr>
      <w:tr w14:paraId="14F30985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61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Isocitrate, μmol/L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11D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5.70 (3.34, 7.91)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E37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5.67 (3.30, 7.86)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564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5.81 (3.42, 8.12)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303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0.117</w:t>
            </w:r>
          </w:p>
        </w:tc>
      </w:tr>
      <w:tr w14:paraId="071F7CD1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C79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AKG, μmol/L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8E2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15.87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(1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2.21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21.3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B54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15.87 (12.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26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, 21.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84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6D8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15.87 (12.1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20.10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38C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0.01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</w:tr>
      <w:tr w14:paraId="644891B1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A1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MMA, μmol/L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0E7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0.25 (0.17, 0.3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294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0.25 (0.17, 0.36)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34B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0.25 (0.17, 0.3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0DE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638</w:t>
            </w:r>
          </w:p>
        </w:tc>
      </w:tr>
      <w:tr w14:paraId="67320481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289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SA, μmol/L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BB7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32.36 (25.8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, 41.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43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395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32.36 (25.6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, 41.16)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406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32.36 (26.35, 4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1.87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B5A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939</w:t>
            </w:r>
          </w:p>
        </w:tc>
      </w:tr>
      <w:tr w14:paraId="73F92F6F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24A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Fumarate</w:t>
            </w: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 μmol/L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901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1.0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(0.6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, 1.3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5AD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1.06 (0.65, 1.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1D4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1.08 (0.70, 1.32)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159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494</w:t>
            </w:r>
          </w:p>
        </w:tc>
      </w:tr>
      <w:tr w14:paraId="7C88D491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6A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Malate</w:t>
            </w: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 μmol/L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512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10.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6.96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, 17.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04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0DC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10.4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(6.8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, 17.0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51A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10.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61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(7.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, 17.04)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CA2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952</w:t>
            </w:r>
          </w:p>
        </w:tc>
      </w:tr>
      <w:tr w14:paraId="79E63D87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1A2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Coronary angiography features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DAB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484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687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240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4ACAF5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AA4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 of diseased vessels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FAF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CC9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00C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FED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0.064</w:t>
            </w:r>
          </w:p>
        </w:tc>
      </w:tr>
      <w:tr w14:paraId="74F13080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E7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vessel, n (%)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18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 (1.55)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86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 (1.57)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B6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 (1.51)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ED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B1D278E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0E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vessel, n (%)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B7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1162 (29.58)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FC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773 (28.28)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AAD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 (32.55)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E3F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</w:p>
        </w:tc>
      </w:tr>
      <w:tr w14:paraId="4C3E6FA8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2A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 vessels, n (%)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23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 (40.22)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287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1120 (40.98)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1CD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 (38.49)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26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</w:p>
        </w:tc>
      </w:tr>
      <w:tr w14:paraId="25E5CDA6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45D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 vessels, n (%)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52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1125 (28.64)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71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797 (29.16)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DC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 (27.45)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26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</w:p>
        </w:tc>
      </w:tr>
      <w:tr w14:paraId="0907F3C7">
        <w:trPr>
          <w:trHeight w:val="336" w:hRule="atLeast"/>
          <w:jc w:val="center"/>
        </w:trPr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F7A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Bold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Culprit vessel, n (%)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BAE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4D3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CB1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A28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0.280</w:t>
            </w:r>
          </w:p>
        </w:tc>
      </w:tr>
      <w:tr w14:paraId="35680CBE">
        <w:trPr>
          <w:trHeight w:val="336" w:hRule="atLeast"/>
          <w:jc w:val="center"/>
        </w:trPr>
        <w:tc>
          <w:tcPr>
            <w:tcW w:w="23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81D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None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05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 (2.29)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E90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 (2.34)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92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 (2.18)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0FB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B82CAF5">
        <w:trPr>
          <w:trHeight w:val="336" w:hRule="atLeast"/>
          <w:jc w:val="center"/>
        </w:trPr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3D0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LAD</w:t>
            </w:r>
          </w:p>
        </w:tc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B03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1850 (47.10)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850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1273 (46.58)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EC6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 (48.28)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7F3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</w:p>
        </w:tc>
      </w:tr>
      <w:tr w14:paraId="35BB27B1">
        <w:trPr>
          <w:trHeight w:val="336" w:hRule="atLeast"/>
          <w:jc w:val="center"/>
        </w:trPr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5CA6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LCX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BA6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973 (24.77)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AC0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666 (24.37)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EA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 (25.69)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778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</w:p>
        </w:tc>
      </w:tr>
      <w:tr w14:paraId="4FC1911D">
        <w:trPr>
          <w:trHeight w:val="336" w:hRule="atLeast"/>
          <w:jc w:val="center"/>
        </w:trPr>
        <w:tc>
          <w:tcPr>
            <w:tcW w:w="236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A65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RCA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68B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1015 (25.84)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04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 (26.71)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AF3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 (23.85)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485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</w:p>
        </w:tc>
      </w:tr>
      <w:tr w14:paraId="4993E7BE">
        <w:trPr>
          <w:trHeight w:val="336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056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Door-to-balloon (minutes)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B20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 (47, 87)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F89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 (47, 87)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A52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 (47, 87)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5F3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Bold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0.931</w:t>
            </w:r>
          </w:p>
        </w:tc>
      </w:tr>
    </w:tbl>
    <w:p w14:paraId="03130B9B">
      <w:pPr>
        <w:widowControl/>
        <w:jc w:val="left"/>
        <w:rPr>
          <w:rFonts w:hint="eastAsia" w:ascii="Times New Roman" w:hAnsi="Times New Roman" w:eastAsia="宋体" w:cs="Times New Roman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Values are mean (SD), median (IQR) or n (%). 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>Percentages for coronary angiography features were calculated based on the number of patients who underwent coronary angiography.</w:t>
      </w:r>
      <w:r>
        <w:rPr>
          <w:rFonts w:hint="eastAsia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AKG, α-ketoglutarate; BMI, body mass index; eGFR, chronic kidney disease epidemiology collaboration; LAD, left anterior descending; LCX, left circumflex; MMA, methylmalonate; RCA, right coronary artery; SA, succinate.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"/>
        </w:rPr>
        <w:t xml:space="preserve"> </w:t>
      </w:r>
    </w:p>
    <w:p w14:paraId="07EE15F8">
      <w:pPr>
        <w:pStyle w:val="3"/>
        <w:rPr>
          <w:rFonts w:hint="default" w:ascii="Times New Roman" w:hAnsi="Times New Roman" w:cstheme="majorBidi"/>
          <w:bCs w:val="0"/>
          <w:szCs w:val="40"/>
        </w:rPr>
      </w:pPr>
      <w:r>
        <w:t xml:space="preserve">Table </w:t>
      </w:r>
      <w:r>
        <w:rPr>
          <w:rFonts w:hint="default"/>
          <w:lang w:val="en-US"/>
        </w:rPr>
        <w:t>S</w:t>
      </w:r>
      <w:r>
        <w:rPr>
          <w:rFonts w:hint="default" w:eastAsia="宋体"/>
          <w:lang w:val="en-US" w:eastAsia="zh-CN"/>
        </w:rPr>
        <w:t>1</w:t>
      </w:r>
      <w:r>
        <w:rPr>
          <w:rFonts w:hint="eastAsia" w:eastAsia="宋体"/>
          <w:lang w:val="en-US" w:eastAsia="zh-CN"/>
        </w:rPr>
        <w:t>3</w:t>
      </w:r>
      <w:r>
        <w:t xml:space="preserve"> </w:t>
      </w:r>
      <w:r>
        <w:rPr>
          <w:rFonts w:hint="eastAsia" w:eastAsia="宋体" w:cs="Times New Roman"/>
        </w:rPr>
        <w:t>I</w:t>
      </w:r>
      <w:r>
        <w:rPr>
          <w:rFonts w:eastAsia="宋体" w:cs="Times New Roman"/>
        </w:rPr>
        <w:t xml:space="preserve">ncremental </w:t>
      </w:r>
      <w:r>
        <w:rPr>
          <w:rFonts w:hint="eastAsia" w:eastAsia="宋体" w:cs="Times New Roman"/>
        </w:rPr>
        <w:t xml:space="preserve">predictive </w:t>
      </w:r>
      <w:r>
        <w:rPr>
          <w:rFonts w:eastAsia="宋体" w:cs="Times New Roman"/>
        </w:rPr>
        <w:t xml:space="preserve">value of adding </w:t>
      </w:r>
      <w:r>
        <w:rPr>
          <w:rFonts w:hint="eastAsia" w:eastAsia="宋体" w:cs="Times New Roman"/>
        </w:rPr>
        <w:t>T</w:t>
      </w:r>
      <w:r>
        <w:rPr>
          <w:rFonts w:hint="eastAsia" w:eastAsia="宋体" w:cs="Times New Roman"/>
          <w:lang w:val="en-US" w:eastAsia="zh-CN"/>
        </w:rPr>
        <w:t>CA index</w:t>
      </w:r>
      <w:r>
        <w:rPr>
          <w:rFonts w:eastAsia="宋体" w:cs="Times New Roman"/>
        </w:rPr>
        <w:t xml:space="preserve"> to reference models</w:t>
      </w:r>
      <w:r>
        <w:rPr>
          <w:rFonts w:hint="eastAsia" w:ascii="Times New Roman Bold" w:hAnsi="Times New Roman Bold" w:eastAsia="宋体" w:cs="Times New Roman Bold"/>
          <w:bCs/>
          <w:szCs w:val="24"/>
        </w:rPr>
        <w:t xml:space="preserve"> in AMI patients</w:t>
      </w:r>
    </w:p>
    <w:tbl>
      <w:tblPr>
        <w:tblStyle w:val="5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5"/>
        <w:gridCol w:w="1157"/>
        <w:gridCol w:w="1815"/>
        <w:gridCol w:w="1157"/>
        <w:gridCol w:w="1869"/>
        <w:gridCol w:w="1157"/>
        <w:gridCol w:w="1869"/>
        <w:gridCol w:w="1157"/>
        <w:gridCol w:w="1812"/>
      </w:tblGrid>
      <w:tr w14:paraId="4C4ACF22">
        <w:trPr>
          <w:trHeight w:val="336" w:hRule="atLeast"/>
        </w:trPr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336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23B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MACE</w:t>
            </w:r>
          </w:p>
        </w:tc>
        <w:tc>
          <w:tcPr>
            <w:tcW w:w="10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18C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Death</w:t>
            </w:r>
          </w:p>
        </w:tc>
        <w:tc>
          <w:tcPr>
            <w:tcW w:w="10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F63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Death</w:t>
            </w:r>
          </w:p>
        </w:tc>
        <w:tc>
          <w:tcPr>
            <w:tcW w:w="10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3C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Heart Failure</w:t>
            </w:r>
          </w:p>
        </w:tc>
      </w:tr>
      <w:tr w14:paraId="2D950325">
        <w:trPr>
          <w:trHeight w:val="340" w:hRule="atLeast"/>
        </w:trPr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698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Harrell’s C-index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6F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96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 +TCA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6FC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702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 +TCA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FF1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F7E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 +TCA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A16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B8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 +TCA</w:t>
            </w:r>
          </w:p>
        </w:tc>
      </w:tr>
      <w:tr w14:paraId="6E1AEA09">
        <w:trPr>
          <w:trHeight w:val="340" w:hRule="atLeast"/>
        </w:trPr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153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C-index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18C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0.687 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1A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0.697 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5CA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0.713 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C14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0.728 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EA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0.736 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E17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0.750 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9C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0.766 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E4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0.769 </w:t>
            </w:r>
          </w:p>
        </w:tc>
      </w:tr>
      <w:tr w14:paraId="7773B51A">
        <w:trPr>
          <w:trHeight w:val="340" w:hRule="atLeast"/>
        </w:trPr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2A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C-index increment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9C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AD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0.010 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BC6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02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350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18C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63B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B69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</w:tr>
      <w:tr w14:paraId="5530E959">
        <w:trPr>
          <w:trHeight w:val="440" w:hRule="atLeast"/>
        </w:trPr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29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Time-dependent AUC</w:t>
            </w:r>
          </w:p>
        </w:tc>
        <w:tc>
          <w:tcPr>
            <w:tcW w:w="10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0EE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00C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742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2A1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A27E8C">
        <w:trPr>
          <w:trHeight w:val="340" w:hRule="atLeast"/>
        </w:trPr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5D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1-year AUC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8A4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0.695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B96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0.705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436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0.722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7E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0.743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F00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0.753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BE8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0.776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FAB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0.768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A3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0.775</w:t>
            </w:r>
          </w:p>
        </w:tc>
      </w:tr>
      <w:tr w14:paraId="631D61D0">
        <w:trPr>
          <w:trHeight w:val="340" w:hRule="atLeast"/>
        </w:trPr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84F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1-year AUC increment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BB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94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2B8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17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0.021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7E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E5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0.023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A67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D53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</w:t>
            </w:r>
          </w:p>
        </w:tc>
      </w:tr>
      <w:tr w14:paraId="3FF9D4BC">
        <w:trPr>
          <w:trHeight w:val="340" w:hRule="atLeast"/>
        </w:trPr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43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3-year AUC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2EB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0.701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2F6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0.714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E2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0.728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39F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0.746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CEE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0.752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0CF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0.769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DCC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0.787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94C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0.792</w:t>
            </w:r>
          </w:p>
        </w:tc>
      </w:tr>
      <w:tr w14:paraId="446194FF">
        <w:trPr>
          <w:trHeight w:val="340" w:hRule="atLeast"/>
        </w:trPr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26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3-year AUC increment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762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CDB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96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03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0.018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AB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2F3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0.017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939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EA4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</w:t>
            </w:r>
          </w:p>
        </w:tc>
      </w:tr>
      <w:tr w14:paraId="3C6AB454">
        <w:trPr>
          <w:trHeight w:val="340" w:hRule="atLeast"/>
        </w:trPr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DB3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Continuous NRI</w:t>
            </w:r>
          </w:p>
        </w:tc>
        <w:tc>
          <w:tcPr>
            <w:tcW w:w="10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DDF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101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88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E59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04E7BC">
        <w:trPr>
          <w:trHeight w:val="340" w:hRule="atLeast"/>
        </w:trPr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95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1-year continuous NRI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70F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546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0.098 (0.051-0.138)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A9E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113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0.116 (0.010-0.127)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ECF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F9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0.128 (0.013-0.194)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B7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EAB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0.090 (0.009-0.161)</w:t>
            </w:r>
          </w:p>
        </w:tc>
      </w:tr>
      <w:tr w14:paraId="5116CF6D">
        <w:trPr>
          <w:trHeight w:val="340" w:hRule="atLeast"/>
        </w:trPr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CE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3-year continuous NRI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131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E0C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0.071 (0.009-0.111)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E2B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B63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0.095 (0.010-0.120)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4E4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CD9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0.092 (0.006-0.132)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1E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AC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0.057 (0.009-0.112)</w:t>
            </w:r>
          </w:p>
        </w:tc>
      </w:tr>
      <w:tr w14:paraId="272E55D9">
        <w:trPr>
          <w:trHeight w:val="340" w:hRule="atLeast"/>
        </w:trPr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71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Categorical 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NRI</w:t>
            </w:r>
          </w:p>
        </w:tc>
        <w:tc>
          <w:tcPr>
            <w:tcW w:w="10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C15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6F6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3E4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DED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5E07F4">
        <w:trPr>
          <w:trHeight w:val="340" w:hRule="atLeast"/>
        </w:trPr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B3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1-year </w:t>
            </w:r>
            <w:r>
              <w:rPr>
                <w:rFonts w:hint="eastAsia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categorical</w:t>
            </w:r>
            <w:r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NRI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DB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3B3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0.032 (0.017-0.058)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EE7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612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0.030 (-0.058-0.039)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06D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979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0.010 (-0.026-0.051)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BB5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29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0.038 (0.015-0.062)</w:t>
            </w:r>
          </w:p>
        </w:tc>
      </w:tr>
      <w:tr w14:paraId="1D5EC3CA">
        <w:trPr>
          <w:trHeight w:val="340" w:hRule="atLeast"/>
        </w:trPr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FEF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3-year </w:t>
            </w:r>
            <w:r>
              <w:rPr>
                <w:rFonts w:hint="default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eastAsia" w:ascii="Times New Roman Regular" w:hAnsi="Times New Roman Regular" w:eastAsia="Times New Roman Regular" w:cs="Times New Roman Regular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ategorical</w:t>
            </w:r>
            <w:r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NRI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A35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B4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0.046 (0.025-0.073)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AD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40E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0.063 (0.018-0.090)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A85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157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0.012 (-0.012-0.066)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392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435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0.039 (0.002-0.072)</w:t>
            </w:r>
          </w:p>
        </w:tc>
      </w:tr>
      <w:tr w14:paraId="46C2ED7C">
        <w:trPr>
          <w:trHeight w:val="340" w:hRule="atLeast"/>
        </w:trPr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4A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IDI</w:t>
            </w:r>
          </w:p>
        </w:tc>
        <w:tc>
          <w:tcPr>
            <w:tcW w:w="10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2B0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DDD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8D3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342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262C79">
        <w:trPr>
          <w:trHeight w:val="340" w:hRule="atLeast"/>
        </w:trPr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C66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1-year IDI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970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4A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 (0.003-0.013)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B4D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190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 (0.000-0.011)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24E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D6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 (0.001-0.011)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294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633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 (0.000-0.018)</w:t>
            </w:r>
          </w:p>
        </w:tc>
      </w:tr>
      <w:tr w14:paraId="194D4336">
        <w:trPr>
          <w:trHeight w:val="340" w:hRule="atLeast"/>
        </w:trPr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090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3-year IDI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B1C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C23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 (0.001-0.012)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1E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41C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 (0.001-0.017)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E04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90B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 (0.000-0.008)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5CD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Reference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C4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 (0.001-0.010)</w:t>
            </w:r>
          </w:p>
        </w:tc>
      </w:tr>
    </w:tbl>
    <w:p w14:paraId="32C21C7C">
      <w:pPr>
        <w:rPr>
          <w:rFonts w:hint="eastAsia" w:ascii="Times New Roman Regular" w:hAnsi="Times New Roman Regular" w:cs="Times New Roman Regular"/>
          <w:sz w:val="21"/>
          <w:szCs w:val="21"/>
        </w:rPr>
      </w:pPr>
      <w:r>
        <w:rPr>
          <w:rFonts w:hint="eastAsia" w:ascii="Times New Roman Regular" w:hAnsi="Times New Roman Regular" w:cs="Times New Roman Regular"/>
          <w:sz w:val="21"/>
          <w:szCs w:val="21"/>
        </w:rPr>
        <w:t>*Reference model includes the Grace score, TnI and NT-proBNP.</w:t>
      </w:r>
    </w:p>
    <w:p w14:paraId="6DDAE4E9">
      <w:pPr>
        <w:rPr>
          <w:rFonts w:hint="eastAsia" w:ascii="Times New Roman Regular" w:hAnsi="Times New Roman Regular" w:cs="Times New Roman Regular"/>
          <w:sz w:val="21"/>
          <w:szCs w:val="21"/>
        </w:rPr>
      </w:pPr>
    </w:p>
    <w:p w14:paraId="0D3A3A19">
      <w:pPr>
        <w:rPr>
          <w:rFonts w:hint="eastAsia" w:ascii="Times New Roman Regular" w:hAnsi="Times New Roman Regular" w:cs="Times New Roman Regular"/>
          <w:sz w:val="21"/>
          <w:szCs w:val="21"/>
        </w:rPr>
      </w:pPr>
    </w:p>
    <w:p w14:paraId="52AFC5F3">
      <w:pPr>
        <w:pStyle w:val="3"/>
        <w:rPr>
          <w:rFonts w:hint="eastAsia" w:ascii="Times New Roman Regular" w:hAnsi="Times New Roman Regular" w:cs="Times New Roman Regular"/>
          <w:sz w:val="21"/>
          <w:szCs w:val="21"/>
        </w:rPr>
      </w:pPr>
      <w:r>
        <w:t xml:space="preserve">Table </w:t>
      </w:r>
      <w:r>
        <w:rPr>
          <w:rFonts w:hint="default"/>
          <w:lang w:val="en-US"/>
        </w:rPr>
        <w:t>S</w:t>
      </w:r>
      <w:r>
        <w:rPr>
          <w:rFonts w:hint="default" w:eastAsia="宋体"/>
          <w:lang w:val="en-US" w:eastAsia="zh-CN"/>
        </w:rPr>
        <w:t>1</w:t>
      </w:r>
      <w:r>
        <w:rPr>
          <w:rFonts w:hint="eastAsia" w:eastAsia="宋体"/>
          <w:lang w:val="en-US" w:eastAsia="zh-CN"/>
        </w:rPr>
        <w:t>4</w:t>
      </w:r>
      <w:r>
        <w:t xml:space="preserve"> </w:t>
      </w:r>
      <w:r>
        <w:rPr>
          <w:rFonts w:hint="eastAsia" w:eastAsia="宋体"/>
          <w:lang w:val="en-US" w:eastAsia="zh-CN"/>
        </w:rPr>
        <w:t>I</w:t>
      </w:r>
      <w:r>
        <w:rPr>
          <w:rFonts w:hint="eastAsia"/>
        </w:rPr>
        <w:t xml:space="preserve">nternal </w:t>
      </w:r>
      <w:r>
        <w:rPr>
          <w:rFonts w:hint="eastAsia" w:eastAsia="宋体"/>
          <w:lang w:val="en-US" w:eastAsia="zh-CN"/>
        </w:rPr>
        <w:t>v</w:t>
      </w:r>
      <w:r>
        <w:rPr>
          <w:rFonts w:hint="eastAsia"/>
        </w:rPr>
        <w:t xml:space="preserve">alidation of </w:t>
      </w:r>
      <w:r>
        <w:rPr>
          <w:rFonts w:hint="eastAsia" w:eastAsia="宋体"/>
          <w:lang w:val="en-US" w:eastAsia="zh-CN"/>
        </w:rPr>
        <w:t>p</w:t>
      </w:r>
      <w:r>
        <w:rPr>
          <w:rFonts w:hint="eastAsia"/>
        </w:rPr>
        <w:t xml:space="preserve">redictive </w:t>
      </w:r>
      <w:r>
        <w:rPr>
          <w:rFonts w:hint="eastAsia" w:eastAsia="宋体"/>
          <w:lang w:val="en-US" w:eastAsia="zh-CN"/>
        </w:rPr>
        <w:t>m</w:t>
      </w:r>
      <w:r>
        <w:rPr>
          <w:rFonts w:hint="eastAsia"/>
        </w:rPr>
        <w:t xml:space="preserve">odels </w:t>
      </w:r>
      <w:r>
        <w:rPr>
          <w:rFonts w:hint="eastAsia" w:eastAsia="宋体"/>
          <w:lang w:val="en-US" w:eastAsia="zh-CN"/>
        </w:rPr>
        <w:t>u</w:t>
      </w:r>
      <w:r>
        <w:rPr>
          <w:rFonts w:hint="eastAsia"/>
        </w:rPr>
        <w:t xml:space="preserve">sing 1000 </w:t>
      </w:r>
      <w:r>
        <w:rPr>
          <w:rFonts w:hint="eastAsia" w:eastAsia="宋体"/>
          <w:lang w:val="en-US" w:eastAsia="zh-CN"/>
        </w:rPr>
        <w:t>b</w:t>
      </w:r>
      <w:r>
        <w:rPr>
          <w:rFonts w:hint="eastAsia"/>
        </w:rPr>
        <w:t xml:space="preserve">ootstrap </w:t>
      </w:r>
      <w:r>
        <w:rPr>
          <w:rFonts w:hint="eastAsia" w:eastAsia="宋体"/>
          <w:lang w:val="en-US" w:eastAsia="zh-CN"/>
        </w:rPr>
        <w:t>s</w:t>
      </w:r>
      <w:r>
        <w:rPr>
          <w:rFonts w:hint="eastAsia"/>
        </w:rPr>
        <w:t>amples</w:t>
      </w:r>
    </w:p>
    <w:tbl>
      <w:tblPr>
        <w:tblStyle w:val="5"/>
        <w:tblW w:w="902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1777"/>
        <w:gridCol w:w="2733"/>
        <w:gridCol w:w="2455"/>
      </w:tblGrid>
      <w:tr w14:paraId="4A6F5696">
        <w:trPr>
          <w:trHeight w:val="336" w:hRule="atLeast"/>
        </w:trPr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113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423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Original C-index</w:t>
            </w:r>
          </w:p>
        </w:tc>
        <w:tc>
          <w:tcPr>
            <w:tcW w:w="2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3EB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Bootstrap-corrected C-index</w:t>
            </w:r>
          </w:p>
        </w:tc>
        <w:tc>
          <w:tcPr>
            <w:tcW w:w="2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629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95% Confidence Interval</w:t>
            </w:r>
          </w:p>
        </w:tc>
      </w:tr>
      <w:tr w14:paraId="5D20DDD8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277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D98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997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23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(0.683-0.711)</w:t>
            </w:r>
          </w:p>
        </w:tc>
      </w:tr>
      <w:tr w14:paraId="0C11B052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60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Death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DFF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730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1FE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(0.710-0.748)</w:t>
            </w:r>
          </w:p>
        </w:tc>
      </w:tr>
      <w:tr w14:paraId="695848D2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781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Death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A6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ACF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E13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(0.725-0.776)</w:t>
            </w:r>
          </w:p>
        </w:tc>
      </w:tr>
      <w:tr w14:paraId="409816DB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DF4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Heart Failure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2D4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188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A9A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(0.748-0.790</w:t>
            </w:r>
            <w:bookmarkStart w:id="0" w:name="_GoBack"/>
            <w:bookmarkEnd w:id="0"/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</w:tr>
    </w:tbl>
    <w:p w14:paraId="4F2BC59D">
      <w:pPr>
        <w:rPr>
          <w:rFonts w:hint="eastAsia" w:ascii="Times New Roman Regular" w:hAnsi="Times New Roman Regular" w:cs="Times New Roman Regular"/>
          <w:sz w:val="21"/>
          <w:szCs w:val="21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 Regular" w:hAnsi="Times New Roman Regular" w:cs="Times New Roman Regular"/>
          <w:sz w:val="21"/>
          <w:szCs w:val="21"/>
        </w:rPr>
        <w:t>The predictive performance was evaluated based on a model including the TCA index, GRACE score, TnI, and NT-proBNP. Optimism-corrected C-indices were derived from 1,000 bootstrap resamples.</w:t>
      </w:r>
    </w:p>
    <w:p w14:paraId="2BE38741">
      <w:pPr>
        <w:pStyle w:val="3"/>
        <w:rPr>
          <w:rFonts w:hint="eastAsia" w:ascii="Times New Roman Regular" w:hAnsi="Times New Roman Regular" w:cs="Times New Roman Regular"/>
          <w:sz w:val="21"/>
          <w:szCs w:val="21"/>
        </w:rPr>
      </w:pPr>
      <w:r>
        <w:rPr>
          <w:rFonts w:hint="default" w:ascii="Times New Roman" w:hAnsi="Times New Roman" w:eastAsia="Times New Roman" w:cstheme="majorBidi"/>
          <w:szCs w:val="40"/>
        </w:rPr>
        <w:t xml:space="preserve">Table </w:t>
      </w:r>
      <w:r>
        <w:rPr>
          <w:rFonts w:hint="default" w:cstheme="majorBidi"/>
          <w:szCs w:val="40"/>
          <w:lang w:val="en-US"/>
        </w:rPr>
        <w:t>S</w:t>
      </w:r>
      <w:r>
        <w:rPr>
          <w:rFonts w:hint="default" w:ascii="Times New Roman" w:hAnsi="Times New Roman" w:eastAsia="Times New Roman" w:cstheme="majorBidi"/>
          <w:szCs w:val="40"/>
        </w:rPr>
        <w:t>1</w:t>
      </w:r>
      <w:r>
        <w:rPr>
          <w:rFonts w:hint="eastAsia" w:eastAsia="宋体" w:cstheme="majorBidi"/>
          <w:szCs w:val="40"/>
          <w:lang w:val="en-US" w:eastAsia="zh-CN"/>
        </w:rPr>
        <w:t>5</w:t>
      </w:r>
      <w:r>
        <w:rPr>
          <w:rFonts w:hint="default" w:ascii="Times New Roman" w:hAnsi="Times New Roman" w:eastAsia="Times New Roman" w:cstheme="majorBidi"/>
          <w:szCs w:val="40"/>
        </w:rPr>
        <w:t xml:space="preserve"> Population attributable fraction stratified by sex</w:t>
      </w:r>
    </w:p>
    <w:tbl>
      <w:tblPr>
        <w:tblStyle w:val="5"/>
        <w:tblW w:w="0" w:type="auto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1900"/>
        <w:gridCol w:w="1692"/>
        <w:gridCol w:w="956"/>
      </w:tblGrid>
      <w:tr w14:paraId="36C6AB28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F24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Variable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90E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 (n = 1258)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7D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 (n = 2813)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61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 Value</w:t>
            </w:r>
          </w:p>
        </w:tc>
      </w:tr>
      <w:tr w14:paraId="582F9D36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75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TCA Index Exposure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B03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48C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735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49B9E9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253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  High TCA Index, n (%)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A0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 (51.27)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807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 (49.41)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56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0.273</w:t>
            </w:r>
          </w:p>
        </w:tc>
      </w:tr>
      <w:tr w14:paraId="560BB860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EB3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 Incidence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19D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E34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D8C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9E356F"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217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  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</w:rPr>
              <w:t>MACE, n (%)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7BE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 (36.0)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38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 (28.7)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183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 0.001</w:t>
            </w:r>
          </w:p>
        </w:tc>
      </w:tr>
      <w:tr w14:paraId="399294DC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8BB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  All-cause Death, n (%)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E96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 (20.8)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F0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 (14.5)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80E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 0.001</w:t>
            </w:r>
          </w:p>
        </w:tc>
      </w:tr>
      <w:tr w14:paraId="17399875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2D3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Death, n (%)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CFB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 (11.8)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7C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 (7.9)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B3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 0.001</w:t>
            </w:r>
          </w:p>
        </w:tc>
      </w:tr>
      <w:tr w14:paraId="65388109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349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 Heart Failure, n (%)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3D2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 (17.0)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A69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 (12.3)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DDD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 0.001</w:t>
            </w:r>
          </w:p>
        </w:tc>
      </w:tr>
      <w:tr w14:paraId="249215F5">
        <w:trPr>
          <w:trHeight w:val="336" w:hRule="atLeast"/>
        </w:trPr>
        <w:tc>
          <w:tcPr>
            <w:tcW w:w="2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CF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Population Attributable Fraction (PAF)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837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DB1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F54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15F43A">
        <w:trPr>
          <w:trHeight w:val="360" w:hRule="atLeast"/>
        </w:trPr>
        <w:tc>
          <w:tcPr>
            <w:tcW w:w="2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B8F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  MACE, 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C76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281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3F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1FEDB693">
        <w:trPr>
          <w:trHeight w:val="336" w:hRule="atLeast"/>
        </w:trPr>
        <w:tc>
          <w:tcPr>
            <w:tcW w:w="2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E05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  All-cause Death, 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AE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98A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3A1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36873A19">
        <w:trPr>
          <w:trHeight w:val="336" w:hRule="atLeast"/>
        </w:trPr>
        <w:tc>
          <w:tcPr>
            <w:tcW w:w="2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C6A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Cardiovascular Death, 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197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12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647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030B0E86">
        <w:trPr>
          <w:trHeight w:val="336" w:hRule="atLeast"/>
        </w:trPr>
        <w:tc>
          <w:tcPr>
            <w:tcW w:w="2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F57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 Heart Failure, 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BB4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583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D0A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</w:tbl>
    <w:p w14:paraId="733E414E">
      <w:pPr>
        <w:rPr>
          <w:rFonts w:hint="eastAsia" w:ascii="Times New Roman Regular" w:hAnsi="Times New Roman Regular" w:cs="Times New Roman Regular"/>
          <w:sz w:val="21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 Regular" w:hAnsi="Times New Roman Regular" w:cs="Times New Roman Regular"/>
          <w:sz w:val="21"/>
          <w:szCs w:val="21"/>
        </w:rPr>
        <w:t>High TCA Index defined as values above the median.</w:t>
      </w:r>
    </w:p>
    <w:p w14:paraId="5121985F">
      <w:pPr>
        <w:pStyle w:val="3"/>
        <w:rPr>
          <w:rFonts w:hint="eastAsia" w:eastAsia="宋体"/>
          <w:lang w:eastAsia="zh-CN"/>
        </w:rPr>
      </w:pPr>
      <w:r>
        <w:rPr>
          <w:rFonts w:hint="eastAsia"/>
        </w:rPr>
        <w:t>Fig</w:t>
      </w:r>
      <w:r>
        <w:rPr>
          <w:rFonts w:hint="default"/>
          <w:lang w:val="en-US"/>
        </w:rPr>
        <w:t>.</w:t>
      </w:r>
      <w:r>
        <w:rPr>
          <w:rFonts w:hint="eastAsia"/>
        </w:rPr>
        <w:t xml:space="preserve"> </w:t>
      </w:r>
      <w:r>
        <w:rPr>
          <w:rFonts w:hint="default"/>
          <w:lang w:val="en-US"/>
        </w:rPr>
        <w:t>S</w:t>
      </w:r>
      <w:r>
        <w:rPr>
          <w:rFonts w:hint="eastAsia" w:eastAsia="宋体"/>
          <w:lang w:val="en-US" w:eastAsia="zh-CN"/>
        </w:rPr>
        <w:t>1</w:t>
      </w:r>
      <w:r>
        <w:rPr>
          <w:rFonts w:hint="eastAsia"/>
        </w:rPr>
        <w:t xml:space="preserve"> Forest plot showing hazard ratios for </w:t>
      </w:r>
      <w:r>
        <w:rPr>
          <w:rFonts w:hint="eastAsia" w:eastAsia="宋体"/>
          <w:lang w:val="en-US" w:eastAsia="zh-CN"/>
        </w:rPr>
        <w:t>MACE</w:t>
      </w:r>
      <w:r>
        <w:rPr>
          <w:rFonts w:hint="eastAsia"/>
        </w:rPr>
        <w:t xml:space="preserve"> associated with TCA cycle metabolites in patients with </w:t>
      </w:r>
      <w:r>
        <w:rPr>
          <w:rFonts w:hint="eastAsia" w:eastAsia="宋体"/>
          <w:lang w:val="en-US" w:eastAsia="zh-CN"/>
        </w:rPr>
        <w:t>AMI</w:t>
      </w:r>
    </w:p>
    <w:p w14:paraId="3209858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32375" cy="5577840"/>
            <wp:effectExtent l="0" t="0" r="22225" b="10160"/>
            <wp:docPr id="3" name="图片 3" descr="sfigure1-forest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figure1-forestplot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2375" cy="557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F025A">
      <w:pPr>
        <w:rPr>
          <w:rFonts w:hint="eastAsia" w:ascii="Times New Roman Regular" w:hAnsi="Times New Roman Regular" w:cs="Times New Roman Regular" w:eastAsiaTheme="minorEastAsia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Cs w:val="21"/>
          <w:highlight w:val="none"/>
          <w:lang w:val="en-US"/>
        </w:rPr>
        <w:t xml:space="preserve">A total of </w:t>
      </w:r>
      <w:r>
        <w:rPr>
          <w:rFonts w:hint="default" w:ascii="Times New Roman" w:hAnsi="Times New Roman" w:eastAsia="宋体" w:cs="Times New Roman"/>
          <w:szCs w:val="21"/>
          <w:highlight w:val="none"/>
          <w:lang w:val="en-US" w:eastAsia="zh-CN"/>
        </w:rPr>
        <w:t>4,071</w:t>
      </w:r>
      <w:r>
        <w:rPr>
          <w:rFonts w:hint="default" w:ascii="Times New Roman" w:hAnsi="Times New Roman" w:eastAsia="宋体" w:cs="Times New Roman"/>
          <w:szCs w:val="21"/>
          <w:highlight w:val="none"/>
          <w:lang w:val="en-US"/>
        </w:rPr>
        <w:t xml:space="preserve"> AMI patients were included in this analysis.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A</w:t>
      </w:r>
      <w:r>
        <w:rPr>
          <w:rFonts w:ascii="Times New Roman" w:hAnsi="Times New Roman" w:eastAsia="宋体" w:cs="Times New Roman"/>
          <w:szCs w:val="21"/>
        </w:rPr>
        <w:t xml:space="preserve">djusted for </w:t>
      </w:r>
      <w:r>
        <w:rPr>
          <w:rFonts w:hint="eastAsia" w:ascii="Times New Roman" w:hAnsi="Times New Roman" w:eastAsia="宋体" w:cs="Times New Roman"/>
          <w:szCs w:val="21"/>
        </w:rPr>
        <w:t>age, sex, DM, hypertension, smoking status, BMI, previous myocardial infarction, previous stroke, PCI, TnI, NTpro-BNP, hs-CRP and eGFR</w:t>
      </w:r>
      <w:r>
        <w:rPr>
          <w:rFonts w:ascii="Times New Roman" w:hAnsi="Times New Roman" w:eastAsia="宋体" w:cs="Times New Roman"/>
          <w:szCs w:val="21"/>
          <w:highlight w:val="none"/>
        </w:rPr>
        <w:t>.</w:t>
      </w:r>
      <w:r>
        <w:rPr>
          <w:rFonts w:ascii="Times New Roman Regular" w:hAnsi="Times New Roman Regular" w:cs="Times New Roman Regular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Cs w:val="21"/>
        </w:rPr>
        <w:t>AKG, α-ketoglutarate; MMA, methylmalonate; SA, succinate</w:t>
      </w:r>
      <w:r>
        <w:rPr>
          <w:rFonts w:hint="eastAsia" w:ascii="Times New Roman" w:hAnsi="Times New Roman" w:cs="Times New Roman"/>
          <w:szCs w:val="21"/>
          <w:lang w:val="en-US" w:eastAsia="zh-CN"/>
        </w:rPr>
        <w:t>.</w:t>
      </w:r>
    </w:p>
    <w:p w14:paraId="0AB69494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A1380A4">
      <w:pPr>
        <w:pStyle w:val="3"/>
        <w:rPr>
          <w:rFonts w:hint="default" w:eastAsia="宋体"/>
          <w:lang w:val="en-US" w:eastAsia="zh-CN"/>
        </w:rPr>
      </w:pPr>
      <w:r>
        <w:rPr>
          <w:rFonts w:hint="eastAsia"/>
        </w:rPr>
        <w:t>Fig</w:t>
      </w:r>
      <w:r>
        <w:rPr>
          <w:rFonts w:hint="default"/>
          <w:lang w:val="en-US"/>
        </w:rPr>
        <w:t>.</w:t>
      </w:r>
      <w:r>
        <w:rPr>
          <w:rFonts w:hint="eastAsia"/>
        </w:rPr>
        <w:t xml:space="preserve"> </w:t>
      </w:r>
      <w:r>
        <w:rPr>
          <w:rFonts w:hint="default"/>
          <w:lang w:val="en-US"/>
        </w:rPr>
        <w:t>S</w:t>
      </w:r>
      <w:r>
        <w:rPr>
          <w:rFonts w:hint="eastAsia" w:eastAsia="宋体"/>
          <w:lang w:val="en-US" w:eastAsia="zh-CN"/>
        </w:rPr>
        <w:t xml:space="preserve">2 </w:t>
      </w:r>
      <w:r>
        <w:rPr>
          <w:rFonts w:hint="eastAsia"/>
        </w:rPr>
        <w:t xml:space="preserve">Forest plot showing hazard ratios for </w:t>
      </w:r>
      <w:r>
        <w:rPr>
          <w:rFonts w:hint="eastAsia" w:eastAsia="宋体"/>
          <w:lang w:val="en-US" w:eastAsia="zh-CN"/>
        </w:rPr>
        <w:t>MACE</w:t>
      </w:r>
      <w:r>
        <w:rPr>
          <w:rFonts w:hint="eastAsia"/>
        </w:rPr>
        <w:t xml:space="preserve"> associated with TCA cycle metabolites in patients with </w:t>
      </w:r>
      <w:r>
        <w:rPr>
          <w:rFonts w:hint="eastAsia" w:eastAsia="宋体"/>
          <w:lang w:val="en-US" w:eastAsia="zh-CN"/>
        </w:rPr>
        <w:t>AMI</w:t>
      </w:r>
    </w:p>
    <w:p w14:paraId="3DCEB73A">
      <w:p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5093335" cy="2858770"/>
            <wp:effectExtent l="0" t="0" r="12065" b="11430"/>
            <wp:docPr id="7" name="图片 7" descr="sfigure2-forest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figure2-forestplot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93335" cy="285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72C9F">
      <w:pPr>
        <w:rPr>
          <w:rFonts w:hint="default" w:eastAsiaTheme="minor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宋体" w:cs="Times New Roman"/>
          <w:szCs w:val="21"/>
          <w:highlight w:val="none"/>
          <w:lang w:val="en-US"/>
        </w:rPr>
        <w:t xml:space="preserve">A total of </w:t>
      </w:r>
      <w:r>
        <w:rPr>
          <w:rFonts w:hint="default" w:ascii="Times New Roman" w:hAnsi="Times New Roman" w:eastAsia="宋体" w:cs="Times New Roman"/>
          <w:szCs w:val="21"/>
          <w:highlight w:val="none"/>
          <w:lang w:val="en-US" w:eastAsia="zh-CN"/>
        </w:rPr>
        <w:t>4,071</w:t>
      </w:r>
      <w:r>
        <w:rPr>
          <w:rFonts w:hint="default" w:ascii="Times New Roman" w:hAnsi="Times New Roman" w:eastAsia="宋体" w:cs="Times New Roman"/>
          <w:szCs w:val="21"/>
          <w:highlight w:val="none"/>
          <w:lang w:val="en-US"/>
        </w:rPr>
        <w:t xml:space="preserve"> AMI patients were included in this analysis.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A</w:t>
      </w:r>
      <w:r>
        <w:rPr>
          <w:rFonts w:ascii="Times New Roman" w:hAnsi="Times New Roman" w:eastAsia="宋体" w:cs="Times New Roman"/>
          <w:szCs w:val="21"/>
        </w:rPr>
        <w:t xml:space="preserve">djusted for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AKG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, MMA, SA, fumarate and malate</w:t>
      </w:r>
      <w:r>
        <w:rPr>
          <w:rFonts w:ascii="Times New Roman" w:hAnsi="Times New Roman" w:eastAsia="宋体" w:cs="Times New Roman"/>
          <w:szCs w:val="21"/>
          <w:highlight w:val="none"/>
        </w:rPr>
        <w:t>.</w:t>
      </w:r>
      <w:r>
        <w:rPr>
          <w:rFonts w:hint="eastAsia" w:ascii="Times New Roman" w:hAnsi="Times New Roman" w:eastAsia="宋体" w:cs="Times New Roman"/>
          <w:szCs w:val="21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szCs w:val="21"/>
        </w:rPr>
        <w:t>AKG, α-ketoglutarate; MMA, methylmalonate; SA, succinate</w:t>
      </w:r>
      <w:r>
        <w:rPr>
          <w:rFonts w:hint="default" w:ascii="Times New Roman" w:hAnsi="Times New Roman" w:cs="Times New Roman"/>
          <w:szCs w:val="21"/>
          <w:lang w:val="en-US"/>
        </w:rPr>
        <w:t>.</w:t>
      </w:r>
    </w:p>
    <w:p w14:paraId="44522317">
      <w:pPr>
        <w:pStyle w:val="3"/>
        <w:rPr>
          <w:rFonts w:hint="default" w:eastAsia="宋体"/>
          <w:lang w:val="en-US" w:eastAsia="zh-CN"/>
        </w:rPr>
      </w:pPr>
      <w:r>
        <w:rPr>
          <w:rFonts w:hint="eastAsia"/>
        </w:rPr>
        <w:t>Fig</w:t>
      </w:r>
      <w:r>
        <w:rPr>
          <w:rFonts w:hint="default"/>
          <w:lang w:val="en-US"/>
        </w:rPr>
        <w:t>.</w:t>
      </w:r>
      <w:r>
        <w:rPr>
          <w:rFonts w:hint="eastAsia"/>
        </w:rPr>
        <w:t xml:space="preserve"> </w:t>
      </w:r>
      <w:r>
        <w:rPr>
          <w:rFonts w:hint="default"/>
          <w:lang w:val="en-US"/>
        </w:rPr>
        <w:t>S</w:t>
      </w:r>
      <w:r>
        <w:rPr>
          <w:rFonts w:hint="default" w:eastAsia="宋体"/>
          <w:lang w:val="en-US" w:eastAsia="zh-CN"/>
        </w:rPr>
        <w:t>3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Cs w:val="21"/>
        </w:rPr>
        <w:t xml:space="preserve">Restricted cubic spline curves and histograms for </w:t>
      </w:r>
      <w:r>
        <w:rPr>
          <w:rFonts w:hint="eastAsia" w:ascii="Times New Roman" w:hAnsi="Times New Roman" w:cs="Times New Roman"/>
          <w:szCs w:val="21"/>
          <w:lang w:val="en-US" w:eastAsia="zh-CN"/>
        </w:rPr>
        <w:t>TC</w:t>
      </w:r>
      <w:r>
        <w:rPr>
          <w:rFonts w:hint="eastAsia" w:ascii="Times New Roman" w:hAnsi="Times New Roman" w:cs="Times New Roman"/>
          <w:szCs w:val="21"/>
          <w:u w:val="none"/>
          <w:lang w:val="en-US" w:eastAsia="zh-CN"/>
        </w:rPr>
        <w:t xml:space="preserve">A </w:t>
      </w:r>
      <w:r>
        <w:rPr>
          <w:rFonts w:hint="eastAsia" w:ascii="Times New Roman" w:hAnsi="Times New Roman" w:cs="Times New Roman"/>
          <w:szCs w:val="21"/>
          <w:lang w:val="en-US" w:eastAsia="zh-CN"/>
        </w:rPr>
        <w:t>index</w:t>
      </w:r>
      <w:r>
        <w:rPr>
          <w:rFonts w:hint="eastAsia" w:ascii="Times New Roman" w:hAnsi="Times New Roman" w:cs="Times New Roman"/>
          <w:szCs w:val="21"/>
        </w:rPr>
        <w:t xml:space="preserve"> and</w:t>
      </w:r>
      <w:r>
        <w:rPr>
          <w:rFonts w:hint="eastAsia" w:eastAsia="宋体" w:cs="Times New Roman"/>
          <w:szCs w:val="21"/>
          <w:lang w:val="en-US" w:eastAsia="zh-CN"/>
        </w:rPr>
        <w:t xml:space="preserve"> adverse outcomes</w:t>
      </w:r>
    </w:p>
    <w:p w14:paraId="6F3DE51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4625" cy="4316095"/>
            <wp:effectExtent l="0" t="0" r="3175" b="1905"/>
            <wp:docPr id="1" name="图片 1" descr="RCS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CS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4625" cy="431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9367D">
      <w:pPr>
        <w:rPr>
          <w:rFonts w:ascii="Times New Roman" w:hAnsi="Times New Roman" w:cs="Times New Roman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szCs w:val="21"/>
        </w:rPr>
        <w:t xml:space="preserve">Restricted cubic spline curves and histograms for </w:t>
      </w:r>
      <w:r>
        <w:rPr>
          <w:rFonts w:hint="eastAsia" w:ascii="Times New Roman" w:hAnsi="Times New Roman" w:cs="Times New Roman"/>
          <w:szCs w:val="21"/>
          <w:lang w:val="en-US" w:eastAsia="zh-CN"/>
        </w:rPr>
        <w:t>TC</w:t>
      </w:r>
      <w:r>
        <w:rPr>
          <w:rFonts w:hint="eastAsia" w:ascii="Times New Roman" w:hAnsi="Times New Roman" w:cs="Times New Roman"/>
          <w:szCs w:val="21"/>
          <w:u w:val="none"/>
          <w:lang w:val="en-US" w:eastAsia="zh-CN"/>
        </w:rPr>
        <w:t xml:space="preserve">A </w:t>
      </w:r>
      <w:r>
        <w:rPr>
          <w:rFonts w:hint="eastAsia" w:ascii="Times New Roman" w:hAnsi="Times New Roman" w:cs="Times New Roman"/>
          <w:szCs w:val="21"/>
          <w:lang w:val="en-US" w:eastAsia="zh-CN"/>
        </w:rPr>
        <w:t>index</w:t>
      </w:r>
      <w:r>
        <w:rPr>
          <w:rFonts w:hint="eastAsia" w:ascii="Times New Roman" w:hAnsi="Times New Roman" w:cs="Times New Roman"/>
          <w:szCs w:val="21"/>
        </w:rPr>
        <w:t xml:space="preserve"> and MACE (A)</w:t>
      </w:r>
      <w:r>
        <w:rPr>
          <w:rFonts w:hint="default" w:ascii="Times New Roman" w:hAnsi="Times New Roman" w:cs="Times New Roman"/>
          <w:szCs w:val="21"/>
          <w:lang w:val="en-US"/>
        </w:rPr>
        <w:t xml:space="preserve">, </w:t>
      </w:r>
      <w:r>
        <w:rPr>
          <w:rFonts w:hint="eastAsia" w:ascii="Times New Roman" w:hAnsi="Times New Roman" w:cs="Times New Roman"/>
          <w:szCs w:val="21"/>
        </w:rPr>
        <w:t xml:space="preserve">all-cause </w:t>
      </w:r>
      <w:r>
        <w:rPr>
          <w:rFonts w:hint="default" w:ascii="Times New Roman" w:hAnsi="Times New Roman" w:cs="Times New Roman"/>
          <w:szCs w:val="21"/>
          <w:lang w:val="en-US"/>
        </w:rPr>
        <w:t xml:space="preserve">death </w:t>
      </w:r>
      <w:r>
        <w:rPr>
          <w:rFonts w:hint="eastAsia" w:ascii="Times New Roman" w:hAnsi="Times New Roman" w:cs="Times New Roman"/>
          <w:szCs w:val="21"/>
        </w:rPr>
        <w:t xml:space="preserve">(B), cardiovascular </w:t>
      </w:r>
      <w:r>
        <w:rPr>
          <w:rFonts w:hint="default" w:ascii="Times New Roman" w:hAnsi="Times New Roman" w:cs="Times New Roman"/>
          <w:szCs w:val="21"/>
          <w:lang w:val="en-US"/>
        </w:rPr>
        <w:t xml:space="preserve">death </w:t>
      </w:r>
      <w:r>
        <w:rPr>
          <w:rFonts w:hint="eastAsia" w:ascii="Times New Roman" w:hAnsi="Times New Roman" w:cs="Times New Roman"/>
          <w:szCs w:val="21"/>
        </w:rPr>
        <w:t xml:space="preserve">(C), and </w:t>
      </w:r>
      <w:r>
        <w:rPr>
          <w:rFonts w:hint="default" w:ascii="Times New Roman" w:hAnsi="Times New Roman" w:cs="Times New Roman"/>
          <w:szCs w:val="21"/>
          <w:lang w:val="en-US"/>
        </w:rPr>
        <w:t>heart failure</w:t>
      </w:r>
      <w:r>
        <w:rPr>
          <w:rFonts w:hint="eastAsia" w:ascii="Times New Roman" w:hAnsi="Times New Roman" w:cs="Times New Roman"/>
          <w:szCs w:val="21"/>
        </w:rPr>
        <w:t xml:space="preserve"> (D) in AMI patients (</w:t>
      </w:r>
      <w:r>
        <w:rPr>
          <w:rFonts w:hint="default" w:ascii="Times New Roman" w:hAnsi="Times New Roman" w:cs="Times New Roman"/>
          <w:szCs w:val="21"/>
          <w:lang w:val="en-US"/>
        </w:rPr>
        <w:t xml:space="preserve">n = </w:t>
      </w:r>
      <w:r>
        <w:rPr>
          <w:rFonts w:hint="eastAsia" w:ascii="Times New Roman" w:hAnsi="Times New Roman" w:cs="Times New Roman"/>
          <w:szCs w:val="21"/>
        </w:rPr>
        <w:t>4</w:t>
      </w:r>
      <w:r>
        <w:rPr>
          <w:rFonts w:hint="default" w:ascii="Times New Roman" w:hAnsi="Times New Roman" w:cs="Times New Roman"/>
          <w:szCs w:val="21"/>
          <w:lang w:val="en-US"/>
        </w:rPr>
        <w:t>,</w:t>
      </w:r>
      <w:r>
        <w:rPr>
          <w:rFonts w:hint="eastAsia" w:ascii="Times New Roman" w:hAnsi="Times New Roman" w:cs="Times New Roman"/>
          <w:szCs w:val="21"/>
        </w:rPr>
        <w:t>071)</w:t>
      </w:r>
      <w:r>
        <w:rPr>
          <w:rFonts w:ascii="Times New Roman" w:hAnsi="Times New Roman" w:cs="Times New Roman"/>
          <w:szCs w:val="21"/>
        </w:rPr>
        <w:t>.</w:t>
      </w:r>
    </w:p>
    <w:p w14:paraId="2AB1FF26">
      <w:pPr>
        <w:pStyle w:val="3"/>
        <w:rPr>
          <w:rFonts w:eastAsia="宋体"/>
        </w:rPr>
      </w:pPr>
      <w:r>
        <w:rPr>
          <w:rFonts w:hint="eastAsia" w:eastAsia="宋体"/>
        </w:rPr>
        <w:t>Fig</w:t>
      </w:r>
      <w:r>
        <w:rPr>
          <w:rFonts w:hint="default" w:eastAsia="宋体"/>
          <w:lang w:val="en-US"/>
        </w:rPr>
        <w:t>.</w:t>
      </w:r>
      <w:r>
        <w:rPr>
          <w:rFonts w:hint="eastAsia" w:eastAsia="宋体"/>
        </w:rPr>
        <w:t xml:space="preserve"> </w:t>
      </w:r>
      <w:r>
        <w:rPr>
          <w:rFonts w:hint="default" w:eastAsia="宋体"/>
          <w:lang w:val="en-US"/>
        </w:rPr>
        <w:t>S4</w:t>
      </w:r>
      <w:r>
        <w:rPr>
          <w:rFonts w:hint="eastAsia" w:eastAsia="宋体"/>
        </w:rPr>
        <w:t xml:space="preserve"> Two measurements of patients</w:t>
      </w:r>
      <w:r>
        <w:rPr>
          <w:rFonts w:hint="default" w:eastAsia="宋体"/>
          <w:lang w:val="en-US"/>
        </w:rPr>
        <w:t>’</w:t>
      </w:r>
      <w:r>
        <w:rPr>
          <w:rFonts w:hint="eastAsia" w:eastAsia="宋体"/>
        </w:rPr>
        <w:t xml:space="preserve"> plasma </w:t>
      </w:r>
      <w:r>
        <w:rPr>
          <w:rFonts w:hint="default" w:eastAsia="宋体"/>
          <w:lang w:val="en-US"/>
        </w:rPr>
        <w:t>metabolites at</w:t>
      </w:r>
      <w:r>
        <w:rPr>
          <w:rFonts w:hint="eastAsia" w:eastAsia="宋体"/>
        </w:rPr>
        <w:t xml:space="preserve"> baseline and outpatient follow-up</w:t>
      </w:r>
    </w:p>
    <w:p w14:paraId="09962103"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099050" cy="5944870"/>
            <wp:effectExtent l="0" t="0" r="6350" b="24130"/>
            <wp:docPr id="6" name="图片 6" descr="两次比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两次比较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594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E4F69">
      <w:pPr>
        <w:rPr>
          <w:rFonts w:hint="eastAsia" w:eastAsia="宋体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宋体" w:cs="Times New Roman"/>
          <w:szCs w:val="21"/>
        </w:rPr>
        <w:t>Two measurements of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1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,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044</w:t>
      </w:r>
      <w:r>
        <w:rPr>
          <w:rFonts w:ascii="Times New Roman" w:hAnsi="Times New Roman" w:eastAsia="宋体" w:cs="Times New Roman"/>
          <w:szCs w:val="21"/>
        </w:rPr>
        <w:t xml:space="preserve"> AMI patients’ plasma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AKG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, MMA, SA, fumarate, malate, and TCA index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at baseline and outpatient follow-up</w:t>
      </w:r>
      <w:r>
        <w:rPr>
          <w:rFonts w:ascii="Times New Roman" w:hAnsi="Times New Roman" w:eastAsia="宋体" w:cs="Times New Roman"/>
          <w:szCs w:val="21"/>
        </w:rPr>
        <w:t>.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The mean TCA index significantly decreased from -0.026 at baseline to -0.307 at follow-up (median [IQR]: -0.022 [-0.203 to 0.157] to -0.354 [-0.576 to -0.186]).</w:t>
      </w:r>
    </w:p>
    <w:p w14:paraId="41B8AA9D">
      <w:pPr>
        <w:pStyle w:val="3"/>
        <w:rPr>
          <w:rFonts w:hint="default"/>
          <w:lang w:val="en-US"/>
        </w:rPr>
      </w:pPr>
      <w:r>
        <w:rPr>
          <w:rFonts w:hint="eastAsia" w:eastAsia="宋体"/>
        </w:rPr>
        <w:t>Fig</w:t>
      </w:r>
      <w:r>
        <w:rPr>
          <w:rFonts w:hint="default" w:eastAsia="宋体"/>
          <w:lang w:val="en-US"/>
        </w:rPr>
        <w:t>.</w:t>
      </w:r>
      <w:r>
        <w:rPr>
          <w:rFonts w:hint="eastAsia" w:eastAsia="宋体"/>
        </w:rPr>
        <w:t xml:space="preserve"> </w:t>
      </w:r>
      <w:r>
        <w:rPr>
          <w:rFonts w:hint="default" w:eastAsia="宋体"/>
          <w:lang w:val="en-US"/>
        </w:rPr>
        <w:t>S</w:t>
      </w:r>
      <w:r>
        <w:rPr>
          <w:rFonts w:hint="default" w:eastAsia="宋体"/>
          <w:lang w:val="en-US" w:eastAsia="zh-CN"/>
        </w:rPr>
        <w:t xml:space="preserve">5 </w:t>
      </w:r>
      <w:r>
        <w:rPr>
          <w:rFonts w:hint="default" w:ascii="Times New Roman" w:hAnsi="Times New Roman" w:eastAsia="宋体" w:cs="Times New Roman"/>
          <w:szCs w:val="21"/>
        </w:rPr>
        <w:t>Decision curve analysis for the prediction of clinical outcomes</w:t>
      </w:r>
    </w:p>
    <w:p w14:paraId="099A5604"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5263515" cy="4232910"/>
            <wp:effectExtent l="0" t="0" r="19685" b="8890"/>
            <wp:docPr id="4" name="图片 4" descr="Sfigure5-D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figure5-DC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423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98D31">
      <w:pPr>
        <w:rPr>
          <w:rFonts w:hint="default" w:ascii="Times New Roman" w:hAnsi="Times New Roman" w:eastAsia="宋体" w:cs="Times New Roman"/>
          <w:szCs w:val="21"/>
        </w:rPr>
      </w:pPr>
      <w:r>
        <w:rPr>
          <w:rFonts w:hint="default" w:ascii="Times New Roman" w:hAnsi="Times New Roman" w:eastAsia="宋体" w:cs="Times New Roman"/>
          <w:szCs w:val="21"/>
        </w:rPr>
        <w:t>The decision curves compare the net benefit of reference model incorporating the TCA index for (A) MACE, (B) all-cause death, (C) cardiovascular death, and (D) heart failure. The Reference Model includes the GRACE score, NT-proBNP, and TnI</w:t>
      </w:r>
      <w:r>
        <w:rPr>
          <w:rFonts w:hint="default" w:ascii="Times New Roman" w:hAnsi="Times New Roman" w:eastAsia="宋体" w:cs="Times New Roman"/>
          <w:szCs w:val="21"/>
          <w:lang w:val="en-US"/>
        </w:rPr>
        <w:t xml:space="preserve">. </w:t>
      </w:r>
      <w:r>
        <w:rPr>
          <w:rFonts w:hint="default" w:ascii="Times New Roman" w:hAnsi="Times New Roman" w:eastAsia="宋体" w:cs="Times New Roman"/>
          <w:szCs w:val="21"/>
        </w:rPr>
        <w:t xml:space="preserve">MACE, major adverse cardiovascular events; TCA, 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>tricarboxylic acid</w:t>
      </w:r>
      <w:r>
        <w:rPr>
          <w:rFonts w:hint="default" w:ascii="Times New Roman" w:hAnsi="Times New Roman" w:eastAsia="宋体" w:cs="Times New Roman"/>
          <w:szCs w:val="21"/>
        </w:rPr>
        <w:t>.</w:t>
      </w:r>
    </w:p>
    <w:p w14:paraId="12A54EC6">
      <w:pPr>
        <w:rPr>
          <w:rFonts w:hint="default" w:ascii="Times New Roman" w:hAnsi="Times New Roman" w:eastAsia="宋体" w:cs="Times New Roman"/>
          <w:szCs w:val="21"/>
        </w:rPr>
      </w:pPr>
      <w:r>
        <w:rPr>
          <w:rFonts w:hint="default" w:ascii="Times New Roman" w:hAnsi="Times New Roman" w:eastAsia="宋体" w:cs="Times New Roman"/>
          <w:szCs w:val="21"/>
        </w:rPr>
        <w:br w:type="page"/>
      </w:r>
    </w:p>
    <w:p w14:paraId="6DA3CA1C">
      <w:pPr>
        <w:pStyle w:val="3"/>
        <w:rPr>
          <w:rFonts w:hint="default" w:eastAsia="宋体"/>
          <w:lang w:val="en-US" w:eastAsia="zh-CN"/>
        </w:rPr>
      </w:pPr>
      <w:r>
        <w:rPr>
          <w:rFonts w:hint="eastAsia" w:eastAsia="宋体"/>
        </w:rPr>
        <w:t>Fig</w:t>
      </w:r>
      <w:r>
        <w:rPr>
          <w:rFonts w:hint="default" w:eastAsia="宋体"/>
          <w:lang w:val="en-US"/>
        </w:rPr>
        <w:t>.</w:t>
      </w:r>
      <w:r>
        <w:rPr>
          <w:rFonts w:hint="eastAsia" w:eastAsia="宋体"/>
        </w:rPr>
        <w:t xml:space="preserve"> </w:t>
      </w:r>
      <w:r>
        <w:rPr>
          <w:rFonts w:hint="default" w:eastAsia="宋体"/>
          <w:lang w:val="en-US"/>
        </w:rPr>
        <w:t>S</w:t>
      </w:r>
      <w:r>
        <w:rPr>
          <w:rFonts w:hint="default" w:eastAsia="宋体"/>
          <w:lang w:val="en-US" w:eastAsia="zh-CN"/>
        </w:rPr>
        <w:t xml:space="preserve">6 </w:t>
      </w:r>
      <w:r>
        <w:rPr>
          <w:rFonts w:hint="default" w:ascii="Times New Roman" w:hAnsi="Times New Roman" w:eastAsia="宋体" w:cs="Times New Roman"/>
          <w:szCs w:val="21"/>
        </w:rPr>
        <w:t>Decision curve analysis for the prediction of clinical outcomes</w:t>
      </w:r>
    </w:p>
    <w:p w14:paraId="46C8AD42"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271770" cy="4289425"/>
            <wp:effectExtent l="0" t="0" r="11430" b="3175"/>
            <wp:docPr id="5" name="图片 5" descr="Grace-D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Grace-DC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28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A4E21">
      <w:pPr>
        <w:rPr>
          <w:rFonts w:hint="default" w:ascii="Times New Roman" w:hAnsi="Times New Roman" w:eastAsia="宋体" w:cs="Times New Roman"/>
          <w:szCs w:val="21"/>
        </w:rPr>
      </w:pPr>
      <w:r>
        <w:rPr>
          <w:rFonts w:hint="default" w:ascii="Times New Roman" w:hAnsi="Times New Roman" w:eastAsia="宋体" w:cs="Times New Roman"/>
          <w:szCs w:val="21"/>
        </w:rPr>
        <w:t>The decision curves compare the net benefit of the GRACE score incorporating the TCA index for (A) MACE, (B) all-cause death, (C) cardiovascular death, and (D) heart failure</w:t>
      </w:r>
      <w:r>
        <w:rPr>
          <w:rFonts w:hint="default" w:ascii="Times New Roman" w:hAnsi="Times New Roman" w:eastAsia="宋体" w:cs="Times New Roman"/>
          <w:szCs w:val="21"/>
          <w:lang w:val="en-US"/>
        </w:rPr>
        <w:t xml:space="preserve">. </w:t>
      </w:r>
      <w:r>
        <w:rPr>
          <w:rFonts w:hint="default" w:ascii="Times New Roman" w:hAnsi="Times New Roman" w:eastAsia="宋体" w:cs="Times New Roman"/>
          <w:szCs w:val="21"/>
        </w:rPr>
        <w:t xml:space="preserve">MACE, major adverse cardiovascular events; TCA, 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>tricarboxylic acid</w:t>
      </w:r>
      <w:r>
        <w:rPr>
          <w:rFonts w:hint="default" w:ascii="Times New Roman" w:hAnsi="Times New Roman" w:eastAsia="宋体" w:cs="Times New Roman"/>
          <w:szCs w:val="21"/>
        </w:rPr>
        <w:t>.</w:t>
      </w:r>
    </w:p>
    <w:p w14:paraId="1EA9AE75">
      <w:pPr>
        <w:rPr>
          <w:rFonts w:hint="eastAsia"/>
        </w:rPr>
      </w:pPr>
    </w:p>
    <w:p w14:paraId="3D3C2322">
      <w:pPr>
        <w:rPr>
          <w:rFonts w:hint="eastAsia"/>
        </w:rPr>
      </w:pPr>
    </w:p>
    <w:p w14:paraId="576BB324">
      <w:pPr>
        <w:pStyle w:val="3"/>
        <w:rPr>
          <w:rFonts w:hint="default" w:eastAsia="宋体"/>
          <w:lang w:val="en-US" w:eastAsia="zh-CN"/>
        </w:rPr>
      </w:pPr>
      <w:r>
        <w:rPr>
          <w:rFonts w:hint="eastAsia" w:eastAsia="宋体"/>
        </w:rPr>
        <w:t>Fig</w:t>
      </w:r>
      <w:r>
        <w:rPr>
          <w:rFonts w:hint="default" w:eastAsia="宋体"/>
          <w:lang w:val="en-US"/>
        </w:rPr>
        <w:t>.</w:t>
      </w:r>
      <w:r>
        <w:rPr>
          <w:rFonts w:hint="eastAsia" w:eastAsia="宋体"/>
        </w:rPr>
        <w:t xml:space="preserve"> </w:t>
      </w:r>
      <w:r>
        <w:rPr>
          <w:rFonts w:hint="default" w:eastAsia="宋体"/>
          <w:lang w:val="en-US"/>
        </w:rPr>
        <w:t>S</w:t>
      </w:r>
      <w:r>
        <w:rPr>
          <w:rFonts w:hint="default" w:eastAsia="宋体"/>
          <w:lang w:val="en-US" w:eastAsia="zh-CN"/>
        </w:rPr>
        <w:t>7 Distribution of admission-day deaths according to TCA tertiles</w:t>
      </w:r>
    </w:p>
    <w:p w14:paraId="787EF392">
      <w:pPr>
        <w:rPr>
          <w:rFonts w:hint="default"/>
        </w:rPr>
      </w:pPr>
      <w:r>
        <w:drawing>
          <wp:inline distT="0" distB="0" distL="114300" distR="114300">
            <wp:extent cx="2706370" cy="2273935"/>
            <wp:effectExtent l="0" t="0" r="11430" b="12065"/>
            <wp:docPr id="2" name="图片 2" descr="deaths on admission 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eaths on admission day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6370" cy="227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TSong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mNGY0MWFjYjZhYWZlYmFkY2FmZTMyMWYxOWEzOGUifQ=="/>
  </w:docVars>
  <w:rsids>
    <w:rsidRoot w:val="7AA5B040"/>
    <w:rsid w:val="0F5F3DBC"/>
    <w:rsid w:val="1E3BCF23"/>
    <w:rsid w:val="1FDFC9E2"/>
    <w:rsid w:val="2F6F18B9"/>
    <w:rsid w:val="2FDF3A28"/>
    <w:rsid w:val="35F89BD6"/>
    <w:rsid w:val="35FFB8B7"/>
    <w:rsid w:val="379AF24B"/>
    <w:rsid w:val="3A7B0F92"/>
    <w:rsid w:val="3DFB968D"/>
    <w:rsid w:val="3F36DBDB"/>
    <w:rsid w:val="3F7F6AE6"/>
    <w:rsid w:val="3FFC03E3"/>
    <w:rsid w:val="3FFF298A"/>
    <w:rsid w:val="4B5B2297"/>
    <w:rsid w:val="4F39B23F"/>
    <w:rsid w:val="4FFBAD04"/>
    <w:rsid w:val="56FEE521"/>
    <w:rsid w:val="5BB7E549"/>
    <w:rsid w:val="5BDBCA09"/>
    <w:rsid w:val="5D7FEB56"/>
    <w:rsid w:val="5F734876"/>
    <w:rsid w:val="64E9BF2A"/>
    <w:rsid w:val="69FB936A"/>
    <w:rsid w:val="6DF72D4A"/>
    <w:rsid w:val="6F6FDDE3"/>
    <w:rsid w:val="6F9F2426"/>
    <w:rsid w:val="6FAEE411"/>
    <w:rsid w:val="6FCF49A6"/>
    <w:rsid w:val="71DE5A06"/>
    <w:rsid w:val="71E8A393"/>
    <w:rsid w:val="74ED83AF"/>
    <w:rsid w:val="7592C78D"/>
    <w:rsid w:val="776BF64C"/>
    <w:rsid w:val="77DB23D0"/>
    <w:rsid w:val="77EFECCB"/>
    <w:rsid w:val="77FF1E2C"/>
    <w:rsid w:val="79317BFD"/>
    <w:rsid w:val="7AA5B040"/>
    <w:rsid w:val="7AAB9D5D"/>
    <w:rsid w:val="7AF6D98B"/>
    <w:rsid w:val="7AF75DBE"/>
    <w:rsid w:val="7AFBB648"/>
    <w:rsid w:val="7BFF2190"/>
    <w:rsid w:val="7BFFAEF9"/>
    <w:rsid w:val="7CF7BE42"/>
    <w:rsid w:val="7CFD83AF"/>
    <w:rsid w:val="7DBFC918"/>
    <w:rsid w:val="7E5E7028"/>
    <w:rsid w:val="7EB16A10"/>
    <w:rsid w:val="7ED77F92"/>
    <w:rsid w:val="7EFA2082"/>
    <w:rsid w:val="7F554100"/>
    <w:rsid w:val="7F5FEAAA"/>
    <w:rsid w:val="7F7F8247"/>
    <w:rsid w:val="7FBD8D44"/>
    <w:rsid w:val="7FD69589"/>
    <w:rsid w:val="7FED5662"/>
    <w:rsid w:val="7FF581A0"/>
    <w:rsid w:val="7FFA9B4F"/>
    <w:rsid w:val="8BE55EB4"/>
    <w:rsid w:val="95B731C1"/>
    <w:rsid w:val="9B6FA2ED"/>
    <w:rsid w:val="9F7F7F1A"/>
    <w:rsid w:val="9FBD7D27"/>
    <w:rsid w:val="AB4D3AD5"/>
    <w:rsid w:val="ADFF1440"/>
    <w:rsid w:val="B75AA0C0"/>
    <w:rsid w:val="B7F7F22D"/>
    <w:rsid w:val="B7FBDB9B"/>
    <w:rsid w:val="B7FE7360"/>
    <w:rsid w:val="BAFF4C10"/>
    <w:rsid w:val="BBFBC8EA"/>
    <w:rsid w:val="BEF32AC7"/>
    <w:rsid w:val="BF3FDFDF"/>
    <w:rsid w:val="BFB7DCBB"/>
    <w:rsid w:val="BFCB89C8"/>
    <w:rsid w:val="BFDF5751"/>
    <w:rsid w:val="BFDFE85F"/>
    <w:rsid w:val="BFFAF07D"/>
    <w:rsid w:val="C3FCF277"/>
    <w:rsid w:val="CAF532C7"/>
    <w:rsid w:val="CD7EA3F3"/>
    <w:rsid w:val="CFE63BFE"/>
    <w:rsid w:val="CFE6D022"/>
    <w:rsid w:val="DB3D2F2A"/>
    <w:rsid w:val="DEBC2EF3"/>
    <w:rsid w:val="DEFF7E76"/>
    <w:rsid w:val="DF3B3621"/>
    <w:rsid w:val="DFDE25E7"/>
    <w:rsid w:val="E79F5A5C"/>
    <w:rsid w:val="E7B9F6D0"/>
    <w:rsid w:val="EBBF5A62"/>
    <w:rsid w:val="EBDF64E0"/>
    <w:rsid w:val="EBF37048"/>
    <w:rsid w:val="EBFD20CA"/>
    <w:rsid w:val="ED1F464F"/>
    <w:rsid w:val="ED65A83A"/>
    <w:rsid w:val="EF6F07FA"/>
    <w:rsid w:val="EF7F03D1"/>
    <w:rsid w:val="EFBF1468"/>
    <w:rsid w:val="EFBFA0FF"/>
    <w:rsid w:val="EFD7140A"/>
    <w:rsid w:val="F7E25458"/>
    <w:rsid w:val="F7F3E510"/>
    <w:rsid w:val="F95D15A3"/>
    <w:rsid w:val="F99EBE59"/>
    <w:rsid w:val="F9FFF2B7"/>
    <w:rsid w:val="FBBFCD3A"/>
    <w:rsid w:val="FBECAFC9"/>
    <w:rsid w:val="FCF31605"/>
    <w:rsid w:val="FDBC915D"/>
    <w:rsid w:val="FDF75508"/>
    <w:rsid w:val="FDF7E6C1"/>
    <w:rsid w:val="FDFD083F"/>
    <w:rsid w:val="FDFF275E"/>
    <w:rsid w:val="FF7F2701"/>
    <w:rsid w:val="FFB7AA69"/>
    <w:rsid w:val="FFDDCCD1"/>
    <w:rsid w:val="FFDFBEF9"/>
    <w:rsid w:val="FFE66355"/>
    <w:rsid w:val="FFF5397A"/>
    <w:rsid w:val="FFFBE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160" w:after="80"/>
      <w:outlineLvl w:val="1"/>
    </w:pPr>
    <w:rPr>
      <w:rFonts w:ascii="Times New Roman" w:hAnsi="Times New Roman" w:eastAsia="Times New Roman" w:cstheme="majorBidi"/>
      <w:b/>
      <w:sz w:val="24"/>
      <w:szCs w:val="40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文献正文"/>
    <w:basedOn w:val="1"/>
    <w:uiPriority w:val="0"/>
    <w:pPr>
      <w:spacing w:line="288" w:lineRule="auto"/>
    </w:pPr>
    <w:rPr>
      <w:rFonts w:ascii="Times New Roman" w:hAnsi="Times New Roman" w:eastAsia="Songti SC"/>
      <w:sz w:val="24"/>
    </w:rPr>
  </w:style>
  <w:style w:type="paragraph" w:customStyle="1" w:styleId="9">
    <w:name w:val="文献标题"/>
    <w:basedOn w:val="8"/>
    <w:next w:val="8"/>
    <w:uiPriority w:val="0"/>
    <w:pPr>
      <w:spacing w:line="288" w:lineRule="auto"/>
      <w:outlineLvl w:val="0"/>
    </w:pPr>
    <w:rPr>
      <w:rFonts w:ascii="Times New Roman" w:hAnsi="Times New Roman"/>
      <w:b/>
    </w:rPr>
  </w:style>
  <w:style w:type="paragraph" w:customStyle="1" w:styleId="10">
    <w:name w:val="会议纪要"/>
    <w:basedOn w:val="1"/>
    <w:uiPriority w:val="0"/>
    <w:pPr>
      <w:spacing w:before="106"/>
      <w:jc w:val="center"/>
      <w:outlineLvl w:val="0"/>
    </w:pPr>
    <w:rPr>
      <w:rFonts w:ascii="Times New Roman" w:hAnsi="Times New Roman" w:eastAsia="STSong" w:cs="Times New Roman"/>
      <w:snapToGrid w:val="0"/>
      <w:color w:val="000000"/>
      <w:kern w:val="0"/>
      <w:sz w:val="32"/>
      <w:szCs w:val="21"/>
      <w:lang w:eastAsia="en-US"/>
    </w:rPr>
  </w:style>
  <w:style w:type="character" w:customStyle="1" w:styleId="11">
    <w:name w:val="font01"/>
    <w:basedOn w:val="6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21"/>
    <w:basedOn w:val="6"/>
    <w:uiPriority w:val="0"/>
    <w:rPr>
      <w:rFonts w:hint="default" w:ascii="Times New Roman Regular" w:hAnsi="Times New Roman Regular" w:eastAsia="Times New Roman Regular" w:cs="Times New Roman Regular"/>
      <w:b/>
      <w:bCs/>
      <w:color w:val="000000"/>
      <w:sz w:val="22"/>
      <w:szCs w:val="22"/>
      <w:u w:val="none"/>
    </w:rPr>
  </w:style>
  <w:style w:type="character" w:customStyle="1" w:styleId="13">
    <w:name w:val="font31"/>
    <w:basedOn w:val="6"/>
    <w:uiPriority w:val="0"/>
    <w:rPr>
      <w:rFonts w:ascii="宋体-简" w:hAnsi="宋体-简" w:eastAsia="宋体-简" w:cs="宋体-简"/>
      <w:b/>
      <w:bCs/>
      <w:color w:val="000000"/>
      <w:sz w:val="22"/>
      <w:szCs w:val="22"/>
      <w:u w:val="none"/>
    </w:rPr>
  </w:style>
  <w:style w:type="character" w:customStyle="1" w:styleId="14">
    <w:name w:val="font51"/>
    <w:basedOn w:val="6"/>
    <w:uiPriority w:val="0"/>
    <w:rPr>
      <w:rFonts w:ascii="宋体-简" w:hAnsi="宋体-简" w:eastAsia="宋体-简" w:cs="宋体-简"/>
      <w:color w:val="000000"/>
      <w:sz w:val="22"/>
      <w:szCs w:val="22"/>
      <w:u w:val="none"/>
    </w:rPr>
  </w:style>
  <w:style w:type="character" w:customStyle="1" w:styleId="15">
    <w:name w:val="font11"/>
    <w:basedOn w:val="6"/>
    <w:uiPriority w:val="0"/>
    <w:rPr>
      <w:rFonts w:hint="default" w:ascii="Times New Roman Bold" w:hAnsi="Times New Roman Bold" w:eastAsia="Times New Roman Bold" w:cs="Times New Roman Bold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tiff"/><Relationship Id="rId6" Type="http://schemas.openxmlformats.org/officeDocument/2006/relationships/image" Target="media/image3.jpeg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2024-12-15T17:48:00Z</dcterms:created>
  <dc:creator>王也</dc:creator>
  <cp:lastModifiedBy>wy</cp:lastModifiedBy>
  <dcterms:modified xsi:type="dcterms:W3CDTF">2026-02-09T10:43:51Z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8F21420007FFC5808B008869E106A8C4_43</vt:lpwstr>
  </property>
</Properties>
</file>