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E91287D">
      <w:pPr>
        <w:spacing w:line="360" w:lineRule="auto"/>
      </w:pPr>
      <w:r>
        <w:rPr>
          <w:rFonts w:ascii="Times New Roman" w:hAnsi="Times New Roman" w:cs="Times New Roman"/>
          <w:b/>
          <w:bCs/>
          <w:sz w:val="20"/>
          <w:szCs w:val="20"/>
        </w:rPr>
        <w:t xml:space="preserve">Table </w:t>
      </w:r>
      <w:bookmarkStart w:id="0" w:name="_GoBack"/>
      <w:bookmarkEnd w:id="0"/>
      <w:r>
        <w:rPr>
          <w:rFonts w:hint="eastAsia" w:ascii="Times New Roman" w:hAnsi="Times New Roman" w:cs="Times New Roman"/>
          <w:b/>
          <w:bCs/>
          <w:sz w:val="20"/>
          <w:szCs w:val="20"/>
          <w:lang w:val="en-US" w:eastAsia="zh-CN"/>
        </w:rPr>
        <w:t>10</w:t>
      </w:r>
      <w:r>
        <w:rPr>
          <w:rFonts w:ascii="Times New Roman" w:hAnsi="Times New Roman" w:cs="Times New Roman"/>
          <w:b/>
          <w:bCs/>
          <w:sz w:val="20"/>
          <w:szCs w:val="20"/>
        </w:rPr>
        <w:t xml:space="preserve">. </w:t>
      </w:r>
      <w:r>
        <w:rPr>
          <w:rFonts w:hint="eastAsia" w:ascii="Times New Roman" w:hAnsi="Times New Roman" w:cs="Times New Roman"/>
          <w:b/>
          <w:bCs/>
          <w:sz w:val="20"/>
          <w:szCs w:val="20"/>
        </w:rPr>
        <w:t>Summary of Randomized Controlled Trials evaluating TNT strategies Followed by Surgery in Patients With Locally Advanced Rectal Cancer.</w:t>
      </w:r>
    </w:p>
    <w:tbl>
      <w:tblPr>
        <w:tblStyle w:val="3"/>
        <w:tblpPr w:leftFromText="180" w:rightFromText="180" w:vertAnchor="text" w:horzAnchor="page" w:tblpX="510" w:tblpY="10"/>
        <w:tblOverlap w:val="never"/>
        <w:tblW w:w="5669" w:type="pct"/>
        <w:tblInd w:w="0" w:type="dxa"/>
        <w:tblLayout w:type="fixed"/>
        <w:tblCellMar>
          <w:top w:w="0" w:type="dxa"/>
          <w:left w:w="108" w:type="dxa"/>
          <w:bottom w:w="0" w:type="dxa"/>
          <w:right w:w="108" w:type="dxa"/>
        </w:tblCellMar>
      </w:tblPr>
      <w:tblGrid>
        <w:gridCol w:w="833"/>
        <w:gridCol w:w="946"/>
        <w:gridCol w:w="791"/>
        <w:gridCol w:w="781"/>
        <w:gridCol w:w="698"/>
        <w:gridCol w:w="788"/>
        <w:gridCol w:w="2549"/>
        <w:gridCol w:w="491"/>
        <w:gridCol w:w="652"/>
        <w:gridCol w:w="988"/>
        <w:gridCol w:w="965"/>
        <w:gridCol w:w="804"/>
        <w:gridCol w:w="749"/>
        <w:gridCol w:w="740"/>
        <w:gridCol w:w="651"/>
        <w:gridCol w:w="674"/>
        <w:gridCol w:w="674"/>
        <w:gridCol w:w="671"/>
        <w:gridCol w:w="680"/>
      </w:tblGrid>
      <w:tr w14:paraId="71BE4AF7">
        <w:tblPrEx>
          <w:tblCellMar>
            <w:top w:w="0" w:type="dxa"/>
            <w:left w:w="108" w:type="dxa"/>
            <w:bottom w:w="0" w:type="dxa"/>
            <w:right w:w="108" w:type="dxa"/>
          </w:tblCellMar>
        </w:tblPrEx>
        <w:trPr>
          <w:trHeight w:val="1000" w:hRule="atLeast"/>
        </w:trPr>
        <w:tc>
          <w:tcPr>
            <w:tcW w:w="258" w:type="pct"/>
            <w:tcBorders>
              <w:top w:val="single" w:color="000000" w:sz="8" w:space="0"/>
              <w:left w:val="nil"/>
              <w:bottom w:val="nil"/>
              <w:right w:val="nil"/>
            </w:tcBorders>
            <w:shd w:val="clear" w:color="auto" w:fill="auto"/>
            <w:vAlign w:val="center"/>
          </w:tcPr>
          <w:p w14:paraId="22D3148E">
            <w:pPr>
              <w:widowControl/>
              <w:jc w:val="center"/>
              <w:textAlignment w:val="center"/>
              <w:rPr>
                <w:rFonts w:ascii="Times New Roman" w:hAnsi="Times New Roman" w:eastAsia="宋体" w:cs="Times New Roman"/>
                <w:b/>
                <w:bCs/>
                <w:color w:val="000000"/>
                <w:sz w:val="11"/>
                <w:szCs w:val="11"/>
              </w:rPr>
            </w:pPr>
            <w:r>
              <w:rPr>
                <w:rFonts w:ascii="Times New Roman" w:hAnsi="Times New Roman" w:eastAsia="宋体" w:cs="Times New Roman"/>
                <w:b/>
                <w:bCs/>
                <w:color w:val="000000"/>
                <w:kern w:val="0"/>
                <w:sz w:val="11"/>
                <w:szCs w:val="11"/>
                <w:lang w:bidi="ar"/>
              </w:rPr>
              <w:t>TNT Strategy</w:t>
            </w:r>
          </w:p>
        </w:tc>
        <w:tc>
          <w:tcPr>
            <w:tcW w:w="293" w:type="pct"/>
            <w:tcBorders>
              <w:top w:val="single" w:color="000000" w:sz="8" w:space="0"/>
              <w:left w:val="nil"/>
              <w:bottom w:val="nil"/>
              <w:right w:val="nil"/>
            </w:tcBorders>
            <w:shd w:val="clear" w:color="auto" w:fill="auto"/>
            <w:vAlign w:val="center"/>
          </w:tcPr>
          <w:p w14:paraId="4988FF9F">
            <w:pPr>
              <w:widowControl/>
              <w:jc w:val="center"/>
              <w:textAlignment w:val="center"/>
              <w:rPr>
                <w:rFonts w:ascii="Times New Roman" w:hAnsi="Times New Roman" w:eastAsia="宋体" w:cs="Times New Roman"/>
                <w:b/>
                <w:bCs/>
                <w:color w:val="000000"/>
                <w:sz w:val="11"/>
                <w:szCs w:val="11"/>
              </w:rPr>
            </w:pPr>
            <w:r>
              <w:rPr>
                <w:rFonts w:hint="eastAsia" w:ascii="Times New Roman" w:hAnsi="Times New Roman" w:eastAsia="宋体" w:cs="Times New Roman"/>
                <w:b/>
                <w:bCs/>
                <w:color w:val="000000"/>
                <w:kern w:val="0"/>
                <w:sz w:val="11"/>
                <w:szCs w:val="11"/>
                <w:lang w:bidi="ar"/>
              </w:rPr>
              <w:t xml:space="preserve">CT </w:t>
            </w:r>
            <w:r>
              <w:rPr>
                <w:rFonts w:ascii="Times New Roman" w:hAnsi="Times New Roman" w:eastAsia="宋体" w:cs="Times New Roman"/>
                <w:b/>
                <w:bCs/>
                <w:color w:val="000000"/>
                <w:kern w:val="0"/>
                <w:sz w:val="11"/>
                <w:szCs w:val="11"/>
                <w:lang w:bidi="ar"/>
              </w:rPr>
              <w:t>Sequence</w:t>
            </w:r>
          </w:p>
        </w:tc>
        <w:tc>
          <w:tcPr>
            <w:tcW w:w="245" w:type="pct"/>
            <w:tcBorders>
              <w:top w:val="single" w:color="000000" w:sz="8" w:space="0"/>
              <w:left w:val="nil"/>
              <w:bottom w:val="nil"/>
              <w:right w:val="nil"/>
            </w:tcBorders>
            <w:shd w:val="clear" w:color="auto" w:fill="auto"/>
            <w:vAlign w:val="center"/>
          </w:tcPr>
          <w:p w14:paraId="6BC25BBF">
            <w:pPr>
              <w:widowControl/>
              <w:jc w:val="center"/>
              <w:textAlignment w:val="center"/>
              <w:rPr>
                <w:rFonts w:ascii="Times New Roman" w:hAnsi="Times New Roman" w:eastAsia="宋体" w:cs="Times New Roman"/>
                <w:b/>
                <w:bCs/>
                <w:color w:val="000000"/>
                <w:sz w:val="11"/>
                <w:szCs w:val="11"/>
              </w:rPr>
            </w:pPr>
            <w:r>
              <w:rPr>
                <w:rFonts w:hint="eastAsia" w:ascii="Times New Roman" w:hAnsi="Times New Roman" w:eastAsia="宋体" w:cs="Times New Roman"/>
                <w:b/>
                <w:bCs/>
                <w:color w:val="000000"/>
                <w:kern w:val="0"/>
                <w:sz w:val="11"/>
                <w:szCs w:val="11"/>
                <w:lang w:bidi="ar"/>
              </w:rPr>
              <w:t xml:space="preserve">CT </w:t>
            </w:r>
            <w:r>
              <w:rPr>
                <w:rFonts w:ascii="Times New Roman" w:hAnsi="Times New Roman" w:eastAsia="宋体" w:cs="Times New Roman"/>
                <w:b/>
                <w:bCs/>
                <w:color w:val="000000"/>
                <w:kern w:val="0"/>
                <w:sz w:val="11"/>
                <w:szCs w:val="11"/>
                <w:lang w:bidi="ar"/>
              </w:rPr>
              <w:t>Regimens</w:t>
            </w:r>
          </w:p>
        </w:tc>
        <w:tc>
          <w:tcPr>
            <w:tcW w:w="242" w:type="pct"/>
            <w:tcBorders>
              <w:top w:val="single" w:color="000000" w:sz="8" w:space="0"/>
              <w:left w:val="nil"/>
              <w:bottom w:val="nil"/>
              <w:right w:val="nil"/>
            </w:tcBorders>
            <w:shd w:val="clear" w:color="auto" w:fill="auto"/>
            <w:vAlign w:val="center"/>
          </w:tcPr>
          <w:p w14:paraId="09D2616D">
            <w:pPr>
              <w:widowControl/>
              <w:jc w:val="center"/>
              <w:textAlignment w:val="center"/>
              <w:rPr>
                <w:rFonts w:ascii="Times New Roman" w:hAnsi="Times New Roman" w:eastAsia="宋体" w:cs="Times New Roman"/>
                <w:b/>
                <w:bCs/>
                <w:color w:val="000000"/>
                <w:sz w:val="11"/>
                <w:szCs w:val="11"/>
              </w:rPr>
            </w:pPr>
            <w:r>
              <w:rPr>
                <w:rFonts w:ascii="Times New Roman" w:hAnsi="Times New Roman" w:eastAsia="宋体" w:cs="Times New Roman"/>
                <w:b/>
                <w:bCs/>
                <w:color w:val="000000"/>
                <w:kern w:val="0"/>
                <w:sz w:val="11"/>
                <w:szCs w:val="11"/>
                <w:lang w:bidi="ar"/>
              </w:rPr>
              <w:t>Study (location)</w:t>
            </w:r>
          </w:p>
        </w:tc>
        <w:tc>
          <w:tcPr>
            <w:tcW w:w="216" w:type="pct"/>
            <w:tcBorders>
              <w:top w:val="single" w:color="000000" w:sz="8" w:space="0"/>
              <w:left w:val="nil"/>
              <w:bottom w:val="nil"/>
              <w:right w:val="nil"/>
            </w:tcBorders>
            <w:shd w:val="clear" w:color="auto" w:fill="auto"/>
            <w:vAlign w:val="center"/>
          </w:tcPr>
          <w:p w14:paraId="5A06B18C">
            <w:pPr>
              <w:widowControl/>
              <w:jc w:val="center"/>
              <w:textAlignment w:val="center"/>
              <w:rPr>
                <w:rFonts w:ascii="Times New Roman" w:hAnsi="Times New Roman" w:eastAsia="宋体" w:cs="Times New Roman"/>
                <w:b/>
                <w:bCs/>
                <w:color w:val="000000"/>
                <w:sz w:val="11"/>
                <w:szCs w:val="11"/>
              </w:rPr>
            </w:pPr>
            <w:r>
              <w:rPr>
                <w:rFonts w:ascii="Times New Roman" w:hAnsi="Times New Roman" w:eastAsia="宋体" w:cs="Times New Roman"/>
                <w:b/>
                <w:bCs/>
                <w:color w:val="000000"/>
                <w:kern w:val="0"/>
                <w:sz w:val="11"/>
                <w:szCs w:val="11"/>
                <w:lang w:bidi="ar"/>
              </w:rPr>
              <w:t>Phase</w:t>
            </w:r>
          </w:p>
        </w:tc>
        <w:tc>
          <w:tcPr>
            <w:tcW w:w="244" w:type="pct"/>
            <w:tcBorders>
              <w:top w:val="single" w:color="000000" w:sz="8" w:space="0"/>
              <w:left w:val="nil"/>
              <w:bottom w:val="nil"/>
              <w:right w:val="nil"/>
            </w:tcBorders>
            <w:shd w:val="clear" w:color="auto" w:fill="auto"/>
            <w:vAlign w:val="center"/>
          </w:tcPr>
          <w:p w14:paraId="48B3D822">
            <w:pPr>
              <w:widowControl/>
              <w:jc w:val="center"/>
              <w:textAlignment w:val="center"/>
              <w:rPr>
                <w:rFonts w:ascii="Times New Roman" w:hAnsi="Times New Roman" w:eastAsia="宋体" w:cs="Times New Roman"/>
                <w:b/>
                <w:bCs/>
                <w:color w:val="000000"/>
                <w:sz w:val="11"/>
                <w:szCs w:val="11"/>
              </w:rPr>
            </w:pPr>
            <w:r>
              <w:rPr>
                <w:rFonts w:ascii="Times New Roman" w:hAnsi="Times New Roman" w:eastAsia="宋体" w:cs="Times New Roman"/>
                <w:b/>
                <w:bCs/>
                <w:color w:val="000000"/>
                <w:kern w:val="0"/>
                <w:sz w:val="11"/>
                <w:szCs w:val="11"/>
                <w:lang w:bidi="ar"/>
              </w:rPr>
              <w:t>Eligibility</w:t>
            </w:r>
          </w:p>
        </w:tc>
        <w:tc>
          <w:tcPr>
            <w:tcW w:w="789" w:type="pct"/>
            <w:tcBorders>
              <w:top w:val="single" w:color="000000" w:sz="8" w:space="0"/>
              <w:left w:val="nil"/>
              <w:bottom w:val="nil"/>
              <w:right w:val="nil"/>
            </w:tcBorders>
            <w:shd w:val="clear" w:color="auto" w:fill="auto"/>
            <w:vAlign w:val="center"/>
          </w:tcPr>
          <w:p w14:paraId="458B3FEB">
            <w:pPr>
              <w:widowControl/>
              <w:jc w:val="center"/>
              <w:textAlignment w:val="center"/>
              <w:rPr>
                <w:rFonts w:ascii="Times New Roman" w:hAnsi="Times New Roman" w:eastAsia="宋体" w:cs="Times New Roman"/>
                <w:b/>
                <w:bCs/>
                <w:color w:val="000000"/>
                <w:sz w:val="11"/>
                <w:szCs w:val="11"/>
              </w:rPr>
            </w:pPr>
            <w:r>
              <w:rPr>
                <w:rFonts w:ascii="Times New Roman" w:hAnsi="Times New Roman" w:eastAsia="宋体" w:cs="Times New Roman"/>
                <w:b/>
                <w:bCs/>
                <w:color w:val="000000"/>
                <w:kern w:val="0"/>
                <w:sz w:val="11"/>
                <w:szCs w:val="11"/>
                <w:lang w:bidi="ar"/>
              </w:rPr>
              <w:t>Treatment Arm (CT duration)</w:t>
            </w:r>
          </w:p>
        </w:tc>
        <w:tc>
          <w:tcPr>
            <w:tcW w:w="152" w:type="pct"/>
            <w:tcBorders>
              <w:top w:val="single" w:color="000000" w:sz="8" w:space="0"/>
              <w:left w:val="nil"/>
              <w:bottom w:val="nil"/>
              <w:right w:val="nil"/>
            </w:tcBorders>
            <w:shd w:val="clear" w:color="auto" w:fill="auto"/>
            <w:vAlign w:val="center"/>
          </w:tcPr>
          <w:p w14:paraId="0DC56843">
            <w:pPr>
              <w:widowControl/>
              <w:jc w:val="center"/>
              <w:textAlignment w:val="center"/>
              <w:rPr>
                <w:rFonts w:ascii="Times New Roman" w:hAnsi="Times New Roman" w:eastAsia="宋体" w:cs="Times New Roman"/>
                <w:b/>
                <w:bCs/>
                <w:color w:val="000000"/>
                <w:sz w:val="11"/>
                <w:szCs w:val="11"/>
              </w:rPr>
            </w:pPr>
            <w:r>
              <w:rPr>
                <w:rFonts w:ascii="Times New Roman" w:hAnsi="Times New Roman" w:eastAsia="宋体" w:cs="Times New Roman"/>
                <w:b/>
                <w:bCs/>
                <w:color w:val="000000"/>
                <w:kern w:val="0"/>
                <w:sz w:val="11"/>
                <w:szCs w:val="11"/>
                <w:lang w:bidi="ar"/>
              </w:rPr>
              <w:t>No.</w:t>
            </w:r>
          </w:p>
        </w:tc>
        <w:tc>
          <w:tcPr>
            <w:tcW w:w="202" w:type="pct"/>
            <w:tcBorders>
              <w:top w:val="single" w:color="000000" w:sz="8" w:space="0"/>
              <w:left w:val="nil"/>
              <w:bottom w:val="nil"/>
              <w:right w:val="nil"/>
            </w:tcBorders>
            <w:shd w:val="clear" w:color="auto" w:fill="auto"/>
            <w:vAlign w:val="center"/>
          </w:tcPr>
          <w:p w14:paraId="3A358647">
            <w:pPr>
              <w:widowControl/>
              <w:jc w:val="center"/>
              <w:textAlignment w:val="center"/>
              <w:rPr>
                <w:rFonts w:ascii="Times New Roman" w:hAnsi="Times New Roman" w:eastAsia="宋体" w:cs="Times New Roman"/>
                <w:b/>
                <w:bCs/>
                <w:color w:val="000000"/>
                <w:kern w:val="0"/>
                <w:sz w:val="11"/>
                <w:szCs w:val="11"/>
                <w:lang w:bidi="ar"/>
              </w:rPr>
            </w:pPr>
            <w:r>
              <w:rPr>
                <w:rFonts w:ascii="Times New Roman" w:hAnsi="Times New Roman" w:eastAsia="宋体" w:cs="Times New Roman"/>
                <w:b/>
                <w:bCs/>
                <w:color w:val="000000"/>
                <w:kern w:val="0"/>
                <w:sz w:val="11"/>
                <w:szCs w:val="11"/>
                <w:lang w:bidi="ar"/>
              </w:rPr>
              <w:t xml:space="preserve">Planned </w:t>
            </w:r>
            <w:r>
              <w:rPr>
                <w:rFonts w:hint="eastAsia" w:ascii="Times New Roman" w:hAnsi="Times New Roman" w:eastAsia="宋体" w:cs="Times New Roman"/>
                <w:b/>
                <w:bCs/>
                <w:color w:val="000000"/>
                <w:kern w:val="0"/>
                <w:sz w:val="11"/>
                <w:szCs w:val="11"/>
                <w:lang w:bidi="ar"/>
              </w:rPr>
              <w:t>t</w:t>
            </w:r>
            <w:r>
              <w:rPr>
                <w:rFonts w:ascii="Times New Roman" w:hAnsi="Times New Roman" w:eastAsia="宋体" w:cs="Times New Roman"/>
                <w:b/>
                <w:bCs/>
                <w:color w:val="000000"/>
                <w:kern w:val="0"/>
                <w:sz w:val="11"/>
                <w:szCs w:val="11"/>
                <w:lang w:bidi="ar"/>
              </w:rPr>
              <w:t>otal CT Duration (weeks)</w:t>
            </w:r>
          </w:p>
        </w:tc>
        <w:tc>
          <w:tcPr>
            <w:tcW w:w="306" w:type="pct"/>
            <w:tcBorders>
              <w:top w:val="single" w:color="000000" w:sz="8" w:space="0"/>
              <w:left w:val="nil"/>
              <w:bottom w:val="nil"/>
              <w:right w:val="nil"/>
            </w:tcBorders>
            <w:shd w:val="clear" w:color="auto" w:fill="auto"/>
            <w:vAlign w:val="center"/>
          </w:tcPr>
          <w:p w14:paraId="558E3CDE">
            <w:pPr>
              <w:widowControl/>
              <w:jc w:val="center"/>
              <w:textAlignment w:val="center"/>
              <w:rPr>
                <w:rFonts w:ascii="Times New Roman" w:hAnsi="Times New Roman" w:eastAsia="宋体" w:cs="Times New Roman"/>
                <w:b/>
                <w:bCs/>
                <w:color w:val="000000"/>
                <w:sz w:val="11"/>
                <w:szCs w:val="11"/>
              </w:rPr>
            </w:pPr>
            <w:r>
              <w:rPr>
                <w:rFonts w:ascii="Times New Roman" w:hAnsi="Times New Roman" w:eastAsia="宋体" w:cs="Times New Roman"/>
                <w:b/>
                <w:bCs/>
                <w:color w:val="000000"/>
                <w:kern w:val="0"/>
                <w:sz w:val="11"/>
                <w:szCs w:val="11"/>
                <w:lang w:bidi="ar"/>
              </w:rPr>
              <w:t>Neoadjuvant CT Duration</w:t>
            </w:r>
          </w:p>
        </w:tc>
        <w:tc>
          <w:tcPr>
            <w:tcW w:w="299" w:type="pct"/>
            <w:tcBorders>
              <w:top w:val="single" w:color="000000" w:sz="8" w:space="0"/>
              <w:left w:val="nil"/>
              <w:bottom w:val="nil"/>
              <w:right w:val="nil"/>
            </w:tcBorders>
            <w:shd w:val="clear" w:color="auto" w:fill="auto"/>
            <w:vAlign w:val="center"/>
          </w:tcPr>
          <w:p w14:paraId="4362CD22">
            <w:pPr>
              <w:widowControl/>
              <w:jc w:val="center"/>
              <w:textAlignment w:val="center"/>
              <w:rPr>
                <w:rFonts w:ascii="Times New Roman" w:hAnsi="Times New Roman" w:eastAsia="宋体" w:cs="Times New Roman"/>
                <w:b/>
                <w:bCs/>
                <w:color w:val="000000"/>
                <w:sz w:val="11"/>
                <w:szCs w:val="11"/>
              </w:rPr>
            </w:pPr>
            <w:r>
              <w:rPr>
                <w:rFonts w:ascii="Times New Roman" w:hAnsi="Times New Roman" w:eastAsia="宋体" w:cs="Times New Roman"/>
                <w:b/>
                <w:bCs/>
                <w:color w:val="000000"/>
                <w:kern w:val="0"/>
                <w:sz w:val="11"/>
                <w:szCs w:val="11"/>
                <w:lang w:bidi="ar"/>
              </w:rPr>
              <w:t>Adjuvant CT Duration</w:t>
            </w:r>
          </w:p>
        </w:tc>
        <w:tc>
          <w:tcPr>
            <w:tcW w:w="249" w:type="pct"/>
            <w:tcBorders>
              <w:top w:val="single" w:color="000000" w:sz="8" w:space="0"/>
              <w:left w:val="nil"/>
              <w:bottom w:val="nil"/>
              <w:right w:val="nil"/>
            </w:tcBorders>
            <w:shd w:val="clear" w:color="auto" w:fill="auto"/>
            <w:vAlign w:val="center"/>
          </w:tcPr>
          <w:p w14:paraId="083B1A06">
            <w:pPr>
              <w:widowControl/>
              <w:jc w:val="center"/>
              <w:textAlignment w:val="center"/>
              <w:rPr>
                <w:rFonts w:ascii="Times New Roman" w:hAnsi="Times New Roman" w:eastAsia="宋体" w:cs="Times New Roman"/>
                <w:b/>
                <w:bCs/>
                <w:color w:val="000000"/>
                <w:sz w:val="11"/>
                <w:szCs w:val="11"/>
              </w:rPr>
            </w:pPr>
            <w:r>
              <w:rPr>
                <w:rFonts w:ascii="Times New Roman" w:hAnsi="Times New Roman" w:eastAsia="宋体" w:cs="Times New Roman"/>
                <w:b/>
                <w:bCs/>
                <w:color w:val="000000"/>
                <w:kern w:val="0"/>
                <w:sz w:val="11"/>
                <w:szCs w:val="11"/>
                <w:lang w:bidi="ar"/>
              </w:rPr>
              <w:t>Completed neoadjuvant CT (%)</w:t>
            </w:r>
          </w:p>
        </w:tc>
        <w:tc>
          <w:tcPr>
            <w:tcW w:w="232" w:type="pct"/>
            <w:tcBorders>
              <w:top w:val="single" w:color="000000" w:sz="8" w:space="0"/>
              <w:left w:val="nil"/>
              <w:bottom w:val="nil"/>
              <w:right w:val="nil"/>
            </w:tcBorders>
            <w:shd w:val="clear" w:color="auto" w:fill="auto"/>
            <w:vAlign w:val="center"/>
          </w:tcPr>
          <w:p w14:paraId="2C2E5220">
            <w:pPr>
              <w:widowControl/>
              <w:jc w:val="center"/>
              <w:textAlignment w:val="center"/>
              <w:rPr>
                <w:rFonts w:ascii="Times New Roman" w:hAnsi="Times New Roman" w:eastAsia="宋体" w:cs="Times New Roman"/>
                <w:b/>
                <w:bCs/>
                <w:color w:val="000000"/>
                <w:sz w:val="11"/>
                <w:szCs w:val="11"/>
              </w:rPr>
            </w:pPr>
            <w:r>
              <w:rPr>
                <w:rFonts w:ascii="Times New Roman" w:hAnsi="Times New Roman" w:eastAsia="宋体" w:cs="Times New Roman"/>
                <w:b/>
                <w:bCs/>
                <w:color w:val="000000"/>
                <w:kern w:val="0"/>
                <w:sz w:val="11"/>
                <w:szCs w:val="11"/>
                <w:lang w:bidi="ar"/>
              </w:rPr>
              <w:t>Completed adjuvant CT (%)</w:t>
            </w:r>
          </w:p>
        </w:tc>
        <w:tc>
          <w:tcPr>
            <w:tcW w:w="229" w:type="pct"/>
            <w:tcBorders>
              <w:top w:val="single" w:color="000000" w:sz="8" w:space="0"/>
              <w:left w:val="nil"/>
              <w:bottom w:val="nil"/>
              <w:right w:val="nil"/>
            </w:tcBorders>
            <w:shd w:val="clear" w:color="auto" w:fill="auto"/>
            <w:vAlign w:val="center"/>
          </w:tcPr>
          <w:p w14:paraId="77DC3708">
            <w:pPr>
              <w:widowControl/>
              <w:jc w:val="center"/>
              <w:textAlignment w:val="center"/>
              <w:rPr>
                <w:rFonts w:ascii="Times New Roman" w:hAnsi="Times New Roman" w:eastAsia="宋体" w:cs="Times New Roman"/>
                <w:b/>
                <w:bCs/>
                <w:color w:val="000000"/>
                <w:sz w:val="11"/>
                <w:szCs w:val="11"/>
              </w:rPr>
            </w:pPr>
            <w:r>
              <w:rPr>
                <w:rFonts w:ascii="Times New Roman" w:hAnsi="Times New Roman" w:eastAsia="宋体" w:cs="Times New Roman"/>
                <w:b/>
                <w:bCs/>
                <w:color w:val="000000"/>
                <w:kern w:val="0"/>
                <w:sz w:val="11"/>
                <w:szCs w:val="11"/>
                <w:lang w:bidi="ar"/>
              </w:rPr>
              <w:t xml:space="preserve">Completed </w:t>
            </w:r>
            <w:r>
              <w:rPr>
                <w:rFonts w:hint="eastAsia" w:ascii="Times New Roman" w:hAnsi="Times New Roman" w:eastAsia="宋体" w:cs="Times New Roman"/>
                <w:b/>
                <w:bCs/>
                <w:color w:val="000000"/>
                <w:kern w:val="0"/>
                <w:sz w:val="11"/>
                <w:szCs w:val="11"/>
                <w:lang w:bidi="ar"/>
              </w:rPr>
              <w:t xml:space="preserve">full </w:t>
            </w:r>
            <w:r>
              <w:rPr>
                <w:rFonts w:ascii="Times New Roman" w:hAnsi="Times New Roman" w:eastAsia="宋体" w:cs="Times New Roman"/>
                <w:b/>
                <w:bCs/>
                <w:color w:val="000000"/>
                <w:kern w:val="0"/>
                <w:sz w:val="11"/>
                <w:szCs w:val="11"/>
                <w:lang w:bidi="ar"/>
              </w:rPr>
              <w:t>CT</w:t>
            </w:r>
            <w:r>
              <w:rPr>
                <w:rFonts w:hint="eastAsia" w:ascii="Times New Roman" w:hAnsi="Times New Roman" w:eastAsia="宋体" w:cs="Times New Roman"/>
                <w:b/>
                <w:bCs/>
                <w:color w:val="000000"/>
                <w:kern w:val="0"/>
                <w:sz w:val="11"/>
                <w:szCs w:val="11"/>
                <w:lang w:bidi="ar"/>
              </w:rPr>
              <w:t xml:space="preserve"> duration</w:t>
            </w:r>
            <w:r>
              <w:rPr>
                <w:rFonts w:ascii="Times New Roman" w:hAnsi="Times New Roman" w:eastAsia="宋体" w:cs="Times New Roman"/>
                <w:b/>
                <w:bCs/>
                <w:color w:val="000000"/>
                <w:kern w:val="0"/>
                <w:sz w:val="11"/>
                <w:szCs w:val="11"/>
                <w:lang w:bidi="ar"/>
              </w:rPr>
              <w:t xml:space="preserve"> (%)</w:t>
            </w:r>
          </w:p>
        </w:tc>
        <w:tc>
          <w:tcPr>
            <w:tcW w:w="202" w:type="pct"/>
            <w:tcBorders>
              <w:top w:val="single" w:color="000000" w:sz="8" w:space="0"/>
              <w:left w:val="nil"/>
              <w:bottom w:val="nil"/>
              <w:right w:val="nil"/>
            </w:tcBorders>
            <w:shd w:val="clear" w:color="auto" w:fill="auto"/>
            <w:vAlign w:val="center"/>
          </w:tcPr>
          <w:p w14:paraId="37F38F17">
            <w:pPr>
              <w:widowControl/>
              <w:jc w:val="center"/>
              <w:textAlignment w:val="center"/>
              <w:rPr>
                <w:rFonts w:ascii="Times New Roman" w:hAnsi="Times New Roman" w:eastAsia="宋体" w:cs="Times New Roman"/>
                <w:b/>
                <w:bCs/>
                <w:color w:val="000000"/>
                <w:sz w:val="11"/>
                <w:szCs w:val="11"/>
              </w:rPr>
            </w:pPr>
            <w:r>
              <w:rPr>
                <w:rFonts w:ascii="Times New Roman" w:hAnsi="Times New Roman" w:eastAsia="宋体" w:cs="Times New Roman"/>
                <w:b/>
                <w:bCs/>
                <w:color w:val="000000"/>
                <w:kern w:val="0"/>
                <w:sz w:val="11"/>
                <w:szCs w:val="11"/>
                <w:lang w:bidi="ar"/>
              </w:rPr>
              <w:t>pCR (%)</w:t>
            </w:r>
          </w:p>
        </w:tc>
        <w:tc>
          <w:tcPr>
            <w:tcW w:w="837" w:type="pct"/>
            <w:gridSpan w:val="4"/>
            <w:tcBorders>
              <w:top w:val="single" w:color="000000" w:sz="8" w:space="0"/>
              <w:left w:val="nil"/>
              <w:bottom w:val="single" w:color="000000" w:sz="8" w:space="0"/>
              <w:right w:val="nil"/>
            </w:tcBorders>
            <w:shd w:val="clear" w:color="auto" w:fill="auto"/>
            <w:vAlign w:val="center"/>
          </w:tcPr>
          <w:p w14:paraId="66F28B53">
            <w:pPr>
              <w:widowControl/>
              <w:jc w:val="center"/>
              <w:textAlignment w:val="center"/>
              <w:rPr>
                <w:rFonts w:ascii="Times New Roman" w:hAnsi="Times New Roman" w:eastAsia="宋体" w:cs="Times New Roman"/>
                <w:b/>
                <w:bCs/>
                <w:color w:val="000000"/>
                <w:sz w:val="11"/>
                <w:szCs w:val="11"/>
              </w:rPr>
            </w:pPr>
            <w:r>
              <w:rPr>
                <w:rFonts w:ascii="Times New Roman" w:hAnsi="Times New Roman" w:eastAsia="宋体" w:cs="Times New Roman"/>
                <w:b/>
                <w:bCs/>
                <w:color w:val="000000"/>
                <w:kern w:val="0"/>
                <w:sz w:val="11"/>
                <w:szCs w:val="11"/>
                <w:lang w:bidi="ar"/>
              </w:rPr>
              <w:t>5-year</w:t>
            </w:r>
          </w:p>
        </w:tc>
      </w:tr>
      <w:tr w14:paraId="69C1B562">
        <w:tblPrEx>
          <w:tblCellMar>
            <w:top w:w="0" w:type="dxa"/>
            <w:left w:w="108" w:type="dxa"/>
            <w:bottom w:w="0" w:type="dxa"/>
            <w:right w:w="108" w:type="dxa"/>
          </w:tblCellMar>
        </w:tblPrEx>
        <w:trPr>
          <w:trHeight w:val="645" w:hRule="atLeast"/>
        </w:trPr>
        <w:tc>
          <w:tcPr>
            <w:tcW w:w="258" w:type="pct"/>
            <w:tcBorders>
              <w:top w:val="nil"/>
              <w:left w:val="nil"/>
              <w:bottom w:val="single" w:color="000000" w:sz="8" w:space="0"/>
              <w:right w:val="nil"/>
            </w:tcBorders>
            <w:shd w:val="clear" w:color="auto" w:fill="auto"/>
            <w:vAlign w:val="center"/>
          </w:tcPr>
          <w:p w14:paraId="18DD15C1">
            <w:pPr>
              <w:jc w:val="center"/>
              <w:rPr>
                <w:rFonts w:ascii="Times New Roman" w:hAnsi="Times New Roman" w:eastAsia="宋体" w:cs="Times New Roman"/>
                <w:color w:val="000000"/>
                <w:sz w:val="20"/>
                <w:szCs w:val="20"/>
              </w:rPr>
            </w:pPr>
          </w:p>
        </w:tc>
        <w:tc>
          <w:tcPr>
            <w:tcW w:w="293" w:type="pct"/>
            <w:tcBorders>
              <w:top w:val="nil"/>
              <w:left w:val="nil"/>
              <w:bottom w:val="single" w:color="000000" w:sz="8" w:space="0"/>
              <w:right w:val="nil"/>
            </w:tcBorders>
            <w:shd w:val="clear" w:color="auto" w:fill="auto"/>
            <w:vAlign w:val="center"/>
          </w:tcPr>
          <w:p w14:paraId="1FD7DB8B">
            <w:pPr>
              <w:jc w:val="center"/>
              <w:rPr>
                <w:rFonts w:ascii="Times New Roman" w:hAnsi="Times New Roman" w:eastAsia="宋体" w:cs="Times New Roman"/>
                <w:color w:val="000000"/>
                <w:sz w:val="20"/>
                <w:szCs w:val="20"/>
              </w:rPr>
            </w:pPr>
          </w:p>
        </w:tc>
        <w:tc>
          <w:tcPr>
            <w:tcW w:w="245" w:type="pct"/>
            <w:tcBorders>
              <w:top w:val="nil"/>
              <w:left w:val="nil"/>
              <w:bottom w:val="single" w:color="000000" w:sz="8" w:space="0"/>
              <w:right w:val="nil"/>
            </w:tcBorders>
            <w:shd w:val="clear" w:color="auto" w:fill="auto"/>
            <w:vAlign w:val="center"/>
          </w:tcPr>
          <w:p w14:paraId="2FE35F54">
            <w:pPr>
              <w:jc w:val="center"/>
              <w:rPr>
                <w:rFonts w:ascii="Times New Roman" w:hAnsi="Times New Roman" w:eastAsia="宋体" w:cs="Times New Roman"/>
                <w:color w:val="000000"/>
                <w:sz w:val="20"/>
                <w:szCs w:val="20"/>
              </w:rPr>
            </w:pPr>
          </w:p>
        </w:tc>
        <w:tc>
          <w:tcPr>
            <w:tcW w:w="242" w:type="pct"/>
            <w:tcBorders>
              <w:top w:val="nil"/>
              <w:left w:val="nil"/>
              <w:bottom w:val="single" w:color="000000" w:sz="8" w:space="0"/>
              <w:right w:val="nil"/>
            </w:tcBorders>
            <w:shd w:val="clear" w:color="auto" w:fill="auto"/>
            <w:vAlign w:val="center"/>
          </w:tcPr>
          <w:p w14:paraId="780E159A">
            <w:pPr>
              <w:jc w:val="center"/>
              <w:rPr>
                <w:rFonts w:ascii="Times New Roman" w:hAnsi="Times New Roman" w:eastAsia="宋体" w:cs="Times New Roman"/>
                <w:color w:val="000000"/>
                <w:sz w:val="20"/>
                <w:szCs w:val="20"/>
              </w:rPr>
            </w:pPr>
          </w:p>
        </w:tc>
        <w:tc>
          <w:tcPr>
            <w:tcW w:w="216" w:type="pct"/>
            <w:tcBorders>
              <w:top w:val="nil"/>
              <w:left w:val="nil"/>
              <w:bottom w:val="single" w:color="000000" w:sz="8" w:space="0"/>
              <w:right w:val="nil"/>
            </w:tcBorders>
            <w:shd w:val="clear" w:color="auto" w:fill="auto"/>
            <w:vAlign w:val="center"/>
          </w:tcPr>
          <w:p w14:paraId="6BDDF1B9">
            <w:pPr>
              <w:jc w:val="center"/>
              <w:rPr>
                <w:rFonts w:ascii="Times New Roman" w:hAnsi="Times New Roman" w:eastAsia="宋体" w:cs="Times New Roman"/>
                <w:color w:val="000000"/>
                <w:sz w:val="20"/>
                <w:szCs w:val="20"/>
              </w:rPr>
            </w:pPr>
          </w:p>
        </w:tc>
        <w:tc>
          <w:tcPr>
            <w:tcW w:w="244" w:type="pct"/>
            <w:tcBorders>
              <w:top w:val="nil"/>
              <w:left w:val="nil"/>
              <w:bottom w:val="single" w:color="000000" w:sz="8" w:space="0"/>
              <w:right w:val="nil"/>
            </w:tcBorders>
            <w:shd w:val="clear" w:color="auto" w:fill="auto"/>
            <w:vAlign w:val="center"/>
          </w:tcPr>
          <w:p w14:paraId="64EDF8C7">
            <w:pPr>
              <w:jc w:val="center"/>
              <w:rPr>
                <w:rFonts w:ascii="Times New Roman" w:hAnsi="Times New Roman" w:eastAsia="宋体" w:cs="Times New Roman"/>
                <w:color w:val="000000"/>
                <w:sz w:val="20"/>
                <w:szCs w:val="20"/>
              </w:rPr>
            </w:pPr>
          </w:p>
        </w:tc>
        <w:tc>
          <w:tcPr>
            <w:tcW w:w="789" w:type="pct"/>
            <w:tcBorders>
              <w:top w:val="nil"/>
              <w:left w:val="nil"/>
              <w:bottom w:val="single" w:color="000000" w:sz="8" w:space="0"/>
              <w:right w:val="nil"/>
            </w:tcBorders>
            <w:shd w:val="clear" w:color="auto" w:fill="auto"/>
            <w:vAlign w:val="center"/>
          </w:tcPr>
          <w:p w14:paraId="63495C94">
            <w:pPr>
              <w:jc w:val="center"/>
              <w:rPr>
                <w:rFonts w:ascii="Times New Roman" w:hAnsi="Times New Roman" w:eastAsia="宋体" w:cs="Times New Roman"/>
                <w:color w:val="000000"/>
                <w:sz w:val="20"/>
                <w:szCs w:val="20"/>
              </w:rPr>
            </w:pPr>
          </w:p>
        </w:tc>
        <w:tc>
          <w:tcPr>
            <w:tcW w:w="152" w:type="pct"/>
            <w:tcBorders>
              <w:top w:val="nil"/>
              <w:left w:val="nil"/>
              <w:bottom w:val="single" w:color="000000" w:sz="8" w:space="0"/>
              <w:right w:val="nil"/>
            </w:tcBorders>
            <w:shd w:val="clear" w:color="auto" w:fill="auto"/>
            <w:vAlign w:val="center"/>
          </w:tcPr>
          <w:p w14:paraId="5D490465">
            <w:pPr>
              <w:jc w:val="center"/>
              <w:rPr>
                <w:rFonts w:ascii="Times New Roman" w:hAnsi="Times New Roman" w:eastAsia="宋体" w:cs="Times New Roman"/>
                <w:color w:val="000000"/>
                <w:sz w:val="20"/>
                <w:szCs w:val="20"/>
              </w:rPr>
            </w:pPr>
          </w:p>
        </w:tc>
        <w:tc>
          <w:tcPr>
            <w:tcW w:w="202" w:type="pct"/>
            <w:tcBorders>
              <w:top w:val="nil"/>
              <w:left w:val="nil"/>
              <w:bottom w:val="single" w:color="000000" w:sz="8" w:space="0"/>
              <w:right w:val="nil"/>
            </w:tcBorders>
            <w:shd w:val="clear" w:color="auto" w:fill="auto"/>
            <w:vAlign w:val="center"/>
          </w:tcPr>
          <w:p w14:paraId="719CB5C4">
            <w:pPr>
              <w:jc w:val="center"/>
              <w:rPr>
                <w:rFonts w:ascii="Times New Roman" w:hAnsi="Times New Roman" w:eastAsia="宋体" w:cs="Times New Roman"/>
                <w:color w:val="000000"/>
                <w:sz w:val="20"/>
                <w:szCs w:val="20"/>
              </w:rPr>
            </w:pPr>
          </w:p>
        </w:tc>
        <w:tc>
          <w:tcPr>
            <w:tcW w:w="306" w:type="pct"/>
            <w:tcBorders>
              <w:top w:val="nil"/>
              <w:left w:val="nil"/>
              <w:bottom w:val="single" w:color="000000" w:sz="8" w:space="0"/>
              <w:right w:val="nil"/>
            </w:tcBorders>
            <w:shd w:val="clear" w:color="auto" w:fill="auto"/>
            <w:vAlign w:val="center"/>
          </w:tcPr>
          <w:p w14:paraId="49A50C90">
            <w:pPr>
              <w:widowControl/>
              <w:jc w:val="center"/>
              <w:textAlignment w:val="center"/>
              <w:rPr>
                <w:rFonts w:ascii="Times New Roman" w:hAnsi="Times New Roman" w:eastAsia="宋体" w:cs="Times New Roman"/>
                <w:b/>
                <w:bCs/>
                <w:color w:val="000000"/>
                <w:sz w:val="11"/>
                <w:szCs w:val="11"/>
              </w:rPr>
            </w:pPr>
            <w:r>
              <w:rPr>
                <w:rFonts w:ascii="Times New Roman" w:hAnsi="Times New Roman" w:eastAsia="宋体" w:cs="Times New Roman"/>
                <w:b/>
                <w:bCs/>
                <w:color w:val="000000"/>
                <w:kern w:val="0"/>
                <w:sz w:val="11"/>
                <w:szCs w:val="11"/>
                <w:lang w:bidi="ar"/>
              </w:rPr>
              <w:t>Median Actual/Planned (weeks)</w:t>
            </w:r>
          </w:p>
        </w:tc>
        <w:tc>
          <w:tcPr>
            <w:tcW w:w="299" w:type="pct"/>
            <w:tcBorders>
              <w:top w:val="nil"/>
              <w:left w:val="nil"/>
              <w:bottom w:val="single" w:color="000000" w:sz="8" w:space="0"/>
              <w:right w:val="nil"/>
            </w:tcBorders>
            <w:shd w:val="clear" w:color="auto" w:fill="auto"/>
            <w:vAlign w:val="center"/>
          </w:tcPr>
          <w:p w14:paraId="3DCDA226">
            <w:pPr>
              <w:widowControl/>
              <w:jc w:val="center"/>
              <w:textAlignment w:val="center"/>
              <w:rPr>
                <w:rFonts w:ascii="Times New Roman" w:hAnsi="Times New Roman" w:eastAsia="宋体" w:cs="Times New Roman"/>
                <w:b/>
                <w:bCs/>
                <w:color w:val="000000"/>
                <w:sz w:val="11"/>
                <w:szCs w:val="11"/>
              </w:rPr>
            </w:pPr>
            <w:r>
              <w:rPr>
                <w:rFonts w:ascii="Times New Roman" w:hAnsi="Times New Roman" w:eastAsia="宋体" w:cs="Times New Roman"/>
                <w:b/>
                <w:bCs/>
                <w:color w:val="000000"/>
                <w:kern w:val="0"/>
                <w:sz w:val="11"/>
                <w:szCs w:val="11"/>
                <w:lang w:bidi="ar"/>
              </w:rPr>
              <w:t>Median Actual/Planned (weeks)</w:t>
            </w:r>
          </w:p>
        </w:tc>
        <w:tc>
          <w:tcPr>
            <w:tcW w:w="249" w:type="pct"/>
            <w:tcBorders>
              <w:top w:val="nil"/>
              <w:left w:val="nil"/>
              <w:bottom w:val="single" w:color="000000" w:sz="8" w:space="0"/>
              <w:right w:val="nil"/>
            </w:tcBorders>
            <w:shd w:val="clear" w:color="auto" w:fill="auto"/>
            <w:vAlign w:val="center"/>
          </w:tcPr>
          <w:p w14:paraId="3370A03C">
            <w:pPr>
              <w:jc w:val="center"/>
              <w:rPr>
                <w:rFonts w:ascii="Times New Roman" w:hAnsi="Times New Roman" w:eastAsia="宋体" w:cs="Times New Roman"/>
                <w:color w:val="000000"/>
                <w:sz w:val="20"/>
                <w:szCs w:val="20"/>
              </w:rPr>
            </w:pPr>
          </w:p>
        </w:tc>
        <w:tc>
          <w:tcPr>
            <w:tcW w:w="232" w:type="pct"/>
            <w:tcBorders>
              <w:top w:val="nil"/>
              <w:left w:val="nil"/>
              <w:bottom w:val="single" w:color="000000" w:sz="8" w:space="0"/>
              <w:right w:val="nil"/>
            </w:tcBorders>
            <w:shd w:val="clear" w:color="auto" w:fill="auto"/>
            <w:vAlign w:val="center"/>
          </w:tcPr>
          <w:p w14:paraId="5C5FF4D3">
            <w:pPr>
              <w:jc w:val="center"/>
              <w:rPr>
                <w:rFonts w:ascii="Times New Roman" w:hAnsi="Times New Roman" w:eastAsia="宋体" w:cs="Times New Roman"/>
                <w:color w:val="000000"/>
                <w:sz w:val="20"/>
                <w:szCs w:val="20"/>
              </w:rPr>
            </w:pPr>
          </w:p>
        </w:tc>
        <w:tc>
          <w:tcPr>
            <w:tcW w:w="229" w:type="pct"/>
            <w:tcBorders>
              <w:top w:val="nil"/>
              <w:left w:val="nil"/>
              <w:bottom w:val="single" w:color="000000" w:sz="8" w:space="0"/>
              <w:right w:val="nil"/>
            </w:tcBorders>
            <w:shd w:val="clear" w:color="auto" w:fill="auto"/>
            <w:vAlign w:val="center"/>
          </w:tcPr>
          <w:p w14:paraId="1CB887CF">
            <w:pPr>
              <w:jc w:val="center"/>
              <w:rPr>
                <w:rFonts w:ascii="Times New Roman" w:hAnsi="Times New Roman" w:eastAsia="宋体" w:cs="Times New Roman"/>
                <w:color w:val="000000"/>
                <w:sz w:val="20"/>
                <w:szCs w:val="20"/>
              </w:rPr>
            </w:pPr>
          </w:p>
        </w:tc>
        <w:tc>
          <w:tcPr>
            <w:tcW w:w="202" w:type="pct"/>
            <w:tcBorders>
              <w:top w:val="nil"/>
              <w:left w:val="nil"/>
              <w:bottom w:val="single" w:color="000000" w:sz="8" w:space="0"/>
              <w:right w:val="nil"/>
            </w:tcBorders>
            <w:shd w:val="clear" w:color="auto" w:fill="auto"/>
            <w:vAlign w:val="center"/>
          </w:tcPr>
          <w:p w14:paraId="63795375">
            <w:pPr>
              <w:jc w:val="center"/>
              <w:rPr>
                <w:rFonts w:ascii="Times New Roman" w:hAnsi="Times New Roman" w:eastAsia="宋体" w:cs="Times New Roman"/>
                <w:b/>
                <w:bCs/>
                <w:color w:val="000000"/>
                <w:sz w:val="11"/>
                <w:szCs w:val="11"/>
              </w:rPr>
            </w:pPr>
          </w:p>
        </w:tc>
        <w:tc>
          <w:tcPr>
            <w:tcW w:w="209" w:type="pct"/>
            <w:tcBorders>
              <w:top w:val="nil"/>
              <w:left w:val="nil"/>
              <w:bottom w:val="single" w:color="000000" w:sz="8" w:space="0"/>
              <w:right w:val="nil"/>
            </w:tcBorders>
            <w:shd w:val="clear" w:color="auto" w:fill="auto"/>
            <w:vAlign w:val="center"/>
          </w:tcPr>
          <w:p w14:paraId="6BBD6F4B">
            <w:pPr>
              <w:widowControl/>
              <w:jc w:val="center"/>
              <w:textAlignment w:val="center"/>
              <w:rPr>
                <w:rFonts w:ascii="Times New Roman" w:hAnsi="Times New Roman" w:eastAsia="宋体" w:cs="Times New Roman"/>
                <w:b/>
                <w:bCs/>
                <w:color w:val="000000"/>
                <w:sz w:val="11"/>
                <w:szCs w:val="11"/>
              </w:rPr>
            </w:pPr>
            <w:r>
              <w:rPr>
                <w:rFonts w:ascii="Times New Roman" w:hAnsi="Times New Roman" w:eastAsia="宋体" w:cs="Times New Roman"/>
                <w:b/>
                <w:bCs/>
                <w:color w:val="000000"/>
                <w:kern w:val="0"/>
                <w:sz w:val="11"/>
                <w:szCs w:val="11"/>
                <w:lang w:bidi="ar"/>
              </w:rPr>
              <w:t>DFS, %</w:t>
            </w:r>
          </w:p>
        </w:tc>
        <w:tc>
          <w:tcPr>
            <w:tcW w:w="209" w:type="pct"/>
            <w:tcBorders>
              <w:top w:val="single" w:color="000000" w:sz="8" w:space="0"/>
              <w:left w:val="nil"/>
              <w:bottom w:val="single" w:color="000000" w:sz="8" w:space="0"/>
              <w:right w:val="nil"/>
            </w:tcBorders>
            <w:shd w:val="clear" w:color="auto" w:fill="auto"/>
            <w:vAlign w:val="center"/>
          </w:tcPr>
          <w:p w14:paraId="619F0B0F">
            <w:pPr>
              <w:widowControl/>
              <w:jc w:val="center"/>
              <w:textAlignment w:val="center"/>
              <w:rPr>
                <w:rFonts w:ascii="Times New Roman" w:hAnsi="Times New Roman" w:eastAsia="宋体" w:cs="Times New Roman"/>
                <w:b/>
                <w:bCs/>
                <w:color w:val="000000"/>
                <w:sz w:val="11"/>
                <w:szCs w:val="11"/>
              </w:rPr>
            </w:pPr>
            <w:r>
              <w:rPr>
                <w:rFonts w:ascii="Times New Roman" w:hAnsi="Times New Roman" w:eastAsia="宋体" w:cs="Times New Roman"/>
                <w:b/>
                <w:bCs/>
                <w:color w:val="000000"/>
                <w:kern w:val="0"/>
                <w:sz w:val="11"/>
                <w:szCs w:val="11"/>
                <w:lang w:bidi="ar"/>
              </w:rPr>
              <w:t>OS, %</w:t>
            </w:r>
          </w:p>
        </w:tc>
        <w:tc>
          <w:tcPr>
            <w:tcW w:w="208" w:type="pct"/>
            <w:tcBorders>
              <w:top w:val="single" w:color="000000" w:sz="8" w:space="0"/>
              <w:left w:val="nil"/>
              <w:bottom w:val="single" w:color="000000" w:sz="8" w:space="0"/>
              <w:right w:val="nil"/>
            </w:tcBorders>
            <w:shd w:val="clear" w:color="auto" w:fill="auto"/>
            <w:vAlign w:val="center"/>
          </w:tcPr>
          <w:p w14:paraId="2D61D10D">
            <w:pPr>
              <w:widowControl/>
              <w:jc w:val="center"/>
              <w:textAlignment w:val="center"/>
              <w:rPr>
                <w:rFonts w:ascii="Times New Roman" w:hAnsi="Times New Roman" w:eastAsia="宋体" w:cs="Times New Roman"/>
                <w:b/>
                <w:bCs/>
                <w:color w:val="000000"/>
                <w:sz w:val="11"/>
                <w:szCs w:val="11"/>
              </w:rPr>
            </w:pPr>
            <w:r>
              <w:rPr>
                <w:rFonts w:ascii="Times New Roman" w:hAnsi="Times New Roman" w:eastAsia="宋体" w:cs="Times New Roman"/>
                <w:b/>
                <w:bCs/>
                <w:color w:val="000000"/>
                <w:kern w:val="0"/>
                <w:sz w:val="11"/>
                <w:szCs w:val="11"/>
                <w:lang w:bidi="ar"/>
              </w:rPr>
              <w:t>DM, %</w:t>
            </w:r>
          </w:p>
        </w:tc>
        <w:tc>
          <w:tcPr>
            <w:tcW w:w="209" w:type="pct"/>
            <w:tcBorders>
              <w:top w:val="single" w:color="000000" w:sz="8" w:space="0"/>
              <w:left w:val="nil"/>
              <w:bottom w:val="single" w:color="000000" w:sz="8" w:space="0"/>
              <w:right w:val="nil"/>
            </w:tcBorders>
            <w:shd w:val="clear" w:color="auto" w:fill="auto"/>
            <w:vAlign w:val="center"/>
          </w:tcPr>
          <w:p w14:paraId="2E3129B5">
            <w:pPr>
              <w:widowControl/>
              <w:jc w:val="center"/>
              <w:textAlignment w:val="center"/>
              <w:rPr>
                <w:rFonts w:ascii="Times New Roman" w:hAnsi="Times New Roman" w:eastAsia="宋体" w:cs="Times New Roman"/>
                <w:b/>
                <w:bCs/>
                <w:color w:val="000000"/>
                <w:sz w:val="11"/>
                <w:szCs w:val="11"/>
              </w:rPr>
            </w:pPr>
            <w:r>
              <w:rPr>
                <w:rFonts w:ascii="Times New Roman" w:hAnsi="Times New Roman" w:eastAsia="宋体" w:cs="Times New Roman"/>
                <w:b/>
                <w:bCs/>
                <w:color w:val="000000"/>
                <w:kern w:val="0"/>
                <w:sz w:val="11"/>
                <w:szCs w:val="11"/>
                <w:lang w:bidi="ar"/>
              </w:rPr>
              <w:t>LRR, %</w:t>
            </w:r>
          </w:p>
        </w:tc>
      </w:tr>
      <w:tr w14:paraId="26CA9AE5">
        <w:tblPrEx>
          <w:tblCellMar>
            <w:top w:w="0" w:type="dxa"/>
            <w:left w:w="108" w:type="dxa"/>
            <w:bottom w:w="0" w:type="dxa"/>
            <w:right w:w="108" w:type="dxa"/>
          </w:tblCellMar>
        </w:tblPrEx>
        <w:trPr>
          <w:trHeight w:val="340" w:hRule="atLeast"/>
        </w:trPr>
        <w:tc>
          <w:tcPr>
            <w:tcW w:w="258" w:type="pct"/>
            <w:vMerge w:val="restart"/>
            <w:tcBorders>
              <w:top w:val="nil"/>
              <w:left w:val="nil"/>
              <w:right w:val="nil"/>
            </w:tcBorders>
            <w:shd w:val="clear" w:color="auto" w:fill="FFFFFF" w:themeFill="background1"/>
            <w:vAlign w:val="center"/>
          </w:tcPr>
          <w:p w14:paraId="715451EA">
            <w:pPr>
              <w:widowControl/>
              <w:jc w:val="center"/>
              <w:textAlignment w:val="center"/>
              <w:rPr>
                <w:rFonts w:ascii="Times New Roman" w:hAnsi="Times New Roman" w:eastAsia="宋体" w:cs="Times New Roman"/>
                <w:b/>
                <w:bCs/>
                <w:color w:val="000000"/>
                <w:sz w:val="11"/>
                <w:szCs w:val="11"/>
              </w:rPr>
            </w:pPr>
            <w:r>
              <w:rPr>
                <w:rFonts w:ascii="Times New Roman" w:hAnsi="Times New Roman" w:eastAsia="宋体" w:cs="Times New Roman"/>
                <w:b/>
                <w:bCs/>
                <w:color w:val="000000"/>
                <w:kern w:val="0"/>
                <w:sz w:val="11"/>
                <w:szCs w:val="11"/>
                <w:lang w:bidi="ar"/>
              </w:rPr>
              <w:t>CRT-based TNT</w:t>
            </w:r>
          </w:p>
        </w:tc>
        <w:tc>
          <w:tcPr>
            <w:tcW w:w="293" w:type="pct"/>
            <w:vMerge w:val="restart"/>
            <w:tcBorders>
              <w:top w:val="nil"/>
              <w:left w:val="nil"/>
              <w:right w:val="nil"/>
            </w:tcBorders>
            <w:shd w:val="clear" w:color="auto" w:fill="FFFFFF" w:themeFill="background1"/>
            <w:vAlign w:val="center"/>
          </w:tcPr>
          <w:p w14:paraId="580807BC">
            <w:pPr>
              <w:widowControl/>
              <w:jc w:val="center"/>
              <w:textAlignment w:val="center"/>
              <w:rPr>
                <w:rFonts w:ascii="Times New Roman" w:hAnsi="Times New Roman" w:eastAsia="宋体" w:cs="Times New Roman"/>
                <w:b/>
                <w:bCs/>
                <w:color w:val="000000"/>
                <w:sz w:val="11"/>
                <w:szCs w:val="11"/>
              </w:rPr>
            </w:pPr>
            <w:r>
              <w:rPr>
                <w:rFonts w:ascii="Times New Roman" w:hAnsi="Times New Roman" w:eastAsia="宋体" w:cs="Times New Roman"/>
                <w:b/>
                <w:bCs/>
                <w:color w:val="000000"/>
                <w:kern w:val="0"/>
                <w:sz w:val="11"/>
                <w:szCs w:val="11"/>
                <w:lang w:bidi="ar"/>
              </w:rPr>
              <w:t>Induction</w:t>
            </w:r>
          </w:p>
        </w:tc>
        <w:tc>
          <w:tcPr>
            <w:tcW w:w="245" w:type="pct"/>
            <w:vMerge w:val="restart"/>
            <w:tcBorders>
              <w:top w:val="nil"/>
              <w:left w:val="nil"/>
              <w:right w:val="nil"/>
            </w:tcBorders>
            <w:shd w:val="clear" w:color="auto" w:fill="FFFFFF" w:themeFill="background1"/>
            <w:vAlign w:val="center"/>
          </w:tcPr>
          <w:p w14:paraId="20A0C4DE">
            <w:pPr>
              <w:widowControl/>
              <w:jc w:val="center"/>
              <w:textAlignment w:val="center"/>
              <w:rPr>
                <w:rFonts w:ascii="Times New Roman" w:hAnsi="Times New Roman" w:eastAsia="宋体" w:cs="Times New Roman"/>
                <w:b/>
                <w:bCs/>
                <w:color w:val="000000"/>
                <w:sz w:val="11"/>
                <w:szCs w:val="11"/>
              </w:rPr>
            </w:pPr>
            <w:r>
              <w:rPr>
                <w:rFonts w:ascii="Times New Roman" w:hAnsi="Times New Roman" w:eastAsia="宋体" w:cs="Times New Roman"/>
                <w:b/>
                <w:bCs/>
                <w:color w:val="000000"/>
                <w:kern w:val="0"/>
                <w:sz w:val="11"/>
                <w:szCs w:val="11"/>
                <w:lang w:bidi="ar"/>
              </w:rPr>
              <w:t>Doublet (FOLFOX or CAPOX)</w:t>
            </w:r>
          </w:p>
        </w:tc>
        <w:tc>
          <w:tcPr>
            <w:tcW w:w="242" w:type="pct"/>
            <w:vMerge w:val="restart"/>
            <w:tcBorders>
              <w:top w:val="nil"/>
              <w:left w:val="nil"/>
              <w:right w:val="nil"/>
            </w:tcBorders>
            <w:shd w:val="clear" w:color="auto" w:fill="D7D7D7" w:themeFill="background1" w:themeFillShade="D8"/>
            <w:vAlign w:val="center"/>
          </w:tcPr>
          <w:p w14:paraId="5FE063BF">
            <w:pPr>
              <w:widowControl/>
              <w:jc w:val="center"/>
              <w:textAlignment w:val="center"/>
              <w:rPr>
                <w:rFonts w:ascii="Times New Roman" w:hAnsi="Times New Roman" w:eastAsia="宋体" w:cs="Times New Roman"/>
                <w:b/>
                <w:bCs/>
                <w:color w:val="000000"/>
                <w:sz w:val="11"/>
                <w:szCs w:val="11"/>
              </w:rPr>
            </w:pPr>
            <w:r>
              <w:rPr>
                <w:rFonts w:ascii="Times New Roman" w:hAnsi="Times New Roman" w:eastAsia="宋体" w:cs="Times New Roman"/>
                <w:b/>
                <w:bCs/>
                <w:color w:val="000000"/>
                <w:kern w:val="0"/>
                <w:sz w:val="11"/>
                <w:szCs w:val="11"/>
                <w:lang w:bidi="ar"/>
              </w:rPr>
              <w:t>TNTCRT (China)</w:t>
            </w:r>
          </w:p>
        </w:tc>
        <w:tc>
          <w:tcPr>
            <w:tcW w:w="216" w:type="pct"/>
            <w:vMerge w:val="restart"/>
            <w:tcBorders>
              <w:top w:val="nil"/>
              <w:left w:val="nil"/>
              <w:right w:val="nil"/>
            </w:tcBorders>
            <w:shd w:val="clear" w:color="auto" w:fill="D7D7D7" w:themeFill="background1" w:themeFillShade="D8"/>
            <w:vAlign w:val="center"/>
          </w:tcPr>
          <w:p w14:paraId="588E0261">
            <w:pPr>
              <w:widowControl/>
              <w:jc w:val="center"/>
              <w:textAlignment w:val="center"/>
              <w:rPr>
                <w:rFonts w:ascii="Times New Roman" w:hAnsi="Times New Roman" w:eastAsia="宋体" w:cs="Times New Roman"/>
                <w:color w:val="000000"/>
                <w:sz w:val="16"/>
                <w:szCs w:val="16"/>
              </w:rPr>
            </w:pPr>
            <w:r>
              <w:rPr>
                <w:rFonts w:ascii="Times New Roman" w:hAnsi="Times New Roman" w:eastAsia="宋体" w:cs="Times New Roman"/>
                <w:color w:val="000000"/>
                <w:kern w:val="0"/>
                <w:sz w:val="16"/>
                <w:szCs w:val="16"/>
                <w:lang w:bidi="ar"/>
              </w:rPr>
              <w:t>III</w:t>
            </w:r>
          </w:p>
        </w:tc>
        <w:tc>
          <w:tcPr>
            <w:tcW w:w="244" w:type="pct"/>
            <w:vMerge w:val="restart"/>
            <w:tcBorders>
              <w:top w:val="nil"/>
              <w:left w:val="nil"/>
              <w:right w:val="nil"/>
            </w:tcBorders>
            <w:shd w:val="clear" w:color="auto" w:fill="D7D7D7" w:themeFill="background1" w:themeFillShade="D8"/>
            <w:vAlign w:val="center"/>
          </w:tcPr>
          <w:p w14:paraId="4387C96C">
            <w:pPr>
              <w:widowControl/>
              <w:jc w:val="center"/>
              <w:textAlignment w:val="center"/>
              <w:rPr>
                <w:rFonts w:ascii="Times New Roman" w:hAnsi="Times New Roman" w:eastAsia="宋体" w:cs="Times New Roman"/>
                <w:color w:val="000000"/>
                <w:sz w:val="11"/>
                <w:szCs w:val="11"/>
              </w:rPr>
            </w:pPr>
            <w:r>
              <w:rPr>
                <w:rFonts w:ascii="Times New Roman" w:hAnsi="Times New Roman" w:eastAsia="宋体" w:cs="Times New Roman"/>
                <w:color w:val="000000"/>
                <w:kern w:val="0"/>
                <w:sz w:val="11"/>
                <w:szCs w:val="11"/>
                <w:lang w:bidi="ar"/>
              </w:rPr>
              <w:t>T3c-d with EMVI+, cT4, N2, MRF+, or lateral node positivity</w:t>
            </w:r>
          </w:p>
        </w:tc>
        <w:tc>
          <w:tcPr>
            <w:tcW w:w="789" w:type="pct"/>
            <w:tcBorders>
              <w:top w:val="nil"/>
              <w:left w:val="nil"/>
              <w:bottom w:val="nil"/>
              <w:right w:val="nil"/>
            </w:tcBorders>
            <w:shd w:val="clear" w:color="auto" w:fill="D7D7D7" w:themeFill="background1" w:themeFillShade="D8"/>
            <w:vAlign w:val="center"/>
          </w:tcPr>
          <w:p w14:paraId="597BE6E8">
            <w:pPr>
              <w:widowControl/>
              <w:jc w:val="left"/>
              <w:textAlignment w:val="center"/>
              <w:rPr>
                <w:rFonts w:ascii="Times New Roman" w:hAnsi="Times New Roman" w:eastAsia="宋体" w:cs="Times New Roman"/>
                <w:color w:val="000000"/>
                <w:sz w:val="11"/>
                <w:szCs w:val="11"/>
              </w:rPr>
            </w:pPr>
            <w:r>
              <w:rPr>
                <w:rFonts w:ascii="Times New Roman" w:hAnsi="Times New Roman" w:eastAsia="宋体" w:cs="Times New Roman"/>
                <w:color w:val="000000"/>
                <w:kern w:val="0"/>
                <w:sz w:val="11"/>
                <w:szCs w:val="11"/>
                <w:lang w:bidi="ar"/>
              </w:rPr>
              <w:t>Standard: CAP CRT → Surgery → adjuvant CAPOX (18 weeks)</w:t>
            </w:r>
          </w:p>
        </w:tc>
        <w:tc>
          <w:tcPr>
            <w:tcW w:w="152" w:type="pct"/>
            <w:tcBorders>
              <w:top w:val="nil"/>
              <w:left w:val="nil"/>
              <w:bottom w:val="nil"/>
              <w:right w:val="nil"/>
            </w:tcBorders>
            <w:shd w:val="clear" w:color="auto" w:fill="D7D7D7" w:themeFill="background1" w:themeFillShade="D8"/>
            <w:vAlign w:val="center"/>
          </w:tcPr>
          <w:p w14:paraId="5BEB3D0F">
            <w:pPr>
              <w:widowControl/>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kern w:val="0"/>
                <w:sz w:val="15"/>
                <w:szCs w:val="15"/>
                <w:lang w:bidi="ar"/>
              </w:rPr>
              <w:t>232</w:t>
            </w:r>
          </w:p>
        </w:tc>
        <w:tc>
          <w:tcPr>
            <w:tcW w:w="202" w:type="pct"/>
            <w:tcBorders>
              <w:top w:val="nil"/>
              <w:left w:val="nil"/>
              <w:bottom w:val="nil"/>
              <w:right w:val="nil"/>
            </w:tcBorders>
            <w:shd w:val="clear" w:color="auto" w:fill="D7D7D7" w:themeFill="background1" w:themeFillShade="D8"/>
            <w:vAlign w:val="center"/>
          </w:tcPr>
          <w:p w14:paraId="5E264002">
            <w:pPr>
              <w:widowControl/>
              <w:jc w:val="center"/>
              <w:textAlignment w:val="center"/>
              <w:rPr>
                <w:rFonts w:ascii="Times New Roman" w:hAnsi="Times New Roman" w:eastAsia="宋体" w:cs="Times New Roman"/>
                <w:b/>
                <w:bCs/>
                <w:color w:val="000000"/>
                <w:sz w:val="15"/>
                <w:szCs w:val="15"/>
              </w:rPr>
            </w:pPr>
            <w:r>
              <w:rPr>
                <w:rFonts w:ascii="Times New Roman" w:hAnsi="Times New Roman" w:eastAsia="宋体" w:cs="Times New Roman"/>
                <w:b/>
                <w:bCs/>
                <w:color w:val="000000"/>
                <w:kern w:val="0"/>
                <w:sz w:val="15"/>
                <w:szCs w:val="15"/>
                <w:lang w:bidi="ar"/>
              </w:rPr>
              <w:t>18</w:t>
            </w:r>
          </w:p>
        </w:tc>
        <w:tc>
          <w:tcPr>
            <w:tcW w:w="306" w:type="pct"/>
            <w:tcBorders>
              <w:top w:val="nil"/>
              <w:left w:val="nil"/>
              <w:bottom w:val="nil"/>
              <w:right w:val="nil"/>
            </w:tcBorders>
            <w:shd w:val="clear" w:color="auto" w:fill="D7D7D7" w:themeFill="background1" w:themeFillShade="D8"/>
            <w:vAlign w:val="center"/>
          </w:tcPr>
          <w:p w14:paraId="2EA43412">
            <w:pPr>
              <w:widowControl/>
              <w:jc w:val="center"/>
              <w:textAlignment w:val="center"/>
              <w:rPr>
                <w:rFonts w:ascii="Times New Roman" w:hAnsi="Times New Roman" w:eastAsia="宋体" w:cs="Times New Roman"/>
                <w:color w:val="000000"/>
                <w:sz w:val="15"/>
                <w:szCs w:val="15"/>
              </w:rPr>
            </w:pPr>
            <w:r>
              <w:rPr>
                <w:rFonts w:hint="eastAsia" w:ascii="Times New Roman" w:hAnsi="Times New Roman" w:eastAsia="宋体" w:cs="Times New Roman"/>
                <w:color w:val="000000"/>
                <w:kern w:val="0"/>
                <w:sz w:val="15"/>
                <w:szCs w:val="15"/>
                <w:lang w:bidi="ar"/>
              </w:rPr>
              <w:t>-</w:t>
            </w:r>
          </w:p>
        </w:tc>
        <w:tc>
          <w:tcPr>
            <w:tcW w:w="299" w:type="pct"/>
            <w:tcBorders>
              <w:top w:val="nil"/>
              <w:left w:val="nil"/>
              <w:bottom w:val="nil"/>
              <w:right w:val="nil"/>
            </w:tcBorders>
            <w:shd w:val="clear" w:color="auto" w:fill="D7D7D7" w:themeFill="background1" w:themeFillShade="D8"/>
            <w:vAlign w:val="center"/>
          </w:tcPr>
          <w:p w14:paraId="1057BDE6">
            <w:pPr>
              <w:widowControl/>
              <w:jc w:val="center"/>
              <w:textAlignment w:val="center"/>
              <w:rPr>
                <w:rFonts w:ascii="Times New Roman" w:hAnsi="Times New Roman" w:eastAsia="宋体" w:cs="Times New Roman"/>
                <w:color w:val="000000"/>
                <w:sz w:val="15"/>
                <w:szCs w:val="15"/>
              </w:rPr>
            </w:pPr>
            <w:r>
              <w:rPr>
                <w:rFonts w:hint="eastAsia" w:ascii="Times New Roman" w:hAnsi="Times New Roman" w:eastAsia="宋体" w:cs="Times New Roman"/>
                <w:color w:val="000000"/>
                <w:kern w:val="0"/>
                <w:sz w:val="15"/>
                <w:szCs w:val="15"/>
                <w:lang w:bidi="ar"/>
              </w:rPr>
              <w:t>NA/18</w:t>
            </w:r>
          </w:p>
        </w:tc>
        <w:tc>
          <w:tcPr>
            <w:tcW w:w="249" w:type="pct"/>
            <w:tcBorders>
              <w:top w:val="nil"/>
              <w:left w:val="nil"/>
              <w:bottom w:val="nil"/>
              <w:right w:val="nil"/>
            </w:tcBorders>
            <w:shd w:val="clear" w:color="auto" w:fill="D7D7D7" w:themeFill="background1" w:themeFillShade="D8"/>
            <w:vAlign w:val="center"/>
          </w:tcPr>
          <w:p w14:paraId="6C77FE14">
            <w:pPr>
              <w:widowControl/>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kern w:val="0"/>
                <w:sz w:val="15"/>
                <w:szCs w:val="15"/>
                <w:lang w:bidi="ar"/>
              </w:rPr>
              <w:t>-</w:t>
            </w:r>
          </w:p>
        </w:tc>
        <w:tc>
          <w:tcPr>
            <w:tcW w:w="232" w:type="pct"/>
            <w:tcBorders>
              <w:top w:val="nil"/>
              <w:left w:val="nil"/>
              <w:bottom w:val="nil"/>
              <w:right w:val="nil"/>
            </w:tcBorders>
            <w:shd w:val="clear" w:color="auto" w:fill="D7D7D7" w:themeFill="background1" w:themeFillShade="D8"/>
            <w:vAlign w:val="center"/>
          </w:tcPr>
          <w:p w14:paraId="69C06772">
            <w:pPr>
              <w:widowControl/>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kern w:val="0"/>
                <w:sz w:val="15"/>
                <w:szCs w:val="15"/>
                <w:lang w:bidi="ar"/>
              </w:rPr>
              <w:t>-</w:t>
            </w:r>
          </w:p>
        </w:tc>
        <w:tc>
          <w:tcPr>
            <w:tcW w:w="229" w:type="pct"/>
            <w:tcBorders>
              <w:top w:val="nil"/>
              <w:left w:val="nil"/>
              <w:bottom w:val="nil"/>
              <w:right w:val="nil"/>
            </w:tcBorders>
            <w:shd w:val="clear" w:color="auto" w:fill="D7D7D7" w:themeFill="background1" w:themeFillShade="D8"/>
            <w:vAlign w:val="center"/>
          </w:tcPr>
          <w:p w14:paraId="538CD092">
            <w:pPr>
              <w:widowControl/>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kern w:val="0"/>
                <w:sz w:val="15"/>
                <w:szCs w:val="15"/>
                <w:lang w:bidi="ar"/>
              </w:rPr>
              <w:t>-</w:t>
            </w:r>
          </w:p>
        </w:tc>
        <w:tc>
          <w:tcPr>
            <w:tcW w:w="202" w:type="pct"/>
            <w:tcBorders>
              <w:top w:val="nil"/>
              <w:left w:val="nil"/>
              <w:bottom w:val="nil"/>
              <w:right w:val="nil"/>
            </w:tcBorders>
            <w:shd w:val="clear" w:color="auto" w:fill="D7D7D7" w:themeFill="background1" w:themeFillShade="D8"/>
            <w:vAlign w:val="center"/>
          </w:tcPr>
          <w:p w14:paraId="589FC480">
            <w:pPr>
              <w:widowControl/>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kern w:val="0"/>
                <w:sz w:val="15"/>
                <w:szCs w:val="15"/>
                <w:lang w:bidi="ar"/>
              </w:rPr>
              <w:t>9.9</w:t>
            </w:r>
            <w:r>
              <w:rPr>
                <w:rFonts w:hint="eastAsia" w:ascii="Times New Roman" w:hAnsi="Times New Roman" w:eastAsia="宋体" w:cs="Times New Roman"/>
                <w:color w:val="000000"/>
                <w:kern w:val="0"/>
                <w:sz w:val="15"/>
                <w:szCs w:val="15"/>
                <w:vertAlign w:val="superscript"/>
                <w:lang w:bidi="ar"/>
              </w:rPr>
              <w:t>a</w:t>
            </w:r>
          </w:p>
        </w:tc>
        <w:tc>
          <w:tcPr>
            <w:tcW w:w="209" w:type="pct"/>
            <w:tcBorders>
              <w:top w:val="nil"/>
              <w:left w:val="nil"/>
              <w:bottom w:val="nil"/>
              <w:right w:val="nil"/>
            </w:tcBorders>
            <w:shd w:val="clear" w:color="auto" w:fill="D7D7D7" w:themeFill="background1" w:themeFillShade="D8"/>
            <w:vAlign w:val="center"/>
          </w:tcPr>
          <w:p w14:paraId="49007635">
            <w:pPr>
              <w:widowControl/>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kern w:val="0"/>
                <w:sz w:val="15"/>
                <w:szCs w:val="15"/>
                <w:lang w:bidi="ar"/>
              </w:rPr>
              <w:t>67.9</w:t>
            </w:r>
            <w:r>
              <w:rPr>
                <w:rFonts w:hint="eastAsia" w:ascii="Times New Roman" w:hAnsi="Times New Roman" w:eastAsia="宋体" w:cs="Times New Roman"/>
                <w:color w:val="000000"/>
                <w:kern w:val="0"/>
                <w:sz w:val="15"/>
                <w:szCs w:val="15"/>
                <w:vertAlign w:val="superscript"/>
                <w:lang w:bidi="ar"/>
              </w:rPr>
              <w:t>a</w:t>
            </w:r>
            <w:r>
              <w:rPr>
                <w:rStyle w:val="7"/>
                <w:rFonts w:eastAsia="宋体"/>
                <w:sz w:val="15"/>
                <w:szCs w:val="15"/>
                <w:lang w:bidi="ar"/>
              </w:rPr>
              <w:t>, g</w:t>
            </w:r>
          </w:p>
        </w:tc>
        <w:tc>
          <w:tcPr>
            <w:tcW w:w="209" w:type="pct"/>
            <w:tcBorders>
              <w:top w:val="nil"/>
              <w:left w:val="nil"/>
              <w:bottom w:val="nil"/>
              <w:right w:val="nil"/>
            </w:tcBorders>
            <w:shd w:val="clear" w:color="auto" w:fill="D7D7D7" w:themeFill="background1" w:themeFillShade="D8"/>
            <w:vAlign w:val="center"/>
          </w:tcPr>
          <w:p w14:paraId="42830A07">
            <w:pPr>
              <w:widowControl/>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kern w:val="0"/>
                <w:sz w:val="15"/>
                <w:szCs w:val="15"/>
                <w:lang w:bidi="ar"/>
              </w:rPr>
              <w:t>87.9</w:t>
            </w:r>
            <w:r>
              <w:rPr>
                <w:rStyle w:val="7"/>
                <w:rFonts w:eastAsia="宋体"/>
                <w:sz w:val="15"/>
                <w:szCs w:val="15"/>
                <w:lang w:bidi="ar"/>
              </w:rPr>
              <w:t>g</w:t>
            </w:r>
          </w:p>
        </w:tc>
        <w:tc>
          <w:tcPr>
            <w:tcW w:w="208" w:type="pct"/>
            <w:tcBorders>
              <w:top w:val="nil"/>
              <w:left w:val="nil"/>
              <w:bottom w:val="nil"/>
              <w:right w:val="nil"/>
            </w:tcBorders>
            <w:shd w:val="clear" w:color="auto" w:fill="D7D7D7" w:themeFill="background1" w:themeFillShade="D8"/>
            <w:vAlign w:val="center"/>
          </w:tcPr>
          <w:p w14:paraId="2ADEAE9B">
            <w:pPr>
              <w:widowControl/>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kern w:val="0"/>
                <w:sz w:val="15"/>
                <w:szCs w:val="15"/>
                <w:lang w:bidi="ar"/>
              </w:rPr>
              <w:t>74.2</w:t>
            </w:r>
            <w:r>
              <w:rPr>
                <w:rFonts w:hint="eastAsia" w:ascii="Times New Roman" w:hAnsi="Times New Roman" w:eastAsia="宋体" w:cs="Times New Roman"/>
                <w:color w:val="000000"/>
                <w:kern w:val="0"/>
                <w:sz w:val="15"/>
                <w:szCs w:val="15"/>
                <w:vertAlign w:val="superscript"/>
                <w:lang w:bidi="ar"/>
              </w:rPr>
              <w:t>a</w:t>
            </w:r>
            <w:r>
              <w:rPr>
                <w:rStyle w:val="7"/>
                <w:rFonts w:eastAsia="宋体"/>
                <w:sz w:val="15"/>
                <w:szCs w:val="15"/>
                <w:lang w:bidi="ar"/>
              </w:rPr>
              <w:t>, h</w:t>
            </w:r>
          </w:p>
        </w:tc>
        <w:tc>
          <w:tcPr>
            <w:tcW w:w="209" w:type="pct"/>
            <w:tcBorders>
              <w:top w:val="nil"/>
              <w:left w:val="nil"/>
              <w:bottom w:val="nil"/>
              <w:right w:val="nil"/>
            </w:tcBorders>
            <w:shd w:val="clear" w:color="auto" w:fill="D7D7D7" w:themeFill="background1" w:themeFillShade="D8"/>
            <w:vAlign w:val="center"/>
          </w:tcPr>
          <w:p w14:paraId="6F251782">
            <w:pPr>
              <w:widowControl/>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kern w:val="0"/>
                <w:sz w:val="15"/>
                <w:szCs w:val="15"/>
                <w:lang w:bidi="ar"/>
              </w:rPr>
              <w:t>-</w:t>
            </w:r>
          </w:p>
        </w:tc>
      </w:tr>
      <w:tr w14:paraId="4154428E">
        <w:tblPrEx>
          <w:tblCellMar>
            <w:top w:w="0" w:type="dxa"/>
            <w:left w:w="108" w:type="dxa"/>
            <w:bottom w:w="0" w:type="dxa"/>
            <w:right w:w="108" w:type="dxa"/>
          </w:tblCellMar>
        </w:tblPrEx>
        <w:trPr>
          <w:trHeight w:val="340" w:hRule="atLeast"/>
        </w:trPr>
        <w:tc>
          <w:tcPr>
            <w:tcW w:w="258" w:type="pct"/>
            <w:vMerge w:val="continue"/>
            <w:tcBorders>
              <w:left w:val="nil"/>
              <w:right w:val="nil"/>
            </w:tcBorders>
            <w:shd w:val="clear" w:color="auto" w:fill="FFFFFF" w:themeFill="background1"/>
            <w:vAlign w:val="center"/>
          </w:tcPr>
          <w:p w14:paraId="4706AFA6">
            <w:pPr>
              <w:jc w:val="center"/>
              <w:rPr>
                <w:rFonts w:ascii="Times New Roman" w:hAnsi="Times New Roman" w:eastAsia="宋体" w:cs="Times New Roman"/>
                <w:b/>
                <w:bCs/>
                <w:color w:val="000000"/>
                <w:sz w:val="11"/>
                <w:szCs w:val="11"/>
              </w:rPr>
            </w:pPr>
          </w:p>
        </w:tc>
        <w:tc>
          <w:tcPr>
            <w:tcW w:w="293" w:type="pct"/>
            <w:vMerge w:val="continue"/>
            <w:tcBorders>
              <w:left w:val="nil"/>
              <w:right w:val="nil"/>
            </w:tcBorders>
            <w:shd w:val="clear" w:color="auto" w:fill="FFFFFF" w:themeFill="background1"/>
            <w:vAlign w:val="center"/>
          </w:tcPr>
          <w:p w14:paraId="11E40330">
            <w:pPr>
              <w:jc w:val="center"/>
              <w:rPr>
                <w:rFonts w:ascii="Times New Roman" w:hAnsi="Times New Roman" w:eastAsia="宋体" w:cs="Times New Roman"/>
                <w:b/>
                <w:bCs/>
                <w:color w:val="000000"/>
                <w:sz w:val="11"/>
                <w:szCs w:val="11"/>
              </w:rPr>
            </w:pPr>
          </w:p>
        </w:tc>
        <w:tc>
          <w:tcPr>
            <w:tcW w:w="245" w:type="pct"/>
            <w:vMerge w:val="continue"/>
            <w:tcBorders>
              <w:left w:val="nil"/>
              <w:bottom w:val="nil"/>
              <w:right w:val="nil"/>
            </w:tcBorders>
            <w:shd w:val="clear" w:color="auto" w:fill="FFFFFF" w:themeFill="background1"/>
            <w:vAlign w:val="center"/>
          </w:tcPr>
          <w:p w14:paraId="09660A9F">
            <w:pPr>
              <w:jc w:val="center"/>
              <w:rPr>
                <w:rFonts w:ascii="Times New Roman" w:hAnsi="Times New Roman" w:eastAsia="宋体" w:cs="Times New Roman"/>
                <w:b/>
                <w:bCs/>
                <w:color w:val="000000"/>
                <w:sz w:val="11"/>
                <w:szCs w:val="11"/>
              </w:rPr>
            </w:pPr>
          </w:p>
        </w:tc>
        <w:tc>
          <w:tcPr>
            <w:tcW w:w="242" w:type="pct"/>
            <w:vMerge w:val="continue"/>
            <w:tcBorders>
              <w:left w:val="nil"/>
              <w:bottom w:val="nil"/>
              <w:right w:val="nil"/>
            </w:tcBorders>
            <w:shd w:val="clear" w:color="auto" w:fill="D7D7D7" w:themeFill="background1" w:themeFillShade="D8"/>
            <w:vAlign w:val="center"/>
          </w:tcPr>
          <w:p w14:paraId="21ADF8BB">
            <w:pPr>
              <w:jc w:val="center"/>
              <w:rPr>
                <w:rFonts w:ascii="Times New Roman" w:hAnsi="Times New Roman" w:eastAsia="宋体" w:cs="Times New Roman"/>
                <w:b/>
                <w:bCs/>
                <w:color w:val="000000"/>
                <w:sz w:val="11"/>
                <w:szCs w:val="11"/>
              </w:rPr>
            </w:pPr>
          </w:p>
        </w:tc>
        <w:tc>
          <w:tcPr>
            <w:tcW w:w="216" w:type="pct"/>
            <w:vMerge w:val="continue"/>
            <w:tcBorders>
              <w:left w:val="nil"/>
              <w:bottom w:val="nil"/>
              <w:right w:val="nil"/>
            </w:tcBorders>
            <w:shd w:val="clear" w:color="auto" w:fill="D7D7D7" w:themeFill="background1" w:themeFillShade="D8"/>
            <w:vAlign w:val="center"/>
          </w:tcPr>
          <w:p w14:paraId="3AB706DD">
            <w:pPr>
              <w:jc w:val="center"/>
              <w:rPr>
                <w:rFonts w:ascii="Times New Roman" w:hAnsi="Times New Roman" w:eastAsia="宋体" w:cs="Times New Roman"/>
                <w:color w:val="000000"/>
                <w:sz w:val="16"/>
                <w:szCs w:val="16"/>
              </w:rPr>
            </w:pPr>
          </w:p>
        </w:tc>
        <w:tc>
          <w:tcPr>
            <w:tcW w:w="244" w:type="pct"/>
            <w:vMerge w:val="continue"/>
            <w:tcBorders>
              <w:left w:val="nil"/>
              <w:bottom w:val="nil"/>
              <w:right w:val="nil"/>
            </w:tcBorders>
            <w:shd w:val="clear" w:color="auto" w:fill="D7D7D7" w:themeFill="background1" w:themeFillShade="D8"/>
            <w:vAlign w:val="center"/>
          </w:tcPr>
          <w:p w14:paraId="2493F358">
            <w:pPr>
              <w:jc w:val="center"/>
              <w:rPr>
                <w:rFonts w:ascii="Times New Roman" w:hAnsi="Times New Roman" w:eastAsia="宋体" w:cs="Times New Roman"/>
                <w:color w:val="000000"/>
                <w:sz w:val="11"/>
                <w:szCs w:val="11"/>
              </w:rPr>
            </w:pPr>
          </w:p>
        </w:tc>
        <w:tc>
          <w:tcPr>
            <w:tcW w:w="789" w:type="pct"/>
            <w:tcBorders>
              <w:top w:val="nil"/>
              <w:left w:val="nil"/>
              <w:bottom w:val="nil"/>
              <w:right w:val="nil"/>
            </w:tcBorders>
            <w:shd w:val="clear" w:color="auto" w:fill="D7D7D7" w:themeFill="background1" w:themeFillShade="D8"/>
            <w:vAlign w:val="center"/>
          </w:tcPr>
          <w:p w14:paraId="28F969D1">
            <w:pPr>
              <w:widowControl/>
              <w:jc w:val="left"/>
              <w:textAlignment w:val="center"/>
              <w:rPr>
                <w:rFonts w:ascii="Times New Roman" w:hAnsi="Times New Roman" w:eastAsia="宋体" w:cs="Times New Roman"/>
                <w:color w:val="000000"/>
                <w:sz w:val="11"/>
                <w:szCs w:val="11"/>
              </w:rPr>
            </w:pPr>
            <w:r>
              <w:rPr>
                <w:rFonts w:ascii="Times New Roman" w:hAnsi="Times New Roman" w:eastAsia="宋体" w:cs="Times New Roman"/>
                <w:color w:val="000000"/>
                <w:kern w:val="0"/>
                <w:sz w:val="11"/>
                <w:szCs w:val="11"/>
                <w:lang w:bidi="ar"/>
              </w:rPr>
              <w:t>TNT: CAPOX (3 weeks) → CRT with concurrent CAPOX (6 weeks) → CAPOX (9 weeks) → Surgery</w:t>
            </w:r>
          </w:p>
        </w:tc>
        <w:tc>
          <w:tcPr>
            <w:tcW w:w="152" w:type="pct"/>
            <w:tcBorders>
              <w:top w:val="nil"/>
              <w:left w:val="nil"/>
              <w:bottom w:val="nil"/>
              <w:right w:val="nil"/>
            </w:tcBorders>
            <w:shd w:val="clear" w:color="auto" w:fill="D7D7D7" w:themeFill="background1" w:themeFillShade="D8"/>
            <w:vAlign w:val="center"/>
          </w:tcPr>
          <w:p w14:paraId="3585D4B0">
            <w:pPr>
              <w:widowControl/>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kern w:val="0"/>
                <w:sz w:val="15"/>
                <w:szCs w:val="15"/>
                <w:lang w:bidi="ar"/>
              </w:rPr>
              <w:t>226</w:t>
            </w:r>
          </w:p>
        </w:tc>
        <w:tc>
          <w:tcPr>
            <w:tcW w:w="202" w:type="pct"/>
            <w:tcBorders>
              <w:top w:val="nil"/>
              <w:left w:val="nil"/>
              <w:bottom w:val="nil"/>
              <w:right w:val="nil"/>
            </w:tcBorders>
            <w:shd w:val="clear" w:color="auto" w:fill="D7D7D7" w:themeFill="background1" w:themeFillShade="D8"/>
            <w:vAlign w:val="center"/>
          </w:tcPr>
          <w:p w14:paraId="65541BCC">
            <w:pPr>
              <w:widowControl/>
              <w:jc w:val="center"/>
              <w:textAlignment w:val="center"/>
              <w:rPr>
                <w:rFonts w:ascii="Times New Roman" w:hAnsi="Times New Roman" w:eastAsia="宋体" w:cs="Times New Roman"/>
                <w:b/>
                <w:bCs/>
                <w:color w:val="000000"/>
                <w:sz w:val="15"/>
                <w:szCs w:val="15"/>
              </w:rPr>
            </w:pPr>
            <w:r>
              <w:rPr>
                <w:rFonts w:ascii="Times New Roman" w:hAnsi="Times New Roman" w:eastAsia="宋体" w:cs="Times New Roman"/>
                <w:b/>
                <w:bCs/>
                <w:color w:val="000000"/>
                <w:kern w:val="0"/>
                <w:sz w:val="15"/>
                <w:szCs w:val="15"/>
                <w:lang w:bidi="ar"/>
              </w:rPr>
              <w:t>18</w:t>
            </w:r>
          </w:p>
        </w:tc>
        <w:tc>
          <w:tcPr>
            <w:tcW w:w="306" w:type="pct"/>
            <w:tcBorders>
              <w:top w:val="nil"/>
              <w:left w:val="nil"/>
              <w:bottom w:val="nil"/>
              <w:right w:val="nil"/>
            </w:tcBorders>
            <w:shd w:val="clear" w:color="auto" w:fill="D7D7D7" w:themeFill="background1" w:themeFillShade="D8"/>
            <w:vAlign w:val="center"/>
          </w:tcPr>
          <w:p w14:paraId="64B9AED5">
            <w:pPr>
              <w:widowControl/>
              <w:jc w:val="center"/>
              <w:textAlignment w:val="center"/>
              <w:rPr>
                <w:rFonts w:ascii="Times New Roman" w:hAnsi="Times New Roman" w:eastAsia="宋体" w:cs="Times New Roman"/>
                <w:color w:val="000000"/>
                <w:sz w:val="15"/>
                <w:szCs w:val="15"/>
              </w:rPr>
            </w:pPr>
            <w:r>
              <w:rPr>
                <w:rFonts w:hint="eastAsia" w:ascii="Times New Roman" w:hAnsi="Times New Roman" w:eastAsia="宋体" w:cs="Times New Roman"/>
                <w:color w:val="000000"/>
                <w:kern w:val="0"/>
                <w:sz w:val="15"/>
                <w:szCs w:val="15"/>
                <w:lang w:bidi="ar"/>
              </w:rPr>
              <w:t>NA/18</w:t>
            </w:r>
          </w:p>
        </w:tc>
        <w:tc>
          <w:tcPr>
            <w:tcW w:w="299" w:type="pct"/>
            <w:tcBorders>
              <w:top w:val="nil"/>
              <w:left w:val="nil"/>
              <w:bottom w:val="nil"/>
              <w:right w:val="nil"/>
            </w:tcBorders>
            <w:shd w:val="clear" w:color="auto" w:fill="D7D7D7" w:themeFill="background1" w:themeFillShade="D8"/>
            <w:vAlign w:val="center"/>
          </w:tcPr>
          <w:p w14:paraId="1CA6F6E9">
            <w:pPr>
              <w:widowControl/>
              <w:jc w:val="center"/>
              <w:textAlignment w:val="center"/>
              <w:rPr>
                <w:rFonts w:ascii="Times New Roman" w:hAnsi="Times New Roman" w:eastAsia="宋体" w:cs="Times New Roman"/>
                <w:color w:val="000000"/>
                <w:sz w:val="15"/>
                <w:szCs w:val="15"/>
              </w:rPr>
            </w:pPr>
            <w:r>
              <w:rPr>
                <w:rFonts w:hint="eastAsia" w:ascii="Times New Roman" w:hAnsi="Times New Roman" w:eastAsia="宋体" w:cs="Times New Roman"/>
                <w:color w:val="000000"/>
                <w:kern w:val="0"/>
                <w:sz w:val="15"/>
                <w:szCs w:val="15"/>
                <w:lang w:bidi="ar"/>
              </w:rPr>
              <w:t>-</w:t>
            </w:r>
          </w:p>
        </w:tc>
        <w:tc>
          <w:tcPr>
            <w:tcW w:w="249" w:type="pct"/>
            <w:tcBorders>
              <w:top w:val="nil"/>
              <w:left w:val="nil"/>
              <w:bottom w:val="nil"/>
              <w:right w:val="nil"/>
            </w:tcBorders>
            <w:shd w:val="clear" w:color="auto" w:fill="D7D7D7" w:themeFill="background1" w:themeFillShade="D8"/>
            <w:vAlign w:val="center"/>
          </w:tcPr>
          <w:p w14:paraId="6589150D">
            <w:pPr>
              <w:widowControl/>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kern w:val="0"/>
                <w:sz w:val="15"/>
                <w:szCs w:val="15"/>
                <w:lang w:bidi="ar"/>
              </w:rPr>
              <w:t>-</w:t>
            </w:r>
          </w:p>
        </w:tc>
        <w:tc>
          <w:tcPr>
            <w:tcW w:w="232" w:type="pct"/>
            <w:tcBorders>
              <w:top w:val="nil"/>
              <w:left w:val="nil"/>
              <w:bottom w:val="nil"/>
              <w:right w:val="nil"/>
            </w:tcBorders>
            <w:shd w:val="clear" w:color="auto" w:fill="D7D7D7" w:themeFill="background1" w:themeFillShade="D8"/>
            <w:vAlign w:val="center"/>
          </w:tcPr>
          <w:p w14:paraId="3F32396C">
            <w:pPr>
              <w:widowControl/>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kern w:val="0"/>
                <w:sz w:val="15"/>
                <w:szCs w:val="15"/>
                <w:lang w:bidi="ar"/>
              </w:rPr>
              <w:t>-</w:t>
            </w:r>
          </w:p>
        </w:tc>
        <w:tc>
          <w:tcPr>
            <w:tcW w:w="229" w:type="pct"/>
            <w:tcBorders>
              <w:top w:val="nil"/>
              <w:left w:val="nil"/>
              <w:bottom w:val="nil"/>
              <w:right w:val="nil"/>
            </w:tcBorders>
            <w:shd w:val="clear" w:color="auto" w:fill="D7D7D7" w:themeFill="background1" w:themeFillShade="D8"/>
            <w:vAlign w:val="center"/>
          </w:tcPr>
          <w:p w14:paraId="1A191DBF">
            <w:pPr>
              <w:widowControl/>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kern w:val="0"/>
                <w:sz w:val="15"/>
                <w:szCs w:val="15"/>
                <w:lang w:bidi="ar"/>
              </w:rPr>
              <w:t>-</w:t>
            </w:r>
          </w:p>
        </w:tc>
        <w:tc>
          <w:tcPr>
            <w:tcW w:w="202" w:type="pct"/>
            <w:tcBorders>
              <w:top w:val="nil"/>
              <w:left w:val="nil"/>
              <w:bottom w:val="nil"/>
              <w:right w:val="nil"/>
            </w:tcBorders>
            <w:shd w:val="clear" w:color="auto" w:fill="D7D7D7" w:themeFill="background1" w:themeFillShade="D8"/>
            <w:vAlign w:val="center"/>
          </w:tcPr>
          <w:p w14:paraId="7E95CC72">
            <w:pPr>
              <w:widowControl/>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kern w:val="0"/>
                <w:sz w:val="15"/>
                <w:szCs w:val="15"/>
                <w:lang w:bidi="ar"/>
              </w:rPr>
              <w:t>27.5</w:t>
            </w:r>
            <w:r>
              <w:rPr>
                <w:rFonts w:hint="eastAsia" w:ascii="Times New Roman" w:hAnsi="Times New Roman" w:eastAsia="宋体" w:cs="Times New Roman"/>
                <w:color w:val="000000"/>
                <w:kern w:val="0"/>
                <w:sz w:val="15"/>
                <w:szCs w:val="15"/>
                <w:vertAlign w:val="superscript"/>
                <w:lang w:bidi="ar"/>
              </w:rPr>
              <w:t>a</w:t>
            </w:r>
          </w:p>
        </w:tc>
        <w:tc>
          <w:tcPr>
            <w:tcW w:w="209" w:type="pct"/>
            <w:tcBorders>
              <w:top w:val="nil"/>
              <w:left w:val="nil"/>
              <w:bottom w:val="nil"/>
              <w:right w:val="nil"/>
            </w:tcBorders>
            <w:shd w:val="clear" w:color="auto" w:fill="D7D7D7" w:themeFill="background1" w:themeFillShade="D8"/>
            <w:vAlign w:val="center"/>
          </w:tcPr>
          <w:p w14:paraId="477A9E31">
            <w:pPr>
              <w:widowControl/>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kern w:val="0"/>
                <w:sz w:val="15"/>
                <w:szCs w:val="15"/>
                <w:lang w:bidi="ar"/>
              </w:rPr>
              <w:t>77.0</w:t>
            </w:r>
            <w:r>
              <w:rPr>
                <w:rFonts w:hint="eastAsia" w:ascii="Times New Roman" w:hAnsi="Times New Roman" w:eastAsia="宋体" w:cs="Times New Roman"/>
                <w:color w:val="000000"/>
                <w:kern w:val="0"/>
                <w:sz w:val="15"/>
                <w:szCs w:val="15"/>
                <w:vertAlign w:val="superscript"/>
                <w:lang w:bidi="ar"/>
              </w:rPr>
              <w:t>a</w:t>
            </w:r>
            <w:r>
              <w:rPr>
                <w:rStyle w:val="7"/>
                <w:rFonts w:eastAsia="宋体"/>
                <w:sz w:val="15"/>
                <w:szCs w:val="15"/>
                <w:lang w:bidi="ar"/>
              </w:rPr>
              <w:t>, g</w:t>
            </w:r>
          </w:p>
        </w:tc>
        <w:tc>
          <w:tcPr>
            <w:tcW w:w="209" w:type="pct"/>
            <w:tcBorders>
              <w:top w:val="nil"/>
              <w:left w:val="nil"/>
              <w:bottom w:val="nil"/>
              <w:right w:val="nil"/>
            </w:tcBorders>
            <w:shd w:val="clear" w:color="auto" w:fill="D7D7D7" w:themeFill="background1" w:themeFillShade="D8"/>
            <w:vAlign w:val="center"/>
          </w:tcPr>
          <w:p w14:paraId="16D95BF7">
            <w:pPr>
              <w:widowControl/>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kern w:val="0"/>
                <w:sz w:val="15"/>
                <w:szCs w:val="15"/>
                <w:lang w:bidi="ar"/>
              </w:rPr>
              <w:t>90.3</w:t>
            </w:r>
            <w:r>
              <w:rPr>
                <w:rStyle w:val="7"/>
                <w:rFonts w:eastAsia="宋体"/>
                <w:sz w:val="15"/>
                <w:szCs w:val="15"/>
                <w:lang w:bidi="ar"/>
              </w:rPr>
              <w:t>g</w:t>
            </w:r>
          </w:p>
        </w:tc>
        <w:tc>
          <w:tcPr>
            <w:tcW w:w="208" w:type="pct"/>
            <w:tcBorders>
              <w:top w:val="nil"/>
              <w:left w:val="nil"/>
              <w:bottom w:val="nil"/>
              <w:right w:val="nil"/>
            </w:tcBorders>
            <w:shd w:val="clear" w:color="auto" w:fill="D7D7D7" w:themeFill="background1" w:themeFillShade="D8"/>
            <w:vAlign w:val="center"/>
          </w:tcPr>
          <w:p w14:paraId="4262F7D2">
            <w:pPr>
              <w:widowControl/>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kern w:val="0"/>
                <w:sz w:val="15"/>
                <w:szCs w:val="15"/>
                <w:lang w:bidi="ar"/>
              </w:rPr>
              <w:t>83.0</w:t>
            </w:r>
            <w:r>
              <w:rPr>
                <w:rFonts w:hint="eastAsia" w:ascii="Times New Roman" w:hAnsi="Times New Roman" w:eastAsia="宋体" w:cs="Times New Roman"/>
                <w:color w:val="000000"/>
                <w:kern w:val="0"/>
                <w:sz w:val="15"/>
                <w:szCs w:val="15"/>
                <w:vertAlign w:val="superscript"/>
                <w:lang w:bidi="ar"/>
              </w:rPr>
              <w:t>a</w:t>
            </w:r>
            <w:r>
              <w:rPr>
                <w:rStyle w:val="7"/>
                <w:rFonts w:eastAsia="宋体"/>
                <w:sz w:val="15"/>
                <w:szCs w:val="15"/>
                <w:lang w:bidi="ar"/>
              </w:rPr>
              <w:t>, h</w:t>
            </w:r>
          </w:p>
        </w:tc>
        <w:tc>
          <w:tcPr>
            <w:tcW w:w="209" w:type="pct"/>
            <w:tcBorders>
              <w:top w:val="nil"/>
              <w:left w:val="nil"/>
              <w:bottom w:val="nil"/>
              <w:right w:val="nil"/>
            </w:tcBorders>
            <w:shd w:val="clear" w:color="auto" w:fill="D7D7D7" w:themeFill="background1" w:themeFillShade="D8"/>
            <w:vAlign w:val="center"/>
          </w:tcPr>
          <w:p w14:paraId="7668208A">
            <w:pPr>
              <w:widowControl/>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kern w:val="0"/>
                <w:sz w:val="15"/>
                <w:szCs w:val="15"/>
                <w:lang w:bidi="ar"/>
              </w:rPr>
              <w:t>-</w:t>
            </w:r>
          </w:p>
        </w:tc>
      </w:tr>
      <w:tr w14:paraId="4A089B89">
        <w:tblPrEx>
          <w:tblCellMar>
            <w:top w:w="0" w:type="dxa"/>
            <w:left w:w="108" w:type="dxa"/>
            <w:bottom w:w="0" w:type="dxa"/>
            <w:right w:w="108" w:type="dxa"/>
          </w:tblCellMar>
        </w:tblPrEx>
        <w:trPr>
          <w:trHeight w:val="340" w:hRule="atLeast"/>
        </w:trPr>
        <w:tc>
          <w:tcPr>
            <w:tcW w:w="258" w:type="pct"/>
            <w:vMerge w:val="continue"/>
            <w:tcBorders>
              <w:left w:val="nil"/>
              <w:right w:val="nil"/>
            </w:tcBorders>
            <w:shd w:val="clear" w:color="auto" w:fill="FFFFFF" w:themeFill="background1"/>
            <w:vAlign w:val="center"/>
          </w:tcPr>
          <w:p w14:paraId="69359A05">
            <w:pPr>
              <w:jc w:val="center"/>
              <w:rPr>
                <w:rFonts w:ascii="Times New Roman" w:hAnsi="Times New Roman" w:eastAsia="宋体" w:cs="Times New Roman"/>
                <w:b/>
                <w:bCs/>
                <w:color w:val="000000"/>
                <w:sz w:val="11"/>
                <w:szCs w:val="11"/>
              </w:rPr>
            </w:pPr>
          </w:p>
        </w:tc>
        <w:tc>
          <w:tcPr>
            <w:tcW w:w="293" w:type="pct"/>
            <w:vMerge w:val="continue"/>
            <w:tcBorders>
              <w:left w:val="nil"/>
              <w:right w:val="nil"/>
            </w:tcBorders>
            <w:shd w:val="clear" w:color="auto" w:fill="FFFFFF" w:themeFill="background1"/>
            <w:vAlign w:val="center"/>
          </w:tcPr>
          <w:p w14:paraId="1EA827C5">
            <w:pPr>
              <w:jc w:val="center"/>
              <w:rPr>
                <w:rFonts w:ascii="Times New Roman" w:hAnsi="Times New Roman" w:eastAsia="宋体" w:cs="Times New Roman"/>
                <w:b/>
                <w:bCs/>
                <w:color w:val="000000"/>
                <w:sz w:val="11"/>
                <w:szCs w:val="11"/>
              </w:rPr>
            </w:pPr>
          </w:p>
        </w:tc>
        <w:tc>
          <w:tcPr>
            <w:tcW w:w="245" w:type="pct"/>
            <w:vMerge w:val="restart"/>
            <w:tcBorders>
              <w:top w:val="nil"/>
              <w:left w:val="nil"/>
              <w:right w:val="nil"/>
            </w:tcBorders>
            <w:shd w:val="clear" w:color="auto" w:fill="FFFFFF" w:themeFill="background1"/>
            <w:vAlign w:val="center"/>
          </w:tcPr>
          <w:p w14:paraId="35C5803F">
            <w:pPr>
              <w:widowControl/>
              <w:jc w:val="center"/>
              <w:textAlignment w:val="center"/>
              <w:rPr>
                <w:rFonts w:ascii="Times New Roman" w:hAnsi="Times New Roman" w:eastAsia="宋体" w:cs="Times New Roman"/>
                <w:b/>
                <w:bCs/>
                <w:color w:val="000000"/>
                <w:sz w:val="11"/>
                <w:szCs w:val="11"/>
              </w:rPr>
            </w:pPr>
            <w:r>
              <w:rPr>
                <w:rFonts w:ascii="Times New Roman" w:hAnsi="Times New Roman" w:eastAsia="宋体" w:cs="Times New Roman"/>
                <w:b/>
                <w:bCs/>
                <w:color w:val="000000"/>
                <w:kern w:val="0"/>
                <w:sz w:val="11"/>
                <w:szCs w:val="11"/>
                <w:lang w:bidi="ar"/>
              </w:rPr>
              <w:t>Triplet (FOLFIRINOX)</w:t>
            </w:r>
          </w:p>
        </w:tc>
        <w:tc>
          <w:tcPr>
            <w:tcW w:w="242" w:type="pct"/>
            <w:vMerge w:val="restart"/>
            <w:tcBorders>
              <w:top w:val="nil"/>
              <w:left w:val="nil"/>
              <w:right w:val="nil"/>
            </w:tcBorders>
            <w:shd w:val="clear" w:color="auto" w:fill="FFFFFF" w:themeFill="background1"/>
            <w:vAlign w:val="center"/>
          </w:tcPr>
          <w:p w14:paraId="28AC2F85">
            <w:pPr>
              <w:widowControl/>
              <w:jc w:val="center"/>
              <w:textAlignment w:val="center"/>
              <w:rPr>
                <w:rFonts w:ascii="Times New Roman" w:hAnsi="Times New Roman" w:eastAsia="宋体" w:cs="Times New Roman"/>
                <w:b/>
                <w:bCs/>
                <w:color w:val="000000"/>
                <w:kern w:val="0"/>
                <w:sz w:val="11"/>
                <w:szCs w:val="11"/>
                <w:lang w:bidi="ar"/>
              </w:rPr>
            </w:pPr>
            <w:r>
              <w:rPr>
                <w:rFonts w:ascii="Times New Roman" w:hAnsi="Times New Roman" w:eastAsia="宋体" w:cs="Times New Roman"/>
                <w:b/>
                <w:bCs/>
                <w:color w:val="000000"/>
                <w:kern w:val="0"/>
                <w:sz w:val="11"/>
                <w:szCs w:val="11"/>
                <w:lang w:bidi="ar"/>
              </w:rPr>
              <w:t>PRODIGE 23 (France)</w:t>
            </w:r>
          </w:p>
        </w:tc>
        <w:tc>
          <w:tcPr>
            <w:tcW w:w="216" w:type="pct"/>
            <w:vMerge w:val="restart"/>
            <w:tcBorders>
              <w:top w:val="nil"/>
              <w:left w:val="nil"/>
              <w:right w:val="nil"/>
            </w:tcBorders>
            <w:shd w:val="clear" w:color="auto" w:fill="FFFFFF" w:themeFill="background1"/>
            <w:vAlign w:val="center"/>
          </w:tcPr>
          <w:p w14:paraId="68791D07">
            <w:pPr>
              <w:widowControl/>
              <w:jc w:val="center"/>
              <w:textAlignment w:val="center"/>
              <w:rPr>
                <w:rFonts w:ascii="Times New Roman" w:hAnsi="Times New Roman" w:eastAsia="宋体" w:cs="Times New Roman"/>
                <w:color w:val="000000"/>
                <w:sz w:val="16"/>
                <w:szCs w:val="16"/>
              </w:rPr>
            </w:pPr>
            <w:r>
              <w:rPr>
                <w:rFonts w:ascii="Times New Roman" w:hAnsi="Times New Roman" w:eastAsia="宋体" w:cs="Times New Roman"/>
                <w:color w:val="000000"/>
                <w:kern w:val="0"/>
                <w:sz w:val="16"/>
                <w:szCs w:val="16"/>
                <w:lang w:bidi="ar"/>
              </w:rPr>
              <w:t>III</w:t>
            </w:r>
          </w:p>
        </w:tc>
        <w:tc>
          <w:tcPr>
            <w:tcW w:w="244" w:type="pct"/>
            <w:vMerge w:val="restart"/>
            <w:tcBorders>
              <w:top w:val="nil"/>
              <w:left w:val="nil"/>
              <w:right w:val="nil"/>
            </w:tcBorders>
            <w:shd w:val="clear" w:color="auto" w:fill="FFFFFF" w:themeFill="background1"/>
            <w:vAlign w:val="center"/>
          </w:tcPr>
          <w:p w14:paraId="79168BB9">
            <w:pPr>
              <w:widowControl/>
              <w:jc w:val="center"/>
              <w:textAlignment w:val="center"/>
              <w:rPr>
                <w:rFonts w:ascii="Times New Roman" w:hAnsi="Times New Roman" w:eastAsia="宋体" w:cs="Times New Roman"/>
                <w:color w:val="000000"/>
                <w:sz w:val="11"/>
                <w:szCs w:val="11"/>
              </w:rPr>
            </w:pPr>
            <w:r>
              <w:rPr>
                <w:rFonts w:ascii="Times New Roman" w:hAnsi="Times New Roman" w:eastAsia="宋体" w:cs="Times New Roman"/>
                <w:color w:val="000000"/>
                <w:kern w:val="0"/>
                <w:sz w:val="11"/>
                <w:szCs w:val="11"/>
                <w:lang w:bidi="ar"/>
              </w:rPr>
              <w:t>cT3-4; distance to anal verge &lt; 15 cm</w:t>
            </w:r>
          </w:p>
        </w:tc>
        <w:tc>
          <w:tcPr>
            <w:tcW w:w="789" w:type="pct"/>
            <w:tcBorders>
              <w:top w:val="nil"/>
              <w:left w:val="nil"/>
              <w:bottom w:val="nil"/>
              <w:right w:val="nil"/>
            </w:tcBorders>
            <w:shd w:val="clear" w:color="auto" w:fill="FFFFFF" w:themeFill="background1"/>
            <w:vAlign w:val="center"/>
          </w:tcPr>
          <w:p w14:paraId="4AC3C932">
            <w:pPr>
              <w:widowControl/>
              <w:jc w:val="left"/>
              <w:textAlignment w:val="center"/>
              <w:rPr>
                <w:rFonts w:ascii="Times New Roman" w:hAnsi="Times New Roman" w:eastAsia="宋体" w:cs="Times New Roman"/>
                <w:color w:val="000000"/>
                <w:sz w:val="11"/>
                <w:szCs w:val="11"/>
              </w:rPr>
            </w:pPr>
            <w:r>
              <w:rPr>
                <w:rFonts w:ascii="Times New Roman" w:hAnsi="Times New Roman" w:eastAsia="宋体" w:cs="Times New Roman"/>
                <w:color w:val="000000"/>
                <w:kern w:val="0"/>
                <w:sz w:val="11"/>
                <w:szCs w:val="11"/>
                <w:lang w:bidi="ar"/>
              </w:rPr>
              <w:t>Standard: CAP CRT → Surgery → adjuvant mFOLFOX6 (24 weeks) or Capecitabine (24 weeks)</w:t>
            </w:r>
          </w:p>
        </w:tc>
        <w:tc>
          <w:tcPr>
            <w:tcW w:w="152" w:type="pct"/>
            <w:tcBorders>
              <w:top w:val="nil"/>
              <w:left w:val="nil"/>
              <w:bottom w:val="nil"/>
              <w:right w:val="nil"/>
            </w:tcBorders>
            <w:shd w:val="clear" w:color="auto" w:fill="FFFFFF" w:themeFill="background1"/>
            <w:vAlign w:val="center"/>
          </w:tcPr>
          <w:p w14:paraId="34D504F8">
            <w:pPr>
              <w:widowControl/>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kern w:val="0"/>
                <w:sz w:val="15"/>
                <w:szCs w:val="15"/>
                <w:lang w:bidi="ar"/>
              </w:rPr>
              <w:t>230</w:t>
            </w:r>
          </w:p>
        </w:tc>
        <w:tc>
          <w:tcPr>
            <w:tcW w:w="202" w:type="pct"/>
            <w:tcBorders>
              <w:top w:val="nil"/>
              <w:left w:val="nil"/>
              <w:bottom w:val="nil"/>
              <w:right w:val="nil"/>
            </w:tcBorders>
            <w:shd w:val="clear" w:color="auto" w:fill="FFFFFF" w:themeFill="background1"/>
            <w:vAlign w:val="center"/>
          </w:tcPr>
          <w:p w14:paraId="0F80C1BE">
            <w:pPr>
              <w:widowControl/>
              <w:jc w:val="center"/>
              <w:textAlignment w:val="center"/>
              <w:rPr>
                <w:rFonts w:ascii="Times New Roman" w:hAnsi="Times New Roman" w:eastAsia="宋体" w:cs="Times New Roman"/>
                <w:b/>
                <w:bCs/>
                <w:color w:val="000000"/>
                <w:sz w:val="15"/>
                <w:szCs w:val="15"/>
              </w:rPr>
            </w:pPr>
            <w:r>
              <w:rPr>
                <w:rFonts w:ascii="Times New Roman" w:hAnsi="Times New Roman" w:eastAsia="宋体" w:cs="Times New Roman"/>
                <w:b/>
                <w:bCs/>
                <w:color w:val="000000"/>
                <w:kern w:val="0"/>
                <w:sz w:val="15"/>
                <w:szCs w:val="15"/>
                <w:lang w:bidi="ar"/>
              </w:rPr>
              <w:t>24</w:t>
            </w:r>
          </w:p>
        </w:tc>
        <w:tc>
          <w:tcPr>
            <w:tcW w:w="306" w:type="pct"/>
            <w:tcBorders>
              <w:top w:val="nil"/>
              <w:left w:val="nil"/>
              <w:bottom w:val="nil"/>
              <w:right w:val="nil"/>
            </w:tcBorders>
            <w:shd w:val="clear" w:color="auto" w:fill="FFFFFF" w:themeFill="background1"/>
            <w:vAlign w:val="center"/>
          </w:tcPr>
          <w:p w14:paraId="503E6F22">
            <w:pPr>
              <w:widowControl/>
              <w:jc w:val="center"/>
              <w:textAlignment w:val="center"/>
              <w:rPr>
                <w:rFonts w:ascii="Times New Roman" w:hAnsi="Times New Roman" w:eastAsia="宋体" w:cs="Times New Roman"/>
                <w:color w:val="000000"/>
                <w:sz w:val="15"/>
                <w:szCs w:val="15"/>
              </w:rPr>
            </w:pPr>
            <w:r>
              <w:rPr>
                <w:rFonts w:hint="eastAsia" w:ascii="Times New Roman" w:hAnsi="Times New Roman" w:eastAsia="宋体" w:cs="Times New Roman"/>
                <w:color w:val="000000"/>
                <w:sz w:val="15"/>
                <w:szCs w:val="15"/>
              </w:rPr>
              <w:t>-</w:t>
            </w:r>
          </w:p>
        </w:tc>
        <w:tc>
          <w:tcPr>
            <w:tcW w:w="299" w:type="pct"/>
            <w:tcBorders>
              <w:top w:val="nil"/>
              <w:left w:val="nil"/>
              <w:bottom w:val="nil"/>
              <w:right w:val="nil"/>
            </w:tcBorders>
            <w:shd w:val="clear" w:color="auto" w:fill="FFFFFF" w:themeFill="background1"/>
            <w:vAlign w:val="center"/>
          </w:tcPr>
          <w:p w14:paraId="3FF15BFA">
            <w:pPr>
              <w:widowControl/>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kern w:val="0"/>
                <w:sz w:val="15"/>
                <w:szCs w:val="15"/>
                <w:lang w:bidi="ar"/>
              </w:rPr>
              <w:t>24/24</w:t>
            </w:r>
          </w:p>
        </w:tc>
        <w:tc>
          <w:tcPr>
            <w:tcW w:w="249" w:type="pct"/>
            <w:tcBorders>
              <w:top w:val="nil"/>
              <w:left w:val="nil"/>
              <w:bottom w:val="nil"/>
              <w:right w:val="nil"/>
            </w:tcBorders>
            <w:shd w:val="clear" w:color="auto" w:fill="FFFFFF" w:themeFill="background1"/>
            <w:vAlign w:val="center"/>
          </w:tcPr>
          <w:p w14:paraId="1A8665A6">
            <w:pPr>
              <w:widowControl/>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kern w:val="0"/>
                <w:sz w:val="15"/>
                <w:szCs w:val="15"/>
                <w:lang w:bidi="ar"/>
              </w:rPr>
              <w:t>-</w:t>
            </w:r>
          </w:p>
        </w:tc>
        <w:tc>
          <w:tcPr>
            <w:tcW w:w="232" w:type="pct"/>
            <w:tcBorders>
              <w:top w:val="nil"/>
              <w:left w:val="nil"/>
              <w:bottom w:val="nil"/>
              <w:right w:val="nil"/>
            </w:tcBorders>
            <w:shd w:val="clear" w:color="auto" w:fill="FFFFFF" w:themeFill="background1"/>
            <w:vAlign w:val="center"/>
          </w:tcPr>
          <w:p w14:paraId="79141D53">
            <w:pPr>
              <w:widowControl/>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kern w:val="0"/>
                <w:sz w:val="15"/>
                <w:szCs w:val="15"/>
                <w:lang w:bidi="ar"/>
              </w:rPr>
              <w:t>51.7</w:t>
            </w:r>
          </w:p>
        </w:tc>
        <w:tc>
          <w:tcPr>
            <w:tcW w:w="229" w:type="pct"/>
            <w:tcBorders>
              <w:top w:val="nil"/>
              <w:left w:val="nil"/>
              <w:bottom w:val="nil"/>
              <w:right w:val="nil"/>
            </w:tcBorders>
            <w:shd w:val="clear" w:color="auto" w:fill="FFFFFF" w:themeFill="background1"/>
            <w:vAlign w:val="center"/>
          </w:tcPr>
          <w:p w14:paraId="6AEE7803">
            <w:pPr>
              <w:widowControl/>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kern w:val="0"/>
                <w:sz w:val="15"/>
                <w:szCs w:val="15"/>
                <w:lang w:bidi="ar"/>
              </w:rPr>
              <w:t>51.7</w:t>
            </w:r>
          </w:p>
        </w:tc>
        <w:tc>
          <w:tcPr>
            <w:tcW w:w="202" w:type="pct"/>
            <w:tcBorders>
              <w:top w:val="nil"/>
              <w:left w:val="nil"/>
              <w:bottom w:val="nil"/>
              <w:right w:val="nil"/>
            </w:tcBorders>
            <w:shd w:val="clear" w:color="auto" w:fill="FFFFFF" w:themeFill="background1"/>
            <w:vAlign w:val="center"/>
          </w:tcPr>
          <w:p w14:paraId="62954005">
            <w:pPr>
              <w:widowControl/>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kern w:val="0"/>
                <w:sz w:val="15"/>
                <w:szCs w:val="15"/>
                <w:lang w:bidi="ar"/>
              </w:rPr>
              <w:t>12.1</w:t>
            </w:r>
            <w:r>
              <w:rPr>
                <w:rFonts w:hint="eastAsia" w:ascii="Times New Roman" w:hAnsi="Times New Roman" w:eastAsia="宋体" w:cs="Times New Roman"/>
                <w:color w:val="000000"/>
                <w:kern w:val="0"/>
                <w:sz w:val="15"/>
                <w:szCs w:val="15"/>
                <w:vertAlign w:val="superscript"/>
                <w:lang w:bidi="ar"/>
              </w:rPr>
              <w:t>a</w:t>
            </w:r>
          </w:p>
        </w:tc>
        <w:tc>
          <w:tcPr>
            <w:tcW w:w="209" w:type="pct"/>
            <w:tcBorders>
              <w:top w:val="nil"/>
              <w:left w:val="nil"/>
              <w:bottom w:val="nil"/>
              <w:right w:val="nil"/>
            </w:tcBorders>
            <w:shd w:val="clear" w:color="auto" w:fill="FFFFFF" w:themeFill="background1"/>
            <w:vAlign w:val="center"/>
          </w:tcPr>
          <w:p w14:paraId="6962F600">
            <w:pPr>
              <w:widowControl/>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kern w:val="0"/>
                <w:sz w:val="15"/>
                <w:szCs w:val="15"/>
                <w:lang w:bidi="ar"/>
              </w:rPr>
              <w:t>62.5</w:t>
            </w:r>
            <w:r>
              <w:rPr>
                <w:rFonts w:hint="eastAsia" w:ascii="Times New Roman" w:hAnsi="Times New Roman" w:eastAsia="宋体" w:cs="Times New Roman"/>
                <w:color w:val="000000"/>
                <w:kern w:val="0"/>
                <w:sz w:val="15"/>
                <w:szCs w:val="15"/>
                <w:vertAlign w:val="superscript"/>
                <w:lang w:bidi="ar"/>
              </w:rPr>
              <w:t>a</w:t>
            </w:r>
            <w:r>
              <w:rPr>
                <w:rStyle w:val="7"/>
                <w:rFonts w:eastAsia="宋体"/>
                <w:sz w:val="15"/>
                <w:szCs w:val="15"/>
                <w:lang w:bidi="ar"/>
              </w:rPr>
              <w:t>, j</w:t>
            </w:r>
          </w:p>
        </w:tc>
        <w:tc>
          <w:tcPr>
            <w:tcW w:w="209" w:type="pct"/>
            <w:tcBorders>
              <w:top w:val="nil"/>
              <w:left w:val="nil"/>
              <w:bottom w:val="nil"/>
              <w:right w:val="nil"/>
            </w:tcBorders>
            <w:shd w:val="clear" w:color="auto" w:fill="FFFFFF" w:themeFill="background1"/>
            <w:vAlign w:val="center"/>
          </w:tcPr>
          <w:p w14:paraId="628BF443">
            <w:pPr>
              <w:widowControl/>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kern w:val="0"/>
                <w:sz w:val="15"/>
                <w:szCs w:val="15"/>
                <w:lang w:bidi="ar"/>
              </w:rPr>
              <w:t>76.1</w:t>
            </w:r>
            <w:r>
              <w:rPr>
                <w:rFonts w:hint="eastAsia" w:ascii="Times New Roman" w:hAnsi="Times New Roman" w:eastAsia="宋体" w:cs="Times New Roman"/>
                <w:color w:val="000000"/>
                <w:kern w:val="0"/>
                <w:sz w:val="15"/>
                <w:szCs w:val="15"/>
                <w:vertAlign w:val="superscript"/>
                <w:lang w:bidi="ar"/>
              </w:rPr>
              <w:t>a</w:t>
            </w:r>
            <w:r>
              <w:rPr>
                <w:rStyle w:val="7"/>
                <w:rFonts w:eastAsia="宋体"/>
                <w:sz w:val="15"/>
                <w:szCs w:val="15"/>
                <w:lang w:bidi="ar"/>
              </w:rPr>
              <w:t>, j</w:t>
            </w:r>
          </w:p>
        </w:tc>
        <w:tc>
          <w:tcPr>
            <w:tcW w:w="208" w:type="pct"/>
            <w:tcBorders>
              <w:top w:val="nil"/>
              <w:left w:val="nil"/>
              <w:bottom w:val="nil"/>
              <w:right w:val="nil"/>
            </w:tcBorders>
            <w:shd w:val="clear" w:color="auto" w:fill="FFFFFF" w:themeFill="background1"/>
            <w:vAlign w:val="center"/>
          </w:tcPr>
          <w:p w14:paraId="7123C295">
            <w:pPr>
              <w:widowControl/>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kern w:val="0"/>
                <w:sz w:val="15"/>
                <w:szCs w:val="15"/>
                <w:lang w:bidi="ar"/>
              </w:rPr>
              <w:t>27.7</w:t>
            </w:r>
            <w:r>
              <w:rPr>
                <w:rStyle w:val="7"/>
                <w:rFonts w:eastAsia="宋体"/>
                <w:sz w:val="15"/>
                <w:szCs w:val="15"/>
                <w:lang w:bidi="ar"/>
              </w:rPr>
              <w:t>j</w:t>
            </w:r>
          </w:p>
        </w:tc>
        <w:tc>
          <w:tcPr>
            <w:tcW w:w="209" w:type="pct"/>
            <w:tcBorders>
              <w:top w:val="nil"/>
              <w:left w:val="nil"/>
              <w:bottom w:val="nil"/>
              <w:right w:val="nil"/>
            </w:tcBorders>
            <w:shd w:val="clear" w:color="auto" w:fill="FFFFFF" w:themeFill="background1"/>
            <w:vAlign w:val="center"/>
          </w:tcPr>
          <w:p w14:paraId="755717C9">
            <w:pPr>
              <w:widowControl/>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kern w:val="0"/>
                <w:sz w:val="15"/>
                <w:szCs w:val="15"/>
                <w:lang w:bidi="ar"/>
              </w:rPr>
              <w:t>8.1</w:t>
            </w:r>
            <w:r>
              <w:rPr>
                <w:rStyle w:val="7"/>
                <w:rFonts w:eastAsia="宋体"/>
                <w:sz w:val="15"/>
                <w:szCs w:val="15"/>
                <w:lang w:bidi="ar"/>
              </w:rPr>
              <w:t>j</w:t>
            </w:r>
          </w:p>
        </w:tc>
      </w:tr>
      <w:tr w14:paraId="6D4073A4">
        <w:tblPrEx>
          <w:tblCellMar>
            <w:top w:w="0" w:type="dxa"/>
            <w:left w:w="108" w:type="dxa"/>
            <w:bottom w:w="0" w:type="dxa"/>
            <w:right w:w="108" w:type="dxa"/>
          </w:tblCellMar>
        </w:tblPrEx>
        <w:trPr>
          <w:trHeight w:val="340" w:hRule="atLeast"/>
        </w:trPr>
        <w:tc>
          <w:tcPr>
            <w:tcW w:w="258" w:type="pct"/>
            <w:vMerge w:val="continue"/>
            <w:tcBorders>
              <w:left w:val="nil"/>
              <w:right w:val="nil"/>
            </w:tcBorders>
            <w:shd w:val="clear" w:color="auto" w:fill="FFFFFF" w:themeFill="background1"/>
            <w:vAlign w:val="center"/>
          </w:tcPr>
          <w:p w14:paraId="7CF30F63">
            <w:pPr>
              <w:jc w:val="center"/>
              <w:rPr>
                <w:rFonts w:ascii="Times New Roman" w:hAnsi="Times New Roman" w:eastAsia="宋体" w:cs="Times New Roman"/>
                <w:b/>
                <w:bCs/>
                <w:color w:val="000000"/>
                <w:sz w:val="11"/>
                <w:szCs w:val="11"/>
              </w:rPr>
            </w:pPr>
          </w:p>
        </w:tc>
        <w:tc>
          <w:tcPr>
            <w:tcW w:w="293" w:type="pct"/>
            <w:vMerge w:val="continue"/>
            <w:tcBorders>
              <w:left w:val="nil"/>
              <w:bottom w:val="nil"/>
              <w:right w:val="nil"/>
            </w:tcBorders>
            <w:shd w:val="clear" w:color="auto" w:fill="FFFFFF" w:themeFill="background1"/>
            <w:vAlign w:val="center"/>
          </w:tcPr>
          <w:p w14:paraId="62D67A10">
            <w:pPr>
              <w:jc w:val="center"/>
              <w:rPr>
                <w:rFonts w:ascii="Times New Roman" w:hAnsi="Times New Roman" w:eastAsia="宋体" w:cs="Times New Roman"/>
                <w:b/>
                <w:bCs/>
                <w:color w:val="000000"/>
                <w:sz w:val="11"/>
                <w:szCs w:val="11"/>
              </w:rPr>
            </w:pPr>
          </w:p>
        </w:tc>
        <w:tc>
          <w:tcPr>
            <w:tcW w:w="245" w:type="pct"/>
            <w:vMerge w:val="continue"/>
            <w:tcBorders>
              <w:left w:val="nil"/>
              <w:bottom w:val="nil"/>
              <w:right w:val="nil"/>
            </w:tcBorders>
            <w:shd w:val="clear" w:color="auto" w:fill="FFFFFF" w:themeFill="background1"/>
            <w:vAlign w:val="center"/>
          </w:tcPr>
          <w:p w14:paraId="0F1D0BDA">
            <w:pPr>
              <w:jc w:val="center"/>
              <w:rPr>
                <w:rFonts w:ascii="Times New Roman" w:hAnsi="Times New Roman" w:eastAsia="宋体" w:cs="Times New Roman"/>
                <w:b/>
                <w:bCs/>
                <w:color w:val="000000"/>
                <w:sz w:val="11"/>
                <w:szCs w:val="11"/>
              </w:rPr>
            </w:pPr>
          </w:p>
        </w:tc>
        <w:tc>
          <w:tcPr>
            <w:tcW w:w="242" w:type="pct"/>
            <w:vMerge w:val="continue"/>
            <w:tcBorders>
              <w:left w:val="nil"/>
              <w:bottom w:val="nil"/>
              <w:right w:val="nil"/>
            </w:tcBorders>
            <w:shd w:val="clear" w:color="auto" w:fill="FFFFFF" w:themeFill="background1"/>
            <w:vAlign w:val="center"/>
          </w:tcPr>
          <w:p w14:paraId="5AF422CF">
            <w:pPr>
              <w:widowControl/>
              <w:jc w:val="center"/>
              <w:textAlignment w:val="center"/>
              <w:rPr>
                <w:rFonts w:ascii="Times New Roman" w:hAnsi="Times New Roman" w:eastAsia="宋体" w:cs="Times New Roman"/>
                <w:b/>
                <w:bCs/>
                <w:color w:val="000000"/>
                <w:kern w:val="0"/>
                <w:sz w:val="11"/>
                <w:szCs w:val="11"/>
                <w:lang w:bidi="ar"/>
              </w:rPr>
            </w:pPr>
          </w:p>
        </w:tc>
        <w:tc>
          <w:tcPr>
            <w:tcW w:w="216" w:type="pct"/>
            <w:vMerge w:val="continue"/>
            <w:tcBorders>
              <w:left w:val="nil"/>
              <w:bottom w:val="nil"/>
              <w:right w:val="nil"/>
            </w:tcBorders>
            <w:shd w:val="clear" w:color="auto" w:fill="FFFFFF" w:themeFill="background1"/>
            <w:vAlign w:val="center"/>
          </w:tcPr>
          <w:p w14:paraId="17E95A93">
            <w:pPr>
              <w:jc w:val="center"/>
              <w:rPr>
                <w:rFonts w:ascii="Times New Roman" w:hAnsi="Times New Roman" w:eastAsia="宋体" w:cs="Times New Roman"/>
                <w:color w:val="000000"/>
                <w:sz w:val="16"/>
                <w:szCs w:val="16"/>
              </w:rPr>
            </w:pPr>
          </w:p>
        </w:tc>
        <w:tc>
          <w:tcPr>
            <w:tcW w:w="244" w:type="pct"/>
            <w:vMerge w:val="continue"/>
            <w:tcBorders>
              <w:left w:val="nil"/>
              <w:bottom w:val="nil"/>
              <w:right w:val="nil"/>
            </w:tcBorders>
            <w:shd w:val="clear" w:color="auto" w:fill="FFFFFF" w:themeFill="background1"/>
            <w:vAlign w:val="center"/>
          </w:tcPr>
          <w:p w14:paraId="44681598">
            <w:pPr>
              <w:jc w:val="center"/>
              <w:rPr>
                <w:rFonts w:ascii="Times New Roman" w:hAnsi="Times New Roman" w:eastAsia="宋体" w:cs="Times New Roman"/>
                <w:color w:val="000000"/>
                <w:sz w:val="11"/>
                <w:szCs w:val="11"/>
              </w:rPr>
            </w:pPr>
          </w:p>
        </w:tc>
        <w:tc>
          <w:tcPr>
            <w:tcW w:w="789" w:type="pct"/>
            <w:tcBorders>
              <w:top w:val="nil"/>
              <w:left w:val="nil"/>
              <w:bottom w:val="nil"/>
              <w:right w:val="nil"/>
            </w:tcBorders>
            <w:shd w:val="clear" w:color="auto" w:fill="FFFFFF" w:themeFill="background1"/>
            <w:vAlign w:val="center"/>
          </w:tcPr>
          <w:p w14:paraId="6118E24D">
            <w:pPr>
              <w:widowControl/>
              <w:jc w:val="left"/>
              <w:textAlignment w:val="center"/>
              <w:rPr>
                <w:rFonts w:ascii="Times New Roman" w:hAnsi="Times New Roman" w:eastAsia="宋体" w:cs="Times New Roman"/>
                <w:color w:val="000000"/>
                <w:sz w:val="11"/>
                <w:szCs w:val="11"/>
              </w:rPr>
            </w:pPr>
            <w:r>
              <w:rPr>
                <w:rFonts w:ascii="Times New Roman" w:hAnsi="Times New Roman" w:eastAsia="宋体" w:cs="Times New Roman"/>
                <w:color w:val="000000"/>
                <w:kern w:val="0"/>
                <w:sz w:val="11"/>
                <w:szCs w:val="11"/>
                <w:lang w:bidi="ar"/>
              </w:rPr>
              <w:t>TNT: FOLFIRINOX (12 weeks) → CAP CRT → Surgery → adjuvant mFOLFOX6 (12 weeks) or Capecitabine (12 weeks)</w:t>
            </w:r>
          </w:p>
        </w:tc>
        <w:tc>
          <w:tcPr>
            <w:tcW w:w="152" w:type="pct"/>
            <w:tcBorders>
              <w:top w:val="nil"/>
              <w:left w:val="nil"/>
              <w:bottom w:val="nil"/>
              <w:right w:val="nil"/>
            </w:tcBorders>
            <w:shd w:val="clear" w:color="auto" w:fill="FFFFFF" w:themeFill="background1"/>
            <w:vAlign w:val="center"/>
          </w:tcPr>
          <w:p w14:paraId="35254160">
            <w:pPr>
              <w:widowControl/>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kern w:val="0"/>
                <w:sz w:val="15"/>
                <w:szCs w:val="15"/>
                <w:lang w:bidi="ar"/>
              </w:rPr>
              <w:t>231</w:t>
            </w:r>
          </w:p>
        </w:tc>
        <w:tc>
          <w:tcPr>
            <w:tcW w:w="202" w:type="pct"/>
            <w:tcBorders>
              <w:top w:val="nil"/>
              <w:left w:val="nil"/>
              <w:bottom w:val="nil"/>
              <w:right w:val="nil"/>
            </w:tcBorders>
            <w:shd w:val="clear" w:color="auto" w:fill="FFFFFF" w:themeFill="background1"/>
            <w:vAlign w:val="center"/>
          </w:tcPr>
          <w:p w14:paraId="1F67D00A">
            <w:pPr>
              <w:widowControl/>
              <w:jc w:val="center"/>
              <w:textAlignment w:val="center"/>
              <w:rPr>
                <w:rFonts w:ascii="Times New Roman" w:hAnsi="Times New Roman" w:eastAsia="宋体" w:cs="Times New Roman"/>
                <w:b/>
                <w:bCs/>
                <w:color w:val="000000"/>
                <w:sz w:val="15"/>
                <w:szCs w:val="15"/>
              </w:rPr>
            </w:pPr>
            <w:r>
              <w:rPr>
                <w:rFonts w:ascii="Times New Roman" w:hAnsi="Times New Roman" w:eastAsia="宋体" w:cs="Times New Roman"/>
                <w:b/>
                <w:bCs/>
                <w:color w:val="000000"/>
                <w:kern w:val="0"/>
                <w:sz w:val="15"/>
                <w:szCs w:val="15"/>
                <w:lang w:bidi="ar"/>
              </w:rPr>
              <w:t>24</w:t>
            </w:r>
          </w:p>
        </w:tc>
        <w:tc>
          <w:tcPr>
            <w:tcW w:w="306" w:type="pct"/>
            <w:tcBorders>
              <w:top w:val="nil"/>
              <w:left w:val="nil"/>
              <w:bottom w:val="nil"/>
              <w:right w:val="nil"/>
            </w:tcBorders>
            <w:shd w:val="clear" w:color="auto" w:fill="FFFFFF" w:themeFill="background1"/>
            <w:vAlign w:val="center"/>
          </w:tcPr>
          <w:p w14:paraId="279CB822">
            <w:pPr>
              <w:widowControl/>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kern w:val="0"/>
                <w:sz w:val="15"/>
                <w:szCs w:val="15"/>
                <w:lang w:bidi="ar"/>
              </w:rPr>
              <w:t>12/12</w:t>
            </w:r>
          </w:p>
        </w:tc>
        <w:tc>
          <w:tcPr>
            <w:tcW w:w="299" w:type="pct"/>
            <w:tcBorders>
              <w:top w:val="nil"/>
              <w:left w:val="nil"/>
              <w:bottom w:val="nil"/>
              <w:right w:val="nil"/>
            </w:tcBorders>
            <w:shd w:val="clear" w:color="auto" w:fill="FFFFFF" w:themeFill="background1"/>
            <w:vAlign w:val="center"/>
          </w:tcPr>
          <w:p w14:paraId="795A3EFF">
            <w:pPr>
              <w:widowControl/>
              <w:jc w:val="center"/>
              <w:textAlignment w:val="center"/>
              <w:rPr>
                <w:rFonts w:ascii="Times New Roman" w:hAnsi="Times New Roman" w:eastAsia="宋体" w:cs="Times New Roman"/>
                <w:color w:val="000000"/>
                <w:sz w:val="15"/>
                <w:szCs w:val="15"/>
              </w:rPr>
            </w:pPr>
            <w:r>
              <w:rPr>
                <w:rFonts w:hint="eastAsia" w:ascii="Times New Roman" w:hAnsi="Times New Roman" w:eastAsia="宋体" w:cs="Times New Roman"/>
                <w:color w:val="000000"/>
                <w:sz w:val="15"/>
                <w:szCs w:val="15"/>
              </w:rPr>
              <w:t>NA/12</w:t>
            </w:r>
          </w:p>
        </w:tc>
        <w:tc>
          <w:tcPr>
            <w:tcW w:w="249" w:type="pct"/>
            <w:tcBorders>
              <w:top w:val="nil"/>
              <w:left w:val="nil"/>
              <w:bottom w:val="nil"/>
              <w:right w:val="nil"/>
            </w:tcBorders>
            <w:shd w:val="clear" w:color="auto" w:fill="FFFFFF" w:themeFill="background1"/>
            <w:vAlign w:val="center"/>
          </w:tcPr>
          <w:p w14:paraId="4B5FAE85">
            <w:pPr>
              <w:widowControl/>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kern w:val="0"/>
                <w:sz w:val="15"/>
                <w:szCs w:val="15"/>
                <w:lang w:bidi="ar"/>
              </w:rPr>
              <w:t>91.6</w:t>
            </w:r>
          </w:p>
        </w:tc>
        <w:tc>
          <w:tcPr>
            <w:tcW w:w="232" w:type="pct"/>
            <w:tcBorders>
              <w:top w:val="nil"/>
              <w:left w:val="nil"/>
              <w:bottom w:val="nil"/>
              <w:right w:val="nil"/>
            </w:tcBorders>
            <w:shd w:val="clear" w:color="auto" w:fill="FFFFFF" w:themeFill="background1"/>
            <w:vAlign w:val="center"/>
          </w:tcPr>
          <w:p w14:paraId="7FFDF93E">
            <w:pPr>
              <w:widowControl/>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kern w:val="0"/>
                <w:sz w:val="15"/>
                <w:szCs w:val="15"/>
                <w:lang w:bidi="ar"/>
              </w:rPr>
              <w:t>55.8</w:t>
            </w:r>
          </w:p>
        </w:tc>
        <w:tc>
          <w:tcPr>
            <w:tcW w:w="229" w:type="pct"/>
            <w:tcBorders>
              <w:top w:val="nil"/>
              <w:left w:val="nil"/>
              <w:bottom w:val="nil"/>
              <w:right w:val="nil"/>
            </w:tcBorders>
            <w:shd w:val="clear" w:color="auto" w:fill="FFFFFF" w:themeFill="background1"/>
            <w:vAlign w:val="center"/>
          </w:tcPr>
          <w:p w14:paraId="71CBF043">
            <w:pPr>
              <w:widowControl/>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kern w:val="0"/>
                <w:sz w:val="15"/>
                <w:szCs w:val="15"/>
                <w:lang w:bidi="ar"/>
              </w:rPr>
              <w:t>53.7</w:t>
            </w:r>
          </w:p>
        </w:tc>
        <w:tc>
          <w:tcPr>
            <w:tcW w:w="202" w:type="pct"/>
            <w:tcBorders>
              <w:top w:val="nil"/>
              <w:left w:val="nil"/>
              <w:bottom w:val="nil"/>
              <w:right w:val="nil"/>
            </w:tcBorders>
            <w:shd w:val="clear" w:color="auto" w:fill="FFFFFF" w:themeFill="background1"/>
            <w:vAlign w:val="center"/>
          </w:tcPr>
          <w:p w14:paraId="19F75541">
            <w:pPr>
              <w:widowControl/>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kern w:val="0"/>
                <w:sz w:val="15"/>
                <w:szCs w:val="15"/>
                <w:lang w:bidi="ar"/>
              </w:rPr>
              <w:t>27.8</w:t>
            </w:r>
            <w:r>
              <w:rPr>
                <w:rFonts w:hint="eastAsia" w:ascii="Times New Roman" w:hAnsi="Times New Roman" w:eastAsia="宋体" w:cs="Times New Roman"/>
                <w:color w:val="000000"/>
                <w:kern w:val="0"/>
                <w:sz w:val="15"/>
                <w:szCs w:val="15"/>
                <w:vertAlign w:val="superscript"/>
                <w:lang w:bidi="ar"/>
              </w:rPr>
              <w:t>a</w:t>
            </w:r>
          </w:p>
        </w:tc>
        <w:tc>
          <w:tcPr>
            <w:tcW w:w="209" w:type="pct"/>
            <w:tcBorders>
              <w:top w:val="nil"/>
              <w:left w:val="nil"/>
              <w:bottom w:val="nil"/>
              <w:right w:val="nil"/>
            </w:tcBorders>
            <w:shd w:val="clear" w:color="auto" w:fill="FFFFFF" w:themeFill="background1"/>
            <w:vAlign w:val="center"/>
          </w:tcPr>
          <w:p w14:paraId="6EE4B68A">
            <w:pPr>
              <w:widowControl/>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kern w:val="0"/>
                <w:sz w:val="15"/>
                <w:szCs w:val="15"/>
                <w:lang w:bidi="ar"/>
              </w:rPr>
              <w:t>67.6</w:t>
            </w:r>
            <w:r>
              <w:rPr>
                <w:rFonts w:hint="eastAsia" w:ascii="Times New Roman" w:hAnsi="Times New Roman" w:eastAsia="宋体" w:cs="Times New Roman"/>
                <w:color w:val="000000"/>
                <w:kern w:val="0"/>
                <w:sz w:val="15"/>
                <w:szCs w:val="15"/>
                <w:vertAlign w:val="superscript"/>
                <w:lang w:bidi="ar"/>
              </w:rPr>
              <w:t>a</w:t>
            </w:r>
            <w:r>
              <w:rPr>
                <w:rStyle w:val="7"/>
                <w:rFonts w:eastAsia="宋体"/>
                <w:sz w:val="15"/>
                <w:szCs w:val="15"/>
                <w:lang w:bidi="ar"/>
              </w:rPr>
              <w:t>, j</w:t>
            </w:r>
          </w:p>
        </w:tc>
        <w:tc>
          <w:tcPr>
            <w:tcW w:w="209" w:type="pct"/>
            <w:tcBorders>
              <w:top w:val="nil"/>
              <w:left w:val="nil"/>
              <w:bottom w:val="nil"/>
              <w:right w:val="nil"/>
            </w:tcBorders>
            <w:shd w:val="clear" w:color="auto" w:fill="FFFFFF" w:themeFill="background1"/>
            <w:vAlign w:val="center"/>
          </w:tcPr>
          <w:p w14:paraId="727E54FD">
            <w:pPr>
              <w:widowControl/>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kern w:val="0"/>
                <w:sz w:val="15"/>
                <w:szCs w:val="15"/>
                <w:lang w:bidi="ar"/>
              </w:rPr>
              <w:t>81.9</w:t>
            </w:r>
            <w:r>
              <w:rPr>
                <w:rFonts w:hint="eastAsia" w:ascii="Times New Roman" w:hAnsi="Times New Roman" w:eastAsia="宋体" w:cs="Times New Roman"/>
                <w:color w:val="000000"/>
                <w:kern w:val="0"/>
                <w:sz w:val="15"/>
                <w:szCs w:val="15"/>
                <w:vertAlign w:val="superscript"/>
                <w:lang w:bidi="ar"/>
              </w:rPr>
              <w:t>a</w:t>
            </w:r>
            <w:r>
              <w:rPr>
                <w:rStyle w:val="7"/>
                <w:rFonts w:eastAsia="宋体"/>
                <w:sz w:val="15"/>
                <w:szCs w:val="15"/>
                <w:lang w:bidi="ar"/>
              </w:rPr>
              <w:t>, j</w:t>
            </w:r>
          </w:p>
        </w:tc>
        <w:tc>
          <w:tcPr>
            <w:tcW w:w="208" w:type="pct"/>
            <w:tcBorders>
              <w:top w:val="nil"/>
              <w:left w:val="nil"/>
              <w:bottom w:val="nil"/>
              <w:right w:val="nil"/>
            </w:tcBorders>
            <w:shd w:val="clear" w:color="auto" w:fill="FFFFFF" w:themeFill="background1"/>
            <w:vAlign w:val="center"/>
          </w:tcPr>
          <w:p w14:paraId="6AE6CF0B">
            <w:pPr>
              <w:widowControl/>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kern w:val="0"/>
                <w:sz w:val="15"/>
                <w:szCs w:val="15"/>
                <w:lang w:bidi="ar"/>
              </w:rPr>
              <w:t>20.7</w:t>
            </w:r>
            <w:r>
              <w:rPr>
                <w:rStyle w:val="7"/>
                <w:rFonts w:eastAsia="宋体"/>
                <w:sz w:val="15"/>
                <w:szCs w:val="15"/>
                <w:lang w:bidi="ar"/>
              </w:rPr>
              <w:t>j</w:t>
            </w:r>
          </w:p>
        </w:tc>
        <w:tc>
          <w:tcPr>
            <w:tcW w:w="209" w:type="pct"/>
            <w:tcBorders>
              <w:top w:val="nil"/>
              <w:left w:val="nil"/>
              <w:bottom w:val="nil"/>
              <w:right w:val="nil"/>
            </w:tcBorders>
            <w:shd w:val="clear" w:color="auto" w:fill="FFFFFF" w:themeFill="background1"/>
            <w:vAlign w:val="center"/>
          </w:tcPr>
          <w:p w14:paraId="79D49A7A">
            <w:pPr>
              <w:widowControl/>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kern w:val="0"/>
                <w:sz w:val="15"/>
                <w:szCs w:val="15"/>
                <w:lang w:bidi="ar"/>
              </w:rPr>
              <w:t>5.3</w:t>
            </w:r>
            <w:r>
              <w:rPr>
                <w:rStyle w:val="7"/>
                <w:rFonts w:eastAsia="宋体"/>
                <w:sz w:val="15"/>
                <w:szCs w:val="15"/>
                <w:lang w:bidi="ar"/>
              </w:rPr>
              <w:t>j</w:t>
            </w:r>
          </w:p>
        </w:tc>
      </w:tr>
      <w:tr w14:paraId="71C4B8E5">
        <w:tblPrEx>
          <w:tblCellMar>
            <w:top w:w="0" w:type="dxa"/>
            <w:left w:w="108" w:type="dxa"/>
            <w:bottom w:w="0" w:type="dxa"/>
            <w:right w:w="108" w:type="dxa"/>
          </w:tblCellMar>
        </w:tblPrEx>
        <w:trPr>
          <w:trHeight w:val="340" w:hRule="atLeast"/>
        </w:trPr>
        <w:tc>
          <w:tcPr>
            <w:tcW w:w="258" w:type="pct"/>
            <w:vMerge w:val="continue"/>
            <w:tcBorders>
              <w:left w:val="nil"/>
              <w:right w:val="nil"/>
            </w:tcBorders>
            <w:shd w:val="clear" w:color="auto" w:fill="FFFFFF" w:themeFill="background1"/>
            <w:vAlign w:val="center"/>
          </w:tcPr>
          <w:p w14:paraId="69C82600">
            <w:pPr>
              <w:jc w:val="center"/>
              <w:rPr>
                <w:rFonts w:ascii="Times New Roman" w:hAnsi="Times New Roman" w:eastAsia="宋体" w:cs="Times New Roman"/>
                <w:b/>
                <w:bCs/>
                <w:color w:val="000000"/>
                <w:sz w:val="11"/>
                <w:szCs w:val="11"/>
              </w:rPr>
            </w:pPr>
          </w:p>
        </w:tc>
        <w:tc>
          <w:tcPr>
            <w:tcW w:w="293" w:type="pct"/>
            <w:vMerge w:val="restart"/>
            <w:tcBorders>
              <w:top w:val="nil"/>
              <w:left w:val="nil"/>
              <w:right w:val="nil"/>
            </w:tcBorders>
            <w:shd w:val="clear" w:color="auto" w:fill="FFFFFF" w:themeFill="background1"/>
            <w:vAlign w:val="center"/>
          </w:tcPr>
          <w:p w14:paraId="3BEC27B4">
            <w:pPr>
              <w:widowControl/>
              <w:jc w:val="center"/>
              <w:textAlignment w:val="center"/>
              <w:rPr>
                <w:rFonts w:ascii="Times New Roman" w:hAnsi="Times New Roman" w:eastAsia="宋体" w:cs="Times New Roman"/>
                <w:b/>
                <w:bCs/>
                <w:color w:val="000000"/>
                <w:sz w:val="11"/>
                <w:szCs w:val="11"/>
              </w:rPr>
            </w:pPr>
            <w:r>
              <w:rPr>
                <w:rFonts w:ascii="Times New Roman" w:hAnsi="Times New Roman" w:eastAsia="宋体" w:cs="Times New Roman"/>
                <w:b/>
                <w:bCs/>
                <w:color w:val="000000"/>
                <w:kern w:val="0"/>
                <w:sz w:val="11"/>
                <w:szCs w:val="11"/>
                <w:lang w:bidi="ar"/>
              </w:rPr>
              <w:t>Consolidation</w:t>
            </w:r>
          </w:p>
        </w:tc>
        <w:tc>
          <w:tcPr>
            <w:tcW w:w="245" w:type="pct"/>
            <w:vMerge w:val="restart"/>
            <w:tcBorders>
              <w:top w:val="nil"/>
              <w:left w:val="nil"/>
              <w:right w:val="nil"/>
            </w:tcBorders>
            <w:shd w:val="clear" w:color="auto" w:fill="FFFFFF" w:themeFill="background1"/>
            <w:vAlign w:val="center"/>
          </w:tcPr>
          <w:p w14:paraId="2B566394">
            <w:pPr>
              <w:widowControl/>
              <w:jc w:val="center"/>
              <w:textAlignment w:val="center"/>
              <w:rPr>
                <w:rFonts w:ascii="Times New Roman" w:hAnsi="Times New Roman" w:eastAsia="宋体" w:cs="Times New Roman"/>
                <w:b/>
                <w:bCs/>
                <w:color w:val="000000"/>
                <w:sz w:val="11"/>
                <w:szCs w:val="11"/>
              </w:rPr>
            </w:pPr>
            <w:r>
              <w:rPr>
                <w:rFonts w:ascii="Times New Roman" w:hAnsi="Times New Roman" w:eastAsia="宋体" w:cs="Times New Roman"/>
                <w:b/>
                <w:bCs/>
                <w:color w:val="000000"/>
                <w:kern w:val="0"/>
                <w:sz w:val="11"/>
                <w:szCs w:val="11"/>
                <w:lang w:bidi="ar"/>
              </w:rPr>
              <w:t>Doublet (XELOX or XELIRI)</w:t>
            </w:r>
          </w:p>
        </w:tc>
        <w:tc>
          <w:tcPr>
            <w:tcW w:w="242" w:type="pct"/>
            <w:vMerge w:val="restart"/>
            <w:tcBorders>
              <w:top w:val="nil"/>
              <w:left w:val="nil"/>
              <w:right w:val="nil"/>
            </w:tcBorders>
            <w:shd w:val="clear" w:color="auto" w:fill="D7D7D7" w:themeFill="background1" w:themeFillShade="D8"/>
            <w:vAlign w:val="center"/>
          </w:tcPr>
          <w:p w14:paraId="6C0014E9">
            <w:pPr>
              <w:widowControl/>
              <w:jc w:val="center"/>
              <w:textAlignment w:val="center"/>
              <w:rPr>
                <w:rFonts w:ascii="Times New Roman" w:hAnsi="Times New Roman" w:eastAsia="宋体" w:cs="Times New Roman"/>
                <w:b/>
                <w:bCs/>
                <w:color w:val="000000"/>
                <w:kern w:val="0"/>
                <w:sz w:val="11"/>
                <w:szCs w:val="11"/>
                <w:lang w:bidi="ar"/>
              </w:rPr>
            </w:pPr>
            <w:r>
              <w:rPr>
                <w:rFonts w:ascii="Times New Roman" w:hAnsi="Times New Roman" w:eastAsia="宋体" w:cs="Times New Roman"/>
                <w:b/>
                <w:bCs/>
                <w:color w:val="000000"/>
                <w:kern w:val="0"/>
                <w:sz w:val="11"/>
                <w:szCs w:val="11"/>
                <w:lang w:bidi="ar"/>
              </w:rPr>
              <w:t>CinClare (China)</w:t>
            </w:r>
          </w:p>
        </w:tc>
        <w:tc>
          <w:tcPr>
            <w:tcW w:w="216" w:type="pct"/>
            <w:vMerge w:val="restart"/>
            <w:tcBorders>
              <w:top w:val="nil"/>
              <w:left w:val="nil"/>
              <w:right w:val="nil"/>
            </w:tcBorders>
            <w:shd w:val="clear" w:color="auto" w:fill="D7D7D7" w:themeFill="background1" w:themeFillShade="D8"/>
            <w:vAlign w:val="center"/>
          </w:tcPr>
          <w:p w14:paraId="15EFE839">
            <w:pPr>
              <w:widowControl/>
              <w:jc w:val="center"/>
              <w:textAlignment w:val="center"/>
              <w:rPr>
                <w:rFonts w:ascii="Times New Roman" w:hAnsi="Times New Roman" w:eastAsia="宋体" w:cs="Times New Roman"/>
                <w:color w:val="000000"/>
                <w:sz w:val="16"/>
                <w:szCs w:val="16"/>
              </w:rPr>
            </w:pPr>
            <w:r>
              <w:rPr>
                <w:rFonts w:ascii="Times New Roman" w:hAnsi="Times New Roman" w:eastAsia="宋体" w:cs="Times New Roman"/>
                <w:color w:val="000000"/>
                <w:kern w:val="0"/>
                <w:sz w:val="16"/>
                <w:szCs w:val="16"/>
                <w:lang w:bidi="ar"/>
              </w:rPr>
              <w:t>III</w:t>
            </w:r>
          </w:p>
        </w:tc>
        <w:tc>
          <w:tcPr>
            <w:tcW w:w="244" w:type="pct"/>
            <w:vMerge w:val="restart"/>
            <w:tcBorders>
              <w:top w:val="nil"/>
              <w:left w:val="nil"/>
              <w:right w:val="nil"/>
            </w:tcBorders>
            <w:shd w:val="clear" w:color="auto" w:fill="D7D7D7" w:themeFill="background1" w:themeFillShade="D8"/>
            <w:vAlign w:val="center"/>
          </w:tcPr>
          <w:p w14:paraId="09903F60">
            <w:pPr>
              <w:widowControl/>
              <w:jc w:val="center"/>
              <w:textAlignment w:val="center"/>
              <w:rPr>
                <w:rFonts w:ascii="Times New Roman" w:hAnsi="Times New Roman" w:eastAsia="宋体" w:cs="Times New Roman"/>
                <w:color w:val="000000"/>
                <w:sz w:val="11"/>
                <w:szCs w:val="11"/>
              </w:rPr>
            </w:pPr>
            <w:r>
              <w:rPr>
                <w:rFonts w:ascii="Times New Roman" w:hAnsi="Times New Roman" w:eastAsia="宋体" w:cs="Times New Roman"/>
                <w:color w:val="000000"/>
                <w:kern w:val="0"/>
                <w:sz w:val="11"/>
                <w:szCs w:val="11"/>
                <w:lang w:bidi="ar"/>
              </w:rPr>
              <w:t xml:space="preserve">cT3-4 or N+; distance to anal verge ≤ 10 cm; a UGT1A1 genotype of </w:t>
            </w:r>
            <w:r>
              <w:rPr>
                <w:rFonts w:hint="eastAsia" w:ascii="Times New Roman" w:hAnsi="Times New Roman" w:eastAsia="宋体" w:cs="Times New Roman"/>
                <w:color w:val="000000"/>
                <w:kern w:val="0"/>
                <w:sz w:val="11"/>
                <w:szCs w:val="11"/>
                <w:lang w:bidi="ar"/>
              </w:rPr>
              <w:t>*</w:t>
            </w:r>
            <w:r>
              <w:rPr>
                <w:rFonts w:ascii="Times New Roman" w:hAnsi="Times New Roman" w:eastAsia="宋体" w:cs="Times New Roman"/>
                <w:color w:val="000000"/>
                <w:kern w:val="0"/>
                <w:sz w:val="11"/>
                <w:szCs w:val="11"/>
                <w:lang w:bidi="ar"/>
              </w:rPr>
              <w:t>1</w:t>
            </w:r>
            <w:r>
              <w:rPr>
                <w:rFonts w:hint="eastAsia" w:ascii="Times New Roman" w:hAnsi="Times New Roman" w:eastAsia="宋体" w:cs="Times New Roman"/>
                <w:color w:val="000000"/>
                <w:kern w:val="0"/>
                <w:sz w:val="11"/>
                <w:szCs w:val="11"/>
                <w:lang w:bidi="ar"/>
              </w:rPr>
              <w:t>*</w:t>
            </w:r>
            <w:r>
              <w:rPr>
                <w:rFonts w:ascii="Times New Roman" w:hAnsi="Times New Roman" w:eastAsia="宋体" w:cs="Times New Roman"/>
                <w:color w:val="000000"/>
                <w:kern w:val="0"/>
                <w:sz w:val="11"/>
                <w:szCs w:val="11"/>
                <w:lang w:bidi="ar"/>
              </w:rPr>
              <w:t xml:space="preserve">1 or </w:t>
            </w:r>
            <w:r>
              <w:rPr>
                <w:rFonts w:hint="eastAsia" w:ascii="Times New Roman" w:hAnsi="Times New Roman" w:eastAsia="宋体" w:cs="Times New Roman"/>
                <w:color w:val="000000"/>
                <w:kern w:val="0"/>
                <w:sz w:val="11"/>
                <w:szCs w:val="11"/>
                <w:lang w:bidi="ar"/>
              </w:rPr>
              <w:t>*</w:t>
            </w:r>
            <w:r>
              <w:rPr>
                <w:rFonts w:ascii="Times New Roman" w:hAnsi="Times New Roman" w:eastAsia="宋体" w:cs="Times New Roman"/>
                <w:color w:val="000000"/>
                <w:kern w:val="0"/>
                <w:sz w:val="11"/>
                <w:szCs w:val="11"/>
                <w:lang w:bidi="ar"/>
              </w:rPr>
              <w:t>1</w:t>
            </w:r>
            <w:r>
              <w:rPr>
                <w:rFonts w:hint="eastAsia" w:ascii="Times New Roman" w:hAnsi="Times New Roman" w:eastAsia="宋体" w:cs="Times New Roman"/>
                <w:color w:val="000000"/>
                <w:kern w:val="0"/>
                <w:sz w:val="11"/>
                <w:szCs w:val="11"/>
                <w:lang w:bidi="ar"/>
              </w:rPr>
              <w:t>*</w:t>
            </w:r>
            <w:r>
              <w:rPr>
                <w:rFonts w:ascii="Times New Roman" w:hAnsi="Times New Roman" w:eastAsia="宋体" w:cs="Times New Roman"/>
                <w:color w:val="000000"/>
                <w:kern w:val="0"/>
                <w:sz w:val="11"/>
                <w:szCs w:val="11"/>
                <w:lang w:bidi="ar"/>
              </w:rPr>
              <w:t>28</w:t>
            </w:r>
          </w:p>
        </w:tc>
        <w:tc>
          <w:tcPr>
            <w:tcW w:w="789" w:type="pct"/>
            <w:tcBorders>
              <w:top w:val="nil"/>
              <w:left w:val="nil"/>
              <w:bottom w:val="nil"/>
              <w:right w:val="nil"/>
            </w:tcBorders>
            <w:shd w:val="clear" w:color="auto" w:fill="D7D7D7" w:themeFill="background1" w:themeFillShade="D8"/>
            <w:vAlign w:val="center"/>
          </w:tcPr>
          <w:p w14:paraId="0BA8B151">
            <w:pPr>
              <w:widowControl/>
              <w:jc w:val="left"/>
              <w:textAlignment w:val="center"/>
              <w:rPr>
                <w:rFonts w:ascii="Times New Roman" w:hAnsi="Times New Roman" w:eastAsia="宋体" w:cs="Times New Roman"/>
                <w:color w:val="000000"/>
                <w:sz w:val="11"/>
                <w:szCs w:val="11"/>
              </w:rPr>
            </w:pPr>
            <w:r>
              <w:rPr>
                <w:rFonts w:ascii="Times New Roman" w:hAnsi="Times New Roman" w:eastAsia="宋体" w:cs="Times New Roman"/>
                <w:color w:val="000000"/>
                <w:kern w:val="0"/>
                <w:sz w:val="11"/>
                <w:szCs w:val="11"/>
                <w:lang w:bidi="ar"/>
              </w:rPr>
              <w:t>Control: CAP CRT → XELOX (3weeks) → Surgery→ adjuvant CAPOX (15 weeks)</w:t>
            </w:r>
          </w:p>
        </w:tc>
        <w:tc>
          <w:tcPr>
            <w:tcW w:w="152" w:type="pct"/>
            <w:tcBorders>
              <w:top w:val="nil"/>
              <w:left w:val="nil"/>
              <w:bottom w:val="nil"/>
              <w:right w:val="nil"/>
            </w:tcBorders>
            <w:shd w:val="clear" w:color="auto" w:fill="D7D7D7" w:themeFill="background1" w:themeFillShade="D8"/>
            <w:vAlign w:val="center"/>
          </w:tcPr>
          <w:p w14:paraId="415093B8">
            <w:pPr>
              <w:widowControl/>
              <w:jc w:val="center"/>
              <w:textAlignment w:val="center"/>
              <w:rPr>
                <w:rFonts w:ascii="Times New Roman" w:hAnsi="Times New Roman" w:eastAsia="宋体" w:cs="Times New Roman"/>
                <w:color w:val="000000"/>
                <w:sz w:val="11"/>
                <w:szCs w:val="11"/>
              </w:rPr>
            </w:pPr>
            <w:r>
              <w:rPr>
                <w:rFonts w:ascii="Times New Roman" w:hAnsi="Times New Roman" w:eastAsia="宋体" w:cs="Times New Roman"/>
                <w:color w:val="000000"/>
                <w:kern w:val="0"/>
                <w:sz w:val="11"/>
                <w:szCs w:val="11"/>
                <w:lang w:bidi="ar"/>
              </w:rPr>
              <w:t>178</w:t>
            </w:r>
          </w:p>
        </w:tc>
        <w:tc>
          <w:tcPr>
            <w:tcW w:w="202" w:type="pct"/>
            <w:tcBorders>
              <w:top w:val="nil"/>
              <w:left w:val="nil"/>
              <w:bottom w:val="nil"/>
              <w:right w:val="nil"/>
            </w:tcBorders>
            <w:shd w:val="clear" w:color="auto" w:fill="D7D7D7" w:themeFill="background1" w:themeFillShade="D8"/>
            <w:vAlign w:val="center"/>
          </w:tcPr>
          <w:p w14:paraId="0D620165">
            <w:pPr>
              <w:widowControl/>
              <w:jc w:val="center"/>
              <w:textAlignment w:val="center"/>
              <w:rPr>
                <w:rFonts w:ascii="Times New Roman" w:hAnsi="Times New Roman" w:eastAsia="宋体" w:cs="Times New Roman"/>
                <w:b/>
                <w:bCs/>
                <w:color w:val="000000"/>
                <w:sz w:val="15"/>
                <w:szCs w:val="15"/>
              </w:rPr>
            </w:pPr>
            <w:r>
              <w:rPr>
                <w:rFonts w:ascii="Times New Roman" w:hAnsi="Times New Roman" w:eastAsia="宋体" w:cs="Times New Roman"/>
                <w:b/>
                <w:bCs/>
                <w:color w:val="000000"/>
                <w:kern w:val="0"/>
                <w:sz w:val="15"/>
                <w:szCs w:val="15"/>
                <w:lang w:bidi="ar"/>
              </w:rPr>
              <w:t>18</w:t>
            </w:r>
          </w:p>
        </w:tc>
        <w:tc>
          <w:tcPr>
            <w:tcW w:w="306" w:type="pct"/>
            <w:tcBorders>
              <w:top w:val="nil"/>
              <w:left w:val="nil"/>
              <w:bottom w:val="nil"/>
              <w:right w:val="nil"/>
            </w:tcBorders>
            <w:shd w:val="clear" w:color="auto" w:fill="D7D7D7" w:themeFill="background1" w:themeFillShade="D8"/>
            <w:vAlign w:val="center"/>
          </w:tcPr>
          <w:p w14:paraId="7291E7ED">
            <w:pPr>
              <w:widowControl/>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kern w:val="0"/>
                <w:sz w:val="15"/>
                <w:szCs w:val="15"/>
                <w:lang w:bidi="ar"/>
              </w:rPr>
              <w:t>3/3</w:t>
            </w:r>
          </w:p>
        </w:tc>
        <w:tc>
          <w:tcPr>
            <w:tcW w:w="299" w:type="pct"/>
            <w:tcBorders>
              <w:top w:val="nil"/>
              <w:left w:val="nil"/>
              <w:bottom w:val="nil"/>
              <w:right w:val="nil"/>
            </w:tcBorders>
            <w:shd w:val="clear" w:color="auto" w:fill="D7D7D7" w:themeFill="background1" w:themeFillShade="D8"/>
            <w:vAlign w:val="center"/>
          </w:tcPr>
          <w:p w14:paraId="5BA517BD">
            <w:pPr>
              <w:widowControl/>
              <w:jc w:val="center"/>
              <w:textAlignment w:val="center"/>
              <w:rPr>
                <w:rFonts w:ascii="Times New Roman" w:hAnsi="Times New Roman" w:eastAsia="宋体" w:cs="Times New Roman"/>
                <w:color w:val="000000"/>
                <w:sz w:val="15"/>
                <w:szCs w:val="15"/>
              </w:rPr>
            </w:pPr>
            <w:r>
              <w:rPr>
                <w:rFonts w:hint="eastAsia" w:ascii="Times New Roman" w:hAnsi="Times New Roman" w:eastAsia="宋体" w:cs="Times New Roman"/>
                <w:color w:val="000000"/>
                <w:kern w:val="0"/>
                <w:sz w:val="15"/>
                <w:szCs w:val="15"/>
                <w:lang w:bidi="ar"/>
              </w:rPr>
              <w:t>NA/15</w:t>
            </w:r>
          </w:p>
        </w:tc>
        <w:tc>
          <w:tcPr>
            <w:tcW w:w="249" w:type="pct"/>
            <w:tcBorders>
              <w:top w:val="nil"/>
              <w:left w:val="nil"/>
              <w:bottom w:val="nil"/>
              <w:right w:val="nil"/>
            </w:tcBorders>
            <w:shd w:val="clear" w:color="auto" w:fill="D7D7D7" w:themeFill="background1" w:themeFillShade="D8"/>
            <w:vAlign w:val="center"/>
          </w:tcPr>
          <w:p w14:paraId="70942EBB">
            <w:pPr>
              <w:widowControl/>
              <w:jc w:val="center"/>
              <w:textAlignment w:val="center"/>
              <w:rPr>
                <w:rFonts w:ascii="Times New Roman" w:hAnsi="Times New Roman" w:eastAsia="宋体" w:cs="Times New Roman"/>
                <w:color w:val="000000"/>
                <w:kern w:val="0"/>
                <w:sz w:val="15"/>
                <w:szCs w:val="15"/>
                <w:lang w:bidi="ar"/>
              </w:rPr>
            </w:pPr>
            <w:r>
              <w:rPr>
                <w:rFonts w:ascii="Times New Roman" w:hAnsi="Times New Roman" w:eastAsia="宋体" w:cs="Times New Roman"/>
                <w:color w:val="000000"/>
                <w:kern w:val="0"/>
                <w:sz w:val="15"/>
                <w:szCs w:val="15"/>
                <w:lang w:bidi="ar"/>
              </w:rPr>
              <w:t>99</w:t>
            </w:r>
          </w:p>
        </w:tc>
        <w:tc>
          <w:tcPr>
            <w:tcW w:w="232" w:type="pct"/>
            <w:tcBorders>
              <w:top w:val="nil"/>
              <w:left w:val="nil"/>
              <w:bottom w:val="nil"/>
              <w:right w:val="nil"/>
            </w:tcBorders>
            <w:shd w:val="clear" w:color="auto" w:fill="D7D7D7" w:themeFill="background1" w:themeFillShade="D8"/>
            <w:vAlign w:val="center"/>
          </w:tcPr>
          <w:p w14:paraId="73C25323">
            <w:pPr>
              <w:widowControl/>
              <w:jc w:val="center"/>
              <w:textAlignment w:val="center"/>
              <w:rPr>
                <w:rFonts w:ascii="Times New Roman" w:hAnsi="Times New Roman" w:eastAsia="宋体" w:cs="Times New Roman"/>
                <w:color w:val="000000"/>
                <w:kern w:val="0"/>
                <w:sz w:val="15"/>
                <w:szCs w:val="15"/>
                <w:lang w:bidi="ar"/>
              </w:rPr>
            </w:pPr>
            <w:r>
              <w:rPr>
                <w:rFonts w:ascii="Times New Roman" w:hAnsi="Times New Roman" w:eastAsia="宋体" w:cs="Times New Roman"/>
                <w:color w:val="000000"/>
                <w:kern w:val="0"/>
                <w:sz w:val="15"/>
                <w:szCs w:val="15"/>
                <w:lang w:bidi="ar"/>
              </w:rPr>
              <w:t>-</w:t>
            </w:r>
          </w:p>
        </w:tc>
        <w:tc>
          <w:tcPr>
            <w:tcW w:w="229" w:type="pct"/>
            <w:tcBorders>
              <w:top w:val="nil"/>
              <w:left w:val="nil"/>
              <w:bottom w:val="nil"/>
              <w:right w:val="nil"/>
            </w:tcBorders>
            <w:shd w:val="clear" w:color="auto" w:fill="D7D7D7" w:themeFill="background1" w:themeFillShade="D8"/>
            <w:vAlign w:val="center"/>
          </w:tcPr>
          <w:p w14:paraId="324D433D">
            <w:pPr>
              <w:widowControl/>
              <w:jc w:val="center"/>
              <w:textAlignment w:val="center"/>
              <w:rPr>
                <w:rFonts w:ascii="Times New Roman" w:hAnsi="Times New Roman" w:eastAsia="宋体" w:cs="Times New Roman"/>
                <w:color w:val="000000"/>
                <w:kern w:val="0"/>
                <w:sz w:val="15"/>
                <w:szCs w:val="15"/>
                <w:lang w:bidi="ar"/>
              </w:rPr>
            </w:pPr>
            <w:r>
              <w:rPr>
                <w:rFonts w:ascii="Times New Roman" w:hAnsi="Times New Roman" w:eastAsia="宋体" w:cs="Times New Roman"/>
                <w:color w:val="000000"/>
                <w:kern w:val="0"/>
                <w:sz w:val="15"/>
                <w:szCs w:val="15"/>
                <w:lang w:bidi="ar"/>
              </w:rPr>
              <w:t>-</w:t>
            </w:r>
          </w:p>
        </w:tc>
        <w:tc>
          <w:tcPr>
            <w:tcW w:w="202" w:type="pct"/>
            <w:tcBorders>
              <w:top w:val="nil"/>
              <w:left w:val="nil"/>
              <w:bottom w:val="nil"/>
              <w:right w:val="nil"/>
            </w:tcBorders>
            <w:shd w:val="clear" w:color="auto" w:fill="D7D7D7" w:themeFill="background1" w:themeFillShade="D8"/>
            <w:vAlign w:val="center"/>
          </w:tcPr>
          <w:p w14:paraId="33F25E85">
            <w:pPr>
              <w:widowControl/>
              <w:jc w:val="center"/>
              <w:textAlignment w:val="center"/>
              <w:rPr>
                <w:rFonts w:ascii="Times New Roman" w:hAnsi="Times New Roman" w:eastAsia="宋体" w:cs="Times New Roman"/>
                <w:color w:val="000000"/>
                <w:kern w:val="0"/>
                <w:sz w:val="15"/>
                <w:szCs w:val="15"/>
                <w:lang w:bidi="ar"/>
              </w:rPr>
            </w:pPr>
            <w:r>
              <w:rPr>
                <w:rFonts w:ascii="Times New Roman" w:hAnsi="Times New Roman" w:eastAsia="宋体" w:cs="Times New Roman"/>
                <w:color w:val="000000"/>
                <w:kern w:val="0"/>
                <w:sz w:val="15"/>
                <w:szCs w:val="15"/>
                <w:lang w:bidi="ar"/>
              </w:rPr>
              <w:t>15</w:t>
            </w:r>
            <w:r>
              <w:rPr>
                <w:rFonts w:hint="eastAsia" w:ascii="Times New Roman" w:hAnsi="Times New Roman" w:eastAsia="宋体" w:cs="Times New Roman"/>
                <w:color w:val="000000"/>
                <w:kern w:val="0"/>
                <w:sz w:val="15"/>
                <w:szCs w:val="15"/>
                <w:vertAlign w:val="superscript"/>
                <w:lang w:bidi="ar"/>
              </w:rPr>
              <w:t>a</w:t>
            </w:r>
          </w:p>
        </w:tc>
        <w:tc>
          <w:tcPr>
            <w:tcW w:w="209" w:type="pct"/>
            <w:tcBorders>
              <w:top w:val="nil"/>
              <w:left w:val="nil"/>
              <w:bottom w:val="nil"/>
              <w:right w:val="nil"/>
            </w:tcBorders>
            <w:shd w:val="clear" w:color="auto" w:fill="D7D7D7" w:themeFill="background1" w:themeFillShade="D8"/>
            <w:vAlign w:val="center"/>
          </w:tcPr>
          <w:p w14:paraId="742CC076">
            <w:pPr>
              <w:widowControl/>
              <w:jc w:val="center"/>
              <w:textAlignment w:val="center"/>
              <w:rPr>
                <w:rFonts w:hint="default" w:ascii="Times New Roman" w:hAnsi="Times New Roman" w:eastAsia="宋体" w:cs="Times New Roman"/>
                <w:color w:val="000000"/>
                <w:kern w:val="0"/>
                <w:sz w:val="15"/>
                <w:szCs w:val="15"/>
                <w:lang w:val="en-US" w:eastAsia="zh-CN" w:bidi="ar"/>
              </w:rPr>
            </w:pPr>
            <w:r>
              <w:rPr>
                <w:rFonts w:hint="eastAsia" w:ascii="Times New Roman" w:hAnsi="Times New Roman" w:eastAsia="宋体" w:cs="Times New Roman"/>
                <w:color w:val="000000"/>
                <w:kern w:val="0"/>
                <w:sz w:val="15"/>
                <w:szCs w:val="15"/>
                <w:lang w:val="en-US" w:eastAsia="zh-CN" w:bidi="ar"/>
              </w:rPr>
              <w:t>70.6</w:t>
            </w:r>
            <w:r>
              <w:rPr>
                <w:rFonts w:hint="eastAsia" w:ascii="Times New Roman" w:hAnsi="Times New Roman" w:cs="Times New Roman"/>
                <w:sz w:val="20"/>
                <w:szCs w:val="20"/>
                <w:vertAlign w:val="superscript"/>
              </w:rPr>
              <w:t>a</w:t>
            </w:r>
          </w:p>
        </w:tc>
        <w:tc>
          <w:tcPr>
            <w:tcW w:w="209" w:type="pct"/>
            <w:tcBorders>
              <w:top w:val="nil"/>
              <w:left w:val="nil"/>
              <w:bottom w:val="nil"/>
              <w:right w:val="nil"/>
            </w:tcBorders>
            <w:shd w:val="clear" w:color="auto" w:fill="D7D7D7" w:themeFill="background1" w:themeFillShade="D8"/>
            <w:vAlign w:val="center"/>
          </w:tcPr>
          <w:p w14:paraId="02B908D4">
            <w:pPr>
              <w:widowControl/>
              <w:jc w:val="center"/>
              <w:textAlignment w:val="center"/>
              <w:rPr>
                <w:rFonts w:hint="default" w:ascii="Times New Roman" w:hAnsi="Times New Roman" w:eastAsia="宋体" w:cs="Times New Roman"/>
                <w:color w:val="000000"/>
                <w:kern w:val="0"/>
                <w:sz w:val="15"/>
                <w:szCs w:val="15"/>
                <w:lang w:val="en-US" w:eastAsia="zh-CN" w:bidi="ar"/>
              </w:rPr>
            </w:pPr>
            <w:r>
              <w:rPr>
                <w:rFonts w:hint="eastAsia" w:ascii="Times New Roman" w:hAnsi="Times New Roman" w:eastAsia="宋体" w:cs="Times New Roman"/>
                <w:color w:val="000000"/>
                <w:kern w:val="0"/>
                <w:sz w:val="15"/>
                <w:szCs w:val="15"/>
                <w:lang w:val="en-US" w:eastAsia="zh-CN" w:bidi="ar"/>
              </w:rPr>
              <w:t>76.1</w:t>
            </w:r>
          </w:p>
        </w:tc>
        <w:tc>
          <w:tcPr>
            <w:tcW w:w="208" w:type="pct"/>
            <w:tcBorders>
              <w:top w:val="nil"/>
              <w:left w:val="nil"/>
              <w:bottom w:val="nil"/>
              <w:right w:val="nil"/>
            </w:tcBorders>
            <w:shd w:val="clear" w:color="auto" w:fill="D7D7D7" w:themeFill="background1" w:themeFillShade="D8"/>
            <w:vAlign w:val="center"/>
          </w:tcPr>
          <w:p w14:paraId="7424C7CA">
            <w:pPr>
              <w:widowControl/>
              <w:jc w:val="center"/>
              <w:textAlignment w:val="center"/>
              <w:rPr>
                <w:rFonts w:hint="default" w:ascii="Times New Roman" w:hAnsi="Times New Roman" w:eastAsia="宋体" w:cs="Times New Roman"/>
                <w:color w:val="000000"/>
                <w:kern w:val="0"/>
                <w:sz w:val="15"/>
                <w:szCs w:val="15"/>
                <w:lang w:val="en-US" w:eastAsia="zh-CN" w:bidi="ar"/>
              </w:rPr>
            </w:pPr>
            <w:r>
              <w:rPr>
                <w:rFonts w:hint="eastAsia" w:ascii="Times New Roman" w:hAnsi="Times New Roman" w:eastAsia="宋体" w:cs="Times New Roman"/>
                <w:color w:val="000000"/>
                <w:kern w:val="0"/>
                <w:sz w:val="15"/>
                <w:szCs w:val="15"/>
                <w:lang w:val="en-US" w:eastAsia="zh-CN" w:bidi="ar"/>
              </w:rPr>
              <w:t>77.9</w:t>
            </w:r>
            <w:r>
              <w:rPr>
                <w:rFonts w:hint="eastAsia" w:ascii="Times New Roman" w:hAnsi="Times New Roman" w:eastAsia="宋体" w:cs="Times New Roman"/>
                <w:color w:val="000000"/>
                <w:kern w:val="0"/>
                <w:sz w:val="15"/>
                <w:szCs w:val="15"/>
                <w:vertAlign w:val="superscript"/>
                <w:lang w:val="en-US" w:eastAsia="zh-CN" w:bidi="ar"/>
              </w:rPr>
              <w:t>l</w:t>
            </w:r>
          </w:p>
        </w:tc>
        <w:tc>
          <w:tcPr>
            <w:tcW w:w="209" w:type="pct"/>
            <w:tcBorders>
              <w:top w:val="nil"/>
              <w:left w:val="nil"/>
              <w:bottom w:val="nil"/>
              <w:right w:val="nil"/>
            </w:tcBorders>
            <w:shd w:val="clear" w:color="auto" w:fill="D7D7D7" w:themeFill="background1" w:themeFillShade="D8"/>
            <w:vAlign w:val="center"/>
          </w:tcPr>
          <w:p w14:paraId="7056CC5D">
            <w:pPr>
              <w:widowControl/>
              <w:jc w:val="center"/>
              <w:textAlignment w:val="center"/>
              <w:rPr>
                <w:rFonts w:hint="default" w:ascii="Times New Roman" w:hAnsi="Times New Roman" w:eastAsia="宋体" w:cs="Times New Roman"/>
                <w:color w:val="000000"/>
                <w:kern w:val="0"/>
                <w:sz w:val="15"/>
                <w:szCs w:val="15"/>
                <w:lang w:val="en-US" w:eastAsia="zh-CN" w:bidi="ar"/>
              </w:rPr>
            </w:pPr>
            <w:r>
              <w:rPr>
                <w:rFonts w:hint="eastAsia" w:ascii="Times New Roman" w:hAnsi="Times New Roman" w:eastAsia="宋体" w:cs="Times New Roman"/>
                <w:color w:val="000000"/>
                <w:kern w:val="0"/>
                <w:sz w:val="15"/>
                <w:szCs w:val="15"/>
                <w:lang w:val="en-US" w:eastAsia="zh-CN" w:bidi="ar"/>
              </w:rPr>
              <w:t>93.9</w:t>
            </w:r>
            <w:r>
              <w:rPr>
                <w:rFonts w:hint="eastAsia" w:ascii="Times New Roman" w:hAnsi="Times New Roman" w:eastAsia="宋体" w:cs="Times New Roman"/>
                <w:color w:val="000000"/>
                <w:kern w:val="0"/>
                <w:sz w:val="15"/>
                <w:szCs w:val="15"/>
                <w:vertAlign w:val="superscript"/>
                <w:lang w:val="en-US" w:eastAsia="zh-CN" w:bidi="ar"/>
              </w:rPr>
              <w:t>m</w:t>
            </w:r>
          </w:p>
        </w:tc>
      </w:tr>
      <w:tr w14:paraId="735C98A5">
        <w:tblPrEx>
          <w:tblCellMar>
            <w:top w:w="0" w:type="dxa"/>
            <w:left w:w="108" w:type="dxa"/>
            <w:bottom w:w="0" w:type="dxa"/>
            <w:right w:w="108" w:type="dxa"/>
          </w:tblCellMar>
        </w:tblPrEx>
        <w:trPr>
          <w:trHeight w:val="340" w:hRule="atLeast"/>
        </w:trPr>
        <w:tc>
          <w:tcPr>
            <w:tcW w:w="258" w:type="pct"/>
            <w:vMerge w:val="continue"/>
            <w:tcBorders>
              <w:left w:val="nil"/>
              <w:bottom w:val="nil"/>
              <w:right w:val="nil"/>
            </w:tcBorders>
            <w:shd w:val="clear" w:color="auto" w:fill="FFFFFF" w:themeFill="background1"/>
            <w:vAlign w:val="center"/>
          </w:tcPr>
          <w:p w14:paraId="4E850F8B">
            <w:pPr>
              <w:jc w:val="center"/>
              <w:rPr>
                <w:rFonts w:ascii="Times New Roman" w:hAnsi="Times New Roman" w:eastAsia="宋体" w:cs="Times New Roman"/>
                <w:b/>
                <w:bCs/>
                <w:color w:val="000000"/>
                <w:sz w:val="11"/>
                <w:szCs w:val="11"/>
              </w:rPr>
            </w:pPr>
          </w:p>
        </w:tc>
        <w:tc>
          <w:tcPr>
            <w:tcW w:w="293" w:type="pct"/>
            <w:vMerge w:val="continue"/>
            <w:tcBorders>
              <w:left w:val="nil"/>
              <w:bottom w:val="nil"/>
              <w:right w:val="nil"/>
            </w:tcBorders>
            <w:shd w:val="clear" w:color="auto" w:fill="FFFFFF" w:themeFill="background1"/>
            <w:vAlign w:val="center"/>
          </w:tcPr>
          <w:p w14:paraId="273701A2">
            <w:pPr>
              <w:jc w:val="center"/>
              <w:rPr>
                <w:rFonts w:ascii="Times New Roman" w:hAnsi="Times New Roman" w:eastAsia="宋体" w:cs="Times New Roman"/>
                <w:b/>
                <w:bCs/>
                <w:color w:val="000000"/>
                <w:sz w:val="11"/>
                <w:szCs w:val="11"/>
              </w:rPr>
            </w:pPr>
          </w:p>
        </w:tc>
        <w:tc>
          <w:tcPr>
            <w:tcW w:w="245" w:type="pct"/>
            <w:vMerge w:val="continue"/>
            <w:tcBorders>
              <w:left w:val="nil"/>
              <w:bottom w:val="nil"/>
              <w:right w:val="nil"/>
            </w:tcBorders>
            <w:shd w:val="clear" w:color="auto" w:fill="FFFFFF" w:themeFill="background1"/>
            <w:vAlign w:val="center"/>
          </w:tcPr>
          <w:p w14:paraId="663CC9C1">
            <w:pPr>
              <w:jc w:val="center"/>
              <w:rPr>
                <w:rFonts w:ascii="Times New Roman" w:hAnsi="Times New Roman" w:eastAsia="宋体" w:cs="Times New Roman"/>
                <w:color w:val="000000"/>
                <w:sz w:val="11"/>
                <w:szCs w:val="11"/>
              </w:rPr>
            </w:pPr>
          </w:p>
        </w:tc>
        <w:tc>
          <w:tcPr>
            <w:tcW w:w="242" w:type="pct"/>
            <w:vMerge w:val="continue"/>
            <w:tcBorders>
              <w:left w:val="nil"/>
              <w:bottom w:val="nil"/>
              <w:right w:val="nil"/>
            </w:tcBorders>
            <w:shd w:val="clear" w:color="auto" w:fill="D7D7D7" w:themeFill="background1" w:themeFillShade="D8"/>
            <w:vAlign w:val="center"/>
          </w:tcPr>
          <w:p w14:paraId="3C5503B0">
            <w:pPr>
              <w:widowControl/>
              <w:jc w:val="center"/>
              <w:textAlignment w:val="center"/>
              <w:rPr>
                <w:rFonts w:ascii="Times New Roman" w:hAnsi="Times New Roman" w:eastAsia="宋体" w:cs="Times New Roman"/>
                <w:b/>
                <w:bCs/>
                <w:color w:val="000000"/>
                <w:kern w:val="0"/>
                <w:sz w:val="11"/>
                <w:szCs w:val="11"/>
                <w:lang w:bidi="ar"/>
              </w:rPr>
            </w:pPr>
          </w:p>
        </w:tc>
        <w:tc>
          <w:tcPr>
            <w:tcW w:w="216" w:type="pct"/>
            <w:vMerge w:val="continue"/>
            <w:tcBorders>
              <w:left w:val="nil"/>
              <w:bottom w:val="nil"/>
              <w:right w:val="nil"/>
            </w:tcBorders>
            <w:shd w:val="clear" w:color="auto" w:fill="D7D7D7" w:themeFill="background1" w:themeFillShade="D8"/>
            <w:vAlign w:val="center"/>
          </w:tcPr>
          <w:p w14:paraId="3AF888E3">
            <w:pPr>
              <w:jc w:val="center"/>
              <w:rPr>
                <w:rFonts w:ascii="Times New Roman" w:hAnsi="Times New Roman" w:eastAsia="宋体" w:cs="Times New Roman"/>
                <w:color w:val="000000"/>
                <w:sz w:val="11"/>
                <w:szCs w:val="11"/>
              </w:rPr>
            </w:pPr>
          </w:p>
        </w:tc>
        <w:tc>
          <w:tcPr>
            <w:tcW w:w="244" w:type="pct"/>
            <w:vMerge w:val="continue"/>
            <w:tcBorders>
              <w:left w:val="nil"/>
              <w:bottom w:val="nil"/>
              <w:right w:val="nil"/>
            </w:tcBorders>
            <w:shd w:val="clear" w:color="auto" w:fill="D7D7D7" w:themeFill="background1" w:themeFillShade="D8"/>
            <w:vAlign w:val="center"/>
          </w:tcPr>
          <w:p w14:paraId="3D10F5C2">
            <w:pPr>
              <w:jc w:val="left"/>
              <w:rPr>
                <w:rFonts w:ascii="Times New Roman" w:hAnsi="Times New Roman" w:eastAsia="宋体" w:cs="Times New Roman"/>
                <w:color w:val="000000"/>
                <w:sz w:val="11"/>
                <w:szCs w:val="11"/>
              </w:rPr>
            </w:pPr>
          </w:p>
        </w:tc>
        <w:tc>
          <w:tcPr>
            <w:tcW w:w="789" w:type="pct"/>
            <w:tcBorders>
              <w:top w:val="nil"/>
              <w:left w:val="nil"/>
              <w:bottom w:val="nil"/>
              <w:right w:val="nil"/>
            </w:tcBorders>
            <w:shd w:val="clear" w:color="auto" w:fill="D7D7D7" w:themeFill="background1" w:themeFillShade="D8"/>
            <w:vAlign w:val="center"/>
          </w:tcPr>
          <w:p w14:paraId="4F9C963B">
            <w:pPr>
              <w:widowControl/>
              <w:jc w:val="left"/>
              <w:textAlignment w:val="center"/>
              <w:rPr>
                <w:rFonts w:ascii="Times New Roman" w:hAnsi="Times New Roman" w:eastAsia="宋体" w:cs="Times New Roman"/>
                <w:color w:val="000000"/>
                <w:sz w:val="11"/>
                <w:szCs w:val="11"/>
              </w:rPr>
            </w:pPr>
            <w:r>
              <w:rPr>
                <w:rFonts w:ascii="Times New Roman" w:hAnsi="Times New Roman" w:eastAsia="宋体" w:cs="Times New Roman"/>
                <w:color w:val="000000"/>
                <w:kern w:val="0"/>
                <w:sz w:val="11"/>
                <w:szCs w:val="11"/>
                <w:lang w:bidi="ar"/>
              </w:rPr>
              <w:t>Experiment: CAP CRT with concurrent irinotecan→ XELIRI (3 weeks) → Surgery→ adjuvant CAPOX (15 weeks)</w:t>
            </w:r>
          </w:p>
        </w:tc>
        <w:tc>
          <w:tcPr>
            <w:tcW w:w="152" w:type="pct"/>
            <w:tcBorders>
              <w:top w:val="nil"/>
              <w:left w:val="nil"/>
              <w:bottom w:val="nil"/>
              <w:right w:val="nil"/>
            </w:tcBorders>
            <w:shd w:val="clear" w:color="auto" w:fill="D7D7D7" w:themeFill="background1" w:themeFillShade="D8"/>
            <w:vAlign w:val="center"/>
          </w:tcPr>
          <w:p w14:paraId="34093755">
            <w:pPr>
              <w:widowControl/>
              <w:jc w:val="center"/>
              <w:textAlignment w:val="center"/>
              <w:rPr>
                <w:rFonts w:ascii="Times New Roman" w:hAnsi="Times New Roman" w:eastAsia="宋体" w:cs="Times New Roman"/>
                <w:color w:val="000000"/>
                <w:sz w:val="11"/>
                <w:szCs w:val="11"/>
              </w:rPr>
            </w:pPr>
            <w:r>
              <w:rPr>
                <w:rFonts w:ascii="Times New Roman" w:hAnsi="Times New Roman" w:eastAsia="宋体" w:cs="Times New Roman"/>
                <w:color w:val="000000"/>
                <w:kern w:val="0"/>
                <w:sz w:val="11"/>
                <w:szCs w:val="11"/>
                <w:lang w:bidi="ar"/>
              </w:rPr>
              <w:t>178</w:t>
            </w:r>
          </w:p>
        </w:tc>
        <w:tc>
          <w:tcPr>
            <w:tcW w:w="202" w:type="pct"/>
            <w:tcBorders>
              <w:top w:val="nil"/>
              <w:left w:val="nil"/>
              <w:bottom w:val="nil"/>
              <w:right w:val="nil"/>
            </w:tcBorders>
            <w:shd w:val="clear" w:color="auto" w:fill="D7D7D7" w:themeFill="background1" w:themeFillShade="D8"/>
            <w:vAlign w:val="center"/>
          </w:tcPr>
          <w:p w14:paraId="4FBE043C">
            <w:pPr>
              <w:widowControl/>
              <w:jc w:val="center"/>
              <w:textAlignment w:val="center"/>
              <w:rPr>
                <w:rFonts w:ascii="Times New Roman" w:hAnsi="Times New Roman" w:eastAsia="宋体" w:cs="Times New Roman"/>
                <w:b/>
                <w:bCs/>
                <w:color w:val="000000"/>
                <w:sz w:val="15"/>
                <w:szCs w:val="15"/>
              </w:rPr>
            </w:pPr>
            <w:r>
              <w:rPr>
                <w:rFonts w:ascii="Times New Roman" w:hAnsi="Times New Roman" w:eastAsia="宋体" w:cs="Times New Roman"/>
                <w:b/>
                <w:bCs/>
                <w:color w:val="000000"/>
                <w:kern w:val="0"/>
                <w:sz w:val="15"/>
                <w:szCs w:val="15"/>
                <w:lang w:bidi="ar"/>
              </w:rPr>
              <w:t>18</w:t>
            </w:r>
          </w:p>
        </w:tc>
        <w:tc>
          <w:tcPr>
            <w:tcW w:w="306" w:type="pct"/>
            <w:tcBorders>
              <w:top w:val="nil"/>
              <w:left w:val="nil"/>
              <w:bottom w:val="nil"/>
              <w:right w:val="nil"/>
            </w:tcBorders>
            <w:shd w:val="clear" w:color="auto" w:fill="D7D7D7" w:themeFill="background1" w:themeFillShade="D8"/>
            <w:vAlign w:val="center"/>
          </w:tcPr>
          <w:p w14:paraId="1F848303">
            <w:pPr>
              <w:widowControl/>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kern w:val="0"/>
                <w:sz w:val="15"/>
                <w:szCs w:val="15"/>
                <w:lang w:bidi="ar"/>
              </w:rPr>
              <w:t>3/3</w:t>
            </w:r>
          </w:p>
        </w:tc>
        <w:tc>
          <w:tcPr>
            <w:tcW w:w="299" w:type="pct"/>
            <w:tcBorders>
              <w:top w:val="nil"/>
              <w:left w:val="nil"/>
              <w:bottom w:val="nil"/>
              <w:right w:val="nil"/>
            </w:tcBorders>
            <w:shd w:val="clear" w:color="auto" w:fill="D7D7D7" w:themeFill="background1" w:themeFillShade="D8"/>
            <w:vAlign w:val="center"/>
          </w:tcPr>
          <w:p w14:paraId="2842B1E6">
            <w:pPr>
              <w:widowControl/>
              <w:jc w:val="center"/>
              <w:textAlignment w:val="center"/>
              <w:rPr>
                <w:rFonts w:ascii="Times New Roman" w:hAnsi="Times New Roman" w:eastAsia="宋体" w:cs="Times New Roman"/>
                <w:color w:val="000000"/>
                <w:sz w:val="15"/>
                <w:szCs w:val="15"/>
              </w:rPr>
            </w:pPr>
            <w:r>
              <w:rPr>
                <w:rFonts w:hint="eastAsia" w:ascii="Times New Roman" w:hAnsi="Times New Roman" w:eastAsia="宋体" w:cs="Times New Roman"/>
                <w:color w:val="000000"/>
                <w:sz w:val="15"/>
                <w:szCs w:val="15"/>
              </w:rPr>
              <w:t>NA/15</w:t>
            </w:r>
          </w:p>
        </w:tc>
        <w:tc>
          <w:tcPr>
            <w:tcW w:w="249" w:type="pct"/>
            <w:tcBorders>
              <w:top w:val="nil"/>
              <w:left w:val="nil"/>
              <w:bottom w:val="nil"/>
              <w:right w:val="nil"/>
            </w:tcBorders>
            <w:shd w:val="clear" w:color="auto" w:fill="D7D7D7" w:themeFill="background1" w:themeFillShade="D8"/>
            <w:vAlign w:val="center"/>
          </w:tcPr>
          <w:p w14:paraId="1F620A69">
            <w:pPr>
              <w:widowControl/>
              <w:jc w:val="center"/>
              <w:textAlignment w:val="center"/>
              <w:rPr>
                <w:rFonts w:ascii="Times New Roman" w:hAnsi="Times New Roman" w:eastAsia="宋体" w:cs="Times New Roman"/>
                <w:color w:val="000000"/>
                <w:kern w:val="0"/>
                <w:sz w:val="15"/>
                <w:szCs w:val="15"/>
                <w:lang w:bidi="ar"/>
              </w:rPr>
            </w:pPr>
            <w:r>
              <w:rPr>
                <w:rFonts w:ascii="Times New Roman" w:hAnsi="Times New Roman" w:eastAsia="宋体" w:cs="Times New Roman"/>
                <w:color w:val="000000"/>
                <w:kern w:val="0"/>
                <w:sz w:val="15"/>
                <w:szCs w:val="15"/>
                <w:lang w:bidi="ar"/>
              </w:rPr>
              <w:t>96</w:t>
            </w:r>
          </w:p>
        </w:tc>
        <w:tc>
          <w:tcPr>
            <w:tcW w:w="232" w:type="pct"/>
            <w:tcBorders>
              <w:top w:val="nil"/>
              <w:left w:val="nil"/>
              <w:bottom w:val="nil"/>
              <w:right w:val="nil"/>
            </w:tcBorders>
            <w:shd w:val="clear" w:color="auto" w:fill="D7D7D7" w:themeFill="background1" w:themeFillShade="D8"/>
            <w:vAlign w:val="center"/>
          </w:tcPr>
          <w:p w14:paraId="64CE311A">
            <w:pPr>
              <w:widowControl/>
              <w:jc w:val="center"/>
              <w:textAlignment w:val="center"/>
              <w:rPr>
                <w:rFonts w:ascii="Times New Roman" w:hAnsi="Times New Roman" w:eastAsia="宋体" w:cs="Times New Roman"/>
                <w:color w:val="000000"/>
                <w:kern w:val="0"/>
                <w:sz w:val="15"/>
                <w:szCs w:val="15"/>
                <w:lang w:bidi="ar"/>
              </w:rPr>
            </w:pPr>
            <w:r>
              <w:rPr>
                <w:rFonts w:ascii="Times New Roman" w:hAnsi="Times New Roman" w:eastAsia="宋体" w:cs="Times New Roman"/>
                <w:color w:val="000000"/>
                <w:kern w:val="0"/>
                <w:sz w:val="15"/>
                <w:szCs w:val="15"/>
                <w:lang w:bidi="ar"/>
              </w:rPr>
              <w:t>-</w:t>
            </w:r>
          </w:p>
        </w:tc>
        <w:tc>
          <w:tcPr>
            <w:tcW w:w="229" w:type="pct"/>
            <w:tcBorders>
              <w:top w:val="nil"/>
              <w:left w:val="nil"/>
              <w:bottom w:val="nil"/>
              <w:right w:val="nil"/>
            </w:tcBorders>
            <w:shd w:val="clear" w:color="auto" w:fill="D7D7D7" w:themeFill="background1" w:themeFillShade="D8"/>
            <w:vAlign w:val="center"/>
          </w:tcPr>
          <w:p w14:paraId="03A2A0AF">
            <w:pPr>
              <w:widowControl/>
              <w:jc w:val="center"/>
              <w:textAlignment w:val="center"/>
              <w:rPr>
                <w:rFonts w:ascii="Times New Roman" w:hAnsi="Times New Roman" w:eastAsia="宋体" w:cs="Times New Roman"/>
                <w:color w:val="000000"/>
                <w:kern w:val="0"/>
                <w:sz w:val="15"/>
                <w:szCs w:val="15"/>
                <w:lang w:bidi="ar"/>
              </w:rPr>
            </w:pPr>
            <w:r>
              <w:rPr>
                <w:rFonts w:ascii="Times New Roman" w:hAnsi="Times New Roman" w:eastAsia="宋体" w:cs="Times New Roman"/>
                <w:color w:val="000000"/>
                <w:kern w:val="0"/>
                <w:sz w:val="15"/>
                <w:szCs w:val="15"/>
                <w:lang w:bidi="ar"/>
              </w:rPr>
              <w:t>-</w:t>
            </w:r>
          </w:p>
        </w:tc>
        <w:tc>
          <w:tcPr>
            <w:tcW w:w="202" w:type="pct"/>
            <w:tcBorders>
              <w:top w:val="nil"/>
              <w:left w:val="nil"/>
              <w:bottom w:val="nil"/>
              <w:right w:val="nil"/>
            </w:tcBorders>
            <w:shd w:val="clear" w:color="auto" w:fill="D7D7D7" w:themeFill="background1" w:themeFillShade="D8"/>
            <w:vAlign w:val="center"/>
          </w:tcPr>
          <w:p w14:paraId="356E0920">
            <w:pPr>
              <w:widowControl/>
              <w:jc w:val="center"/>
              <w:textAlignment w:val="center"/>
              <w:rPr>
                <w:rFonts w:ascii="Times New Roman" w:hAnsi="Times New Roman" w:eastAsia="宋体" w:cs="Times New Roman"/>
                <w:color w:val="000000"/>
                <w:kern w:val="0"/>
                <w:sz w:val="15"/>
                <w:szCs w:val="15"/>
                <w:lang w:bidi="ar"/>
              </w:rPr>
            </w:pPr>
            <w:r>
              <w:rPr>
                <w:rFonts w:ascii="Times New Roman" w:hAnsi="Times New Roman" w:eastAsia="宋体" w:cs="Times New Roman"/>
                <w:color w:val="000000"/>
                <w:kern w:val="0"/>
                <w:sz w:val="15"/>
                <w:szCs w:val="15"/>
                <w:lang w:bidi="ar"/>
              </w:rPr>
              <w:t>30</w:t>
            </w:r>
            <w:r>
              <w:rPr>
                <w:rFonts w:hint="eastAsia" w:ascii="Times New Roman" w:hAnsi="Times New Roman" w:eastAsia="宋体" w:cs="Times New Roman"/>
                <w:color w:val="000000"/>
                <w:kern w:val="0"/>
                <w:sz w:val="15"/>
                <w:szCs w:val="15"/>
                <w:vertAlign w:val="superscript"/>
                <w:lang w:bidi="ar"/>
              </w:rPr>
              <w:t>a</w:t>
            </w:r>
          </w:p>
        </w:tc>
        <w:tc>
          <w:tcPr>
            <w:tcW w:w="209" w:type="pct"/>
            <w:tcBorders>
              <w:top w:val="nil"/>
              <w:left w:val="nil"/>
              <w:bottom w:val="nil"/>
              <w:right w:val="nil"/>
            </w:tcBorders>
            <w:shd w:val="clear" w:color="auto" w:fill="D7D7D7" w:themeFill="background1" w:themeFillShade="D8"/>
            <w:vAlign w:val="center"/>
          </w:tcPr>
          <w:p w14:paraId="26DF59B9">
            <w:pPr>
              <w:widowControl/>
              <w:jc w:val="center"/>
              <w:textAlignment w:val="center"/>
              <w:rPr>
                <w:rFonts w:hint="default" w:ascii="Times New Roman" w:hAnsi="Times New Roman" w:eastAsia="宋体" w:cs="Times New Roman"/>
                <w:color w:val="000000"/>
                <w:kern w:val="0"/>
                <w:sz w:val="15"/>
                <w:szCs w:val="15"/>
                <w:lang w:val="en-US" w:eastAsia="zh-CN" w:bidi="ar"/>
              </w:rPr>
            </w:pPr>
            <w:r>
              <w:rPr>
                <w:rFonts w:hint="eastAsia" w:ascii="Times New Roman" w:hAnsi="Times New Roman" w:eastAsia="宋体" w:cs="Times New Roman"/>
                <w:color w:val="000000"/>
                <w:kern w:val="0"/>
                <w:sz w:val="15"/>
                <w:szCs w:val="15"/>
                <w:lang w:val="en-US" w:eastAsia="zh-CN" w:bidi="ar"/>
              </w:rPr>
              <w:t>77.7</w:t>
            </w:r>
            <w:r>
              <w:rPr>
                <w:rFonts w:hint="eastAsia" w:ascii="Times New Roman" w:hAnsi="Times New Roman" w:cs="Times New Roman"/>
                <w:sz w:val="20"/>
                <w:szCs w:val="20"/>
                <w:vertAlign w:val="superscript"/>
              </w:rPr>
              <w:t>a</w:t>
            </w:r>
          </w:p>
        </w:tc>
        <w:tc>
          <w:tcPr>
            <w:tcW w:w="209" w:type="pct"/>
            <w:tcBorders>
              <w:top w:val="nil"/>
              <w:left w:val="nil"/>
              <w:bottom w:val="nil"/>
              <w:right w:val="nil"/>
            </w:tcBorders>
            <w:shd w:val="clear" w:color="auto" w:fill="D7D7D7" w:themeFill="background1" w:themeFillShade="D8"/>
            <w:vAlign w:val="center"/>
          </w:tcPr>
          <w:p w14:paraId="506559E2">
            <w:pPr>
              <w:widowControl/>
              <w:jc w:val="center"/>
              <w:textAlignment w:val="center"/>
              <w:rPr>
                <w:rFonts w:hint="default" w:ascii="Times New Roman" w:hAnsi="Times New Roman" w:eastAsia="宋体" w:cs="Times New Roman"/>
                <w:color w:val="000000"/>
                <w:kern w:val="0"/>
                <w:sz w:val="15"/>
                <w:szCs w:val="15"/>
                <w:lang w:val="en-US" w:eastAsia="zh-CN" w:bidi="ar"/>
              </w:rPr>
            </w:pPr>
            <w:r>
              <w:rPr>
                <w:rFonts w:hint="eastAsia" w:ascii="Times New Roman" w:hAnsi="Times New Roman" w:eastAsia="宋体" w:cs="Times New Roman"/>
                <w:color w:val="000000"/>
                <w:kern w:val="0"/>
                <w:sz w:val="15"/>
                <w:szCs w:val="15"/>
                <w:lang w:val="en-US" w:eastAsia="zh-CN" w:bidi="ar"/>
              </w:rPr>
              <w:t>82.9</w:t>
            </w:r>
          </w:p>
        </w:tc>
        <w:tc>
          <w:tcPr>
            <w:tcW w:w="208" w:type="pct"/>
            <w:tcBorders>
              <w:top w:val="nil"/>
              <w:left w:val="nil"/>
              <w:bottom w:val="nil"/>
              <w:right w:val="nil"/>
            </w:tcBorders>
            <w:shd w:val="clear" w:color="auto" w:fill="D7D7D7" w:themeFill="background1" w:themeFillShade="D8"/>
            <w:vAlign w:val="center"/>
          </w:tcPr>
          <w:p w14:paraId="6B856757">
            <w:pPr>
              <w:widowControl/>
              <w:jc w:val="center"/>
              <w:textAlignment w:val="center"/>
              <w:rPr>
                <w:rFonts w:hint="default" w:ascii="Times New Roman" w:hAnsi="Times New Roman" w:eastAsia="宋体" w:cs="Times New Roman"/>
                <w:color w:val="000000"/>
                <w:kern w:val="0"/>
                <w:sz w:val="15"/>
                <w:szCs w:val="15"/>
                <w:lang w:val="en-US" w:eastAsia="zh-CN" w:bidi="ar"/>
              </w:rPr>
            </w:pPr>
            <w:r>
              <w:rPr>
                <w:rFonts w:hint="eastAsia" w:ascii="Times New Roman" w:hAnsi="Times New Roman" w:eastAsia="宋体" w:cs="Times New Roman"/>
                <w:color w:val="000000"/>
                <w:kern w:val="0"/>
                <w:sz w:val="15"/>
                <w:szCs w:val="15"/>
                <w:lang w:val="en-US" w:eastAsia="zh-CN" w:bidi="ar"/>
              </w:rPr>
              <w:t>83.9</w:t>
            </w:r>
            <w:r>
              <w:rPr>
                <w:rFonts w:hint="eastAsia" w:ascii="Times New Roman" w:hAnsi="Times New Roman" w:eastAsia="宋体" w:cs="Times New Roman"/>
                <w:color w:val="000000"/>
                <w:kern w:val="0"/>
                <w:sz w:val="15"/>
                <w:szCs w:val="15"/>
                <w:vertAlign w:val="superscript"/>
                <w:lang w:val="en-US" w:eastAsia="zh-CN" w:bidi="ar"/>
              </w:rPr>
              <w:t>l</w:t>
            </w:r>
          </w:p>
        </w:tc>
        <w:tc>
          <w:tcPr>
            <w:tcW w:w="209" w:type="pct"/>
            <w:tcBorders>
              <w:top w:val="nil"/>
              <w:left w:val="nil"/>
              <w:bottom w:val="nil"/>
              <w:right w:val="nil"/>
            </w:tcBorders>
            <w:shd w:val="clear" w:color="auto" w:fill="D7D7D7" w:themeFill="background1" w:themeFillShade="D8"/>
            <w:vAlign w:val="center"/>
          </w:tcPr>
          <w:p w14:paraId="5CA86243">
            <w:pPr>
              <w:widowControl/>
              <w:jc w:val="center"/>
              <w:textAlignment w:val="center"/>
              <w:rPr>
                <w:rFonts w:hint="default" w:ascii="Times New Roman" w:hAnsi="Times New Roman" w:eastAsia="宋体" w:cs="Times New Roman"/>
                <w:color w:val="000000"/>
                <w:kern w:val="0"/>
                <w:sz w:val="15"/>
                <w:szCs w:val="15"/>
                <w:lang w:val="en-US" w:eastAsia="zh-CN" w:bidi="ar"/>
              </w:rPr>
            </w:pPr>
            <w:r>
              <w:rPr>
                <w:rFonts w:hint="eastAsia" w:ascii="Times New Roman" w:hAnsi="Times New Roman" w:eastAsia="宋体" w:cs="Times New Roman"/>
                <w:color w:val="000000"/>
                <w:kern w:val="0"/>
                <w:sz w:val="15"/>
                <w:szCs w:val="15"/>
                <w:lang w:val="en-US" w:eastAsia="zh-CN" w:bidi="ar"/>
              </w:rPr>
              <w:t>95.6</w:t>
            </w:r>
            <w:r>
              <w:rPr>
                <w:rFonts w:hint="eastAsia" w:ascii="Times New Roman" w:hAnsi="Times New Roman" w:eastAsia="宋体" w:cs="Times New Roman"/>
                <w:color w:val="000000"/>
                <w:kern w:val="0"/>
                <w:sz w:val="15"/>
                <w:szCs w:val="15"/>
                <w:vertAlign w:val="superscript"/>
                <w:lang w:val="en-US" w:eastAsia="zh-CN" w:bidi="ar"/>
              </w:rPr>
              <w:t>m</w:t>
            </w:r>
          </w:p>
        </w:tc>
      </w:tr>
      <w:tr w14:paraId="7132B620">
        <w:tblPrEx>
          <w:tblCellMar>
            <w:top w:w="0" w:type="dxa"/>
            <w:left w:w="108" w:type="dxa"/>
            <w:bottom w:w="0" w:type="dxa"/>
            <w:right w:w="108" w:type="dxa"/>
          </w:tblCellMar>
        </w:tblPrEx>
        <w:trPr>
          <w:trHeight w:val="340" w:hRule="atLeast"/>
        </w:trPr>
        <w:tc>
          <w:tcPr>
            <w:tcW w:w="258" w:type="pct"/>
            <w:vMerge w:val="restart"/>
            <w:tcBorders>
              <w:top w:val="nil"/>
              <w:left w:val="nil"/>
              <w:right w:val="nil"/>
            </w:tcBorders>
            <w:shd w:val="clear" w:color="auto" w:fill="FFFFFF"/>
            <w:vAlign w:val="center"/>
          </w:tcPr>
          <w:p w14:paraId="125BCD91">
            <w:pPr>
              <w:widowControl/>
              <w:jc w:val="center"/>
              <w:textAlignment w:val="center"/>
              <w:rPr>
                <w:rFonts w:ascii="Times New Roman" w:hAnsi="Times New Roman" w:eastAsia="宋体" w:cs="Times New Roman"/>
                <w:b/>
                <w:bCs/>
                <w:color w:val="000000"/>
                <w:sz w:val="11"/>
                <w:szCs w:val="11"/>
              </w:rPr>
            </w:pPr>
            <w:r>
              <w:rPr>
                <w:rFonts w:ascii="Times New Roman" w:hAnsi="Times New Roman" w:eastAsia="宋体" w:cs="Times New Roman"/>
                <w:b/>
                <w:bCs/>
                <w:color w:val="000000"/>
                <w:kern w:val="0"/>
                <w:sz w:val="11"/>
                <w:szCs w:val="11"/>
                <w:lang w:bidi="ar"/>
              </w:rPr>
              <w:t>SCRT-based TNT</w:t>
            </w:r>
          </w:p>
        </w:tc>
        <w:tc>
          <w:tcPr>
            <w:tcW w:w="293" w:type="pct"/>
            <w:vMerge w:val="restart"/>
            <w:tcBorders>
              <w:top w:val="nil"/>
              <w:left w:val="nil"/>
              <w:right w:val="nil"/>
            </w:tcBorders>
            <w:shd w:val="clear" w:color="auto" w:fill="FFFFFF"/>
            <w:vAlign w:val="center"/>
          </w:tcPr>
          <w:p w14:paraId="701298E3">
            <w:pPr>
              <w:widowControl/>
              <w:jc w:val="center"/>
              <w:textAlignment w:val="center"/>
              <w:rPr>
                <w:rFonts w:ascii="Times New Roman" w:hAnsi="Times New Roman" w:eastAsia="宋体" w:cs="Times New Roman"/>
                <w:b/>
                <w:bCs/>
                <w:color w:val="000000"/>
                <w:sz w:val="11"/>
                <w:szCs w:val="11"/>
              </w:rPr>
            </w:pPr>
            <w:r>
              <w:rPr>
                <w:rFonts w:ascii="Times New Roman" w:hAnsi="Times New Roman" w:eastAsia="宋体" w:cs="Times New Roman"/>
                <w:b/>
                <w:bCs/>
                <w:color w:val="000000"/>
                <w:kern w:val="0"/>
                <w:sz w:val="11"/>
                <w:szCs w:val="11"/>
                <w:lang w:bidi="ar"/>
              </w:rPr>
              <w:t>Consolidation</w:t>
            </w:r>
          </w:p>
        </w:tc>
        <w:tc>
          <w:tcPr>
            <w:tcW w:w="245" w:type="pct"/>
            <w:vMerge w:val="restart"/>
            <w:tcBorders>
              <w:top w:val="nil"/>
              <w:left w:val="nil"/>
              <w:right w:val="nil"/>
            </w:tcBorders>
            <w:shd w:val="clear" w:color="auto" w:fill="FFFFFF"/>
            <w:vAlign w:val="center"/>
          </w:tcPr>
          <w:p w14:paraId="38B12D42">
            <w:pPr>
              <w:widowControl/>
              <w:jc w:val="center"/>
              <w:textAlignment w:val="center"/>
              <w:rPr>
                <w:rFonts w:ascii="Times New Roman" w:hAnsi="Times New Roman" w:eastAsia="宋体" w:cs="Times New Roman"/>
                <w:b/>
                <w:bCs/>
                <w:color w:val="000000"/>
                <w:kern w:val="0"/>
                <w:sz w:val="11"/>
                <w:szCs w:val="11"/>
                <w:lang w:bidi="ar"/>
              </w:rPr>
            </w:pPr>
            <w:r>
              <w:rPr>
                <w:rFonts w:ascii="Times New Roman" w:hAnsi="Times New Roman" w:eastAsia="宋体" w:cs="Times New Roman"/>
                <w:b/>
                <w:bCs/>
                <w:color w:val="000000"/>
                <w:kern w:val="0"/>
                <w:sz w:val="11"/>
                <w:szCs w:val="11"/>
                <w:lang w:bidi="ar"/>
              </w:rPr>
              <w:t>Doublet (FOLFOX or CAPOX)</w:t>
            </w:r>
          </w:p>
        </w:tc>
        <w:tc>
          <w:tcPr>
            <w:tcW w:w="242" w:type="pct"/>
            <w:vMerge w:val="restart"/>
            <w:tcBorders>
              <w:top w:val="nil"/>
              <w:left w:val="nil"/>
              <w:right w:val="nil"/>
            </w:tcBorders>
            <w:shd w:val="clear" w:color="auto" w:fill="FFFFFF"/>
            <w:vAlign w:val="center"/>
          </w:tcPr>
          <w:p w14:paraId="3EDF8206">
            <w:pPr>
              <w:widowControl/>
              <w:jc w:val="center"/>
              <w:textAlignment w:val="center"/>
              <w:rPr>
                <w:rFonts w:ascii="Times New Roman" w:hAnsi="Times New Roman" w:eastAsia="宋体" w:cs="Times New Roman"/>
                <w:b/>
                <w:bCs/>
                <w:color w:val="000000"/>
                <w:kern w:val="0"/>
                <w:sz w:val="11"/>
                <w:szCs w:val="11"/>
                <w:lang w:bidi="ar"/>
              </w:rPr>
            </w:pPr>
            <w:r>
              <w:rPr>
                <w:rFonts w:ascii="Times New Roman" w:hAnsi="Times New Roman" w:eastAsia="宋体" w:cs="Times New Roman"/>
                <w:b/>
                <w:bCs/>
                <w:color w:val="000000"/>
                <w:kern w:val="0"/>
                <w:sz w:val="11"/>
                <w:szCs w:val="11"/>
                <w:lang w:bidi="ar"/>
              </w:rPr>
              <w:t>Polish II (Poland)</w:t>
            </w:r>
          </w:p>
        </w:tc>
        <w:tc>
          <w:tcPr>
            <w:tcW w:w="216" w:type="pct"/>
            <w:vMerge w:val="restart"/>
            <w:tcBorders>
              <w:top w:val="nil"/>
              <w:left w:val="nil"/>
              <w:right w:val="nil"/>
            </w:tcBorders>
            <w:shd w:val="clear" w:color="auto" w:fill="FFFFFF"/>
            <w:vAlign w:val="center"/>
          </w:tcPr>
          <w:p w14:paraId="472291BB">
            <w:pPr>
              <w:widowControl/>
              <w:jc w:val="center"/>
              <w:textAlignment w:val="center"/>
              <w:rPr>
                <w:rFonts w:ascii="Times New Roman" w:hAnsi="Times New Roman" w:eastAsia="宋体" w:cs="Times New Roman"/>
                <w:color w:val="000000"/>
                <w:sz w:val="16"/>
                <w:szCs w:val="16"/>
              </w:rPr>
            </w:pPr>
            <w:r>
              <w:rPr>
                <w:rFonts w:ascii="Times New Roman" w:hAnsi="Times New Roman" w:eastAsia="宋体" w:cs="Times New Roman"/>
                <w:color w:val="000000"/>
                <w:kern w:val="0"/>
                <w:sz w:val="16"/>
                <w:szCs w:val="16"/>
                <w:lang w:bidi="ar"/>
              </w:rPr>
              <w:t>III</w:t>
            </w:r>
          </w:p>
        </w:tc>
        <w:tc>
          <w:tcPr>
            <w:tcW w:w="244" w:type="pct"/>
            <w:vMerge w:val="restart"/>
            <w:tcBorders>
              <w:top w:val="nil"/>
              <w:left w:val="nil"/>
              <w:right w:val="nil"/>
            </w:tcBorders>
            <w:shd w:val="clear" w:color="auto" w:fill="FFFFFF"/>
            <w:vAlign w:val="center"/>
          </w:tcPr>
          <w:p w14:paraId="25CAE4F3">
            <w:pPr>
              <w:widowControl/>
              <w:jc w:val="center"/>
              <w:textAlignment w:val="center"/>
              <w:rPr>
                <w:rFonts w:ascii="Times New Roman" w:hAnsi="Times New Roman" w:eastAsia="宋体" w:cs="Times New Roman"/>
                <w:color w:val="000000"/>
                <w:sz w:val="11"/>
                <w:szCs w:val="11"/>
              </w:rPr>
            </w:pPr>
            <w:r>
              <w:rPr>
                <w:rFonts w:ascii="Times New Roman" w:hAnsi="Times New Roman" w:eastAsia="宋体" w:cs="Times New Roman"/>
                <w:color w:val="000000"/>
                <w:kern w:val="0"/>
                <w:sz w:val="11"/>
                <w:szCs w:val="11"/>
                <w:lang w:bidi="ar"/>
              </w:rPr>
              <w:t>Fixed cT3-4</w:t>
            </w:r>
          </w:p>
        </w:tc>
        <w:tc>
          <w:tcPr>
            <w:tcW w:w="789" w:type="pct"/>
            <w:tcBorders>
              <w:top w:val="nil"/>
              <w:left w:val="nil"/>
              <w:bottom w:val="nil"/>
              <w:right w:val="nil"/>
            </w:tcBorders>
            <w:shd w:val="clear" w:color="auto" w:fill="FFFFFF"/>
            <w:vAlign w:val="center"/>
          </w:tcPr>
          <w:p w14:paraId="6A349AC2">
            <w:pPr>
              <w:widowControl/>
              <w:jc w:val="left"/>
              <w:textAlignment w:val="center"/>
              <w:rPr>
                <w:rFonts w:ascii="Times New Roman" w:hAnsi="Times New Roman" w:eastAsia="宋体" w:cs="Times New Roman"/>
                <w:color w:val="000000"/>
                <w:sz w:val="11"/>
                <w:szCs w:val="11"/>
              </w:rPr>
            </w:pPr>
            <w:r>
              <w:rPr>
                <w:rFonts w:ascii="Times New Roman" w:hAnsi="Times New Roman" w:eastAsia="宋体" w:cs="Times New Roman"/>
                <w:color w:val="000000"/>
                <w:kern w:val="0"/>
                <w:sz w:val="11"/>
                <w:szCs w:val="11"/>
                <w:lang w:bidi="ar"/>
              </w:rPr>
              <w:t>Standard: 5-FU CRT → Surgery</w:t>
            </w:r>
          </w:p>
        </w:tc>
        <w:tc>
          <w:tcPr>
            <w:tcW w:w="152" w:type="pct"/>
            <w:tcBorders>
              <w:top w:val="nil"/>
              <w:left w:val="nil"/>
              <w:bottom w:val="nil"/>
              <w:right w:val="nil"/>
            </w:tcBorders>
            <w:shd w:val="clear" w:color="auto" w:fill="FFFFFF"/>
            <w:vAlign w:val="center"/>
          </w:tcPr>
          <w:p w14:paraId="51ACF068">
            <w:pPr>
              <w:widowControl/>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kern w:val="0"/>
                <w:sz w:val="15"/>
                <w:szCs w:val="15"/>
                <w:lang w:bidi="ar"/>
              </w:rPr>
              <w:t>256</w:t>
            </w:r>
          </w:p>
        </w:tc>
        <w:tc>
          <w:tcPr>
            <w:tcW w:w="202" w:type="pct"/>
            <w:tcBorders>
              <w:top w:val="nil"/>
              <w:left w:val="nil"/>
              <w:bottom w:val="nil"/>
              <w:right w:val="nil"/>
            </w:tcBorders>
            <w:shd w:val="clear" w:color="auto" w:fill="FFFFFF"/>
            <w:vAlign w:val="center"/>
          </w:tcPr>
          <w:p w14:paraId="2CA3228D">
            <w:pPr>
              <w:widowControl/>
              <w:jc w:val="center"/>
              <w:textAlignment w:val="center"/>
              <w:rPr>
                <w:rFonts w:ascii="Times New Roman" w:hAnsi="Times New Roman" w:eastAsia="宋体" w:cs="Times New Roman"/>
                <w:b/>
                <w:bCs/>
                <w:color w:val="000000"/>
                <w:sz w:val="15"/>
                <w:szCs w:val="15"/>
              </w:rPr>
            </w:pPr>
            <w:r>
              <w:rPr>
                <w:rFonts w:ascii="Times New Roman" w:hAnsi="Times New Roman" w:eastAsia="宋体" w:cs="Times New Roman"/>
                <w:b/>
                <w:bCs/>
                <w:color w:val="000000"/>
                <w:kern w:val="0"/>
                <w:sz w:val="15"/>
                <w:szCs w:val="15"/>
                <w:lang w:bidi="ar"/>
              </w:rPr>
              <w:t>0</w:t>
            </w:r>
          </w:p>
        </w:tc>
        <w:tc>
          <w:tcPr>
            <w:tcW w:w="306" w:type="pct"/>
            <w:tcBorders>
              <w:top w:val="nil"/>
              <w:left w:val="nil"/>
              <w:bottom w:val="nil"/>
              <w:right w:val="nil"/>
            </w:tcBorders>
            <w:shd w:val="clear" w:color="auto" w:fill="FFFFFF"/>
            <w:vAlign w:val="center"/>
          </w:tcPr>
          <w:p w14:paraId="5F97135D">
            <w:pPr>
              <w:widowControl/>
              <w:jc w:val="center"/>
              <w:textAlignment w:val="center"/>
              <w:rPr>
                <w:rFonts w:ascii="Times New Roman" w:hAnsi="Times New Roman" w:eastAsia="宋体" w:cs="Times New Roman"/>
                <w:color w:val="000000"/>
                <w:sz w:val="15"/>
                <w:szCs w:val="15"/>
              </w:rPr>
            </w:pPr>
            <w:r>
              <w:rPr>
                <w:rFonts w:hint="eastAsia" w:ascii="Times New Roman" w:hAnsi="Times New Roman" w:eastAsia="宋体" w:cs="Times New Roman"/>
                <w:color w:val="000000"/>
                <w:sz w:val="15"/>
                <w:szCs w:val="15"/>
              </w:rPr>
              <w:t>-</w:t>
            </w:r>
          </w:p>
        </w:tc>
        <w:tc>
          <w:tcPr>
            <w:tcW w:w="299" w:type="pct"/>
            <w:tcBorders>
              <w:top w:val="nil"/>
              <w:left w:val="nil"/>
              <w:bottom w:val="nil"/>
              <w:right w:val="nil"/>
            </w:tcBorders>
            <w:shd w:val="clear" w:color="auto" w:fill="FFFFFF"/>
            <w:vAlign w:val="center"/>
          </w:tcPr>
          <w:p w14:paraId="2325586D">
            <w:pPr>
              <w:widowControl/>
              <w:jc w:val="center"/>
              <w:textAlignment w:val="center"/>
              <w:rPr>
                <w:rFonts w:ascii="Times New Roman" w:hAnsi="Times New Roman" w:eastAsia="宋体" w:cs="Times New Roman"/>
                <w:color w:val="000000"/>
                <w:sz w:val="15"/>
                <w:szCs w:val="15"/>
              </w:rPr>
            </w:pPr>
            <w:r>
              <w:rPr>
                <w:rFonts w:hint="eastAsia" w:ascii="Times New Roman" w:hAnsi="Times New Roman" w:eastAsia="宋体" w:cs="Times New Roman"/>
                <w:color w:val="000000"/>
                <w:sz w:val="15"/>
                <w:szCs w:val="15"/>
              </w:rPr>
              <w:t>-</w:t>
            </w:r>
          </w:p>
        </w:tc>
        <w:tc>
          <w:tcPr>
            <w:tcW w:w="249" w:type="pct"/>
            <w:tcBorders>
              <w:top w:val="nil"/>
              <w:left w:val="nil"/>
              <w:bottom w:val="nil"/>
              <w:right w:val="nil"/>
            </w:tcBorders>
            <w:shd w:val="clear" w:color="auto" w:fill="FFFFFF"/>
            <w:vAlign w:val="center"/>
          </w:tcPr>
          <w:p w14:paraId="312CCCB1">
            <w:pPr>
              <w:widowControl/>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kern w:val="0"/>
                <w:sz w:val="15"/>
                <w:szCs w:val="15"/>
                <w:lang w:bidi="ar"/>
              </w:rPr>
              <w:t>-</w:t>
            </w:r>
          </w:p>
        </w:tc>
        <w:tc>
          <w:tcPr>
            <w:tcW w:w="232" w:type="pct"/>
            <w:tcBorders>
              <w:top w:val="nil"/>
              <w:left w:val="nil"/>
              <w:bottom w:val="nil"/>
              <w:right w:val="nil"/>
            </w:tcBorders>
            <w:shd w:val="clear" w:color="auto" w:fill="FFFFFF"/>
            <w:vAlign w:val="center"/>
          </w:tcPr>
          <w:p w14:paraId="45AD165C">
            <w:pPr>
              <w:widowControl/>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kern w:val="0"/>
                <w:sz w:val="15"/>
                <w:szCs w:val="15"/>
                <w:lang w:bidi="ar"/>
              </w:rPr>
              <w:t>39</w:t>
            </w:r>
            <w:r>
              <w:rPr>
                <w:rStyle w:val="7"/>
                <w:rFonts w:eastAsia="宋体"/>
                <w:sz w:val="15"/>
                <w:szCs w:val="15"/>
                <w:lang w:bidi="ar"/>
              </w:rPr>
              <w:t>c</w:t>
            </w:r>
          </w:p>
        </w:tc>
        <w:tc>
          <w:tcPr>
            <w:tcW w:w="229" w:type="pct"/>
            <w:tcBorders>
              <w:top w:val="nil"/>
              <w:left w:val="nil"/>
              <w:bottom w:val="nil"/>
              <w:right w:val="nil"/>
            </w:tcBorders>
            <w:shd w:val="clear" w:color="auto" w:fill="FFFFFF"/>
            <w:vAlign w:val="center"/>
          </w:tcPr>
          <w:p w14:paraId="120F6CEB">
            <w:pPr>
              <w:widowControl/>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kern w:val="0"/>
                <w:sz w:val="15"/>
                <w:szCs w:val="15"/>
                <w:lang w:bidi="ar"/>
              </w:rPr>
              <w:t>-</w:t>
            </w:r>
          </w:p>
        </w:tc>
        <w:tc>
          <w:tcPr>
            <w:tcW w:w="202" w:type="pct"/>
            <w:tcBorders>
              <w:top w:val="nil"/>
              <w:left w:val="nil"/>
              <w:bottom w:val="nil"/>
              <w:right w:val="nil"/>
            </w:tcBorders>
            <w:shd w:val="clear" w:color="auto" w:fill="FFFFFF"/>
            <w:vAlign w:val="center"/>
          </w:tcPr>
          <w:p w14:paraId="2F1F2828">
            <w:pPr>
              <w:widowControl/>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kern w:val="0"/>
                <w:sz w:val="15"/>
                <w:szCs w:val="15"/>
                <w:lang w:bidi="ar"/>
              </w:rPr>
              <w:t>12</w:t>
            </w:r>
          </w:p>
        </w:tc>
        <w:tc>
          <w:tcPr>
            <w:tcW w:w="209" w:type="pct"/>
            <w:tcBorders>
              <w:top w:val="nil"/>
              <w:left w:val="nil"/>
              <w:bottom w:val="nil"/>
              <w:right w:val="nil"/>
            </w:tcBorders>
            <w:shd w:val="clear" w:color="auto" w:fill="FFFFFF"/>
            <w:vAlign w:val="center"/>
          </w:tcPr>
          <w:p w14:paraId="14F1C264">
            <w:pPr>
              <w:widowControl/>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kern w:val="0"/>
                <w:sz w:val="15"/>
                <w:szCs w:val="15"/>
                <w:lang w:bidi="ar"/>
              </w:rPr>
              <w:t>41.0</w:t>
            </w:r>
            <w:r>
              <w:rPr>
                <w:rStyle w:val="7"/>
                <w:rFonts w:eastAsia="宋体"/>
                <w:sz w:val="15"/>
                <w:szCs w:val="15"/>
                <w:lang w:bidi="ar"/>
              </w:rPr>
              <w:t>f</w:t>
            </w:r>
          </w:p>
        </w:tc>
        <w:tc>
          <w:tcPr>
            <w:tcW w:w="209" w:type="pct"/>
            <w:tcBorders>
              <w:top w:val="nil"/>
              <w:left w:val="nil"/>
              <w:bottom w:val="nil"/>
              <w:right w:val="nil"/>
            </w:tcBorders>
            <w:shd w:val="clear" w:color="auto" w:fill="FFFFFF"/>
            <w:vAlign w:val="center"/>
          </w:tcPr>
          <w:p w14:paraId="2D99D83E">
            <w:pPr>
              <w:widowControl/>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kern w:val="0"/>
                <w:sz w:val="15"/>
                <w:szCs w:val="15"/>
                <w:lang w:bidi="ar"/>
              </w:rPr>
              <w:t>49.0</w:t>
            </w:r>
            <w:r>
              <w:rPr>
                <w:rStyle w:val="7"/>
                <w:rFonts w:eastAsia="宋体"/>
                <w:sz w:val="15"/>
                <w:szCs w:val="15"/>
                <w:lang w:bidi="ar"/>
              </w:rPr>
              <w:t>f</w:t>
            </w:r>
          </w:p>
        </w:tc>
        <w:tc>
          <w:tcPr>
            <w:tcW w:w="208" w:type="pct"/>
            <w:tcBorders>
              <w:top w:val="nil"/>
              <w:left w:val="nil"/>
              <w:bottom w:val="nil"/>
              <w:right w:val="nil"/>
            </w:tcBorders>
            <w:shd w:val="clear" w:color="auto" w:fill="FFFFFF"/>
            <w:vAlign w:val="center"/>
          </w:tcPr>
          <w:p w14:paraId="662835EC">
            <w:pPr>
              <w:widowControl/>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kern w:val="0"/>
                <w:sz w:val="15"/>
                <w:szCs w:val="15"/>
                <w:lang w:bidi="ar"/>
              </w:rPr>
              <w:t>34.0</w:t>
            </w:r>
            <w:r>
              <w:rPr>
                <w:rStyle w:val="7"/>
                <w:rFonts w:eastAsia="宋体"/>
                <w:sz w:val="15"/>
                <w:szCs w:val="15"/>
                <w:lang w:bidi="ar"/>
              </w:rPr>
              <w:t>f</w:t>
            </w:r>
          </w:p>
        </w:tc>
        <w:tc>
          <w:tcPr>
            <w:tcW w:w="209" w:type="pct"/>
            <w:tcBorders>
              <w:top w:val="nil"/>
              <w:left w:val="nil"/>
              <w:bottom w:val="nil"/>
              <w:right w:val="nil"/>
            </w:tcBorders>
            <w:shd w:val="clear" w:color="auto" w:fill="FFFFFF"/>
            <w:vAlign w:val="center"/>
          </w:tcPr>
          <w:p w14:paraId="0B8F781E">
            <w:pPr>
              <w:widowControl/>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kern w:val="0"/>
                <w:sz w:val="15"/>
                <w:szCs w:val="15"/>
                <w:lang w:bidi="ar"/>
              </w:rPr>
              <w:t>32.0</w:t>
            </w:r>
            <w:r>
              <w:rPr>
                <w:rStyle w:val="7"/>
                <w:rFonts w:eastAsia="宋体"/>
                <w:sz w:val="15"/>
                <w:szCs w:val="15"/>
                <w:lang w:bidi="ar"/>
              </w:rPr>
              <w:t>f</w:t>
            </w:r>
          </w:p>
        </w:tc>
      </w:tr>
      <w:tr w14:paraId="5A64B440">
        <w:tblPrEx>
          <w:tblCellMar>
            <w:top w:w="0" w:type="dxa"/>
            <w:left w:w="108" w:type="dxa"/>
            <w:bottom w:w="0" w:type="dxa"/>
            <w:right w:w="108" w:type="dxa"/>
          </w:tblCellMar>
        </w:tblPrEx>
        <w:trPr>
          <w:trHeight w:val="340" w:hRule="atLeast"/>
        </w:trPr>
        <w:tc>
          <w:tcPr>
            <w:tcW w:w="258" w:type="pct"/>
            <w:vMerge w:val="continue"/>
            <w:tcBorders>
              <w:left w:val="nil"/>
              <w:right w:val="nil"/>
            </w:tcBorders>
            <w:shd w:val="clear" w:color="auto" w:fill="FFFFFF"/>
            <w:vAlign w:val="center"/>
          </w:tcPr>
          <w:p w14:paraId="7A222DC8">
            <w:pPr>
              <w:jc w:val="center"/>
              <w:rPr>
                <w:rFonts w:ascii="Times New Roman" w:hAnsi="Times New Roman" w:eastAsia="宋体" w:cs="Times New Roman"/>
                <w:b/>
                <w:bCs/>
                <w:color w:val="000000"/>
                <w:sz w:val="11"/>
                <w:szCs w:val="11"/>
              </w:rPr>
            </w:pPr>
          </w:p>
        </w:tc>
        <w:tc>
          <w:tcPr>
            <w:tcW w:w="293" w:type="pct"/>
            <w:vMerge w:val="continue"/>
            <w:tcBorders>
              <w:left w:val="nil"/>
              <w:right w:val="nil"/>
            </w:tcBorders>
            <w:shd w:val="clear" w:color="auto" w:fill="FFFFFF"/>
            <w:vAlign w:val="center"/>
          </w:tcPr>
          <w:p w14:paraId="5ECE2A8A">
            <w:pPr>
              <w:jc w:val="center"/>
              <w:rPr>
                <w:rFonts w:ascii="Times New Roman" w:hAnsi="Times New Roman" w:eastAsia="宋体" w:cs="Times New Roman"/>
                <w:b/>
                <w:bCs/>
                <w:color w:val="000000"/>
                <w:sz w:val="11"/>
                <w:szCs w:val="11"/>
              </w:rPr>
            </w:pPr>
          </w:p>
        </w:tc>
        <w:tc>
          <w:tcPr>
            <w:tcW w:w="245" w:type="pct"/>
            <w:vMerge w:val="continue"/>
            <w:tcBorders>
              <w:left w:val="nil"/>
              <w:right w:val="nil"/>
            </w:tcBorders>
            <w:shd w:val="clear" w:color="auto" w:fill="FFFFFF"/>
            <w:vAlign w:val="center"/>
          </w:tcPr>
          <w:p w14:paraId="728F318D">
            <w:pPr>
              <w:widowControl/>
              <w:jc w:val="center"/>
              <w:textAlignment w:val="center"/>
              <w:rPr>
                <w:rFonts w:ascii="Times New Roman" w:hAnsi="Times New Roman" w:eastAsia="宋体" w:cs="Times New Roman"/>
                <w:b/>
                <w:bCs/>
                <w:color w:val="000000"/>
                <w:kern w:val="0"/>
                <w:sz w:val="11"/>
                <w:szCs w:val="11"/>
                <w:lang w:bidi="ar"/>
              </w:rPr>
            </w:pPr>
          </w:p>
        </w:tc>
        <w:tc>
          <w:tcPr>
            <w:tcW w:w="242" w:type="pct"/>
            <w:vMerge w:val="continue"/>
            <w:tcBorders>
              <w:left w:val="nil"/>
              <w:bottom w:val="nil"/>
              <w:right w:val="nil"/>
            </w:tcBorders>
            <w:shd w:val="clear" w:color="auto" w:fill="FFFFFF"/>
            <w:vAlign w:val="center"/>
          </w:tcPr>
          <w:p w14:paraId="17F9B4EC">
            <w:pPr>
              <w:widowControl/>
              <w:jc w:val="center"/>
              <w:textAlignment w:val="center"/>
              <w:rPr>
                <w:rFonts w:ascii="Times New Roman" w:hAnsi="Times New Roman" w:eastAsia="宋体" w:cs="Times New Roman"/>
                <w:b/>
                <w:bCs/>
                <w:color w:val="000000"/>
                <w:kern w:val="0"/>
                <w:sz w:val="11"/>
                <w:szCs w:val="11"/>
                <w:lang w:bidi="ar"/>
              </w:rPr>
            </w:pPr>
          </w:p>
        </w:tc>
        <w:tc>
          <w:tcPr>
            <w:tcW w:w="216" w:type="pct"/>
            <w:vMerge w:val="continue"/>
            <w:tcBorders>
              <w:left w:val="nil"/>
              <w:bottom w:val="nil"/>
              <w:right w:val="nil"/>
            </w:tcBorders>
            <w:shd w:val="clear" w:color="auto" w:fill="FFFFFF"/>
            <w:vAlign w:val="center"/>
          </w:tcPr>
          <w:p w14:paraId="3C65B761">
            <w:pPr>
              <w:jc w:val="center"/>
              <w:rPr>
                <w:rFonts w:ascii="Times New Roman" w:hAnsi="Times New Roman" w:eastAsia="宋体" w:cs="Times New Roman"/>
                <w:color w:val="000000"/>
                <w:sz w:val="16"/>
                <w:szCs w:val="16"/>
              </w:rPr>
            </w:pPr>
          </w:p>
        </w:tc>
        <w:tc>
          <w:tcPr>
            <w:tcW w:w="244" w:type="pct"/>
            <w:vMerge w:val="continue"/>
            <w:tcBorders>
              <w:left w:val="nil"/>
              <w:bottom w:val="nil"/>
              <w:right w:val="nil"/>
            </w:tcBorders>
            <w:shd w:val="clear" w:color="auto" w:fill="FFFFFF"/>
            <w:vAlign w:val="center"/>
          </w:tcPr>
          <w:p w14:paraId="47CAA926">
            <w:pPr>
              <w:jc w:val="center"/>
              <w:rPr>
                <w:rFonts w:ascii="Times New Roman" w:hAnsi="Times New Roman" w:eastAsia="宋体" w:cs="Times New Roman"/>
                <w:color w:val="000000"/>
                <w:sz w:val="11"/>
                <w:szCs w:val="11"/>
              </w:rPr>
            </w:pPr>
          </w:p>
        </w:tc>
        <w:tc>
          <w:tcPr>
            <w:tcW w:w="789" w:type="pct"/>
            <w:tcBorders>
              <w:top w:val="nil"/>
              <w:left w:val="nil"/>
              <w:bottom w:val="nil"/>
              <w:right w:val="nil"/>
            </w:tcBorders>
            <w:shd w:val="clear" w:color="auto" w:fill="FFFFFF"/>
            <w:vAlign w:val="center"/>
          </w:tcPr>
          <w:p w14:paraId="530BC257">
            <w:pPr>
              <w:widowControl/>
              <w:jc w:val="left"/>
              <w:textAlignment w:val="center"/>
              <w:rPr>
                <w:rFonts w:ascii="Times New Roman" w:hAnsi="Times New Roman" w:eastAsia="宋体" w:cs="Times New Roman"/>
                <w:color w:val="000000"/>
                <w:sz w:val="11"/>
                <w:szCs w:val="11"/>
              </w:rPr>
            </w:pPr>
            <w:r>
              <w:rPr>
                <w:rFonts w:ascii="Times New Roman" w:hAnsi="Times New Roman" w:eastAsia="宋体" w:cs="Times New Roman"/>
                <w:color w:val="000000"/>
                <w:kern w:val="0"/>
                <w:sz w:val="11"/>
                <w:szCs w:val="11"/>
                <w:lang w:bidi="ar"/>
              </w:rPr>
              <w:t>TNT: SCRT → FOLFOX4 (6 weeks) → Surgery</w:t>
            </w:r>
          </w:p>
        </w:tc>
        <w:tc>
          <w:tcPr>
            <w:tcW w:w="152" w:type="pct"/>
            <w:tcBorders>
              <w:top w:val="nil"/>
              <w:left w:val="nil"/>
              <w:bottom w:val="nil"/>
              <w:right w:val="nil"/>
            </w:tcBorders>
            <w:shd w:val="clear" w:color="auto" w:fill="FFFFFF"/>
            <w:vAlign w:val="center"/>
          </w:tcPr>
          <w:p w14:paraId="0DB2C7CA">
            <w:pPr>
              <w:widowControl/>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kern w:val="0"/>
                <w:sz w:val="15"/>
                <w:szCs w:val="15"/>
                <w:lang w:bidi="ar"/>
              </w:rPr>
              <w:t>259</w:t>
            </w:r>
          </w:p>
        </w:tc>
        <w:tc>
          <w:tcPr>
            <w:tcW w:w="202" w:type="pct"/>
            <w:tcBorders>
              <w:top w:val="nil"/>
              <w:left w:val="nil"/>
              <w:bottom w:val="nil"/>
              <w:right w:val="nil"/>
            </w:tcBorders>
            <w:shd w:val="clear" w:color="auto" w:fill="FFFFFF"/>
            <w:vAlign w:val="center"/>
          </w:tcPr>
          <w:p w14:paraId="3F7FB3B2">
            <w:pPr>
              <w:widowControl/>
              <w:jc w:val="center"/>
              <w:textAlignment w:val="center"/>
              <w:rPr>
                <w:rFonts w:ascii="Times New Roman" w:hAnsi="Times New Roman" w:eastAsia="宋体" w:cs="Times New Roman"/>
                <w:b/>
                <w:bCs/>
                <w:color w:val="000000"/>
                <w:sz w:val="15"/>
                <w:szCs w:val="15"/>
              </w:rPr>
            </w:pPr>
            <w:r>
              <w:rPr>
                <w:rFonts w:ascii="Times New Roman" w:hAnsi="Times New Roman" w:eastAsia="宋体" w:cs="Times New Roman"/>
                <w:b/>
                <w:bCs/>
                <w:color w:val="000000"/>
                <w:kern w:val="0"/>
                <w:sz w:val="15"/>
                <w:szCs w:val="15"/>
                <w:lang w:bidi="ar"/>
              </w:rPr>
              <w:t>6</w:t>
            </w:r>
          </w:p>
        </w:tc>
        <w:tc>
          <w:tcPr>
            <w:tcW w:w="306" w:type="pct"/>
            <w:tcBorders>
              <w:top w:val="nil"/>
              <w:left w:val="nil"/>
              <w:bottom w:val="nil"/>
              <w:right w:val="nil"/>
            </w:tcBorders>
            <w:shd w:val="clear" w:color="auto" w:fill="FFFFFF"/>
            <w:vAlign w:val="center"/>
          </w:tcPr>
          <w:p w14:paraId="20C25067">
            <w:pPr>
              <w:widowControl/>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kern w:val="0"/>
                <w:sz w:val="15"/>
                <w:szCs w:val="15"/>
                <w:lang w:bidi="ar"/>
              </w:rPr>
              <w:t>6/6</w:t>
            </w:r>
          </w:p>
        </w:tc>
        <w:tc>
          <w:tcPr>
            <w:tcW w:w="299" w:type="pct"/>
            <w:tcBorders>
              <w:top w:val="nil"/>
              <w:left w:val="nil"/>
              <w:bottom w:val="nil"/>
              <w:right w:val="nil"/>
            </w:tcBorders>
            <w:shd w:val="clear" w:color="auto" w:fill="FFFFFF"/>
            <w:vAlign w:val="center"/>
          </w:tcPr>
          <w:p w14:paraId="40004C04">
            <w:pPr>
              <w:widowControl/>
              <w:jc w:val="center"/>
              <w:textAlignment w:val="center"/>
              <w:rPr>
                <w:rFonts w:ascii="Times New Roman" w:hAnsi="Times New Roman" w:eastAsia="宋体" w:cs="Times New Roman"/>
                <w:color w:val="000000"/>
                <w:sz w:val="15"/>
                <w:szCs w:val="15"/>
              </w:rPr>
            </w:pPr>
            <w:r>
              <w:rPr>
                <w:rFonts w:hint="eastAsia" w:ascii="Times New Roman" w:hAnsi="Times New Roman" w:eastAsia="宋体" w:cs="Times New Roman"/>
                <w:color w:val="000000"/>
                <w:kern w:val="0"/>
                <w:sz w:val="15"/>
                <w:szCs w:val="15"/>
                <w:lang w:bidi="ar"/>
              </w:rPr>
              <w:t>-</w:t>
            </w:r>
          </w:p>
        </w:tc>
        <w:tc>
          <w:tcPr>
            <w:tcW w:w="249" w:type="pct"/>
            <w:tcBorders>
              <w:top w:val="nil"/>
              <w:left w:val="nil"/>
              <w:bottom w:val="nil"/>
              <w:right w:val="nil"/>
            </w:tcBorders>
            <w:shd w:val="clear" w:color="auto" w:fill="FFFFFF"/>
            <w:vAlign w:val="center"/>
          </w:tcPr>
          <w:p w14:paraId="6E7576F8">
            <w:pPr>
              <w:widowControl/>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kern w:val="0"/>
                <w:sz w:val="15"/>
                <w:szCs w:val="15"/>
                <w:lang w:bidi="ar"/>
              </w:rPr>
              <w:t>77.5</w:t>
            </w:r>
            <w:r>
              <w:rPr>
                <w:rStyle w:val="7"/>
                <w:rFonts w:eastAsia="宋体"/>
                <w:sz w:val="15"/>
                <w:szCs w:val="15"/>
                <w:lang w:bidi="ar"/>
              </w:rPr>
              <w:t>b</w:t>
            </w:r>
          </w:p>
        </w:tc>
        <w:tc>
          <w:tcPr>
            <w:tcW w:w="232" w:type="pct"/>
            <w:tcBorders>
              <w:top w:val="nil"/>
              <w:left w:val="nil"/>
              <w:bottom w:val="nil"/>
              <w:right w:val="nil"/>
            </w:tcBorders>
            <w:shd w:val="clear" w:color="auto" w:fill="FFFFFF"/>
            <w:vAlign w:val="center"/>
          </w:tcPr>
          <w:p w14:paraId="58108C56">
            <w:pPr>
              <w:widowControl/>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kern w:val="0"/>
                <w:sz w:val="15"/>
                <w:szCs w:val="15"/>
                <w:lang w:bidi="ar"/>
              </w:rPr>
              <w:t>39</w:t>
            </w:r>
            <w:r>
              <w:rPr>
                <w:rStyle w:val="7"/>
                <w:rFonts w:eastAsia="宋体"/>
                <w:sz w:val="15"/>
                <w:szCs w:val="15"/>
                <w:lang w:bidi="ar"/>
              </w:rPr>
              <w:t>c</w:t>
            </w:r>
          </w:p>
        </w:tc>
        <w:tc>
          <w:tcPr>
            <w:tcW w:w="229" w:type="pct"/>
            <w:tcBorders>
              <w:top w:val="nil"/>
              <w:left w:val="nil"/>
              <w:bottom w:val="nil"/>
              <w:right w:val="nil"/>
            </w:tcBorders>
            <w:shd w:val="clear" w:color="auto" w:fill="FFFFFF"/>
            <w:vAlign w:val="center"/>
          </w:tcPr>
          <w:p w14:paraId="2C32DC6D">
            <w:pPr>
              <w:widowControl/>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kern w:val="0"/>
                <w:sz w:val="15"/>
                <w:szCs w:val="15"/>
                <w:lang w:bidi="ar"/>
              </w:rPr>
              <w:t>77.5</w:t>
            </w:r>
            <w:r>
              <w:rPr>
                <w:rStyle w:val="7"/>
                <w:rFonts w:eastAsia="宋体"/>
                <w:sz w:val="15"/>
                <w:szCs w:val="15"/>
                <w:lang w:bidi="ar"/>
              </w:rPr>
              <w:t>b</w:t>
            </w:r>
          </w:p>
        </w:tc>
        <w:tc>
          <w:tcPr>
            <w:tcW w:w="202" w:type="pct"/>
            <w:tcBorders>
              <w:top w:val="nil"/>
              <w:left w:val="nil"/>
              <w:bottom w:val="nil"/>
              <w:right w:val="nil"/>
            </w:tcBorders>
            <w:shd w:val="clear" w:color="auto" w:fill="FFFFFF"/>
            <w:vAlign w:val="center"/>
          </w:tcPr>
          <w:p w14:paraId="6D77DF00">
            <w:pPr>
              <w:widowControl/>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kern w:val="0"/>
                <w:sz w:val="15"/>
                <w:szCs w:val="15"/>
                <w:lang w:bidi="ar"/>
              </w:rPr>
              <w:t>16</w:t>
            </w:r>
          </w:p>
        </w:tc>
        <w:tc>
          <w:tcPr>
            <w:tcW w:w="209" w:type="pct"/>
            <w:tcBorders>
              <w:top w:val="nil"/>
              <w:left w:val="nil"/>
              <w:bottom w:val="nil"/>
              <w:right w:val="nil"/>
            </w:tcBorders>
            <w:shd w:val="clear" w:color="auto" w:fill="FFFFFF"/>
            <w:vAlign w:val="center"/>
          </w:tcPr>
          <w:p w14:paraId="58FDD73C">
            <w:pPr>
              <w:widowControl/>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kern w:val="0"/>
                <w:sz w:val="15"/>
                <w:szCs w:val="15"/>
                <w:lang w:bidi="ar"/>
              </w:rPr>
              <w:t>43.0</w:t>
            </w:r>
            <w:r>
              <w:rPr>
                <w:rStyle w:val="7"/>
                <w:rFonts w:eastAsia="宋体"/>
                <w:sz w:val="15"/>
                <w:szCs w:val="15"/>
                <w:lang w:bidi="ar"/>
              </w:rPr>
              <w:t>f</w:t>
            </w:r>
          </w:p>
        </w:tc>
        <w:tc>
          <w:tcPr>
            <w:tcW w:w="209" w:type="pct"/>
            <w:tcBorders>
              <w:top w:val="nil"/>
              <w:left w:val="nil"/>
              <w:bottom w:val="nil"/>
              <w:right w:val="nil"/>
            </w:tcBorders>
            <w:shd w:val="clear" w:color="auto" w:fill="FFFFFF"/>
            <w:vAlign w:val="center"/>
          </w:tcPr>
          <w:p w14:paraId="1F8A1414">
            <w:pPr>
              <w:widowControl/>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kern w:val="0"/>
                <w:sz w:val="15"/>
                <w:szCs w:val="15"/>
                <w:lang w:bidi="ar"/>
              </w:rPr>
              <w:t>49.0</w:t>
            </w:r>
            <w:r>
              <w:rPr>
                <w:rStyle w:val="7"/>
                <w:rFonts w:eastAsia="宋体"/>
                <w:sz w:val="15"/>
                <w:szCs w:val="15"/>
                <w:lang w:bidi="ar"/>
              </w:rPr>
              <w:t>f</w:t>
            </w:r>
          </w:p>
        </w:tc>
        <w:tc>
          <w:tcPr>
            <w:tcW w:w="208" w:type="pct"/>
            <w:tcBorders>
              <w:top w:val="nil"/>
              <w:left w:val="nil"/>
              <w:bottom w:val="nil"/>
              <w:right w:val="nil"/>
            </w:tcBorders>
            <w:shd w:val="clear" w:color="auto" w:fill="FFFFFF"/>
            <w:vAlign w:val="center"/>
          </w:tcPr>
          <w:p w14:paraId="749F6B73">
            <w:pPr>
              <w:widowControl/>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kern w:val="0"/>
                <w:sz w:val="15"/>
                <w:szCs w:val="15"/>
                <w:lang w:bidi="ar"/>
              </w:rPr>
              <w:t>36.0</w:t>
            </w:r>
            <w:r>
              <w:rPr>
                <w:rStyle w:val="7"/>
                <w:rFonts w:eastAsia="宋体"/>
                <w:sz w:val="15"/>
                <w:szCs w:val="15"/>
                <w:lang w:bidi="ar"/>
              </w:rPr>
              <w:t>f</w:t>
            </w:r>
          </w:p>
        </w:tc>
        <w:tc>
          <w:tcPr>
            <w:tcW w:w="209" w:type="pct"/>
            <w:tcBorders>
              <w:top w:val="nil"/>
              <w:left w:val="nil"/>
              <w:bottom w:val="nil"/>
              <w:right w:val="nil"/>
            </w:tcBorders>
            <w:shd w:val="clear" w:color="auto" w:fill="FFFFFF"/>
            <w:vAlign w:val="center"/>
          </w:tcPr>
          <w:p w14:paraId="1C36C8BE">
            <w:pPr>
              <w:widowControl/>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kern w:val="0"/>
                <w:sz w:val="15"/>
                <w:szCs w:val="15"/>
                <w:lang w:bidi="ar"/>
              </w:rPr>
              <w:t>35.0</w:t>
            </w:r>
            <w:r>
              <w:rPr>
                <w:rStyle w:val="7"/>
                <w:rFonts w:eastAsia="宋体"/>
                <w:sz w:val="15"/>
                <w:szCs w:val="15"/>
                <w:lang w:bidi="ar"/>
              </w:rPr>
              <w:t>f</w:t>
            </w:r>
          </w:p>
        </w:tc>
      </w:tr>
      <w:tr w14:paraId="77CDD395">
        <w:tblPrEx>
          <w:tblCellMar>
            <w:top w:w="0" w:type="dxa"/>
            <w:left w:w="108" w:type="dxa"/>
            <w:bottom w:w="0" w:type="dxa"/>
            <w:right w:w="108" w:type="dxa"/>
          </w:tblCellMar>
        </w:tblPrEx>
        <w:trPr>
          <w:trHeight w:val="340" w:hRule="atLeast"/>
        </w:trPr>
        <w:tc>
          <w:tcPr>
            <w:tcW w:w="258" w:type="pct"/>
            <w:vMerge w:val="continue"/>
            <w:tcBorders>
              <w:left w:val="nil"/>
              <w:right w:val="nil"/>
            </w:tcBorders>
            <w:shd w:val="clear" w:color="auto" w:fill="E7E6E6"/>
            <w:vAlign w:val="center"/>
          </w:tcPr>
          <w:p w14:paraId="1DCDF37B">
            <w:pPr>
              <w:jc w:val="center"/>
              <w:rPr>
                <w:rFonts w:ascii="Times New Roman" w:hAnsi="Times New Roman" w:eastAsia="宋体" w:cs="Times New Roman"/>
                <w:b/>
                <w:bCs/>
                <w:color w:val="000000"/>
                <w:sz w:val="11"/>
                <w:szCs w:val="11"/>
              </w:rPr>
            </w:pPr>
          </w:p>
        </w:tc>
        <w:tc>
          <w:tcPr>
            <w:tcW w:w="293" w:type="pct"/>
            <w:vMerge w:val="continue"/>
            <w:tcBorders>
              <w:left w:val="nil"/>
              <w:right w:val="nil"/>
            </w:tcBorders>
            <w:shd w:val="clear" w:color="auto" w:fill="E7E6E6"/>
            <w:vAlign w:val="center"/>
          </w:tcPr>
          <w:p w14:paraId="19BBDA3E">
            <w:pPr>
              <w:jc w:val="center"/>
              <w:rPr>
                <w:rFonts w:ascii="Times New Roman" w:hAnsi="Times New Roman" w:eastAsia="宋体" w:cs="Times New Roman"/>
                <w:b/>
                <w:bCs/>
                <w:color w:val="000000"/>
                <w:sz w:val="11"/>
                <w:szCs w:val="11"/>
              </w:rPr>
            </w:pPr>
          </w:p>
        </w:tc>
        <w:tc>
          <w:tcPr>
            <w:tcW w:w="245" w:type="pct"/>
            <w:vMerge w:val="continue"/>
            <w:tcBorders>
              <w:left w:val="nil"/>
              <w:right w:val="nil"/>
            </w:tcBorders>
            <w:shd w:val="clear" w:color="auto" w:fill="E7E6E6"/>
            <w:vAlign w:val="center"/>
          </w:tcPr>
          <w:p w14:paraId="298504D1">
            <w:pPr>
              <w:jc w:val="center"/>
              <w:rPr>
                <w:rFonts w:ascii="Times New Roman" w:hAnsi="Times New Roman" w:eastAsia="宋体" w:cs="Times New Roman"/>
                <w:color w:val="000000"/>
                <w:sz w:val="11"/>
                <w:szCs w:val="11"/>
              </w:rPr>
            </w:pPr>
          </w:p>
        </w:tc>
        <w:tc>
          <w:tcPr>
            <w:tcW w:w="242" w:type="pct"/>
            <w:vMerge w:val="restart"/>
            <w:tcBorders>
              <w:top w:val="nil"/>
              <w:left w:val="nil"/>
              <w:right w:val="nil"/>
            </w:tcBorders>
            <w:shd w:val="clear" w:color="auto" w:fill="D7D7D7" w:themeFill="background1" w:themeFillShade="D8"/>
            <w:vAlign w:val="center"/>
          </w:tcPr>
          <w:p w14:paraId="1CAA0A0E">
            <w:pPr>
              <w:widowControl/>
              <w:jc w:val="center"/>
              <w:textAlignment w:val="center"/>
              <w:rPr>
                <w:rFonts w:ascii="Times New Roman" w:hAnsi="Times New Roman" w:eastAsia="宋体" w:cs="Times New Roman"/>
                <w:b/>
                <w:bCs/>
                <w:color w:val="000000"/>
                <w:kern w:val="0"/>
                <w:sz w:val="11"/>
                <w:szCs w:val="11"/>
                <w:lang w:bidi="ar"/>
              </w:rPr>
            </w:pPr>
            <w:r>
              <w:rPr>
                <w:rFonts w:ascii="Times New Roman" w:hAnsi="Times New Roman" w:eastAsia="宋体" w:cs="Times New Roman"/>
                <w:b/>
                <w:bCs/>
                <w:color w:val="000000"/>
                <w:kern w:val="0"/>
                <w:sz w:val="11"/>
                <w:szCs w:val="11"/>
                <w:lang w:bidi="ar"/>
              </w:rPr>
              <w:t>RAPIDO (Europe and United States)</w:t>
            </w:r>
          </w:p>
          <w:p w14:paraId="5F2138C5">
            <w:pPr>
              <w:widowControl/>
              <w:jc w:val="center"/>
              <w:textAlignment w:val="center"/>
              <w:rPr>
                <w:rFonts w:ascii="Times New Roman" w:hAnsi="Times New Roman" w:eastAsia="宋体" w:cs="Times New Roman"/>
                <w:b/>
                <w:bCs/>
                <w:color w:val="000000"/>
                <w:kern w:val="0"/>
                <w:sz w:val="11"/>
                <w:szCs w:val="11"/>
                <w:lang w:bidi="ar"/>
              </w:rPr>
            </w:pPr>
            <w:r>
              <w:rPr>
                <w:rFonts w:ascii="Times New Roman" w:hAnsi="Times New Roman" w:eastAsia="宋体" w:cs="Times New Roman"/>
                <w:b/>
                <w:bCs/>
                <w:color w:val="000000"/>
                <w:kern w:val="0"/>
                <w:sz w:val="11"/>
                <w:szCs w:val="11"/>
                <w:lang w:bidi="ar"/>
              </w:rPr>
              <w:t xml:space="preserve"> </w:t>
            </w:r>
          </w:p>
        </w:tc>
        <w:tc>
          <w:tcPr>
            <w:tcW w:w="216" w:type="pct"/>
            <w:vMerge w:val="restart"/>
            <w:tcBorders>
              <w:top w:val="nil"/>
              <w:left w:val="nil"/>
              <w:right w:val="nil"/>
            </w:tcBorders>
            <w:shd w:val="clear" w:color="auto" w:fill="D7D7D7" w:themeFill="background1" w:themeFillShade="D8"/>
            <w:vAlign w:val="center"/>
          </w:tcPr>
          <w:p w14:paraId="09E1F5FA">
            <w:pPr>
              <w:widowControl/>
              <w:jc w:val="center"/>
              <w:textAlignment w:val="center"/>
              <w:rPr>
                <w:rFonts w:ascii="Times New Roman" w:hAnsi="Times New Roman" w:eastAsia="宋体" w:cs="Times New Roman"/>
                <w:color w:val="000000"/>
                <w:sz w:val="16"/>
                <w:szCs w:val="16"/>
              </w:rPr>
            </w:pPr>
            <w:r>
              <w:rPr>
                <w:rFonts w:ascii="Times New Roman" w:hAnsi="Times New Roman" w:eastAsia="宋体" w:cs="Times New Roman"/>
                <w:color w:val="000000"/>
                <w:kern w:val="0"/>
                <w:sz w:val="16"/>
                <w:szCs w:val="16"/>
                <w:lang w:bidi="ar"/>
              </w:rPr>
              <w:t>III</w:t>
            </w:r>
          </w:p>
        </w:tc>
        <w:tc>
          <w:tcPr>
            <w:tcW w:w="244" w:type="pct"/>
            <w:vMerge w:val="restart"/>
            <w:tcBorders>
              <w:top w:val="nil"/>
              <w:left w:val="nil"/>
              <w:right w:val="nil"/>
            </w:tcBorders>
            <w:shd w:val="clear" w:color="auto" w:fill="D7D7D7" w:themeFill="background1" w:themeFillShade="D8"/>
            <w:vAlign w:val="center"/>
          </w:tcPr>
          <w:p w14:paraId="0ABE11DD">
            <w:pPr>
              <w:widowControl/>
              <w:jc w:val="center"/>
              <w:textAlignment w:val="center"/>
              <w:rPr>
                <w:rFonts w:ascii="Times New Roman" w:hAnsi="Times New Roman" w:eastAsia="宋体" w:cs="Times New Roman"/>
                <w:color w:val="000000"/>
                <w:sz w:val="11"/>
                <w:szCs w:val="11"/>
              </w:rPr>
            </w:pPr>
            <w:r>
              <w:rPr>
                <w:rFonts w:ascii="Times New Roman" w:hAnsi="Times New Roman" w:eastAsia="宋体" w:cs="Times New Roman"/>
                <w:color w:val="000000"/>
                <w:kern w:val="0"/>
                <w:sz w:val="11"/>
                <w:szCs w:val="11"/>
                <w:lang w:bidi="ar"/>
              </w:rPr>
              <w:t>cT4, N2, MRF+, EMVI+, or lateral node positivity; distance to anal verge &lt; 16 cm</w:t>
            </w:r>
          </w:p>
        </w:tc>
        <w:tc>
          <w:tcPr>
            <w:tcW w:w="789" w:type="pct"/>
            <w:tcBorders>
              <w:top w:val="nil"/>
              <w:left w:val="nil"/>
              <w:bottom w:val="nil"/>
              <w:right w:val="nil"/>
            </w:tcBorders>
            <w:shd w:val="clear" w:color="auto" w:fill="D7D7D7" w:themeFill="background1" w:themeFillShade="D8"/>
            <w:vAlign w:val="center"/>
          </w:tcPr>
          <w:p w14:paraId="33BDB6CA">
            <w:pPr>
              <w:widowControl/>
              <w:jc w:val="left"/>
              <w:textAlignment w:val="center"/>
              <w:rPr>
                <w:rFonts w:ascii="Times New Roman" w:hAnsi="Times New Roman" w:eastAsia="宋体" w:cs="Times New Roman"/>
                <w:color w:val="000000"/>
                <w:sz w:val="11"/>
                <w:szCs w:val="11"/>
              </w:rPr>
            </w:pPr>
            <w:r>
              <w:rPr>
                <w:rFonts w:ascii="Times New Roman" w:hAnsi="Times New Roman" w:eastAsia="宋体" w:cs="Times New Roman"/>
                <w:color w:val="000000"/>
                <w:kern w:val="0"/>
                <w:sz w:val="11"/>
                <w:szCs w:val="11"/>
                <w:lang w:bidi="ar"/>
              </w:rPr>
              <w:t>Standard: CAP CRT → Surgery →with or without adjuvant CAPOX (24 weeks) or FOLFOX4 (24 weeks)</w:t>
            </w:r>
          </w:p>
        </w:tc>
        <w:tc>
          <w:tcPr>
            <w:tcW w:w="152" w:type="pct"/>
            <w:tcBorders>
              <w:top w:val="nil"/>
              <w:left w:val="nil"/>
              <w:bottom w:val="nil"/>
              <w:right w:val="nil"/>
            </w:tcBorders>
            <w:shd w:val="clear" w:color="auto" w:fill="D7D7D7" w:themeFill="background1" w:themeFillShade="D8"/>
            <w:vAlign w:val="center"/>
          </w:tcPr>
          <w:p w14:paraId="6A084228">
            <w:pPr>
              <w:widowControl/>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kern w:val="0"/>
                <w:sz w:val="15"/>
                <w:szCs w:val="15"/>
                <w:lang w:bidi="ar"/>
              </w:rPr>
              <w:t>462</w:t>
            </w:r>
          </w:p>
        </w:tc>
        <w:tc>
          <w:tcPr>
            <w:tcW w:w="202" w:type="pct"/>
            <w:tcBorders>
              <w:top w:val="nil"/>
              <w:left w:val="nil"/>
              <w:bottom w:val="nil"/>
              <w:right w:val="nil"/>
            </w:tcBorders>
            <w:shd w:val="clear" w:color="auto" w:fill="D7D7D7" w:themeFill="background1" w:themeFillShade="D8"/>
            <w:vAlign w:val="center"/>
          </w:tcPr>
          <w:p w14:paraId="42E34489">
            <w:pPr>
              <w:widowControl/>
              <w:jc w:val="center"/>
              <w:textAlignment w:val="center"/>
              <w:rPr>
                <w:rFonts w:ascii="Times New Roman" w:hAnsi="Times New Roman" w:eastAsia="宋体" w:cs="Times New Roman"/>
                <w:b/>
                <w:bCs/>
                <w:color w:val="000000"/>
                <w:sz w:val="15"/>
                <w:szCs w:val="15"/>
              </w:rPr>
            </w:pPr>
            <w:r>
              <w:rPr>
                <w:rFonts w:ascii="Times New Roman" w:hAnsi="Times New Roman" w:eastAsia="宋体" w:cs="Times New Roman"/>
                <w:b/>
                <w:bCs/>
                <w:color w:val="000000"/>
                <w:kern w:val="0"/>
                <w:sz w:val="15"/>
                <w:szCs w:val="15"/>
                <w:lang w:bidi="ar"/>
              </w:rPr>
              <w:t>24</w:t>
            </w:r>
          </w:p>
        </w:tc>
        <w:tc>
          <w:tcPr>
            <w:tcW w:w="306" w:type="pct"/>
            <w:tcBorders>
              <w:top w:val="nil"/>
              <w:left w:val="nil"/>
              <w:bottom w:val="nil"/>
              <w:right w:val="nil"/>
            </w:tcBorders>
            <w:shd w:val="clear" w:color="auto" w:fill="D7D7D7" w:themeFill="background1" w:themeFillShade="D8"/>
            <w:vAlign w:val="center"/>
          </w:tcPr>
          <w:p w14:paraId="37803382">
            <w:pPr>
              <w:widowControl/>
              <w:jc w:val="center"/>
              <w:textAlignment w:val="center"/>
              <w:rPr>
                <w:rFonts w:ascii="Times New Roman" w:hAnsi="Times New Roman" w:eastAsia="宋体" w:cs="Times New Roman"/>
                <w:color w:val="000000"/>
                <w:sz w:val="15"/>
                <w:szCs w:val="15"/>
              </w:rPr>
            </w:pPr>
            <w:r>
              <w:rPr>
                <w:rFonts w:hint="eastAsia" w:ascii="Times New Roman" w:hAnsi="Times New Roman" w:eastAsia="宋体" w:cs="Times New Roman"/>
                <w:color w:val="000000"/>
                <w:sz w:val="15"/>
                <w:szCs w:val="15"/>
              </w:rPr>
              <w:t>-</w:t>
            </w:r>
          </w:p>
        </w:tc>
        <w:tc>
          <w:tcPr>
            <w:tcW w:w="299" w:type="pct"/>
            <w:tcBorders>
              <w:top w:val="nil"/>
              <w:left w:val="nil"/>
              <w:bottom w:val="nil"/>
              <w:right w:val="nil"/>
            </w:tcBorders>
            <w:shd w:val="clear" w:color="auto" w:fill="D7D7D7" w:themeFill="background1" w:themeFillShade="D8"/>
            <w:vAlign w:val="center"/>
          </w:tcPr>
          <w:p w14:paraId="2FA179BC">
            <w:pPr>
              <w:widowControl/>
              <w:jc w:val="center"/>
              <w:textAlignment w:val="center"/>
              <w:rPr>
                <w:rFonts w:ascii="Times New Roman" w:hAnsi="Times New Roman" w:eastAsia="宋体" w:cs="Times New Roman"/>
                <w:color w:val="000000"/>
                <w:sz w:val="15"/>
                <w:szCs w:val="15"/>
              </w:rPr>
            </w:pPr>
            <w:r>
              <w:rPr>
                <w:rFonts w:hint="eastAsia" w:ascii="Times New Roman" w:hAnsi="Times New Roman" w:eastAsia="宋体" w:cs="Times New Roman"/>
                <w:color w:val="000000"/>
                <w:kern w:val="0"/>
                <w:sz w:val="15"/>
                <w:szCs w:val="15"/>
                <w:lang w:bidi="ar"/>
              </w:rPr>
              <w:t>NA/24</w:t>
            </w:r>
          </w:p>
        </w:tc>
        <w:tc>
          <w:tcPr>
            <w:tcW w:w="249" w:type="pct"/>
            <w:tcBorders>
              <w:top w:val="nil"/>
              <w:left w:val="nil"/>
              <w:bottom w:val="nil"/>
              <w:right w:val="nil"/>
            </w:tcBorders>
            <w:shd w:val="clear" w:color="auto" w:fill="D7D7D7" w:themeFill="background1" w:themeFillShade="D8"/>
            <w:vAlign w:val="center"/>
          </w:tcPr>
          <w:p w14:paraId="39DDB7E2">
            <w:pPr>
              <w:widowControl/>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kern w:val="0"/>
                <w:sz w:val="15"/>
                <w:szCs w:val="15"/>
                <w:lang w:bidi="ar"/>
              </w:rPr>
              <w:t>-</w:t>
            </w:r>
          </w:p>
        </w:tc>
        <w:tc>
          <w:tcPr>
            <w:tcW w:w="232" w:type="pct"/>
            <w:tcBorders>
              <w:top w:val="nil"/>
              <w:left w:val="nil"/>
              <w:bottom w:val="nil"/>
              <w:right w:val="nil"/>
            </w:tcBorders>
            <w:shd w:val="clear" w:color="auto" w:fill="D7D7D7" w:themeFill="background1" w:themeFillShade="D8"/>
            <w:vAlign w:val="center"/>
          </w:tcPr>
          <w:p w14:paraId="3351C789">
            <w:pPr>
              <w:widowControl/>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kern w:val="0"/>
                <w:sz w:val="15"/>
                <w:szCs w:val="15"/>
                <w:lang w:bidi="ar"/>
              </w:rPr>
              <w:t>25.5</w:t>
            </w:r>
            <w:r>
              <w:rPr>
                <w:rFonts w:hint="eastAsia" w:ascii="Times New Roman" w:hAnsi="Times New Roman" w:eastAsia="宋体" w:cs="Times New Roman"/>
                <w:color w:val="000000"/>
                <w:kern w:val="0"/>
                <w:sz w:val="15"/>
                <w:szCs w:val="15"/>
                <w:vertAlign w:val="superscript"/>
                <w:lang w:bidi="ar"/>
              </w:rPr>
              <w:t xml:space="preserve">†, </w:t>
            </w:r>
            <w:r>
              <w:rPr>
                <w:rStyle w:val="7"/>
                <w:rFonts w:eastAsia="宋体"/>
                <w:sz w:val="15"/>
                <w:szCs w:val="15"/>
                <w:lang w:bidi="ar"/>
              </w:rPr>
              <w:t>e</w:t>
            </w:r>
          </w:p>
        </w:tc>
        <w:tc>
          <w:tcPr>
            <w:tcW w:w="229" w:type="pct"/>
            <w:tcBorders>
              <w:top w:val="nil"/>
              <w:left w:val="nil"/>
              <w:bottom w:val="nil"/>
              <w:right w:val="nil"/>
            </w:tcBorders>
            <w:shd w:val="clear" w:color="auto" w:fill="D7D7D7" w:themeFill="background1" w:themeFillShade="D8"/>
            <w:vAlign w:val="center"/>
          </w:tcPr>
          <w:p w14:paraId="0B8359D5">
            <w:pPr>
              <w:widowControl/>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kern w:val="0"/>
                <w:sz w:val="15"/>
                <w:szCs w:val="15"/>
                <w:lang w:bidi="ar"/>
              </w:rPr>
              <w:t>25.5</w:t>
            </w:r>
            <w:r>
              <w:rPr>
                <w:rFonts w:hint="eastAsia" w:ascii="Times New Roman" w:hAnsi="Times New Roman" w:eastAsia="宋体" w:cs="Times New Roman"/>
                <w:color w:val="000000"/>
                <w:kern w:val="0"/>
                <w:sz w:val="15"/>
                <w:szCs w:val="15"/>
                <w:vertAlign w:val="superscript"/>
                <w:lang w:bidi="ar"/>
              </w:rPr>
              <w:t xml:space="preserve">†, </w:t>
            </w:r>
            <w:r>
              <w:rPr>
                <w:rStyle w:val="7"/>
                <w:rFonts w:eastAsia="宋体"/>
                <w:sz w:val="15"/>
                <w:szCs w:val="15"/>
                <w:lang w:bidi="ar"/>
              </w:rPr>
              <w:t>e</w:t>
            </w:r>
          </w:p>
        </w:tc>
        <w:tc>
          <w:tcPr>
            <w:tcW w:w="202" w:type="pct"/>
            <w:tcBorders>
              <w:top w:val="nil"/>
              <w:left w:val="nil"/>
              <w:bottom w:val="nil"/>
              <w:right w:val="nil"/>
            </w:tcBorders>
            <w:shd w:val="clear" w:color="auto" w:fill="D7D7D7" w:themeFill="background1" w:themeFillShade="D8"/>
            <w:vAlign w:val="center"/>
          </w:tcPr>
          <w:p w14:paraId="7A02D4CA">
            <w:pPr>
              <w:widowControl/>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kern w:val="0"/>
                <w:sz w:val="15"/>
                <w:szCs w:val="15"/>
                <w:lang w:bidi="ar"/>
              </w:rPr>
              <w:t>14</w:t>
            </w:r>
            <w:r>
              <w:rPr>
                <w:rFonts w:hint="eastAsia" w:ascii="Times New Roman" w:hAnsi="Times New Roman" w:eastAsia="宋体" w:cs="Times New Roman"/>
                <w:color w:val="000000"/>
                <w:kern w:val="0"/>
                <w:sz w:val="15"/>
                <w:szCs w:val="15"/>
                <w:vertAlign w:val="superscript"/>
                <w:lang w:bidi="ar"/>
              </w:rPr>
              <w:t>a</w:t>
            </w:r>
          </w:p>
        </w:tc>
        <w:tc>
          <w:tcPr>
            <w:tcW w:w="209" w:type="pct"/>
            <w:tcBorders>
              <w:top w:val="nil"/>
              <w:left w:val="nil"/>
              <w:bottom w:val="nil"/>
              <w:right w:val="nil"/>
            </w:tcBorders>
            <w:shd w:val="clear" w:color="auto" w:fill="D7D7D7" w:themeFill="background1" w:themeFillShade="D8"/>
            <w:vAlign w:val="center"/>
          </w:tcPr>
          <w:p w14:paraId="11CBBB3A">
            <w:pPr>
              <w:widowControl/>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kern w:val="0"/>
                <w:sz w:val="15"/>
                <w:szCs w:val="15"/>
                <w:lang w:bidi="ar"/>
              </w:rPr>
              <w:t>34.0</w:t>
            </w:r>
            <w:r>
              <w:rPr>
                <w:rFonts w:hint="eastAsia" w:ascii="Times New Roman" w:hAnsi="Times New Roman" w:eastAsia="宋体" w:cs="Times New Roman"/>
                <w:color w:val="000000"/>
                <w:kern w:val="0"/>
                <w:sz w:val="15"/>
                <w:szCs w:val="15"/>
                <w:vertAlign w:val="superscript"/>
                <w:lang w:bidi="ar"/>
              </w:rPr>
              <w:t>a</w:t>
            </w:r>
            <w:r>
              <w:rPr>
                <w:rStyle w:val="7"/>
                <w:rFonts w:eastAsia="宋体"/>
                <w:sz w:val="15"/>
                <w:szCs w:val="15"/>
                <w:lang w:bidi="ar"/>
              </w:rPr>
              <w:t>, i</w:t>
            </w:r>
          </w:p>
        </w:tc>
        <w:tc>
          <w:tcPr>
            <w:tcW w:w="209" w:type="pct"/>
            <w:tcBorders>
              <w:top w:val="nil"/>
              <w:left w:val="nil"/>
              <w:bottom w:val="nil"/>
              <w:right w:val="nil"/>
            </w:tcBorders>
            <w:shd w:val="clear" w:color="auto" w:fill="D7D7D7" w:themeFill="background1" w:themeFillShade="D8"/>
            <w:vAlign w:val="center"/>
          </w:tcPr>
          <w:p w14:paraId="0DAC78C7">
            <w:pPr>
              <w:widowControl/>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kern w:val="0"/>
                <w:sz w:val="15"/>
                <w:szCs w:val="15"/>
                <w:lang w:bidi="ar"/>
              </w:rPr>
              <w:t>80.2</w:t>
            </w:r>
          </w:p>
        </w:tc>
        <w:tc>
          <w:tcPr>
            <w:tcW w:w="208" w:type="pct"/>
            <w:tcBorders>
              <w:top w:val="nil"/>
              <w:left w:val="nil"/>
              <w:bottom w:val="nil"/>
              <w:right w:val="nil"/>
            </w:tcBorders>
            <w:shd w:val="clear" w:color="auto" w:fill="D7D7D7" w:themeFill="background1" w:themeFillShade="D8"/>
            <w:vAlign w:val="center"/>
          </w:tcPr>
          <w:p w14:paraId="289DC88F">
            <w:pPr>
              <w:widowControl/>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kern w:val="0"/>
                <w:sz w:val="15"/>
                <w:szCs w:val="15"/>
                <w:lang w:bidi="ar"/>
              </w:rPr>
              <w:t>30.4</w:t>
            </w:r>
            <w:r>
              <w:rPr>
                <w:rFonts w:hint="eastAsia" w:ascii="Times New Roman" w:hAnsi="Times New Roman" w:eastAsia="宋体" w:cs="Times New Roman"/>
                <w:color w:val="000000"/>
                <w:kern w:val="0"/>
                <w:sz w:val="15"/>
                <w:szCs w:val="15"/>
                <w:vertAlign w:val="superscript"/>
                <w:lang w:bidi="ar"/>
              </w:rPr>
              <w:t>a</w:t>
            </w:r>
          </w:p>
        </w:tc>
        <w:tc>
          <w:tcPr>
            <w:tcW w:w="209" w:type="pct"/>
            <w:tcBorders>
              <w:top w:val="nil"/>
              <w:left w:val="nil"/>
              <w:bottom w:val="nil"/>
              <w:right w:val="nil"/>
            </w:tcBorders>
            <w:shd w:val="clear" w:color="auto" w:fill="D7D7D7" w:themeFill="background1" w:themeFillShade="D8"/>
            <w:vAlign w:val="center"/>
          </w:tcPr>
          <w:p w14:paraId="3376A342">
            <w:pPr>
              <w:widowControl/>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kern w:val="0"/>
                <w:sz w:val="15"/>
                <w:szCs w:val="15"/>
                <w:lang w:bidi="ar"/>
              </w:rPr>
              <w:t>8.1</w:t>
            </w:r>
          </w:p>
        </w:tc>
      </w:tr>
      <w:tr w14:paraId="62946CBA">
        <w:tblPrEx>
          <w:tblCellMar>
            <w:top w:w="0" w:type="dxa"/>
            <w:left w:w="108" w:type="dxa"/>
            <w:bottom w:w="0" w:type="dxa"/>
            <w:right w:w="108" w:type="dxa"/>
          </w:tblCellMar>
        </w:tblPrEx>
        <w:trPr>
          <w:trHeight w:val="340" w:hRule="atLeast"/>
        </w:trPr>
        <w:tc>
          <w:tcPr>
            <w:tcW w:w="258" w:type="pct"/>
            <w:vMerge w:val="continue"/>
            <w:tcBorders>
              <w:left w:val="nil"/>
              <w:right w:val="nil"/>
            </w:tcBorders>
            <w:shd w:val="clear" w:color="auto" w:fill="E7E6E6"/>
            <w:vAlign w:val="center"/>
          </w:tcPr>
          <w:p w14:paraId="3996ECFA">
            <w:pPr>
              <w:jc w:val="center"/>
              <w:rPr>
                <w:rFonts w:ascii="Times New Roman" w:hAnsi="Times New Roman" w:eastAsia="宋体" w:cs="Times New Roman"/>
                <w:b/>
                <w:bCs/>
                <w:color w:val="000000"/>
                <w:sz w:val="11"/>
                <w:szCs w:val="11"/>
              </w:rPr>
            </w:pPr>
          </w:p>
        </w:tc>
        <w:tc>
          <w:tcPr>
            <w:tcW w:w="293" w:type="pct"/>
            <w:vMerge w:val="continue"/>
            <w:tcBorders>
              <w:left w:val="nil"/>
              <w:right w:val="nil"/>
            </w:tcBorders>
            <w:shd w:val="clear" w:color="auto" w:fill="E7E6E6"/>
            <w:vAlign w:val="center"/>
          </w:tcPr>
          <w:p w14:paraId="14257408">
            <w:pPr>
              <w:jc w:val="center"/>
              <w:rPr>
                <w:rFonts w:ascii="Times New Roman" w:hAnsi="Times New Roman" w:eastAsia="宋体" w:cs="Times New Roman"/>
                <w:b/>
                <w:bCs/>
                <w:color w:val="000000"/>
                <w:sz w:val="11"/>
                <w:szCs w:val="11"/>
              </w:rPr>
            </w:pPr>
          </w:p>
        </w:tc>
        <w:tc>
          <w:tcPr>
            <w:tcW w:w="245" w:type="pct"/>
            <w:vMerge w:val="continue"/>
            <w:tcBorders>
              <w:left w:val="nil"/>
              <w:right w:val="nil"/>
            </w:tcBorders>
            <w:shd w:val="clear" w:color="auto" w:fill="E7E6E6"/>
            <w:vAlign w:val="center"/>
          </w:tcPr>
          <w:p w14:paraId="7BDE5468">
            <w:pPr>
              <w:jc w:val="center"/>
              <w:rPr>
                <w:rFonts w:ascii="Times New Roman" w:hAnsi="Times New Roman" w:eastAsia="宋体" w:cs="Times New Roman"/>
                <w:b/>
                <w:bCs/>
                <w:color w:val="000000"/>
                <w:sz w:val="11"/>
                <w:szCs w:val="11"/>
              </w:rPr>
            </w:pPr>
          </w:p>
        </w:tc>
        <w:tc>
          <w:tcPr>
            <w:tcW w:w="242" w:type="pct"/>
            <w:vMerge w:val="continue"/>
            <w:tcBorders>
              <w:left w:val="nil"/>
              <w:bottom w:val="nil"/>
              <w:right w:val="nil"/>
            </w:tcBorders>
            <w:shd w:val="clear" w:color="auto" w:fill="D7D7D7" w:themeFill="background1" w:themeFillShade="D8"/>
            <w:vAlign w:val="center"/>
          </w:tcPr>
          <w:p w14:paraId="013B31B5">
            <w:pPr>
              <w:widowControl/>
              <w:jc w:val="center"/>
              <w:textAlignment w:val="center"/>
              <w:rPr>
                <w:rFonts w:ascii="Times New Roman" w:hAnsi="Times New Roman" w:eastAsia="宋体" w:cs="Times New Roman"/>
                <w:b/>
                <w:bCs/>
                <w:color w:val="000000"/>
                <w:kern w:val="0"/>
                <w:sz w:val="11"/>
                <w:szCs w:val="11"/>
                <w:lang w:bidi="ar"/>
              </w:rPr>
            </w:pPr>
          </w:p>
        </w:tc>
        <w:tc>
          <w:tcPr>
            <w:tcW w:w="216" w:type="pct"/>
            <w:vMerge w:val="continue"/>
            <w:tcBorders>
              <w:left w:val="nil"/>
              <w:bottom w:val="nil"/>
              <w:right w:val="nil"/>
            </w:tcBorders>
            <w:shd w:val="clear" w:color="auto" w:fill="D7D7D7" w:themeFill="background1" w:themeFillShade="D8"/>
            <w:vAlign w:val="center"/>
          </w:tcPr>
          <w:p w14:paraId="0901D333">
            <w:pPr>
              <w:jc w:val="center"/>
              <w:rPr>
                <w:rFonts w:ascii="Times New Roman" w:hAnsi="Times New Roman" w:eastAsia="宋体" w:cs="Times New Roman"/>
                <w:color w:val="000000"/>
                <w:sz w:val="16"/>
                <w:szCs w:val="16"/>
              </w:rPr>
            </w:pPr>
          </w:p>
        </w:tc>
        <w:tc>
          <w:tcPr>
            <w:tcW w:w="244" w:type="pct"/>
            <w:vMerge w:val="continue"/>
            <w:tcBorders>
              <w:left w:val="nil"/>
              <w:bottom w:val="nil"/>
              <w:right w:val="nil"/>
            </w:tcBorders>
            <w:shd w:val="clear" w:color="auto" w:fill="D7D7D7" w:themeFill="background1" w:themeFillShade="D8"/>
            <w:vAlign w:val="center"/>
          </w:tcPr>
          <w:p w14:paraId="714852D5">
            <w:pPr>
              <w:jc w:val="center"/>
              <w:rPr>
                <w:rFonts w:ascii="Times New Roman" w:hAnsi="Times New Roman" w:eastAsia="宋体" w:cs="Times New Roman"/>
                <w:color w:val="000000"/>
                <w:sz w:val="11"/>
                <w:szCs w:val="11"/>
              </w:rPr>
            </w:pPr>
          </w:p>
        </w:tc>
        <w:tc>
          <w:tcPr>
            <w:tcW w:w="789" w:type="pct"/>
            <w:tcBorders>
              <w:top w:val="nil"/>
              <w:left w:val="nil"/>
              <w:bottom w:val="nil"/>
              <w:right w:val="nil"/>
            </w:tcBorders>
            <w:shd w:val="clear" w:color="auto" w:fill="D7D7D7" w:themeFill="background1" w:themeFillShade="D8"/>
            <w:vAlign w:val="center"/>
          </w:tcPr>
          <w:p w14:paraId="54915D5C">
            <w:pPr>
              <w:widowControl/>
              <w:jc w:val="left"/>
              <w:textAlignment w:val="center"/>
              <w:rPr>
                <w:rFonts w:ascii="Times New Roman" w:hAnsi="Times New Roman" w:eastAsia="宋体" w:cs="Times New Roman"/>
                <w:color w:val="000000"/>
                <w:sz w:val="11"/>
                <w:szCs w:val="11"/>
              </w:rPr>
            </w:pPr>
            <w:r>
              <w:rPr>
                <w:rFonts w:ascii="Times New Roman" w:hAnsi="Times New Roman" w:eastAsia="宋体" w:cs="Times New Roman"/>
                <w:color w:val="000000"/>
                <w:kern w:val="0"/>
                <w:sz w:val="11"/>
                <w:szCs w:val="11"/>
                <w:lang w:bidi="ar"/>
              </w:rPr>
              <w:t>TNT: SCRT → CAPOX (18 weeks) or FOLFOX4 (18 weeks) → Surgery</w:t>
            </w:r>
          </w:p>
        </w:tc>
        <w:tc>
          <w:tcPr>
            <w:tcW w:w="152" w:type="pct"/>
            <w:tcBorders>
              <w:top w:val="nil"/>
              <w:left w:val="nil"/>
              <w:bottom w:val="nil"/>
              <w:right w:val="nil"/>
            </w:tcBorders>
            <w:shd w:val="clear" w:color="auto" w:fill="D7D7D7" w:themeFill="background1" w:themeFillShade="D8"/>
            <w:vAlign w:val="center"/>
          </w:tcPr>
          <w:p w14:paraId="5A9830E2">
            <w:pPr>
              <w:widowControl/>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kern w:val="0"/>
                <w:sz w:val="15"/>
                <w:szCs w:val="15"/>
                <w:lang w:bidi="ar"/>
              </w:rPr>
              <w:t>450</w:t>
            </w:r>
          </w:p>
        </w:tc>
        <w:tc>
          <w:tcPr>
            <w:tcW w:w="202" w:type="pct"/>
            <w:tcBorders>
              <w:top w:val="nil"/>
              <w:left w:val="nil"/>
              <w:bottom w:val="nil"/>
              <w:right w:val="nil"/>
            </w:tcBorders>
            <w:shd w:val="clear" w:color="auto" w:fill="D7D7D7" w:themeFill="background1" w:themeFillShade="D8"/>
            <w:vAlign w:val="center"/>
          </w:tcPr>
          <w:p w14:paraId="5BF1B945">
            <w:pPr>
              <w:widowControl/>
              <w:jc w:val="center"/>
              <w:textAlignment w:val="center"/>
              <w:rPr>
                <w:rFonts w:ascii="Times New Roman" w:hAnsi="Times New Roman" w:eastAsia="宋体" w:cs="Times New Roman"/>
                <w:b/>
                <w:bCs/>
                <w:color w:val="000000"/>
                <w:sz w:val="15"/>
                <w:szCs w:val="15"/>
              </w:rPr>
            </w:pPr>
            <w:r>
              <w:rPr>
                <w:rFonts w:ascii="Times New Roman" w:hAnsi="Times New Roman" w:eastAsia="宋体" w:cs="Times New Roman"/>
                <w:b/>
                <w:bCs/>
                <w:color w:val="000000"/>
                <w:kern w:val="0"/>
                <w:sz w:val="15"/>
                <w:szCs w:val="15"/>
                <w:lang w:bidi="ar"/>
              </w:rPr>
              <w:t>18</w:t>
            </w:r>
          </w:p>
        </w:tc>
        <w:tc>
          <w:tcPr>
            <w:tcW w:w="306" w:type="pct"/>
            <w:tcBorders>
              <w:top w:val="nil"/>
              <w:left w:val="nil"/>
              <w:bottom w:val="nil"/>
              <w:right w:val="nil"/>
            </w:tcBorders>
            <w:shd w:val="clear" w:color="auto" w:fill="D7D7D7" w:themeFill="background1" w:themeFillShade="D8"/>
            <w:vAlign w:val="center"/>
          </w:tcPr>
          <w:p w14:paraId="22A3052C">
            <w:pPr>
              <w:widowControl/>
              <w:jc w:val="center"/>
              <w:textAlignment w:val="center"/>
              <w:rPr>
                <w:rFonts w:ascii="Times New Roman" w:hAnsi="Times New Roman" w:eastAsia="宋体" w:cs="Times New Roman"/>
                <w:color w:val="000000"/>
                <w:sz w:val="15"/>
                <w:szCs w:val="15"/>
              </w:rPr>
            </w:pPr>
            <w:r>
              <w:rPr>
                <w:rFonts w:hint="eastAsia" w:ascii="Times New Roman" w:hAnsi="Times New Roman" w:eastAsia="宋体" w:cs="Times New Roman"/>
                <w:color w:val="000000"/>
                <w:kern w:val="0"/>
                <w:sz w:val="15"/>
                <w:szCs w:val="15"/>
                <w:lang w:bidi="ar"/>
              </w:rPr>
              <w:t>NA/18</w:t>
            </w:r>
          </w:p>
        </w:tc>
        <w:tc>
          <w:tcPr>
            <w:tcW w:w="299" w:type="pct"/>
            <w:tcBorders>
              <w:top w:val="nil"/>
              <w:left w:val="nil"/>
              <w:bottom w:val="nil"/>
              <w:right w:val="nil"/>
            </w:tcBorders>
            <w:shd w:val="clear" w:color="auto" w:fill="D7D7D7" w:themeFill="background1" w:themeFillShade="D8"/>
            <w:vAlign w:val="center"/>
          </w:tcPr>
          <w:p w14:paraId="4E39F69F">
            <w:pPr>
              <w:widowControl/>
              <w:jc w:val="center"/>
              <w:textAlignment w:val="center"/>
              <w:rPr>
                <w:rFonts w:ascii="Times New Roman" w:hAnsi="Times New Roman" w:eastAsia="宋体" w:cs="Times New Roman"/>
                <w:color w:val="000000"/>
                <w:sz w:val="15"/>
                <w:szCs w:val="15"/>
              </w:rPr>
            </w:pPr>
            <w:r>
              <w:rPr>
                <w:rFonts w:hint="eastAsia" w:ascii="Times New Roman" w:hAnsi="Times New Roman" w:eastAsia="宋体" w:cs="Times New Roman"/>
                <w:color w:val="000000"/>
                <w:sz w:val="15"/>
                <w:szCs w:val="15"/>
              </w:rPr>
              <w:t>-</w:t>
            </w:r>
          </w:p>
        </w:tc>
        <w:tc>
          <w:tcPr>
            <w:tcW w:w="249" w:type="pct"/>
            <w:tcBorders>
              <w:top w:val="nil"/>
              <w:left w:val="nil"/>
              <w:bottom w:val="nil"/>
              <w:right w:val="nil"/>
            </w:tcBorders>
            <w:shd w:val="clear" w:color="auto" w:fill="D7D7D7" w:themeFill="background1" w:themeFillShade="D8"/>
            <w:vAlign w:val="center"/>
          </w:tcPr>
          <w:p w14:paraId="05C4A057">
            <w:pPr>
              <w:widowControl/>
              <w:jc w:val="center"/>
              <w:textAlignment w:val="center"/>
              <w:rPr>
                <w:rFonts w:hint="eastAsia" w:ascii="Times New Roman" w:hAnsi="Times New Roman" w:eastAsia="宋体" w:cs="Times New Roman"/>
                <w:color w:val="000000"/>
                <w:sz w:val="15"/>
                <w:szCs w:val="15"/>
              </w:rPr>
            </w:pPr>
            <w:r>
              <w:rPr>
                <w:rFonts w:ascii="Times New Roman" w:hAnsi="Times New Roman" w:eastAsia="宋体" w:cs="Times New Roman"/>
                <w:color w:val="000000"/>
                <w:kern w:val="0"/>
                <w:sz w:val="15"/>
                <w:szCs w:val="15"/>
                <w:lang w:bidi="ar"/>
              </w:rPr>
              <w:t>85</w:t>
            </w:r>
            <w:r>
              <w:rPr>
                <w:rFonts w:hint="eastAsia" w:ascii="Times New Roman" w:hAnsi="Times New Roman" w:eastAsia="宋体" w:cs="Times New Roman"/>
                <w:color w:val="000000"/>
                <w:kern w:val="0"/>
                <w:sz w:val="15"/>
                <w:szCs w:val="15"/>
                <w:vertAlign w:val="superscript"/>
                <w:lang w:bidi="ar"/>
              </w:rPr>
              <w:t>†</w:t>
            </w:r>
          </w:p>
        </w:tc>
        <w:tc>
          <w:tcPr>
            <w:tcW w:w="232" w:type="pct"/>
            <w:tcBorders>
              <w:top w:val="nil"/>
              <w:left w:val="nil"/>
              <w:bottom w:val="nil"/>
              <w:right w:val="nil"/>
            </w:tcBorders>
            <w:shd w:val="clear" w:color="auto" w:fill="D7D7D7" w:themeFill="background1" w:themeFillShade="D8"/>
            <w:vAlign w:val="center"/>
          </w:tcPr>
          <w:p w14:paraId="27FC9CBA">
            <w:pPr>
              <w:widowControl/>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kern w:val="0"/>
                <w:sz w:val="15"/>
                <w:szCs w:val="15"/>
                <w:lang w:bidi="ar"/>
              </w:rPr>
              <w:t>-</w:t>
            </w:r>
          </w:p>
        </w:tc>
        <w:tc>
          <w:tcPr>
            <w:tcW w:w="229" w:type="pct"/>
            <w:tcBorders>
              <w:top w:val="nil"/>
              <w:left w:val="nil"/>
              <w:bottom w:val="nil"/>
              <w:right w:val="nil"/>
            </w:tcBorders>
            <w:shd w:val="clear" w:color="auto" w:fill="D7D7D7" w:themeFill="background1" w:themeFillShade="D8"/>
            <w:vAlign w:val="center"/>
          </w:tcPr>
          <w:p w14:paraId="08933669">
            <w:pPr>
              <w:widowControl/>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kern w:val="0"/>
                <w:sz w:val="15"/>
                <w:szCs w:val="15"/>
                <w:lang w:bidi="ar"/>
              </w:rPr>
              <w:t>85</w:t>
            </w:r>
            <w:r>
              <w:rPr>
                <w:rFonts w:hint="eastAsia" w:ascii="Times New Roman" w:hAnsi="Times New Roman" w:eastAsia="宋体" w:cs="Times New Roman"/>
                <w:color w:val="000000"/>
                <w:kern w:val="0"/>
                <w:sz w:val="15"/>
                <w:szCs w:val="15"/>
                <w:vertAlign w:val="superscript"/>
                <w:lang w:bidi="ar"/>
              </w:rPr>
              <w:t>†</w:t>
            </w:r>
          </w:p>
        </w:tc>
        <w:tc>
          <w:tcPr>
            <w:tcW w:w="202" w:type="pct"/>
            <w:tcBorders>
              <w:top w:val="nil"/>
              <w:left w:val="nil"/>
              <w:bottom w:val="nil"/>
              <w:right w:val="nil"/>
            </w:tcBorders>
            <w:shd w:val="clear" w:color="auto" w:fill="D7D7D7" w:themeFill="background1" w:themeFillShade="D8"/>
            <w:vAlign w:val="center"/>
          </w:tcPr>
          <w:p w14:paraId="2321D3C2">
            <w:pPr>
              <w:widowControl/>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kern w:val="0"/>
                <w:sz w:val="15"/>
                <w:szCs w:val="15"/>
                <w:lang w:bidi="ar"/>
              </w:rPr>
              <w:t>28</w:t>
            </w:r>
            <w:r>
              <w:rPr>
                <w:rFonts w:hint="eastAsia" w:ascii="Times New Roman" w:hAnsi="Times New Roman" w:eastAsia="宋体" w:cs="Times New Roman"/>
                <w:color w:val="000000"/>
                <w:kern w:val="0"/>
                <w:sz w:val="15"/>
                <w:szCs w:val="15"/>
                <w:vertAlign w:val="superscript"/>
                <w:lang w:bidi="ar"/>
              </w:rPr>
              <w:t>a</w:t>
            </w:r>
          </w:p>
        </w:tc>
        <w:tc>
          <w:tcPr>
            <w:tcW w:w="209" w:type="pct"/>
            <w:tcBorders>
              <w:top w:val="nil"/>
              <w:left w:val="nil"/>
              <w:bottom w:val="nil"/>
              <w:right w:val="nil"/>
            </w:tcBorders>
            <w:shd w:val="clear" w:color="auto" w:fill="D7D7D7" w:themeFill="background1" w:themeFillShade="D8"/>
            <w:vAlign w:val="center"/>
          </w:tcPr>
          <w:p w14:paraId="27757DDD">
            <w:pPr>
              <w:widowControl/>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kern w:val="0"/>
                <w:sz w:val="15"/>
                <w:szCs w:val="15"/>
                <w:lang w:bidi="ar"/>
              </w:rPr>
              <w:t>27.8</w:t>
            </w:r>
            <w:r>
              <w:rPr>
                <w:rFonts w:hint="eastAsia" w:ascii="Times New Roman" w:hAnsi="Times New Roman" w:eastAsia="宋体" w:cs="Times New Roman"/>
                <w:color w:val="000000"/>
                <w:kern w:val="0"/>
                <w:sz w:val="15"/>
                <w:szCs w:val="15"/>
                <w:vertAlign w:val="superscript"/>
                <w:lang w:bidi="ar"/>
              </w:rPr>
              <w:t>a</w:t>
            </w:r>
            <w:r>
              <w:rPr>
                <w:rStyle w:val="7"/>
                <w:rFonts w:eastAsia="宋体"/>
                <w:sz w:val="15"/>
                <w:szCs w:val="15"/>
                <w:lang w:bidi="ar"/>
              </w:rPr>
              <w:t>, i</w:t>
            </w:r>
          </w:p>
        </w:tc>
        <w:tc>
          <w:tcPr>
            <w:tcW w:w="209" w:type="pct"/>
            <w:tcBorders>
              <w:top w:val="nil"/>
              <w:left w:val="nil"/>
              <w:bottom w:val="nil"/>
              <w:right w:val="nil"/>
            </w:tcBorders>
            <w:shd w:val="clear" w:color="auto" w:fill="D7D7D7" w:themeFill="background1" w:themeFillShade="D8"/>
            <w:vAlign w:val="center"/>
          </w:tcPr>
          <w:p w14:paraId="60BAF887">
            <w:pPr>
              <w:widowControl/>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kern w:val="0"/>
                <w:sz w:val="15"/>
                <w:szCs w:val="15"/>
                <w:lang w:bidi="ar"/>
              </w:rPr>
              <w:t>81.7</w:t>
            </w:r>
          </w:p>
        </w:tc>
        <w:tc>
          <w:tcPr>
            <w:tcW w:w="208" w:type="pct"/>
            <w:tcBorders>
              <w:top w:val="nil"/>
              <w:left w:val="nil"/>
              <w:bottom w:val="nil"/>
              <w:right w:val="nil"/>
            </w:tcBorders>
            <w:shd w:val="clear" w:color="auto" w:fill="D7D7D7" w:themeFill="background1" w:themeFillShade="D8"/>
            <w:vAlign w:val="center"/>
          </w:tcPr>
          <w:p w14:paraId="7880A4F8">
            <w:pPr>
              <w:widowControl/>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kern w:val="0"/>
                <w:sz w:val="15"/>
                <w:szCs w:val="15"/>
                <w:lang w:bidi="ar"/>
              </w:rPr>
              <w:t>23.0</w:t>
            </w:r>
            <w:r>
              <w:rPr>
                <w:rFonts w:hint="eastAsia" w:ascii="Times New Roman" w:hAnsi="Times New Roman" w:eastAsia="宋体" w:cs="Times New Roman"/>
                <w:color w:val="000000"/>
                <w:kern w:val="0"/>
                <w:sz w:val="15"/>
                <w:szCs w:val="15"/>
                <w:vertAlign w:val="superscript"/>
                <w:lang w:bidi="ar"/>
              </w:rPr>
              <w:t>a</w:t>
            </w:r>
          </w:p>
        </w:tc>
        <w:tc>
          <w:tcPr>
            <w:tcW w:w="209" w:type="pct"/>
            <w:tcBorders>
              <w:top w:val="nil"/>
              <w:left w:val="nil"/>
              <w:bottom w:val="nil"/>
              <w:right w:val="nil"/>
            </w:tcBorders>
            <w:shd w:val="clear" w:color="auto" w:fill="D7D7D7" w:themeFill="background1" w:themeFillShade="D8"/>
            <w:vAlign w:val="center"/>
          </w:tcPr>
          <w:p w14:paraId="385953AB">
            <w:pPr>
              <w:widowControl/>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kern w:val="0"/>
                <w:sz w:val="15"/>
                <w:szCs w:val="15"/>
                <w:lang w:bidi="ar"/>
              </w:rPr>
              <w:t>11.7</w:t>
            </w:r>
          </w:p>
        </w:tc>
      </w:tr>
      <w:tr w14:paraId="535DE92D">
        <w:tblPrEx>
          <w:tblCellMar>
            <w:top w:w="0" w:type="dxa"/>
            <w:left w:w="108" w:type="dxa"/>
            <w:bottom w:w="0" w:type="dxa"/>
            <w:right w:w="108" w:type="dxa"/>
          </w:tblCellMar>
        </w:tblPrEx>
        <w:trPr>
          <w:trHeight w:val="340" w:hRule="atLeast"/>
        </w:trPr>
        <w:tc>
          <w:tcPr>
            <w:tcW w:w="258" w:type="pct"/>
            <w:vMerge w:val="continue"/>
            <w:tcBorders>
              <w:left w:val="nil"/>
              <w:right w:val="nil"/>
            </w:tcBorders>
            <w:shd w:val="clear" w:color="auto" w:fill="FFFFFF"/>
            <w:vAlign w:val="center"/>
          </w:tcPr>
          <w:p w14:paraId="5FE311EB">
            <w:pPr>
              <w:jc w:val="center"/>
              <w:rPr>
                <w:rFonts w:ascii="Times New Roman" w:hAnsi="Times New Roman" w:eastAsia="宋体" w:cs="Times New Roman"/>
                <w:b/>
                <w:bCs/>
                <w:color w:val="000000"/>
                <w:sz w:val="11"/>
                <w:szCs w:val="11"/>
              </w:rPr>
            </w:pPr>
          </w:p>
        </w:tc>
        <w:tc>
          <w:tcPr>
            <w:tcW w:w="293" w:type="pct"/>
            <w:vMerge w:val="continue"/>
            <w:tcBorders>
              <w:left w:val="nil"/>
              <w:right w:val="nil"/>
            </w:tcBorders>
            <w:shd w:val="clear" w:color="auto" w:fill="FFFFFF"/>
            <w:vAlign w:val="center"/>
          </w:tcPr>
          <w:p w14:paraId="6E1731FB">
            <w:pPr>
              <w:jc w:val="center"/>
              <w:rPr>
                <w:rFonts w:ascii="Times New Roman" w:hAnsi="Times New Roman" w:eastAsia="宋体" w:cs="Times New Roman"/>
                <w:b/>
                <w:bCs/>
                <w:color w:val="000000"/>
                <w:sz w:val="11"/>
                <w:szCs w:val="11"/>
              </w:rPr>
            </w:pPr>
          </w:p>
        </w:tc>
        <w:tc>
          <w:tcPr>
            <w:tcW w:w="245" w:type="pct"/>
            <w:vMerge w:val="continue"/>
            <w:tcBorders>
              <w:left w:val="nil"/>
              <w:right w:val="nil"/>
            </w:tcBorders>
            <w:shd w:val="clear" w:color="auto" w:fill="FFFFFF"/>
            <w:vAlign w:val="center"/>
          </w:tcPr>
          <w:p w14:paraId="3735401A">
            <w:pPr>
              <w:jc w:val="center"/>
              <w:rPr>
                <w:rFonts w:ascii="Times New Roman" w:hAnsi="Times New Roman" w:eastAsia="宋体" w:cs="Times New Roman"/>
                <w:b/>
                <w:bCs/>
                <w:color w:val="000000"/>
                <w:sz w:val="11"/>
                <w:szCs w:val="11"/>
              </w:rPr>
            </w:pPr>
          </w:p>
        </w:tc>
        <w:tc>
          <w:tcPr>
            <w:tcW w:w="242" w:type="pct"/>
            <w:vMerge w:val="restart"/>
            <w:tcBorders>
              <w:top w:val="nil"/>
              <w:left w:val="nil"/>
              <w:right w:val="nil"/>
            </w:tcBorders>
            <w:shd w:val="clear" w:color="auto" w:fill="FFFFFF"/>
            <w:vAlign w:val="center"/>
          </w:tcPr>
          <w:p w14:paraId="27603306">
            <w:pPr>
              <w:widowControl/>
              <w:jc w:val="center"/>
              <w:textAlignment w:val="center"/>
              <w:rPr>
                <w:rFonts w:ascii="Times New Roman" w:hAnsi="Times New Roman" w:eastAsia="宋体" w:cs="Times New Roman"/>
                <w:b/>
                <w:bCs/>
                <w:color w:val="000000"/>
                <w:kern w:val="0"/>
                <w:sz w:val="11"/>
                <w:szCs w:val="11"/>
                <w:lang w:bidi="ar"/>
              </w:rPr>
            </w:pPr>
            <w:r>
              <w:rPr>
                <w:rFonts w:ascii="Times New Roman" w:hAnsi="Times New Roman" w:eastAsia="宋体" w:cs="Times New Roman"/>
                <w:b/>
                <w:bCs/>
                <w:color w:val="000000"/>
                <w:kern w:val="0"/>
                <w:sz w:val="11"/>
                <w:szCs w:val="11"/>
                <w:lang w:bidi="ar"/>
              </w:rPr>
              <w:t>STELLAR (China)</w:t>
            </w:r>
          </w:p>
        </w:tc>
        <w:tc>
          <w:tcPr>
            <w:tcW w:w="216" w:type="pct"/>
            <w:vMerge w:val="restart"/>
            <w:tcBorders>
              <w:top w:val="nil"/>
              <w:left w:val="nil"/>
              <w:right w:val="nil"/>
            </w:tcBorders>
            <w:shd w:val="clear" w:color="auto" w:fill="FFFFFF"/>
            <w:vAlign w:val="center"/>
          </w:tcPr>
          <w:p w14:paraId="0E78DB07">
            <w:pPr>
              <w:widowControl/>
              <w:jc w:val="center"/>
              <w:textAlignment w:val="center"/>
              <w:rPr>
                <w:rFonts w:ascii="Times New Roman" w:hAnsi="Times New Roman" w:eastAsia="宋体" w:cs="Times New Roman"/>
                <w:color w:val="000000"/>
                <w:sz w:val="16"/>
                <w:szCs w:val="16"/>
              </w:rPr>
            </w:pPr>
            <w:r>
              <w:rPr>
                <w:rFonts w:ascii="Times New Roman" w:hAnsi="Times New Roman" w:eastAsia="宋体" w:cs="Times New Roman"/>
                <w:color w:val="000000"/>
                <w:kern w:val="0"/>
                <w:sz w:val="16"/>
                <w:szCs w:val="16"/>
                <w:lang w:bidi="ar"/>
              </w:rPr>
              <w:t>III</w:t>
            </w:r>
          </w:p>
        </w:tc>
        <w:tc>
          <w:tcPr>
            <w:tcW w:w="244" w:type="pct"/>
            <w:vMerge w:val="restart"/>
            <w:tcBorders>
              <w:top w:val="nil"/>
              <w:left w:val="nil"/>
              <w:right w:val="nil"/>
            </w:tcBorders>
            <w:shd w:val="clear" w:color="auto" w:fill="FFFFFF"/>
            <w:vAlign w:val="center"/>
          </w:tcPr>
          <w:p w14:paraId="0C7682C7">
            <w:pPr>
              <w:widowControl/>
              <w:jc w:val="center"/>
              <w:textAlignment w:val="center"/>
              <w:rPr>
                <w:rFonts w:ascii="Times New Roman" w:hAnsi="Times New Roman" w:eastAsia="宋体" w:cs="Times New Roman"/>
                <w:color w:val="000000"/>
                <w:sz w:val="11"/>
                <w:szCs w:val="11"/>
              </w:rPr>
            </w:pPr>
            <w:r>
              <w:rPr>
                <w:rFonts w:ascii="Times New Roman" w:hAnsi="Times New Roman" w:eastAsia="宋体" w:cs="Times New Roman"/>
                <w:color w:val="000000"/>
                <w:kern w:val="0"/>
                <w:sz w:val="11"/>
                <w:szCs w:val="11"/>
                <w:lang w:bidi="ar"/>
              </w:rPr>
              <w:t>cT3-4 or N+; distance to anal verge ≤ 10 cm</w:t>
            </w:r>
          </w:p>
        </w:tc>
        <w:tc>
          <w:tcPr>
            <w:tcW w:w="789" w:type="pct"/>
            <w:tcBorders>
              <w:top w:val="nil"/>
              <w:left w:val="nil"/>
              <w:bottom w:val="nil"/>
              <w:right w:val="nil"/>
            </w:tcBorders>
            <w:shd w:val="clear" w:color="auto" w:fill="FFFFFF"/>
            <w:vAlign w:val="center"/>
          </w:tcPr>
          <w:p w14:paraId="6F552B46">
            <w:pPr>
              <w:widowControl/>
              <w:jc w:val="left"/>
              <w:textAlignment w:val="center"/>
              <w:rPr>
                <w:rFonts w:ascii="Times New Roman" w:hAnsi="Times New Roman" w:eastAsia="宋体" w:cs="Times New Roman"/>
                <w:color w:val="000000"/>
                <w:sz w:val="11"/>
                <w:szCs w:val="11"/>
              </w:rPr>
            </w:pPr>
            <w:r>
              <w:rPr>
                <w:rFonts w:ascii="Times New Roman" w:hAnsi="Times New Roman" w:eastAsia="宋体" w:cs="Times New Roman"/>
                <w:color w:val="000000"/>
                <w:kern w:val="0"/>
                <w:sz w:val="11"/>
                <w:szCs w:val="11"/>
                <w:lang w:bidi="ar"/>
              </w:rPr>
              <w:t>Standard: CAP CRT → NOM or Surgery → adjuvant CAPOX (18 weeks)</w:t>
            </w:r>
          </w:p>
        </w:tc>
        <w:tc>
          <w:tcPr>
            <w:tcW w:w="152" w:type="pct"/>
            <w:tcBorders>
              <w:top w:val="nil"/>
              <w:left w:val="nil"/>
              <w:bottom w:val="nil"/>
              <w:right w:val="nil"/>
            </w:tcBorders>
            <w:shd w:val="clear" w:color="auto" w:fill="FFFFFF"/>
            <w:vAlign w:val="center"/>
          </w:tcPr>
          <w:p w14:paraId="05D4DF67">
            <w:pPr>
              <w:widowControl/>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kern w:val="0"/>
                <w:sz w:val="15"/>
                <w:szCs w:val="15"/>
                <w:lang w:bidi="ar"/>
              </w:rPr>
              <w:t>293</w:t>
            </w:r>
          </w:p>
        </w:tc>
        <w:tc>
          <w:tcPr>
            <w:tcW w:w="202" w:type="pct"/>
            <w:tcBorders>
              <w:top w:val="nil"/>
              <w:left w:val="nil"/>
              <w:bottom w:val="nil"/>
              <w:right w:val="nil"/>
            </w:tcBorders>
            <w:shd w:val="clear" w:color="auto" w:fill="FFFFFF"/>
            <w:vAlign w:val="center"/>
          </w:tcPr>
          <w:p w14:paraId="0F9A20D3">
            <w:pPr>
              <w:widowControl/>
              <w:jc w:val="center"/>
              <w:textAlignment w:val="center"/>
              <w:rPr>
                <w:rFonts w:ascii="Times New Roman" w:hAnsi="Times New Roman" w:eastAsia="宋体" w:cs="Times New Roman"/>
                <w:b/>
                <w:bCs/>
                <w:color w:val="000000"/>
                <w:sz w:val="15"/>
                <w:szCs w:val="15"/>
              </w:rPr>
            </w:pPr>
            <w:r>
              <w:rPr>
                <w:rFonts w:ascii="Times New Roman" w:hAnsi="Times New Roman" w:eastAsia="宋体" w:cs="Times New Roman"/>
                <w:b/>
                <w:bCs/>
                <w:color w:val="000000"/>
                <w:kern w:val="0"/>
                <w:sz w:val="15"/>
                <w:szCs w:val="15"/>
                <w:lang w:bidi="ar"/>
              </w:rPr>
              <w:t>18</w:t>
            </w:r>
          </w:p>
        </w:tc>
        <w:tc>
          <w:tcPr>
            <w:tcW w:w="306" w:type="pct"/>
            <w:tcBorders>
              <w:top w:val="nil"/>
              <w:left w:val="nil"/>
              <w:bottom w:val="nil"/>
              <w:right w:val="nil"/>
            </w:tcBorders>
            <w:shd w:val="clear" w:color="auto" w:fill="FFFFFF"/>
            <w:vAlign w:val="center"/>
          </w:tcPr>
          <w:p w14:paraId="078491E8">
            <w:pPr>
              <w:widowControl/>
              <w:jc w:val="center"/>
              <w:textAlignment w:val="center"/>
              <w:rPr>
                <w:rFonts w:ascii="Times New Roman" w:hAnsi="Times New Roman" w:eastAsia="宋体" w:cs="Times New Roman"/>
                <w:color w:val="000000"/>
                <w:sz w:val="15"/>
                <w:szCs w:val="15"/>
              </w:rPr>
            </w:pPr>
            <w:r>
              <w:rPr>
                <w:rFonts w:hint="eastAsia" w:ascii="Times New Roman" w:hAnsi="Times New Roman" w:eastAsia="宋体" w:cs="Times New Roman"/>
                <w:color w:val="000000"/>
                <w:sz w:val="15"/>
                <w:szCs w:val="15"/>
              </w:rPr>
              <w:t>-</w:t>
            </w:r>
          </w:p>
        </w:tc>
        <w:tc>
          <w:tcPr>
            <w:tcW w:w="299" w:type="pct"/>
            <w:tcBorders>
              <w:top w:val="nil"/>
              <w:left w:val="nil"/>
              <w:bottom w:val="nil"/>
              <w:right w:val="nil"/>
            </w:tcBorders>
            <w:shd w:val="clear" w:color="auto" w:fill="FFFFFF"/>
            <w:vAlign w:val="center"/>
          </w:tcPr>
          <w:p w14:paraId="44F5016A">
            <w:pPr>
              <w:widowControl/>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kern w:val="0"/>
                <w:sz w:val="15"/>
                <w:szCs w:val="15"/>
                <w:lang w:bidi="ar"/>
              </w:rPr>
              <w:t>9/18</w:t>
            </w:r>
          </w:p>
        </w:tc>
        <w:tc>
          <w:tcPr>
            <w:tcW w:w="249" w:type="pct"/>
            <w:tcBorders>
              <w:top w:val="nil"/>
              <w:left w:val="nil"/>
              <w:bottom w:val="nil"/>
              <w:right w:val="nil"/>
            </w:tcBorders>
            <w:shd w:val="clear" w:color="auto" w:fill="FFFFFF"/>
            <w:vAlign w:val="center"/>
          </w:tcPr>
          <w:p w14:paraId="609F1201">
            <w:pPr>
              <w:widowControl/>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kern w:val="0"/>
                <w:sz w:val="15"/>
                <w:szCs w:val="15"/>
                <w:lang w:bidi="ar"/>
              </w:rPr>
              <w:t>-</w:t>
            </w:r>
          </w:p>
        </w:tc>
        <w:tc>
          <w:tcPr>
            <w:tcW w:w="232" w:type="pct"/>
            <w:tcBorders>
              <w:top w:val="nil"/>
              <w:left w:val="nil"/>
              <w:bottom w:val="nil"/>
              <w:right w:val="nil"/>
            </w:tcBorders>
            <w:shd w:val="clear" w:color="auto" w:fill="FFFFFF"/>
            <w:vAlign w:val="center"/>
          </w:tcPr>
          <w:p w14:paraId="760E4242">
            <w:pPr>
              <w:widowControl/>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kern w:val="0"/>
                <w:sz w:val="15"/>
                <w:szCs w:val="15"/>
                <w:lang w:bidi="ar"/>
              </w:rPr>
              <w:t>28</w:t>
            </w:r>
            <w:r>
              <w:rPr>
                <w:rFonts w:hint="eastAsia" w:ascii="Times New Roman" w:hAnsi="Times New Roman" w:eastAsia="宋体" w:cs="Times New Roman"/>
                <w:color w:val="000000"/>
                <w:kern w:val="0"/>
                <w:sz w:val="15"/>
                <w:szCs w:val="15"/>
                <w:lang w:bidi="ar"/>
              </w:rPr>
              <w:t>*</w:t>
            </w:r>
          </w:p>
        </w:tc>
        <w:tc>
          <w:tcPr>
            <w:tcW w:w="229" w:type="pct"/>
            <w:tcBorders>
              <w:top w:val="nil"/>
              <w:left w:val="nil"/>
              <w:bottom w:val="nil"/>
              <w:right w:val="nil"/>
            </w:tcBorders>
            <w:shd w:val="clear" w:color="auto" w:fill="FFFFFF"/>
            <w:vAlign w:val="center"/>
          </w:tcPr>
          <w:p w14:paraId="62E68EF7">
            <w:pPr>
              <w:widowControl/>
              <w:jc w:val="center"/>
              <w:textAlignment w:val="center"/>
              <w:rPr>
                <w:rFonts w:ascii="Times New Roman" w:hAnsi="Times New Roman" w:eastAsia="宋体" w:cs="Times New Roman"/>
                <w:color w:val="000000"/>
                <w:sz w:val="15"/>
                <w:szCs w:val="15"/>
              </w:rPr>
            </w:pPr>
            <w:r>
              <w:rPr>
                <w:rFonts w:hint="eastAsia" w:ascii="Times New Roman" w:hAnsi="Times New Roman" w:eastAsia="宋体" w:cs="Times New Roman"/>
                <w:color w:val="000000"/>
                <w:kern w:val="0"/>
                <w:sz w:val="15"/>
                <w:szCs w:val="15"/>
                <w:lang w:bidi="ar"/>
              </w:rPr>
              <w:t>39.9</w:t>
            </w:r>
            <w:r>
              <w:rPr>
                <w:rStyle w:val="7"/>
                <w:rFonts w:eastAsia="宋体"/>
                <w:sz w:val="15"/>
                <w:szCs w:val="15"/>
                <w:lang w:bidi="ar"/>
              </w:rPr>
              <w:t>d</w:t>
            </w:r>
          </w:p>
        </w:tc>
        <w:tc>
          <w:tcPr>
            <w:tcW w:w="202" w:type="pct"/>
            <w:tcBorders>
              <w:top w:val="nil"/>
              <w:left w:val="nil"/>
              <w:bottom w:val="nil"/>
              <w:right w:val="nil"/>
            </w:tcBorders>
            <w:shd w:val="clear" w:color="auto" w:fill="FFFFFF"/>
            <w:vAlign w:val="center"/>
          </w:tcPr>
          <w:p w14:paraId="59099B7F">
            <w:pPr>
              <w:widowControl/>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kern w:val="0"/>
                <w:sz w:val="15"/>
                <w:szCs w:val="15"/>
                <w:lang w:bidi="ar"/>
              </w:rPr>
              <w:t>12.3</w:t>
            </w:r>
            <w:r>
              <w:rPr>
                <w:rStyle w:val="7"/>
                <w:rFonts w:eastAsia="宋体"/>
                <w:sz w:val="15"/>
                <w:szCs w:val="15"/>
                <w:lang w:bidi="ar"/>
              </w:rPr>
              <w:t>k</w:t>
            </w:r>
            <w:r>
              <w:rPr>
                <w:rStyle w:val="7"/>
                <w:rFonts w:hint="eastAsia" w:eastAsia="宋体"/>
                <w:sz w:val="15"/>
                <w:szCs w:val="15"/>
                <w:lang w:bidi="ar"/>
              </w:rPr>
              <w:t xml:space="preserve">, </w:t>
            </w:r>
            <w:r>
              <w:rPr>
                <w:rFonts w:hint="eastAsia" w:ascii="Times New Roman" w:hAnsi="Times New Roman" w:eastAsia="宋体" w:cs="Times New Roman"/>
                <w:color w:val="000000"/>
                <w:kern w:val="0"/>
                <w:sz w:val="15"/>
                <w:szCs w:val="15"/>
                <w:vertAlign w:val="superscript"/>
                <w:lang w:bidi="ar"/>
              </w:rPr>
              <w:t>a</w:t>
            </w:r>
          </w:p>
        </w:tc>
        <w:tc>
          <w:tcPr>
            <w:tcW w:w="209" w:type="pct"/>
            <w:tcBorders>
              <w:top w:val="nil"/>
              <w:left w:val="nil"/>
              <w:bottom w:val="nil"/>
              <w:right w:val="nil"/>
            </w:tcBorders>
            <w:shd w:val="clear" w:color="auto" w:fill="FFFFFF"/>
            <w:vAlign w:val="center"/>
          </w:tcPr>
          <w:p w14:paraId="5685A1DE">
            <w:pPr>
              <w:widowControl/>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kern w:val="0"/>
                <w:sz w:val="15"/>
                <w:szCs w:val="15"/>
                <w:lang w:bidi="ar"/>
              </w:rPr>
              <w:t>58.7</w:t>
            </w:r>
          </w:p>
        </w:tc>
        <w:tc>
          <w:tcPr>
            <w:tcW w:w="209" w:type="pct"/>
            <w:tcBorders>
              <w:top w:val="nil"/>
              <w:left w:val="nil"/>
              <w:bottom w:val="nil"/>
              <w:right w:val="nil"/>
            </w:tcBorders>
            <w:shd w:val="clear" w:color="auto" w:fill="FFFFFF"/>
            <w:vAlign w:val="center"/>
          </w:tcPr>
          <w:p w14:paraId="70383AF5">
            <w:pPr>
              <w:widowControl/>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kern w:val="0"/>
                <w:sz w:val="15"/>
                <w:szCs w:val="15"/>
                <w:lang w:bidi="ar"/>
              </w:rPr>
              <w:t>69.7</w:t>
            </w:r>
            <w:r>
              <w:rPr>
                <w:rFonts w:hint="eastAsia" w:ascii="Times New Roman" w:hAnsi="Times New Roman" w:eastAsia="宋体" w:cs="Times New Roman"/>
                <w:color w:val="000000"/>
                <w:kern w:val="0"/>
                <w:sz w:val="15"/>
                <w:szCs w:val="15"/>
                <w:vertAlign w:val="superscript"/>
                <w:lang w:bidi="ar"/>
              </w:rPr>
              <w:t>a</w:t>
            </w:r>
          </w:p>
        </w:tc>
        <w:tc>
          <w:tcPr>
            <w:tcW w:w="208" w:type="pct"/>
            <w:tcBorders>
              <w:top w:val="nil"/>
              <w:left w:val="nil"/>
              <w:bottom w:val="nil"/>
              <w:right w:val="nil"/>
            </w:tcBorders>
            <w:shd w:val="clear" w:color="auto" w:fill="FFFFFF"/>
            <w:vAlign w:val="center"/>
          </w:tcPr>
          <w:p w14:paraId="7EF3965D">
            <w:pPr>
              <w:widowControl/>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kern w:val="0"/>
                <w:sz w:val="15"/>
                <w:szCs w:val="15"/>
                <w:lang w:bidi="ar"/>
              </w:rPr>
              <w:t>28.8</w:t>
            </w:r>
          </w:p>
        </w:tc>
        <w:tc>
          <w:tcPr>
            <w:tcW w:w="209" w:type="pct"/>
            <w:tcBorders>
              <w:top w:val="nil"/>
              <w:left w:val="nil"/>
              <w:bottom w:val="nil"/>
              <w:right w:val="nil"/>
            </w:tcBorders>
            <w:shd w:val="clear" w:color="auto" w:fill="FFFFFF"/>
            <w:vAlign w:val="center"/>
          </w:tcPr>
          <w:p w14:paraId="5F1DE0DF">
            <w:pPr>
              <w:widowControl/>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kern w:val="0"/>
                <w:sz w:val="15"/>
                <w:szCs w:val="15"/>
                <w:lang w:bidi="ar"/>
              </w:rPr>
              <w:t>11.6</w:t>
            </w:r>
          </w:p>
        </w:tc>
      </w:tr>
      <w:tr w14:paraId="0B229B50">
        <w:tblPrEx>
          <w:tblCellMar>
            <w:top w:w="0" w:type="dxa"/>
            <w:left w:w="108" w:type="dxa"/>
            <w:bottom w:w="0" w:type="dxa"/>
            <w:right w:w="108" w:type="dxa"/>
          </w:tblCellMar>
        </w:tblPrEx>
        <w:trPr>
          <w:trHeight w:val="340" w:hRule="atLeast"/>
        </w:trPr>
        <w:tc>
          <w:tcPr>
            <w:tcW w:w="258" w:type="pct"/>
            <w:vMerge w:val="continue"/>
            <w:tcBorders>
              <w:left w:val="nil"/>
              <w:bottom w:val="nil"/>
              <w:right w:val="nil"/>
            </w:tcBorders>
            <w:shd w:val="clear" w:color="auto" w:fill="FFFFFF"/>
            <w:vAlign w:val="center"/>
          </w:tcPr>
          <w:p w14:paraId="74259DFC">
            <w:pPr>
              <w:jc w:val="center"/>
              <w:rPr>
                <w:rFonts w:ascii="Times New Roman" w:hAnsi="Times New Roman" w:eastAsia="宋体" w:cs="Times New Roman"/>
                <w:b/>
                <w:bCs/>
                <w:color w:val="000000"/>
                <w:sz w:val="11"/>
                <w:szCs w:val="11"/>
              </w:rPr>
            </w:pPr>
          </w:p>
        </w:tc>
        <w:tc>
          <w:tcPr>
            <w:tcW w:w="293" w:type="pct"/>
            <w:vMerge w:val="continue"/>
            <w:tcBorders>
              <w:left w:val="nil"/>
              <w:bottom w:val="nil"/>
              <w:right w:val="nil"/>
            </w:tcBorders>
            <w:shd w:val="clear" w:color="auto" w:fill="FFFFFF"/>
            <w:vAlign w:val="center"/>
          </w:tcPr>
          <w:p w14:paraId="2575B7D2">
            <w:pPr>
              <w:jc w:val="center"/>
              <w:rPr>
                <w:rFonts w:ascii="Times New Roman" w:hAnsi="Times New Roman" w:eastAsia="宋体" w:cs="Times New Roman"/>
                <w:b/>
                <w:bCs/>
                <w:color w:val="000000"/>
                <w:sz w:val="11"/>
                <w:szCs w:val="11"/>
              </w:rPr>
            </w:pPr>
          </w:p>
        </w:tc>
        <w:tc>
          <w:tcPr>
            <w:tcW w:w="245" w:type="pct"/>
            <w:vMerge w:val="continue"/>
            <w:tcBorders>
              <w:left w:val="nil"/>
              <w:bottom w:val="nil"/>
              <w:right w:val="nil"/>
            </w:tcBorders>
            <w:shd w:val="clear" w:color="auto" w:fill="FFFFFF"/>
            <w:vAlign w:val="center"/>
          </w:tcPr>
          <w:p w14:paraId="51068600">
            <w:pPr>
              <w:jc w:val="center"/>
              <w:rPr>
                <w:rFonts w:ascii="Times New Roman" w:hAnsi="Times New Roman" w:eastAsia="宋体" w:cs="Times New Roman"/>
                <w:b/>
                <w:bCs/>
                <w:color w:val="000000"/>
                <w:sz w:val="11"/>
                <w:szCs w:val="11"/>
              </w:rPr>
            </w:pPr>
          </w:p>
        </w:tc>
        <w:tc>
          <w:tcPr>
            <w:tcW w:w="242" w:type="pct"/>
            <w:vMerge w:val="continue"/>
            <w:tcBorders>
              <w:left w:val="nil"/>
              <w:bottom w:val="nil"/>
              <w:right w:val="nil"/>
            </w:tcBorders>
            <w:shd w:val="clear" w:color="auto" w:fill="FFFFFF"/>
            <w:vAlign w:val="center"/>
          </w:tcPr>
          <w:p w14:paraId="42B9603F">
            <w:pPr>
              <w:jc w:val="center"/>
              <w:rPr>
                <w:rFonts w:ascii="Times New Roman" w:hAnsi="Times New Roman" w:eastAsia="宋体" w:cs="Times New Roman"/>
                <w:b/>
                <w:bCs/>
                <w:color w:val="000000"/>
                <w:sz w:val="11"/>
                <w:szCs w:val="11"/>
              </w:rPr>
            </w:pPr>
          </w:p>
        </w:tc>
        <w:tc>
          <w:tcPr>
            <w:tcW w:w="216" w:type="pct"/>
            <w:vMerge w:val="continue"/>
            <w:tcBorders>
              <w:left w:val="nil"/>
              <w:bottom w:val="nil"/>
              <w:right w:val="nil"/>
            </w:tcBorders>
            <w:shd w:val="clear" w:color="auto" w:fill="FFFFFF"/>
            <w:vAlign w:val="center"/>
          </w:tcPr>
          <w:p w14:paraId="05BEAABF">
            <w:pPr>
              <w:jc w:val="center"/>
              <w:rPr>
                <w:rFonts w:ascii="Times New Roman" w:hAnsi="Times New Roman" w:eastAsia="宋体" w:cs="Times New Roman"/>
                <w:color w:val="000000"/>
                <w:sz w:val="16"/>
                <w:szCs w:val="16"/>
              </w:rPr>
            </w:pPr>
          </w:p>
        </w:tc>
        <w:tc>
          <w:tcPr>
            <w:tcW w:w="244" w:type="pct"/>
            <w:vMerge w:val="continue"/>
            <w:tcBorders>
              <w:left w:val="nil"/>
              <w:bottom w:val="nil"/>
              <w:right w:val="nil"/>
            </w:tcBorders>
            <w:shd w:val="clear" w:color="auto" w:fill="FFFFFF"/>
            <w:vAlign w:val="center"/>
          </w:tcPr>
          <w:p w14:paraId="5AFEC02B">
            <w:pPr>
              <w:jc w:val="center"/>
              <w:rPr>
                <w:rFonts w:ascii="Times New Roman" w:hAnsi="Times New Roman" w:eastAsia="宋体" w:cs="Times New Roman"/>
                <w:color w:val="000000"/>
                <w:sz w:val="11"/>
                <w:szCs w:val="11"/>
              </w:rPr>
            </w:pPr>
          </w:p>
        </w:tc>
        <w:tc>
          <w:tcPr>
            <w:tcW w:w="789" w:type="pct"/>
            <w:tcBorders>
              <w:top w:val="nil"/>
              <w:left w:val="nil"/>
              <w:bottom w:val="nil"/>
              <w:right w:val="nil"/>
            </w:tcBorders>
            <w:shd w:val="clear" w:color="auto" w:fill="FFFFFF"/>
            <w:vAlign w:val="center"/>
          </w:tcPr>
          <w:p w14:paraId="1A82D288">
            <w:pPr>
              <w:widowControl/>
              <w:jc w:val="left"/>
              <w:textAlignment w:val="center"/>
              <w:rPr>
                <w:rFonts w:ascii="Times New Roman" w:hAnsi="Times New Roman" w:eastAsia="宋体" w:cs="Times New Roman"/>
                <w:color w:val="000000"/>
                <w:sz w:val="11"/>
                <w:szCs w:val="11"/>
              </w:rPr>
            </w:pPr>
            <w:r>
              <w:rPr>
                <w:rFonts w:ascii="Times New Roman" w:hAnsi="Times New Roman" w:eastAsia="宋体" w:cs="Times New Roman"/>
                <w:color w:val="000000"/>
                <w:kern w:val="0"/>
                <w:sz w:val="11"/>
                <w:szCs w:val="11"/>
                <w:lang w:bidi="ar"/>
              </w:rPr>
              <w:t>TNT: SCRT → CAPOX (12 weeks) → NOM or Surgery → adjuvant CAPOX (6 weeks)</w:t>
            </w:r>
          </w:p>
        </w:tc>
        <w:tc>
          <w:tcPr>
            <w:tcW w:w="152" w:type="pct"/>
            <w:tcBorders>
              <w:top w:val="nil"/>
              <w:left w:val="nil"/>
              <w:bottom w:val="nil"/>
              <w:right w:val="nil"/>
            </w:tcBorders>
            <w:shd w:val="clear" w:color="auto" w:fill="FFFFFF"/>
            <w:vAlign w:val="center"/>
          </w:tcPr>
          <w:p w14:paraId="31F300FB">
            <w:pPr>
              <w:widowControl/>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kern w:val="0"/>
                <w:sz w:val="15"/>
                <w:szCs w:val="15"/>
                <w:lang w:bidi="ar"/>
              </w:rPr>
              <w:t>298</w:t>
            </w:r>
          </w:p>
        </w:tc>
        <w:tc>
          <w:tcPr>
            <w:tcW w:w="202" w:type="pct"/>
            <w:tcBorders>
              <w:top w:val="nil"/>
              <w:left w:val="nil"/>
              <w:bottom w:val="nil"/>
              <w:right w:val="nil"/>
            </w:tcBorders>
            <w:shd w:val="clear" w:color="auto" w:fill="FFFFFF"/>
            <w:vAlign w:val="center"/>
          </w:tcPr>
          <w:p w14:paraId="61396063">
            <w:pPr>
              <w:widowControl/>
              <w:jc w:val="center"/>
              <w:textAlignment w:val="center"/>
              <w:rPr>
                <w:rFonts w:ascii="Times New Roman" w:hAnsi="Times New Roman" w:eastAsia="宋体" w:cs="Times New Roman"/>
                <w:b/>
                <w:bCs/>
                <w:color w:val="000000"/>
                <w:sz w:val="15"/>
                <w:szCs w:val="15"/>
              </w:rPr>
            </w:pPr>
            <w:r>
              <w:rPr>
                <w:rFonts w:ascii="Times New Roman" w:hAnsi="Times New Roman" w:eastAsia="宋体" w:cs="Times New Roman"/>
                <w:b/>
                <w:bCs/>
                <w:color w:val="000000"/>
                <w:kern w:val="0"/>
                <w:sz w:val="15"/>
                <w:szCs w:val="15"/>
                <w:lang w:bidi="ar"/>
              </w:rPr>
              <w:t>18</w:t>
            </w:r>
          </w:p>
        </w:tc>
        <w:tc>
          <w:tcPr>
            <w:tcW w:w="306" w:type="pct"/>
            <w:tcBorders>
              <w:top w:val="nil"/>
              <w:left w:val="nil"/>
              <w:bottom w:val="nil"/>
              <w:right w:val="nil"/>
            </w:tcBorders>
            <w:shd w:val="clear" w:color="auto" w:fill="FFFFFF"/>
            <w:vAlign w:val="center"/>
          </w:tcPr>
          <w:p w14:paraId="3FDEC334">
            <w:pPr>
              <w:widowControl/>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kern w:val="0"/>
                <w:sz w:val="15"/>
                <w:szCs w:val="15"/>
                <w:lang w:bidi="ar"/>
              </w:rPr>
              <w:t>12/12</w:t>
            </w:r>
          </w:p>
        </w:tc>
        <w:tc>
          <w:tcPr>
            <w:tcW w:w="299" w:type="pct"/>
            <w:tcBorders>
              <w:top w:val="nil"/>
              <w:left w:val="nil"/>
              <w:bottom w:val="nil"/>
              <w:right w:val="nil"/>
            </w:tcBorders>
            <w:shd w:val="clear" w:color="auto" w:fill="FFFFFF"/>
            <w:vAlign w:val="center"/>
          </w:tcPr>
          <w:p w14:paraId="6626ED05">
            <w:pPr>
              <w:widowControl/>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kern w:val="0"/>
                <w:sz w:val="15"/>
                <w:szCs w:val="15"/>
                <w:lang w:bidi="ar"/>
              </w:rPr>
              <w:t>3/6</w:t>
            </w:r>
          </w:p>
        </w:tc>
        <w:tc>
          <w:tcPr>
            <w:tcW w:w="249" w:type="pct"/>
            <w:tcBorders>
              <w:top w:val="nil"/>
              <w:left w:val="nil"/>
              <w:bottom w:val="nil"/>
              <w:right w:val="nil"/>
            </w:tcBorders>
            <w:shd w:val="clear" w:color="auto" w:fill="FFFFFF"/>
            <w:vAlign w:val="center"/>
          </w:tcPr>
          <w:p w14:paraId="4B576A79">
            <w:pPr>
              <w:widowControl/>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kern w:val="0"/>
                <w:sz w:val="15"/>
                <w:szCs w:val="15"/>
                <w:lang w:bidi="ar"/>
              </w:rPr>
              <w:t>82.6</w:t>
            </w:r>
          </w:p>
        </w:tc>
        <w:tc>
          <w:tcPr>
            <w:tcW w:w="232" w:type="pct"/>
            <w:tcBorders>
              <w:top w:val="nil"/>
              <w:left w:val="nil"/>
              <w:bottom w:val="nil"/>
              <w:right w:val="nil"/>
            </w:tcBorders>
            <w:shd w:val="clear" w:color="auto" w:fill="FFFFFF"/>
            <w:vAlign w:val="center"/>
          </w:tcPr>
          <w:p w14:paraId="144DA4FA">
            <w:pPr>
              <w:widowControl/>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kern w:val="0"/>
                <w:sz w:val="15"/>
                <w:szCs w:val="15"/>
                <w:lang w:bidi="ar"/>
              </w:rPr>
              <w:t>36.2</w:t>
            </w:r>
            <w:r>
              <w:rPr>
                <w:rFonts w:hint="eastAsia" w:ascii="Times New Roman" w:hAnsi="Times New Roman" w:eastAsia="宋体" w:cs="Times New Roman"/>
                <w:color w:val="000000"/>
                <w:kern w:val="0"/>
                <w:sz w:val="15"/>
                <w:szCs w:val="15"/>
                <w:lang w:bidi="ar"/>
              </w:rPr>
              <w:t>*</w:t>
            </w:r>
          </w:p>
        </w:tc>
        <w:tc>
          <w:tcPr>
            <w:tcW w:w="229" w:type="pct"/>
            <w:tcBorders>
              <w:top w:val="nil"/>
              <w:left w:val="nil"/>
              <w:bottom w:val="nil"/>
              <w:right w:val="nil"/>
            </w:tcBorders>
            <w:shd w:val="clear" w:color="auto" w:fill="FFFFFF"/>
            <w:vAlign w:val="center"/>
          </w:tcPr>
          <w:p w14:paraId="1A339649">
            <w:pPr>
              <w:widowControl/>
              <w:jc w:val="center"/>
              <w:textAlignment w:val="center"/>
              <w:rPr>
                <w:rFonts w:ascii="Times New Roman" w:hAnsi="Times New Roman" w:eastAsia="宋体" w:cs="Times New Roman"/>
                <w:color w:val="000000"/>
                <w:sz w:val="15"/>
                <w:szCs w:val="15"/>
              </w:rPr>
            </w:pPr>
            <w:r>
              <w:rPr>
                <w:rFonts w:hint="eastAsia" w:ascii="Times New Roman" w:hAnsi="Times New Roman" w:eastAsia="宋体" w:cs="Times New Roman"/>
                <w:color w:val="000000"/>
                <w:kern w:val="0"/>
                <w:sz w:val="15"/>
                <w:szCs w:val="15"/>
                <w:lang w:bidi="ar"/>
              </w:rPr>
              <w:t>53.0</w:t>
            </w:r>
            <w:r>
              <w:rPr>
                <w:rStyle w:val="7"/>
                <w:rFonts w:eastAsia="宋体"/>
                <w:sz w:val="15"/>
                <w:szCs w:val="15"/>
                <w:lang w:bidi="ar"/>
              </w:rPr>
              <w:t>d</w:t>
            </w:r>
          </w:p>
        </w:tc>
        <w:tc>
          <w:tcPr>
            <w:tcW w:w="202" w:type="pct"/>
            <w:tcBorders>
              <w:top w:val="nil"/>
              <w:left w:val="nil"/>
              <w:bottom w:val="nil"/>
              <w:right w:val="nil"/>
            </w:tcBorders>
            <w:shd w:val="clear" w:color="auto" w:fill="FFFFFF"/>
            <w:vAlign w:val="center"/>
          </w:tcPr>
          <w:p w14:paraId="4E19B895">
            <w:pPr>
              <w:widowControl/>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kern w:val="0"/>
                <w:sz w:val="15"/>
                <w:szCs w:val="15"/>
                <w:lang w:bidi="ar"/>
              </w:rPr>
              <w:t>21.8</w:t>
            </w:r>
            <w:r>
              <w:rPr>
                <w:rStyle w:val="7"/>
                <w:rFonts w:eastAsia="宋体"/>
                <w:sz w:val="15"/>
                <w:szCs w:val="15"/>
                <w:lang w:bidi="ar"/>
              </w:rPr>
              <w:t>k</w:t>
            </w:r>
            <w:r>
              <w:rPr>
                <w:rStyle w:val="7"/>
                <w:rFonts w:hint="eastAsia" w:eastAsia="宋体"/>
                <w:sz w:val="15"/>
                <w:szCs w:val="15"/>
                <w:lang w:bidi="ar"/>
              </w:rPr>
              <w:t xml:space="preserve">, </w:t>
            </w:r>
            <w:r>
              <w:rPr>
                <w:rFonts w:hint="eastAsia" w:ascii="Times New Roman" w:hAnsi="Times New Roman" w:eastAsia="宋体" w:cs="Times New Roman"/>
                <w:color w:val="000000"/>
                <w:kern w:val="0"/>
                <w:sz w:val="15"/>
                <w:szCs w:val="15"/>
                <w:vertAlign w:val="superscript"/>
                <w:lang w:bidi="ar"/>
              </w:rPr>
              <w:t>a</w:t>
            </w:r>
          </w:p>
        </w:tc>
        <w:tc>
          <w:tcPr>
            <w:tcW w:w="209" w:type="pct"/>
            <w:tcBorders>
              <w:top w:val="nil"/>
              <w:left w:val="nil"/>
              <w:bottom w:val="nil"/>
              <w:right w:val="nil"/>
            </w:tcBorders>
            <w:shd w:val="clear" w:color="auto" w:fill="FFFFFF"/>
            <w:vAlign w:val="center"/>
          </w:tcPr>
          <w:p w14:paraId="1B83FE4E">
            <w:pPr>
              <w:widowControl/>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kern w:val="0"/>
                <w:sz w:val="15"/>
                <w:szCs w:val="15"/>
                <w:lang w:bidi="ar"/>
              </w:rPr>
              <w:t>62</w:t>
            </w:r>
          </w:p>
        </w:tc>
        <w:tc>
          <w:tcPr>
            <w:tcW w:w="209" w:type="pct"/>
            <w:tcBorders>
              <w:top w:val="nil"/>
              <w:left w:val="nil"/>
              <w:bottom w:val="nil"/>
              <w:right w:val="nil"/>
            </w:tcBorders>
            <w:shd w:val="clear" w:color="auto" w:fill="FFFFFF"/>
            <w:vAlign w:val="center"/>
          </w:tcPr>
          <w:p w14:paraId="4FD14E32">
            <w:pPr>
              <w:widowControl/>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kern w:val="0"/>
                <w:sz w:val="15"/>
                <w:szCs w:val="15"/>
                <w:lang w:bidi="ar"/>
              </w:rPr>
              <w:t>78.1</w:t>
            </w:r>
            <w:r>
              <w:rPr>
                <w:rFonts w:hint="eastAsia" w:ascii="Times New Roman" w:hAnsi="Times New Roman" w:eastAsia="宋体" w:cs="Times New Roman"/>
                <w:color w:val="000000"/>
                <w:kern w:val="0"/>
                <w:sz w:val="15"/>
                <w:szCs w:val="15"/>
                <w:vertAlign w:val="superscript"/>
                <w:lang w:bidi="ar"/>
              </w:rPr>
              <w:t>a</w:t>
            </w:r>
          </w:p>
        </w:tc>
        <w:tc>
          <w:tcPr>
            <w:tcW w:w="208" w:type="pct"/>
            <w:tcBorders>
              <w:top w:val="nil"/>
              <w:left w:val="nil"/>
              <w:bottom w:val="nil"/>
              <w:right w:val="nil"/>
            </w:tcBorders>
            <w:shd w:val="clear" w:color="auto" w:fill="FFFFFF"/>
            <w:vAlign w:val="center"/>
          </w:tcPr>
          <w:p w14:paraId="73EEA07D">
            <w:pPr>
              <w:widowControl/>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kern w:val="0"/>
                <w:sz w:val="15"/>
                <w:szCs w:val="15"/>
                <w:lang w:bidi="ar"/>
              </w:rPr>
              <w:t>26.4</w:t>
            </w:r>
          </w:p>
        </w:tc>
        <w:tc>
          <w:tcPr>
            <w:tcW w:w="209" w:type="pct"/>
            <w:tcBorders>
              <w:top w:val="nil"/>
              <w:left w:val="nil"/>
              <w:bottom w:val="nil"/>
              <w:right w:val="nil"/>
            </w:tcBorders>
            <w:shd w:val="clear" w:color="auto" w:fill="FFFFFF"/>
            <w:vAlign w:val="center"/>
          </w:tcPr>
          <w:p w14:paraId="3D2A0B2A">
            <w:pPr>
              <w:widowControl/>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kern w:val="0"/>
                <w:sz w:val="15"/>
                <w:szCs w:val="15"/>
                <w:lang w:bidi="ar"/>
              </w:rPr>
              <w:t>9.6</w:t>
            </w:r>
          </w:p>
        </w:tc>
      </w:tr>
    </w:tbl>
    <w:p w14:paraId="35BC8857">
      <w:pPr>
        <w:spacing w:line="360" w:lineRule="auto"/>
        <w:rPr>
          <w:rFonts w:ascii="Times New Roman" w:hAnsi="Times New Roman" w:cs="Times New Roman"/>
          <w:sz w:val="20"/>
          <w:szCs w:val="20"/>
        </w:rPr>
      </w:pPr>
      <w:r>
        <w:rPr>
          <w:rFonts w:ascii="Times New Roman" w:hAnsi="Times New Roman" w:eastAsia="等线" w:cs="Times New Roman"/>
          <w:b/>
          <w:bCs/>
          <w:sz w:val="20"/>
          <w:szCs w:val="20"/>
          <w:lang w:bidi="ar"/>
        </w:rPr>
        <w:t>Abbreviations:</w:t>
      </w:r>
      <w:r>
        <w:rPr>
          <w:rFonts w:hint="eastAsia" w:ascii="Times New Roman" w:hAnsi="Times New Roman" w:eastAsia="等线" w:cs="Times New Roman"/>
          <w:b/>
          <w:bCs/>
          <w:sz w:val="20"/>
          <w:szCs w:val="20"/>
          <w:lang w:bidi="ar"/>
        </w:rPr>
        <w:t xml:space="preserve"> </w:t>
      </w:r>
      <w:r>
        <w:rPr>
          <w:rFonts w:hint="eastAsia" w:ascii="Times New Roman" w:hAnsi="Times New Roman" w:eastAsia="等线" w:cs="Times New Roman"/>
          <w:sz w:val="20"/>
          <w:szCs w:val="20"/>
          <w:lang w:bidi="ar"/>
        </w:rPr>
        <w:t xml:space="preserve">CT, chemotherapy; </w:t>
      </w:r>
      <w:r>
        <w:rPr>
          <w:rFonts w:hint="eastAsia" w:ascii="Times New Roman" w:hAnsi="Times New Roman" w:cs="Times New Roman"/>
          <w:sz w:val="20"/>
          <w:szCs w:val="20"/>
        </w:rPr>
        <w:t>SCRT, short-course radiotherapy; TNT, total neoadjuvant therapy; CRT, chemoradiotherapy; EMVI</w:t>
      </w:r>
      <w:r>
        <w:rPr>
          <w:rFonts w:ascii="Times New Roman" w:hAnsi="Times New Roman" w:cs="Times New Roman"/>
          <w:sz w:val="20"/>
          <w:szCs w:val="20"/>
        </w:rPr>
        <w:t>, extramural vascular venous invasion</w:t>
      </w:r>
      <w:r>
        <w:rPr>
          <w:rFonts w:hint="eastAsia" w:ascii="Times New Roman" w:hAnsi="Times New Roman" w:cs="Times New Roman"/>
          <w:sz w:val="20"/>
          <w:szCs w:val="20"/>
        </w:rPr>
        <w:t xml:space="preserve">; MRF, mesorectal fascia involvement; pCR, pathological complete response; cCR, clinical complete response; NOM, non-operative management; </w:t>
      </w:r>
      <w:r>
        <w:rPr>
          <w:rFonts w:ascii="Times New Roman" w:hAnsi="Times New Roman" w:eastAsia="华文隶书" w:cs="Times New Roman"/>
          <w:sz w:val="20"/>
          <w:szCs w:val="20"/>
        </w:rPr>
        <w:t>DFS, disease-free survival; OS, overall survival;</w:t>
      </w:r>
      <w:r>
        <w:rPr>
          <w:rFonts w:hint="eastAsia" w:ascii="Times New Roman" w:hAnsi="Times New Roman" w:eastAsia="华文隶书" w:cs="Times New Roman"/>
          <w:sz w:val="20"/>
          <w:szCs w:val="20"/>
        </w:rPr>
        <w:t xml:space="preserve"> </w:t>
      </w:r>
      <w:r>
        <w:rPr>
          <w:rFonts w:hint="eastAsia" w:ascii="Times New Roman" w:hAnsi="Times New Roman" w:cs="Times New Roman"/>
          <w:sz w:val="20"/>
          <w:szCs w:val="20"/>
        </w:rPr>
        <w:t>LRR,l</w:t>
      </w:r>
      <w:r>
        <w:rPr>
          <w:rFonts w:ascii="Times New Roman" w:hAnsi="Times New Roman" w:cs="Times New Roman"/>
          <w:sz w:val="20"/>
          <w:szCs w:val="20"/>
        </w:rPr>
        <w:t>ocal</w:t>
      </w:r>
      <w:r>
        <w:rPr>
          <w:rFonts w:hint="eastAsia" w:ascii="Times New Roman" w:hAnsi="Times New Roman" w:cs="Times New Roman"/>
          <w:sz w:val="20"/>
          <w:szCs w:val="20"/>
        </w:rPr>
        <w:t>-regional</w:t>
      </w:r>
      <w:r>
        <w:rPr>
          <w:rFonts w:ascii="Times New Roman" w:hAnsi="Times New Roman" w:cs="Times New Roman"/>
          <w:sz w:val="20"/>
          <w:szCs w:val="20"/>
        </w:rPr>
        <w:t xml:space="preserve"> </w:t>
      </w:r>
      <w:r>
        <w:rPr>
          <w:rFonts w:hint="eastAsia" w:ascii="Times New Roman" w:hAnsi="Times New Roman" w:cs="Times New Roman"/>
          <w:sz w:val="20"/>
          <w:szCs w:val="20"/>
        </w:rPr>
        <w:t xml:space="preserve">recurrence; DM, </w:t>
      </w:r>
      <w:r>
        <w:rPr>
          <w:rFonts w:ascii="Times New Roman" w:hAnsi="Times New Roman" w:cs="Times New Roman"/>
          <w:sz w:val="20"/>
          <w:szCs w:val="20"/>
        </w:rPr>
        <w:t>distant metastases</w:t>
      </w:r>
      <w:r>
        <w:rPr>
          <w:rFonts w:hint="eastAsia" w:ascii="Times New Roman" w:hAnsi="Times New Roman" w:cs="Times New Roman"/>
          <w:sz w:val="20"/>
          <w:szCs w:val="20"/>
        </w:rPr>
        <w:t xml:space="preserve">; NA, not available. </w:t>
      </w:r>
    </w:p>
    <w:p w14:paraId="28B53D08">
      <w:pPr>
        <w:spacing w:line="360" w:lineRule="auto"/>
        <w:rPr>
          <w:rFonts w:ascii="Times New Roman" w:hAnsi="Times New Roman" w:cs="Times New Roman"/>
          <w:sz w:val="20"/>
          <w:szCs w:val="20"/>
        </w:rPr>
      </w:pPr>
      <w:r>
        <w:rPr>
          <w:rFonts w:hint="eastAsia" w:ascii="Times New Roman" w:hAnsi="Times New Roman" w:cs="Times New Roman"/>
          <w:sz w:val="20"/>
          <w:szCs w:val="20"/>
        </w:rPr>
        <w:t>*</w:t>
      </w:r>
      <w:r>
        <w:rPr>
          <w:rFonts w:ascii="Times New Roman" w:hAnsi="Times New Roman" w:cs="Times New Roman"/>
          <w:sz w:val="20"/>
          <w:szCs w:val="20"/>
        </w:rPr>
        <w:t>Focusing on the CAPOX regimen</w:t>
      </w:r>
      <w:r>
        <w:rPr>
          <w:rFonts w:hint="eastAsia" w:ascii="Times New Roman" w:hAnsi="Times New Roman" w:cs="Times New Roman"/>
          <w:sz w:val="20"/>
          <w:szCs w:val="20"/>
        </w:rPr>
        <w:t>.</w:t>
      </w:r>
    </w:p>
    <w:p w14:paraId="016787A8">
      <w:pPr>
        <w:spacing w:line="360" w:lineRule="auto"/>
        <w:rPr>
          <w:rFonts w:hint="eastAsia" w:ascii="Times New Roman" w:hAnsi="Times New Roman" w:cs="Times New Roman"/>
          <w:sz w:val="20"/>
          <w:szCs w:val="20"/>
        </w:rPr>
      </w:pPr>
      <w:r>
        <w:rPr>
          <w:rFonts w:hint="eastAsia" w:cs="Times New Roman" w:asciiTheme="minorEastAsia" w:hAnsiTheme="minorEastAsia"/>
          <w:sz w:val="20"/>
          <w:szCs w:val="20"/>
        </w:rPr>
        <w:t>†</w:t>
      </w:r>
      <w:r>
        <w:rPr>
          <w:rFonts w:hint="eastAsia" w:ascii="Times New Roman" w:hAnsi="Times New Roman" w:cs="Times New Roman"/>
          <w:sz w:val="20"/>
          <w:szCs w:val="20"/>
        </w:rPr>
        <w:t xml:space="preserve">completred </w:t>
      </w:r>
      <w:r>
        <w:rPr>
          <w:rFonts w:ascii="Times New Roman" w:hAnsi="Times New Roman" w:cs="Times New Roman"/>
          <w:sz w:val="20"/>
          <w:szCs w:val="20"/>
        </w:rPr>
        <w:t>at least 75% of the prescribed courses</w:t>
      </w:r>
      <w:r>
        <w:rPr>
          <w:rFonts w:hint="eastAsia" w:ascii="Times New Roman" w:hAnsi="Times New Roman" w:cs="Times New Roman"/>
          <w:sz w:val="20"/>
          <w:szCs w:val="20"/>
        </w:rPr>
        <w:t>.</w:t>
      </w:r>
    </w:p>
    <w:p w14:paraId="50B0680A">
      <w:pPr>
        <w:spacing w:line="360" w:lineRule="auto"/>
        <w:rPr>
          <w:rFonts w:ascii="Times New Roman" w:hAnsi="Times New Roman" w:cs="Times New Roman"/>
          <w:sz w:val="20"/>
          <w:szCs w:val="20"/>
        </w:rPr>
      </w:pPr>
      <w:r>
        <w:rPr>
          <w:rFonts w:hint="eastAsia" w:ascii="Times New Roman" w:hAnsi="Times New Roman" w:cs="Times New Roman"/>
          <w:sz w:val="20"/>
          <w:szCs w:val="20"/>
          <w:vertAlign w:val="superscript"/>
        </w:rPr>
        <w:t>a</w:t>
      </w:r>
      <w:r>
        <w:rPr>
          <w:rFonts w:hint="eastAsia" w:ascii="Times New Roman" w:hAnsi="Times New Roman" w:cs="Times New Roman"/>
          <w:i/>
          <w:iCs/>
          <w:sz w:val="20"/>
          <w:szCs w:val="20"/>
        </w:rPr>
        <w:t>P</w:t>
      </w:r>
      <w:r>
        <w:rPr>
          <w:rFonts w:hint="eastAsia" w:ascii="Times New Roman" w:hAnsi="Times New Roman" w:cs="Times New Roman"/>
          <w:sz w:val="20"/>
          <w:szCs w:val="20"/>
        </w:rPr>
        <w:t>&lt; 0.050.</w:t>
      </w:r>
    </w:p>
    <w:p w14:paraId="2F82ECD3">
      <w:pPr>
        <w:spacing w:line="360" w:lineRule="auto"/>
        <w:rPr>
          <w:rFonts w:ascii="Times New Roman" w:hAnsi="Times New Roman" w:cs="Times New Roman"/>
          <w:sz w:val="20"/>
          <w:szCs w:val="20"/>
        </w:rPr>
      </w:pPr>
      <w:r>
        <w:rPr>
          <w:rFonts w:hint="eastAsia" w:ascii="Times New Roman" w:hAnsi="Times New Roman" w:cs="Times New Roman"/>
          <w:sz w:val="20"/>
          <w:szCs w:val="20"/>
          <w:vertAlign w:val="superscript"/>
        </w:rPr>
        <w:t>b</w:t>
      </w:r>
      <w:r>
        <w:rPr>
          <w:rFonts w:hint="eastAsia" w:ascii="Times New Roman" w:hAnsi="Times New Roman" w:cs="Times New Roman"/>
          <w:sz w:val="20"/>
          <w:szCs w:val="20"/>
        </w:rPr>
        <w:t>Full-dose completion rate.</w:t>
      </w:r>
    </w:p>
    <w:p w14:paraId="5EA50188">
      <w:pPr>
        <w:spacing w:line="360" w:lineRule="auto"/>
        <w:rPr>
          <w:rFonts w:ascii="Times New Roman" w:hAnsi="Times New Roman" w:cs="Times New Roman"/>
          <w:sz w:val="20"/>
          <w:szCs w:val="20"/>
        </w:rPr>
      </w:pPr>
      <w:r>
        <w:rPr>
          <w:rFonts w:hint="eastAsia" w:ascii="Times New Roman" w:hAnsi="Times New Roman" w:cs="Times New Roman"/>
          <w:sz w:val="20"/>
          <w:szCs w:val="20"/>
          <w:vertAlign w:val="superscript"/>
        </w:rPr>
        <w:t>c</w:t>
      </w:r>
      <w:r>
        <w:rPr>
          <w:rFonts w:hint="eastAsia" w:ascii="Times New Roman" w:hAnsi="Times New Roman" w:cs="Times New Roman"/>
          <w:sz w:val="20"/>
          <w:szCs w:val="20"/>
        </w:rPr>
        <w:t>Adjuvant chemotherapy was administered at the discretion of the treating physicians, and its duration was not reported in the Polish II trial.</w:t>
      </w:r>
    </w:p>
    <w:p w14:paraId="731578BF">
      <w:pPr>
        <w:spacing w:line="360" w:lineRule="auto"/>
        <w:rPr>
          <w:rFonts w:ascii="Times New Roman" w:hAnsi="Times New Roman" w:cs="Times New Roman"/>
          <w:sz w:val="20"/>
          <w:szCs w:val="20"/>
        </w:rPr>
      </w:pPr>
      <w:r>
        <w:rPr>
          <w:rFonts w:hint="eastAsia" w:ascii="Times New Roman" w:hAnsi="Times New Roman" w:cs="Times New Roman"/>
          <w:sz w:val="20"/>
          <w:szCs w:val="20"/>
          <w:vertAlign w:val="superscript"/>
        </w:rPr>
        <w:t>d</w:t>
      </w:r>
      <w:r>
        <w:rPr>
          <w:rFonts w:hint="eastAsia" w:ascii="Times New Roman" w:hAnsi="Times New Roman" w:cs="Times New Roman"/>
          <w:sz w:val="20"/>
          <w:szCs w:val="20"/>
        </w:rPr>
        <w:t xml:space="preserve">Patients who completed 18 weeks of chemotherapy, </w:t>
      </w:r>
      <w:r>
        <w:rPr>
          <w:rFonts w:ascii="Times New Roman" w:hAnsi="Times New Roman" w:cs="Times New Roman"/>
          <w:sz w:val="20"/>
          <w:szCs w:val="20"/>
        </w:rPr>
        <w:t xml:space="preserve">irrespective of </w:t>
      </w:r>
      <w:r>
        <w:rPr>
          <w:rFonts w:hint="eastAsia" w:ascii="Times New Roman" w:hAnsi="Times New Roman" w:cs="Times New Roman"/>
          <w:sz w:val="20"/>
          <w:szCs w:val="20"/>
        </w:rPr>
        <w:t xml:space="preserve">chemotherapy regimen, were </w:t>
      </w:r>
      <w:r>
        <w:rPr>
          <w:rFonts w:ascii="Times New Roman" w:hAnsi="Times New Roman" w:cs="Times New Roman"/>
          <w:sz w:val="20"/>
          <w:szCs w:val="20"/>
        </w:rPr>
        <w:t>includ</w:t>
      </w:r>
      <w:r>
        <w:rPr>
          <w:rFonts w:hint="eastAsia" w:ascii="Times New Roman" w:hAnsi="Times New Roman" w:cs="Times New Roman"/>
          <w:sz w:val="20"/>
          <w:szCs w:val="20"/>
        </w:rPr>
        <w:t>ed.</w:t>
      </w:r>
    </w:p>
    <w:p w14:paraId="4AB64017">
      <w:pPr>
        <w:spacing w:line="360" w:lineRule="auto"/>
        <w:rPr>
          <w:rFonts w:hint="eastAsia" w:ascii="Times New Roman" w:hAnsi="Times New Roman" w:cs="Times New Roman"/>
          <w:sz w:val="20"/>
          <w:szCs w:val="20"/>
        </w:rPr>
      </w:pPr>
      <w:r>
        <w:rPr>
          <w:rFonts w:hint="eastAsia" w:ascii="Times New Roman" w:hAnsi="Times New Roman" w:cs="Times New Roman"/>
          <w:sz w:val="20"/>
          <w:szCs w:val="20"/>
          <w:vertAlign w:val="superscript"/>
        </w:rPr>
        <w:t>e</w:t>
      </w:r>
      <w:r>
        <w:rPr>
          <w:rFonts w:hint="eastAsia" w:ascii="Times New Roman" w:hAnsi="Times New Roman" w:cs="Times New Roman"/>
          <w:sz w:val="20"/>
          <w:szCs w:val="20"/>
        </w:rPr>
        <w:t>Adjuvant chemotherapy was administered if protocolised by the participating centre, and 69 of 187 patients who started adjuvant chemotherapy prematurely stopped chemotherapy during adjuvant treatment in the standard of care group in the RAPIDO trial.</w:t>
      </w:r>
    </w:p>
    <w:p w14:paraId="3A6A57F1">
      <w:pPr>
        <w:spacing w:line="360" w:lineRule="auto"/>
        <w:rPr>
          <w:rFonts w:ascii="Times New Roman" w:hAnsi="Times New Roman" w:cs="Times New Roman"/>
          <w:sz w:val="20"/>
          <w:szCs w:val="20"/>
        </w:rPr>
      </w:pPr>
      <w:r>
        <w:rPr>
          <w:rFonts w:hint="eastAsia" w:ascii="Times New Roman" w:hAnsi="Times New Roman" w:cs="Times New Roman"/>
          <w:sz w:val="20"/>
          <w:szCs w:val="20"/>
          <w:vertAlign w:val="superscript"/>
        </w:rPr>
        <w:t>f</w:t>
      </w:r>
      <w:r>
        <w:rPr>
          <w:rFonts w:hint="eastAsia" w:ascii="Times New Roman" w:hAnsi="Times New Roman" w:cs="Times New Roman"/>
          <w:sz w:val="20"/>
          <w:szCs w:val="20"/>
        </w:rPr>
        <w:t>8-year outcomes.</w:t>
      </w:r>
    </w:p>
    <w:p w14:paraId="75886D4F">
      <w:pPr>
        <w:spacing w:line="360" w:lineRule="auto"/>
        <w:rPr>
          <w:rFonts w:ascii="Times New Roman" w:hAnsi="Times New Roman" w:cs="Times New Roman"/>
          <w:sz w:val="20"/>
          <w:szCs w:val="20"/>
        </w:rPr>
      </w:pPr>
      <w:r>
        <w:rPr>
          <w:rFonts w:hint="eastAsia" w:ascii="Times New Roman" w:hAnsi="Times New Roman" w:cs="Times New Roman"/>
          <w:sz w:val="20"/>
          <w:szCs w:val="20"/>
          <w:vertAlign w:val="superscript"/>
        </w:rPr>
        <w:t>g</w:t>
      </w:r>
      <w:r>
        <w:rPr>
          <w:rFonts w:hint="eastAsia" w:ascii="Times New Roman" w:hAnsi="Times New Roman" w:cs="Times New Roman"/>
          <w:sz w:val="20"/>
          <w:szCs w:val="20"/>
        </w:rPr>
        <w:t>3-year outcomes.</w:t>
      </w:r>
    </w:p>
    <w:p w14:paraId="7AA39A34">
      <w:pPr>
        <w:spacing w:line="360" w:lineRule="auto"/>
        <w:rPr>
          <w:rFonts w:ascii="Times New Roman" w:hAnsi="Times New Roman" w:cs="Times New Roman"/>
          <w:sz w:val="20"/>
          <w:szCs w:val="20"/>
        </w:rPr>
      </w:pPr>
      <w:r>
        <w:rPr>
          <w:rFonts w:hint="eastAsia" w:ascii="Times New Roman" w:hAnsi="Times New Roman" w:cs="Times New Roman"/>
          <w:sz w:val="20"/>
          <w:szCs w:val="20"/>
          <w:vertAlign w:val="superscript"/>
        </w:rPr>
        <w:t>h</w:t>
      </w:r>
      <w:r>
        <w:rPr>
          <w:rFonts w:hint="eastAsia" w:ascii="Times New Roman" w:hAnsi="Times New Roman" w:cs="Times New Roman"/>
          <w:sz w:val="20"/>
          <w:szCs w:val="20"/>
        </w:rPr>
        <w:t>3-year metastasis-free survival.</w:t>
      </w:r>
    </w:p>
    <w:p w14:paraId="4DD95169">
      <w:pPr>
        <w:spacing w:line="360" w:lineRule="auto"/>
        <w:rPr>
          <w:rFonts w:ascii="Times New Roman" w:hAnsi="Times New Roman" w:cs="Times New Roman"/>
          <w:sz w:val="20"/>
          <w:szCs w:val="20"/>
        </w:rPr>
      </w:pPr>
      <w:r>
        <w:rPr>
          <w:rFonts w:hint="eastAsia" w:ascii="Times New Roman" w:hAnsi="Times New Roman" w:cs="Times New Roman"/>
          <w:sz w:val="20"/>
          <w:szCs w:val="20"/>
          <w:vertAlign w:val="superscript"/>
        </w:rPr>
        <w:t>i</w:t>
      </w:r>
      <w:r>
        <w:rPr>
          <w:rFonts w:hint="eastAsia" w:ascii="Times New Roman" w:hAnsi="Times New Roman" w:cs="Times New Roman"/>
          <w:sz w:val="20"/>
          <w:szCs w:val="20"/>
        </w:rPr>
        <w:t>5-year disease-related treatment failure.</w:t>
      </w:r>
    </w:p>
    <w:p w14:paraId="518E0BEC">
      <w:pPr>
        <w:spacing w:line="360" w:lineRule="auto"/>
        <w:rPr>
          <w:rFonts w:ascii="Times New Roman" w:hAnsi="Times New Roman" w:cs="Times New Roman"/>
          <w:sz w:val="20"/>
          <w:szCs w:val="20"/>
        </w:rPr>
      </w:pPr>
      <w:r>
        <w:rPr>
          <w:rFonts w:hint="eastAsia" w:ascii="Times New Roman" w:hAnsi="Times New Roman" w:cs="Times New Roman"/>
          <w:sz w:val="20"/>
          <w:szCs w:val="20"/>
          <w:vertAlign w:val="superscript"/>
        </w:rPr>
        <w:t>j</w:t>
      </w:r>
      <w:r>
        <w:rPr>
          <w:rFonts w:hint="eastAsia" w:ascii="Times New Roman" w:hAnsi="Times New Roman" w:cs="Times New Roman"/>
          <w:sz w:val="20"/>
          <w:szCs w:val="20"/>
        </w:rPr>
        <w:t>7-year outcomes.</w:t>
      </w:r>
    </w:p>
    <w:p w14:paraId="77AD74E8">
      <w:pPr>
        <w:spacing w:line="360" w:lineRule="auto"/>
        <w:rPr>
          <w:rFonts w:hint="eastAsia" w:ascii="Times New Roman" w:hAnsi="Times New Roman" w:cs="Times New Roman"/>
          <w:sz w:val="20"/>
          <w:szCs w:val="20"/>
        </w:rPr>
      </w:pPr>
      <w:r>
        <w:rPr>
          <w:rFonts w:hint="eastAsia" w:ascii="Times New Roman" w:hAnsi="Times New Roman" w:cs="Times New Roman"/>
          <w:sz w:val="20"/>
          <w:szCs w:val="20"/>
          <w:vertAlign w:val="superscript"/>
        </w:rPr>
        <w:t>k</w:t>
      </w:r>
      <w:r>
        <w:rPr>
          <w:rFonts w:hint="eastAsia" w:ascii="Times New Roman" w:hAnsi="Times New Roman" w:cs="Times New Roman"/>
          <w:sz w:val="20"/>
          <w:szCs w:val="20"/>
        </w:rPr>
        <w:t>The totoal rate of pCR plus sustained cCR.</w:t>
      </w:r>
    </w:p>
    <w:p w14:paraId="74F8855B">
      <w:pPr>
        <w:spacing w:line="360" w:lineRule="auto"/>
        <w:rPr>
          <w:rFonts w:hint="eastAsia" w:ascii="Times New Roman" w:hAnsi="Times New Roman" w:cs="Times New Roman"/>
          <w:sz w:val="20"/>
          <w:szCs w:val="20"/>
        </w:rPr>
      </w:pPr>
      <w:r>
        <w:rPr>
          <w:rFonts w:hint="eastAsia" w:ascii="Times New Roman" w:hAnsi="Times New Roman" w:cs="Times New Roman"/>
          <w:sz w:val="20"/>
          <w:szCs w:val="20"/>
          <w:vertAlign w:val="superscript"/>
          <w:lang w:val="en-US" w:eastAsia="zh-CN"/>
        </w:rPr>
        <w:t>l</w:t>
      </w:r>
      <w:r>
        <w:rPr>
          <w:rFonts w:hint="eastAsia" w:ascii="Times New Roman" w:hAnsi="Times New Roman" w:cs="Times New Roman"/>
          <w:sz w:val="20"/>
          <w:szCs w:val="20"/>
          <w:lang w:val="en-US" w:eastAsia="zh-CN"/>
        </w:rPr>
        <w:t>5-</w:t>
      </w:r>
      <w:r>
        <w:rPr>
          <w:rFonts w:hint="eastAsia" w:ascii="Times New Roman" w:hAnsi="Times New Roman" w:cs="Times New Roman"/>
          <w:sz w:val="20"/>
          <w:szCs w:val="20"/>
        </w:rPr>
        <w:t xml:space="preserve">year </w:t>
      </w:r>
      <w:r>
        <w:rPr>
          <w:rFonts w:hint="eastAsia" w:ascii="Times New Roman" w:hAnsi="Times New Roman" w:cs="Times New Roman"/>
          <w:sz w:val="20"/>
          <w:szCs w:val="20"/>
          <w:lang w:val="en-US" w:eastAsia="zh-CN"/>
        </w:rPr>
        <w:t xml:space="preserve">distant </w:t>
      </w:r>
      <w:r>
        <w:rPr>
          <w:rFonts w:hint="eastAsia" w:ascii="Times New Roman" w:hAnsi="Times New Roman" w:cs="Times New Roman"/>
          <w:sz w:val="20"/>
          <w:szCs w:val="20"/>
        </w:rPr>
        <w:t>metastasis-free survival.</w:t>
      </w:r>
    </w:p>
    <w:p w14:paraId="058EBCEB">
      <w:pPr>
        <w:spacing w:line="360" w:lineRule="auto"/>
        <w:rPr>
          <w:rFonts w:hint="default" w:ascii="Times New Roman" w:hAnsi="Times New Roman" w:cs="Times New Roman" w:eastAsiaTheme="minorEastAsia"/>
          <w:sz w:val="20"/>
          <w:szCs w:val="20"/>
          <w:lang w:val="en-US" w:eastAsia="zh-CN"/>
        </w:rPr>
        <w:sectPr>
          <w:pgSz w:w="16840" w:h="11900" w:orient="landscape"/>
          <w:pgMar w:top="1417" w:right="1417" w:bottom="1417" w:left="1417" w:header="708" w:footer="708" w:gutter="0"/>
          <w:cols w:space="708" w:num="1"/>
          <w:docGrid w:linePitch="360" w:charSpace="0"/>
        </w:sectPr>
      </w:pPr>
      <w:r>
        <w:rPr>
          <w:rFonts w:hint="eastAsia" w:ascii="Times New Roman" w:hAnsi="Times New Roman" w:cs="Times New Roman"/>
          <w:sz w:val="20"/>
          <w:szCs w:val="20"/>
          <w:vertAlign w:val="superscript"/>
          <w:lang w:val="en-US" w:eastAsia="zh-CN"/>
        </w:rPr>
        <w:t>m</w:t>
      </w:r>
      <w:r>
        <w:rPr>
          <w:rFonts w:hint="eastAsia" w:ascii="Times New Roman" w:hAnsi="Times New Roman" w:cs="Times New Roman"/>
          <w:sz w:val="20"/>
          <w:szCs w:val="20"/>
          <w:lang w:val="en-US" w:eastAsia="zh-CN"/>
        </w:rPr>
        <w:t>5-</w:t>
      </w:r>
      <w:r>
        <w:rPr>
          <w:rFonts w:hint="eastAsia" w:ascii="Times New Roman" w:hAnsi="Times New Roman" w:cs="Times New Roman"/>
          <w:sz w:val="20"/>
          <w:szCs w:val="20"/>
        </w:rPr>
        <w:t>year</w:t>
      </w:r>
      <w:r>
        <w:rPr>
          <w:rFonts w:hint="eastAsia" w:ascii="Times New Roman" w:hAnsi="Times New Roman" w:cs="Times New Roman"/>
          <w:sz w:val="20"/>
          <w:szCs w:val="20"/>
          <w:lang w:val="en-US" w:eastAsia="zh-CN"/>
        </w:rPr>
        <w:t xml:space="preserve"> local control.</w:t>
      </w:r>
    </w:p>
    <w:p w14:paraId="355EDEFF">
      <w:pPr>
        <w:spacing w:line="360" w:lineRule="auto"/>
        <w:rPr>
          <w:rFonts w:ascii="Times New Roman" w:hAnsi="Times New Roman" w:eastAsia="黑体" w:cs="Times New Roman"/>
          <w:color w:val="000000"/>
          <w:kern w:val="0"/>
          <w:sz w:val="20"/>
          <w:szCs w:val="20"/>
        </w:rPr>
      </w:pPr>
    </w:p>
    <w:sectPr>
      <w:pgSz w:w="16840" w:h="11900" w:orient="landscape"/>
      <w:pgMar w:top="1417" w:right="1417" w:bottom="1417" w:left="1417" w:header="708" w:footer="708" w:gutter="0"/>
      <w:cols w:space="708"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华文隶书">
    <w:panose1 w:val="02010800040101010101"/>
    <w:charset w:val="86"/>
    <w:family w:val="auto"/>
    <w:pitch w:val="default"/>
    <w:sig w:usb0="00000001" w:usb1="080F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80"/>
  <w:doNotDisplayPageBoundaries w:val="1"/>
  <w:embedSystem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70C34"/>
    <w:rsid w:val="000D7D9E"/>
    <w:rsid w:val="00121AC3"/>
    <w:rsid w:val="00171C3D"/>
    <w:rsid w:val="0028107D"/>
    <w:rsid w:val="00285441"/>
    <w:rsid w:val="0034217E"/>
    <w:rsid w:val="0038602D"/>
    <w:rsid w:val="0053398E"/>
    <w:rsid w:val="005D3439"/>
    <w:rsid w:val="006072A3"/>
    <w:rsid w:val="00691927"/>
    <w:rsid w:val="00732360"/>
    <w:rsid w:val="00760C2D"/>
    <w:rsid w:val="007D7E60"/>
    <w:rsid w:val="00870109"/>
    <w:rsid w:val="008B7D6D"/>
    <w:rsid w:val="0092134B"/>
    <w:rsid w:val="00927D7E"/>
    <w:rsid w:val="00950517"/>
    <w:rsid w:val="009D19EE"/>
    <w:rsid w:val="009F4C27"/>
    <w:rsid w:val="00AA128F"/>
    <w:rsid w:val="00AB7E7E"/>
    <w:rsid w:val="00BE1455"/>
    <w:rsid w:val="00C43DCD"/>
    <w:rsid w:val="00C63CA6"/>
    <w:rsid w:val="00C70C34"/>
    <w:rsid w:val="00C8522E"/>
    <w:rsid w:val="00D4180F"/>
    <w:rsid w:val="00DA39FA"/>
    <w:rsid w:val="00DB7565"/>
    <w:rsid w:val="00E3332E"/>
    <w:rsid w:val="00EB28A5"/>
    <w:rsid w:val="00F64B1A"/>
    <w:rsid w:val="032C6849"/>
    <w:rsid w:val="03551860"/>
    <w:rsid w:val="05917228"/>
    <w:rsid w:val="06C94AA4"/>
    <w:rsid w:val="08EE5EB7"/>
    <w:rsid w:val="0B2551B0"/>
    <w:rsid w:val="0DA91741"/>
    <w:rsid w:val="10876484"/>
    <w:rsid w:val="15136478"/>
    <w:rsid w:val="15AE1730"/>
    <w:rsid w:val="15EE7D7F"/>
    <w:rsid w:val="17321EED"/>
    <w:rsid w:val="18902AA3"/>
    <w:rsid w:val="18932E60"/>
    <w:rsid w:val="1B7927E1"/>
    <w:rsid w:val="1D0B0483"/>
    <w:rsid w:val="252E63EA"/>
    <w:rsid w:val="2545051B"/>
    <w:rsid w:val="28F512BC"/>
    <w:rsid w:val="2B22441D"/>
    <w:rsid w:val="2D0A773C"/>
    <w:rsid w:val="2D5478F6"/>
    <w:rsid w:val="2DBB0A37"/>
    <w:rsid w:val="2FB67B51"/>
    <w:rsid w:val="2FD40BCE"/>
    <w:rsid w:val="30F2674F"/>
    <w:rsid w:val="30FA3624"/>
    <w:rsid w:val="35BA7826"/>
    <w:rsid w:val="36ED682B"/>
    <w:rsid w:val="37515F68"/>
    <w:rsid w:val="39187F4A"/>
    <w:rsid w:val="3AA36ADA"/>
    <w:rsid w:val="3AFE1F63"/>
    <w:rsid w:val="3B414304"/>
    <w:rsid w:val="3D3C67EE"/>
    <w:rsid w:val="3D4C3459"/>
    <w:rsid w:val="3E88700E"/>
    <w:rsid w:val="406A7EB3"/>
    <w:rsid w:val="442E38B9"/>
    <w:rsid w:val="45E561F9"/>
    <w:rsid w:val="463B22BD"/>
    <w:rsid w:val="46517D32"/>
    <w:rsid w:val="470E63F7"/>
    <w:rsid w:val="49B85500"/>
    <w:rsid w:val="4B2A4458"/>
    <w:rsid w:val="4BF40FB9"/>
    <w:rsid w:val="4C72630D"/>
    <w:rsid w:val="4F710AFD"/>
    <w:rsid w:val="54684BC5"/>
    <w:rsid w:val="54745318"/>
    <w:rsid w:val="591F781C"/>
    <w:rsid w:val="5BB701E0"/>
    <w:rsid w:val="5C58107B"/>
    <w:rsid w:val="63FC4110"/>
    <w:rsid w:val="65A417D5"/>
    <w:rsid w:val="6A9E055A"/>
    <w:rsid w:val="6D6F091A"/>
    <w:rsid w:val="6FC45528"/>
    <w:rsid w:val="705A7660"/>
    <w:rsid w:val="72CC4695"/>
    <w:rsid w:val="75C251E3"/>
    <w:rsid w:val="75DC28C5"/>
    <w:rsid w:val="762747E3"/>
    <w:rsid w:val="78DE6954"/>
    <w:rsid w:val="79186D40"/>
    <w:rsid w:val="7A7A445B"/>
    <w:rsid w:val="7B8C1416"/>
    <w:rsid w:val="7D480840"/>
    <w:rsid w:val="7D5B67C5"/>
    <w:rsid w:val="7E512861"/>
    <w:rsid w:val="7FF8221F"/>
    <w:rsid w:val="8FCF2AA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unhideWhenUsed/>
    <w:qFormat/>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qFormat/>
    <w:uiPriority w:val="0"/>
    <w:pPr>
      <w:jc w:val="left"/>
    </w:pPr>
  </w:style>
  <w:style w:type="table" w:styleId="4">
    <w:name w:val="Table Grid"/>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
  </w:style>
  <w:style w:type="character" w:styleId="6">
    <w:name w:val="annotation reference"/>
    <w:basedOn w:val="5"/>
    <w:qFormat/>
    <w:uiPriority w:val="0"/>
    <w:rPr>
      <w:sz w:val="21"/>
      <w:szCs w:val="21"/>
    </w:rPr>
  </w:style>
  <w:style w:type="character" w:customStyle="1" w:styleId="7">
    <w:name w:val="font91"/>
    <w:basedOn w:val="5"/>
    <w:qFormat/>
    <w:uiPriority w:val="0"/>
    <w:rPr>
      <w:rFonts w:hint="default" w:ascii="Times New Roman" w:hAnsi="Times New Roman" w:cs="Times New Roman"/>
      <w:color w:val="000000"/>
      <w:sz w:val="16"/>
      <w:szCs w:val="16"/>
      <w:u w:val="none"/>
      <w:vertAlign w:val="superscript"/>
    </w:rPr>
  </w:style>
  <w:style w:type="paragraph" w:customStyle="1" w:styleId="8">
    <w:name w:val="修订1"/>
    <w:hidden/>
    <w:unhideWhenUsed/>
    <w:qFormat/>
    <w:uiPriority w:val="99"/>
    <w:rPr>
      <w:rFonts w:asciiTheme="minorHAnsi" w:hAnsiTheme="minorHAnsi" w:eastAsiaTheme="minorEastAsia" w:cstheme="minorBidi"/>
      <w:kern w:val="2"/>
      <w:sz w:val="21"/>
      <w:szCs w:val="24"/>
      <w:lang w:val="en-US" w:eastAsia="zh-CN" w:bidi="ar-SA"/>
    </w:rPr>
  </w:style>
  <w:style w:type="paragraph" w:customStyle="1" w:styleId="9">
    <w:name w:val="Revision"/>
    <w:hidden/>
    <w:unhideWhenUsed/>
    <w:qFormat/>
    <w:uiPriority w:val="99"/>
    <w:rPr>
      <w:rFonts w:asciiTheme="minorHAnsi" w:hAnsiTheme="minorHAnsi" w:eastAsiaTheme="minorEastAsia" w:cstheme="minorBidi"/>
      <w:kern w:val="2"/>
      <w:sz w:val="21"/>
      <w:szCs w:val="24"/>
      <w:lang w:val="en-US" w:eastAsia="zh-CN" w:bidi="ar-SA"/>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663</Words>
  <Characters>3312</Characters>
  <Lines>59</Lines>
  <Paragraphs>16</Paragraphs>
  <TotalTime>0</TotalTime>
  <ScaleCrop>false</ScaleCrop>
  <LinksUpToDate>false</LinksUpToDate>
  <CharactersWithSpaces>3748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2025-04-13T17:13:00Z</dcterms:created>
  <dc:creator>xuton</dc:creator>
  <cp:lastModifiedBy>Tongzhen</cp:lastModifiedBy>
  <dcterms:modified xsi:type="dcterms:W3CDTF">2026-02-13T08:33:11Z</dcterms:modified>
  <cp:revision>30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KSOTemplateDocerSaveRecord">
    <vt:lpwstr>eyJoZGlkIjoiMGJjYjQ4NjlkZTI3MjA4ZGY3MjkxNTRhNWQwOGRhZDEiLCJ1c2VySWQiOiIyNjg2MTY0NzgifQ==</vt:lpwstr>
  </property>
  <property fmtid="{D5CDD505-2E9C-101B-9397-08002B2CF9AE}" pid="4" name="ICV">
    <vt:lpwstr>18D64A0124C5493F9489185D9DA4A93C_13</vt:lpwstr>
  </property>
</Properties>
</file>